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9761F">
      <w:pPr>
        <w:spacing w:line="360" w:lineRule="auto"/>
        <w:jc w:val="center"/>
        <w:rPr>
          <w:rFonts w:ascii="Times New Roman" w:hAnsi="Times New Roman"/>
          <w:b/>
          <w:bCs/>
          <w:sz w:val="44"/>
          <w:szCs w:val="44"/>
        </w:rPr>
      </w:pPr>
      <w:r>
        <w:rPr>
          <w:rFonts w:hint="eastAsia" w:ascii="Times New Roman" w:hAnsi="Times New Roman"/>
          <w:b/>
          <w:bCs/>
          <w:sz w:val="44"/>
          <w:szCs w:val="44"/>
        </w:rPr>
        <w:t xml:space="preserve"> </w:t>
      </w:r>
      <w:r>
        <w:rPr>
          <w:rFonts w:ascii="Times New Roman" w:hAnsi="Times New Roman"/>
          <w:b/>
          <w:bCs/>
          <w:sz w:val="44"/>
          <w:szCs w:val="44"/>
        </w:rPr>
        <w:t>茂名市十二五新建加油站规划32#加油站建设项目竣工环境保护验收意见</w:t>
      </w:r>
    </w:p>
    <w:p w14:paraId="22A293A7">
      <w:pPr>
        <w:spacing w:line="360" w:lineRule="auto"/>
        <w:ind w:firstLine="800" w:firstLineChars="250"/>
        <w:rPr>
          <w:rFonts w:ascii="Times New Roman" w:hAnsi="Times New Roman"/>
          <w:kern w:val="0"/>
          <w:sz w:val="32"/>
          <w:szCs w:val="32"/>
        </w:rPr>
      </w:pPr>
    </w:p>
    <w:p w14:paraId="511A4361">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根据《建设项目竣工环境保护验收暂行办法》的规定，</w:t>
      </w:r>
      <w:r>
        <w:rPr>
          <w:rFonts w:hint="eastAsia" w:ascii="Times New Roman" w:hAnsi="Times New Roman"/>
          <w:kern w:val="0"/>
          <w:sz w:val="32"/>
          <w:szCs w:val="32"/>
        </w:rPr>
        <w:t>2025</w:t>
      </w:r>
      <w:r>
        <w:rPr>
          <w:rFonts w:ascii="Times New Roman" w:hAnsi="Times New Roman"/>
          <w:kern w:val="0"/>
          <w:sz w:val="32"/>
          <w:szCs w:val="32"/>
        </w:rPr>
        <w:t>年5月</w:t>
      </w:r>
      <w:r>
        <w:rPr>
          <w:rFonts w:hint="eastAsia" w:ascii="Times New Roman" w:hAnsi="Times New Roman"/>
          <w:kern w:val="0"/>
          <w:sz w:val="32"/>
          <w:szCs w:val="32"/>
        </w:rPr>
        <w:t>2</w:t>
      </w:r>
      <w:r>
        <w:rPr>
          <w:rFonts w:ascii="Times New Roman" w:hAnsi="Times New Roman"/>
          <w:kern w:val="0"/>
          <w:sz w:val="32"/>
          <w:szCs w:val="32"/>
        </w:rPr>
        <w:t>3日，我公司组织召开茂名市十二五新建加油站规划32#加油站建设项目竣工环境保护验收现场检查会。验收组成员有</w:t>
      </w:r>
      <w:r>
        <w:rPr>
          <w:rFonts w:hint="eastAsia" w:ascii="Times New Roman" w:hAnsi="Times New Roman"/>
          <w:kern w:val="0"/>
          <w:sz w:val="32"/>
          <w:szCs w:val="32"/>
        </w:rPr>
        <w:t>信宜门安加油站有限公司</w:t>
      </w:r>
      <w:r>
        <w:rPr>
          <w:rFonts w:ascii="Times New Roman" w:hAnsi="Times New Roman"/>
          <w:kern w:val="0"/>
          <w:sz w:val="32"/>
          <w:szCs w:val="32"/>
        </w:rPr>
        <w:t>（建设单位）、广东环联检测技术有限公司（验收监测单位）等代表，并特邀3名专家组成。验收组现场核实了本项目配套的废气、废水、噪声、固废</w:t>
      </w:r>
      <w:r>
        <w:rPr>
          <w:rFonts w:hint="eastAsia" w:ascii="Times New Roman" w:hAnsi="Times New Roman"/>
          <w:kern w:val="0"/>
          <w:sz w:val="32"/>
          <w:szCs w:val="32"/>
        </w:rPr>
        <w:t>等</w:t>
      </w:r>
      <w:r>
        <w:rPr>
          <w:rFonts w:ascii="Times New Roman" w:hAnsi="Times New Roman"/>
          <w:kern w:val="0"/>
          <w:sz w:val="32"/>
          <w:szCs w:val="32"/>
        </w:rPr>
        <w:t xml:space="preserve">环境保护设施的建设与运行情况，查阅了相关资料，并对照《建设项目竣工环境保护验收暂行办法》，严格依照国家有关法律法规、建设项目竣工环境保护验收技术规范及指南、本项目环境影响报告表和批复等，经认真讨论后形成了现场验收意见。验收意见如下：   </w:t>
      </w:r>
    </w:p>
    <w:p w14:paraId="4D8A8E6D">
      <w:pPr>
        <w:pStyle w:val="36"/>
        <w:numPr>
          <w:ilvl w:val="0"/>
          <w:numId w:val="2"/>
        </w:numPr>
        <w:spacing w:line="640" w:lineRule="exact"/>
        <w:ind w:left="0" w:firstLine="643"/>
        <w:rPr>
          <w:rFonts w:ascii="Times New Roman" w:hAnsi="Times New Roman"/>
          <w:b/>
          <w:kern w:val="0"/>
          <w:sz w:val="32"/>
          <w:szCs w:val="32"/>
        </w:rPr>
      </w:pPr>
      <w:r>
        <w:rPr>
          <w:rFonts w:ascii="Times New Roman" w:hAnsi="Times New Roman"/>
          <w:b/>
          <w:kern w:val="0"/>
          <w:sz w:val="32"/>
          <w:szCs w:val="32"/>
        </w:rPr>
        <w:t>工程建设的基本情况</w:t>
      </w:r>
    </w:p>
    <w:p w14:paraId="64B39FD2">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（一）建设地点、规模、主要建设内容</w:t>
      </w:r>
    </w:p>
    <w:p w14:paraId="7E849E57">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信宜门安加油站有限公司</w:t>
      </w:r>
      <w:r>
        <w:rPr>
          <w:rFonts w:ascii="Times New Roman" w:hAnsi="Times New Roman"/>
          <w:kern w:val="0"/>
          <w:sz w:val="32"/>
          <w:szCs w:val="32"/>
        </w:rPr>
        <w:t>位于信宜市东镇街道六运社区迎宾大道南</w:t>
      </w:r>
      <w:r>
        <w:rPr>
          <w:rFonts w:hint="eastAsia" w:ascii="Times New Roman" w:hAnsi="Times New Roman"/>
          <w:kern w:val="0"/>
          <w:sz w:val="32"/>
          <w:szCs w:val="32"/>
        </w:rPr>
        <w:t>（项目</w:t>
      </w:r>
      <w:r>
        <w:rPr>
          <w:rFonts w:ascii="Times New Roman" w:hAnsi="Times New Roman"/>
          <w:kern w:val="0"/>
          <w:sz w:val="32"/>
          <w:szCs w:val="32"/>
        </w:rPr>
        <w:t>位置的</w:t>
      </w:r>
      <w:r>
        <w:rPr>
          <w:rFonts w:hint="eastAsia" w:ascii="Times New Roman" w:hAnsi="Times New Roman"/>
          <w:kern w:val="0"/>
          <w:sz w:val="32"/>
          <w:szCs w:val="32"/>
        </w:rPr>
        <w:t>中心</w:t>
      </w:r>
      <w:r>
        <w:rPr>
          <w:rFonts w:ascii="Times New Roman" w:hAnsi="Times New Roman"/>
          <w:kern w:val="0"/>
          <w:sz w:val="32"/>
          <w:szCs w:val="32"/>
        </w:rPr>
        <w:t>坐标</w:t>
      </w:r>
      <w:r>
        <w:rPr>
          <w:rFonts w:hint="eastAsia" w:ascii="Times New Roman" w:hAnsi="Times New Roman"/>
          <w:kern w:val="0"/>
          <w:sz w:val="32"/>
          <w:szCs w:val="32"/>
        </w:rPr>
        <w:t>：</w:t>
      </w:r>
      <w:r>
        <w:rPr>
          <w:rFonts w:ascii="Times New Roman" w:hAnsi="Times New Roman"/>
          <w:kern w:val="0"/>
          <w:sz w:val="32"/>
          <w:szCs w:val="32"/>
        </w:rPr>
        <w:t>E110.9343°，N22.3100°</w:t>
      </w:r>
      <w:r>
        <w:rPr>
          <w:rFonts w:hint="eastAsia" w:ascii="Times New Roman" w:hAnsi="Times New Roman"/>
          <w:kern w:val="0"/>
          <w:sz w:val="32"/>
          <w:szCs w:val="32"/>
        </w:rPr>
        <w:t>）</w:t>
      </w:r>
      <w:r>
        <w:rPr>
          <w:rFonts w:ascii="Times New Roman" w:hAnsi="Times New Roman"/>
          <w:kern w:val="0"/>
          <w:sz w:val="32"/>
          <w:szCs w:val="32"/>
        </w:rPr>
        <w:t>。</w:t>
      </w:r>
      <w:r>
        <w:rPr>
          <w:rFonts w:hint="eastAsia" w:ascii="Times New Roman" w:hAnsi="Times New Roman"/>
          <w:kern w:val="0"/>
          <w:sz w:val="32"/>
          <w:szCs w:val="32"/>
        </w:rPr>
        <w:t>加油站</w:t>
      </w:r>
      <w:r>
        <w:rPr>
          <w:rFonts w:ascii="Times New Roman" w:hAnsi="Times New Roman"/>
          <w:kern w:val="0"/>
          <w:sz w:val="32"/>
          <w:szCs w:val="32"/>
        </w:rPr>
        <w:t>占地面积</w:t>
      </w:r>
      <w:r>
        <w:rPr>
          <w:rFonts w:hint="eastAsia" w:ascii="Times New Roman" w:hAnsi="Times New Roman"/>
          <w:kern w:val="0"/>
          <w:sz w:val="32"/>
          <w:szCs w:val="32"/>
        </w:rPr>
        <w:t>为2096.36</w:t>
      </w:r>
      <w:r>
        <w:rPr>
          <w:rFonts w:ascii="Times New Roman" w:hAnsi="Times New Roman"/>
          <w:kern w:val="0"/>
          <w:sz w:val="32"/>
          <w:szCs w:val="32"/>
        </w:rPr>
        <w:t>m</w:t>
      </w:r>
      <w:r>
        <w:rPr>
          <w:rFonts w:ascii="Times New Roman" w:hAnsi="Times New Roman"/>
          <w:kern w:val="0"/>
          <w:sz w:val="32"/>
          <w:szCs w:val="32"/>
          <w:vertAlign w:val="superscript"/>
        </w:rPr>
        <w:t>2</w:t>
      </w:r>
      <w:r>
        <w:rPr>
          <w:rFonts w:ascii="Times New Roman" w:hAnsi="Times New Roman"/>
          <w:kern w:val="0"/>
          <w:sz w:val="32"/>
          <w:szCs w:val="32"/>
        </w:rPr>
        <w:t>，建筑面积</w:t>
      </w:r>
      <w:r>
        <w:rPr>
          <w:rFonts w:hint="eastAsia" w:ascii="Times New Roman" w:hAnsi="Times New Roman"/>
          <w:kern w:val="0"/>
          <w:sz w:val="32"/>
          <w:szCs w:val="32"/>
        </w:rPr>
        <w:t>400.75</w:t>
      </w:r>
      <w:r>
        <w:rPr>
          <w:rFonts w:ascii="Times New Roman" w:hAnsi="Times New Roman"/>
          <w:kern w:val="0"/>
          <w:sz w:val="32"/>
          <w:szCs w:val="32"/>
        </w:rPr>
        <w:t>m</w:t>
      </w:r>
      <w:r>
        <w:rPr>
          <w:rFonts w:ascii="Times New Roman" w:hAnsi="Times New Roman"/>
          <w:kern w:val="0"/>
          <w:sz w:val="32"/>
          <w:szCs w:val="32"/>
          <w:vertAlign w:val="superscript"/>
        </w:rPr>
        <w:t>2</w:t>
      </w:r>
      <w:r>
        <w:rPr>
          <w:rFonts w:ascii="Times New Roman" w:hAnsi="Times New Roman"/>
          <w:kern w:val="0"/>
          <w:sz w:val="32"/>
          <w:szCs w:val="32"/>
        </w:rPr>
        <w:t xml:space="preserve"> 。</w:t>
      </w:r>
      <w:r>
        <w:rPr>
          <w:rFonts w:hint="eastAsia" w:ascii="Times New Roman" w:hAnsi="Times New Roman"/>
          <w:kern w:val="0"/>
          <w:sz w:val="32"/>
          <w:szCs w:val="32"/>
        </w:rPr>
        <w:t>加油站设置 2 个 30m</w:t>
      </w:r>
      <w:r>
        <w:rPr>
          <w:rFonts w:hint="eastAsia" w:ascii="Times New Roman" w:hAnsi="Times New Roman"/>
          <w:kern w:val="0"/>
          <w:sz w:val="32"/>
          <w:szCs w:val="32"/>
          <w:vertAlign w:val="superscript"/>
        </w:rPr>
        <w:t>3</w:t>
      </w:r>
      <w:r>
        <w:rPr>
          <w:rFonts w:hint="eastAsia" w:ascii="Times New Roman" w:hAnsi="Times New Roman"/>
          <w:kern w:val="0"/>
          <w:sz w:val="32"/>
          <w:szCs w:val="32"/>
        </w:rPr>
        <w:t xml:space="preserve"> 92# 汽油罐、1个40m</w:t>
      </w:r>
      <w:r>
        <w:rPr>
          <w:rFonts w:hint="eastAsia" w:ascii="Times New Roman" w:hAnsi="Times New Roman"/>
          <w:kern w:val="0"/>
          <w:sz w:val="32"/>
          <w:szCs w:val="32"/>
          <w:vertAlign w:val="superscript"/>
        </w:rPr>
        <w:t>3</w:t>
      </w:r>
      <w:r>
        <w:rPr>
          <w:rFonts w:hint="eastAsia" w:ascii="Times New Roman" w:hAnsi="Times New Roman"/>
          <w:kern w:val="0"/>
          <w:sz w:val="32"/>
          <w:szCs w:val="32"/>
        </w:rPr>
        <w:t xml:space="preserve"> 95#汽油罐、1个50m</w:t>
      </w:r>
      <w:r>
        <w:rPr>
          <w:rFonts w:hint="eastAsia" w:ascii="Times New Roman" w:hAnsi="Times New Roman"/>
          <w:kern w:val="0"/>
          <w:sz w:val="32"/>
          <w:szCs w:val="32"/>
          <w:vertAlign w:val="superscript"/>
        </w:rPr>
        <w:t>3</w:t>
      </w:r>
      <w:r>
        <w:rPr>
          <w:rFonts w:hint="eastAsia" w:ascii="Times New Roman" w:hAnsi="Times New Roman"/>
          <w:kern w:val="0"/>
          <w:sz w:val="32"/>
          <w:szCs w:val="32"/>
        </w:rPr>
        <w:t xml:space="preserve"> 0#柴油罐、4台6 枪加油机，属于二级加油站。</w:t>
      </w:r>
    </w:p>
    <w:p w14:paraId="0DB9CD2C">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（二）建设过程及环保审批情况</w:t>
      </w:r>
    </w:p>
    <w:p w14:paraId="48629E94">
      <w:pPr>
        <w:pStyle w:val="53"/>
        <w:widowControl/>
        <w:kinsoku w:val="0"/>
        <w:autoSpaceDE w:val="0"/>
        <w:autoSpaceDN w:val="0"/>
        <w:adjustRightInd w:val="0"/>
        <w:snapToGrid w:val="0"/>
        <w:spacing w:line="640" w:lineRule="exact"/>
        <w:ind w:firstLine="640" w:firstLineChars="200"/>
        <w:textAlignment w:val="baseline"/>
        <w:rPr>
          <w:rFonts w:ascii="Times New Roman" w:hAnsi="Times New Roman" w:cs="Times New Roman"/>
          <w:kern w:val="0"/>
          <w:sz w:val="32"/>
          <w:szCs w:val="32"/>
          <w:lang w:eastAsia="zh-CN"/>
        </w:rPr>
      </w:pPr>
      <w:r>
        <w:rPr>
          <w:rFonts w:ascii="Times New Roman" w:hAnsi="Times New Roman" w:cs="Times New Roman"/>
          <w:kern w:val="0"/>
          <w:sz w:val="32"/>
          <w:szCs w:val="32"/>
          <w:lang w:eastAsia="zh-CN"/>
        </w:rPr>
        <w:t>信宜市园安手袋有限公司2019年10月委托重庆大润环境科学研究院有限公司编制</w:t>
      </w:r>
      <w:r>
        <w:rPr>
          <w:rFonts w:hint="eastAsia" w:ascii="Times New Roman" w:hAnsi="Times New Roman" w:cs="Times New Roman"/>
          <w:kern w:val="0"/>
          <w:sz w:val="32"/>
          <w:szCs w:val="32"/>
          <w:lang w:eastAsia="zh-CN"/>
        </w:rPr>
        <w:t>《</w:t>
      </w:r>
      <w:r>
        <w:rPr>
          <w:rFonts w:ascii="Times New Roman" w:hAnsi="Times New Roman" w:cs="Times New Roman"/>
          <w:kern w:val="0"/>
          <w:sz w:val="32"/>
          <w:szCs w:val="32"/>
          <w:lang w:eastAsia="zh-CN"/>
        </w:rPr>
        <w:t>名市十二五新建加油站规划32#加油站</w:t>
      </w:r>
      <w:r>
        <w:rPr>
          <w:rFonts w:hint="eastAsia" w:ascii="Times New Roman" w:hAnsi="Times New Roman" w:cs="Times New Roman"/>
          <w:kern w:val="0"/>
          <w:sz w:val="32"/>
          <w:szCs w:val="32"/>
          <w:lang w:eastAsia="zh-CN"/>
        </w:rPr>
        <w:t>环境</w:t>
      </w:r>
      <w:r>
        <w:rPr>
          <w:rFonts w:ascii="Times New Roman" w:hAnsi="Times New Roman" w:cs="Times New Roman"/>
          <w:kern w:val="0"/>
          <w:sz w:val="32"/>
          <w:szCs w:val="32"/>
          <w:lang w:eastAsia="zh-CN"/>
        </w:rPr>
        <w:t>影响报告表</w:t>
      </w:r>
      <w:r>
        <w:rPr>
          <w:rFonts w:hint="eastAsia" w:ascii="Times New Roman" w:hAnsi="Times New Roman" w:cs="Times New Roman"/>
          <w:kern w:val="0"/>
          <w:sz w:val="32"/>
          <w:szCs w:val="32"/>
          <w:lang w:eastAsia="zh-CN"/>
        </w:rPr>
        <w:t>》</w:t>
      </w:r>
      <w:r>
        <w:rPr>
          <w:rFonts w:ascii="Times New Roman" w:hAnsi="Times New Roman" w:cs="Times New Roman"/>
          <w:kern w:val="0"/>
          <w:sz w:val="32"/>
          <w:szCs w:val="32"/>
          <w:lang w:eastAsia="zh-CN"/>
        </w:rPr>
        <w:t>，2019年11月7日取得了</w:t>
      </w:r>
      <w:r>
        <w:rPr>
          <w:rFonts w:hint="eastAsia" w:ascii="Times New Roman" w:hAnsi="Times New Roman" w:cs="Times New Roman"/>
          <w:kern w:val="0"/>
          <w:sz w:val="32"/>
          <w:szCs w:val="32"/>
          <w:lang w:eastAsia="zh-CN"/>
        </w:rPr>
        <w:t>原</w:t>
      </w:r>
      <w:r>
        <w:rPr>
          <w:rFonts w:ascii="Times New Roman" w:hAnsi="Times New Roman" w:cs="Times New Roman"/>
          <w:kern w:val="0"/>
          <w:sz w:val="32"/>
          <w:szCs w:val="32"/>
          <w:lang w:eastAsia="zh-CN"/>
        </w:rPr>
        <w:t>信宜市环境保护局《关于茂名市十二五新建加油站规划32#加油站环境影响报告表的批复》（信环建〔2019〕78号）。</w:t>
      </w:r>
      <w:r>
        <w:rPr>
          <w:rFonts w:hint="eastAsia" w:ascii="Times New Roman" w:hAnsi="Times New Roman" w:cs="Times New Roman"/>
          <w:kern w:val="0"/>
          <w:sz w:val="32"/>
          <w:szCs w:val="32"/>
          <w:lang w:eastAsia="zh-CN"/>
        </w:rPr>
        <w:t>该环评</w:t>
      </w:r>
      <w:r>
        <w:rPr>
          <w:rFonts w:ascii="Times New Roman" w:hAnsi="Times New Roman" w:cs="Times New Roman"/>
          <w:kern w:val="0"/>
          <w:sz w:val="32"/>
          <w:szCs w:val="32"/>
          <w:lang w:eastAsia="zh-CN"/>
        </w:rPr>
        <w:t>及批复的主要</w:t>
      </w:r>
      <w:r>
        <w:rPr>
          <w:rFonts w:hint="eastAsia" w:ascii="Times New Roman" w:hAnsi="Times New Roman" w:cs="Times New Roman"/>
          <w:kern w:val="0"/>
          <w:sz w:val="32"/>
          <w:szCs w:val="32"/>
          <w:lang w:eastAsia="zh-CN"/>
        </w:rPr>
        <w:t>建设</w:t>
      </w:r>
      <w:r>
        <w:rPr>
          <w:rFonts w:ascii="Times New Roman" w:hAnsi="Times New Roman" w:cs="Times New Roman"/>
          <w:kern w:val="0"/>
          <w:sz w:val="32"/>
          <w:szCs w:val="32"/>
          <w:lang w:eastAsia="zh-CN"/>
        </w:rPr>
        <w:t>内容为新建5座成品油埋地储罐，其中3个为30m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汽油罐，2个15m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柴油罐，总容积为105m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（柴油罐容积折半计算），属于二级加油站，加油棚设置4台6枪加油机，并设置站房、辅房等辅助设施以及配套建设三级隔油池、危废暂存间等环保设施。</w:t>
      </w:r>
    </w:p>
    <w:p w14:paraId="5C2DE400">
      <w:pPr>
        <w:pStyle w:val="53"/>
        <w:widowControl/>
        <w:kinsoku w:val="0"/>
        <w:autoSpaceDE w:val="0"/>
        <w:autoSpaceDN w:val="0"/>
        <w:adjustRightInd w:val="0"/>
        <w:snapToGrid w:val="0"/>
        <w:spacing w:line="640" w:lineRule="exact"/>
        <w:ind w:firstLine="640" w:firstLineChars="200"/>
        <w:textAlignment w:val="baseline"/>
        <w:rPr>
          <w:rFonts w:ascii="Times New Roman" w:hAnsi="Times New Roman" w:cs="Times New Roman"/>
          <w:kern w:val="0"/>
          <w:sz w:val="32"/>
          <w:szCs w:val="32"/>
          <w:lang w:eastAsia="zh-CN"/>
        </w:rPr>
      </w:pPr>
      <w:r>
        <w:rPr>
          <w:rFonts w:ascii="Times New Roman" w:hAnsi="Times New Roman" w:cs="Times New Roman"/>
          <w:kern w:val="0"/>
          <w:sz w:val="32"/>
          <w:szCs w:val="32"/>
          <w:lang w:eastAsia="zh-CN"/>
        </w:rPr>
        <w:t>由于公司经营战略变化及市场发展需要，建设单位对原项目进行了重新设计</w:t>
      </w:r>
      <w:r>
        <w:rPr>
          <w:rFonts w:hint="eastAsia" w:ascii="Times New Roman" w:hAnsi="Times New Roman" w:cs="Times New Roman"/>
          <w:kern w:val="0"/>
          <w:sz w:val="32"/>
          <w:szCs w:val="32"/>
          <w:lang w:eastAsia="zh-CN"/>
        </w:rPr>
        <w:t>。</w:t>
      </w:r>
      <w:r>
        <w:rPr>
          <w:rFonts w:ascii="Times New Roman" w:hAnsi="Times New Roman" w:cs="Times New Roman"/>
          <w:kern w:val="0"/>
          <w:sz w:val="32"/>
          <w:szCs w:val="32"/>
          <w:lang w:eastAsia="zh-CN"/>
        </w:rPr>
        <w:t>与原项目比较，变化内容为：6枪加油机由4台变更为6台，5个成品油储罐变更为2个30m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92#汽油罐，1个40m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95#汽油罐，1个20m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98#汽油罐，1个50m</w:t>
      </w:r>
      <w:r>
        <w:rPr>
          <w:rFonts w:ascii="Times New Roman" w:hAnsi="Times New Roman" w:cs="Times New Roman"/>
          <w:kern w:val="0"/>
          <w:sz w:val="32"/>
          <w:szCs w:val="32"/>
          <w:vertAlign w:val="superscript"/>
          <w:lang w:eastAsia="zh-CN"/>
        </w:rPr>
        <w:t>3</w:t>
      </w:r>
      <w:r>
        <w:rPr>
          <w:rFonts w:hint="eastAsia" w:ascii="Times New Roman" w:hAnsi="Times New Roman" w:cs="Times New Roman"/>
          <w:kern w:val="0"/>
          <w:sz w:val="32"/>
          <w:szCs w:val="32"/>
          <w:lang w:eastAsia="zh-CN"/>
        </w:rPr>
        <w:t>柴</w:t>
      </w:r>
      <w:r>
        <w:rPr>
          <w:rFonts w:ascii="Times New Roman" w:hAnsi="Times New Roman" w:cs="Times New Roman"/>
          <w:kern w:val="0"/>
          <w:sz w:val="32"/>
          <w:szCs w:val="32"/>
          <w:lang w:eastAsia="zh-CN"/>
        </w:rPr>
        <w:t>油罐，储罐总容积由原项目105m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变更为145m</w:t>
      </w:r>
      <w:r>
        <w:rPr>
          <w:rFonts w:ascii="Times New Roman" w:hAnsi="Times New Roman" w:cs="Times New Roman"/>
          <w:kern w:val="0"/>
          <w:sz w:val="32"/>
          <w:szCs w:val="32"/>
          <w:vertAlign w:val="superscript"/>
          <w:lang w:eastAsia="zh-CN"/>
        </w:rPr>
        <w:t>3</w:t>
      </w:r>
      <w:r>
        <w:rPr>
          <w:rFonts w:ascii="Times New Roman" w:hAnsi="Times New Roman" w:cs="Times New Roman"/>
          <w:kern w:val="0"/>
          <w:sz w:val="32"/>
          <w:szCs w:val="32"/>
          <w:lang w:eastAsia="zh-CN"/>
        </w:rPr>
        <w:t>（柴油罐容积折半计算）。变更后加油站等级与原项目一致，为二级加油站，其他配套设施及其环保设施与原项目保持不变。建设单位委托</w:t>
      </w:r>
      <w:r>
        <w:rPr>
          <w:rFonts w:hint="eastAsia" w:ascii="Times New Roman" w:hAnsi="Times New Roman" w:cs="Times New Roman"/>
          <w:kern w:val="0"/>
          <w:sz w:val="32"/>
          <w:szCs w:val="32"/>
          <w:lang w:eastAsia="zh-CN"/>
        </w:rPr>
        <w:t>环评公司</w:t>
      </w:r>
      <w:r>
        <w:rPr>
          <w:rFonts w:ascii="Times New Roman" w:hAnsi="Times New Roman" w:cs="Times New Roman"/>
          <w:kern w:val="0"/>
          <w:sz w:val="32"/>
          <w:szCs w:val="32"/>
          <w:lang w:eastAsia="zh-CN"/>
        </w:rPr>
        <w:t>对该项目的环境影响评价文件进行了重新编制，</w:t>
      </w:r>
      <w:r>
        <w:rPr>
          <w:rFonts w:hint="eastAsia" w:ascii="Times New Roman" w:hAnsi="Times New Roman" w:cs="Times New Roman"/>
          <w:kern w:val="0"/>
          <w:sz w:val="32"/>
          <w:szCs w:val="32"/>
          <w:lang w:eastAsia="zh-CN"/>
        </w:rPr>
        <w:t>环境影响</w:t>
      </w:r>
      <w:r>
        <w:rPr>
          <w:rFonts w:ascii="Times New Roman" w:hAnsi="Times New Roman" w:cs="Times New Roman"/>
          <w:kern w:val="0"/>
          <w:sz w:val="32"/>
          <w:szCs w:val="32"/>
          <w:lang w:eastAsia="zh-CN"/>
        </w:rPr>
        <w:t>报告表名称由</w:t>
      </w:r>
      <w:r>
        <w:rPr>
          <w:rFonts w:hint="eastAsia" w:ascii="Times New Roman" w:hAnsi="Times New Roman" w:cs="Times New Roman"/>
          <w:kern w:val="0"/>
          <w:sz w:val="32"/>
          <w:szCs w:val="32"/>
          <w:lang w:eastAsia="zh-CN"/>
        </w:rPr>
        <w:t>《</w:t>
      </w:r>
      <w:r>
        <w:rPr>
          <w:rFonts w:ascii="Times New Roman" w:hAnsi="Times New Roman" w:cs="Times New Roman"/>
          <w:kern w:val="0"/>
          <w:sz w:val="32"/>
          <w:szCs w:val="32"/>
          <w:lang w:eastAsia="zh-CN"/>
        </w:rPr>
        <w:t>茂名市十二五新建加油站规划32#加油站</w:t>
      </w:r>
      <w:r>
        <w:rPr>
          <w:rFonts w:hint="eastAsia" w:ascii="Times New Roman" w:hAnsi="Times New Roman" w:cs="Times New Roman"/>
          <w:kern w:val="0"/>
          <w:sz w:val="32"/>
          <w:szCs w:val="32"/>
          <w:lang w:eastAsia="zh-CN"/>
        </w:rPr>
        <w:t>环境影响</w:t>
      </w:r>
      <w:r>
        <w:rPr>
          <w:rFonts w:ascii="Times New Roman" w:hAnsi="Times New Roman" w:cs="Times New Roman"/>
          <w:kern w:val="0"/>
          <w:sz w:val="32"/>
          <w:szCs w:val="32"/>
          <w:lang w:eastAsia="zh-CN"/>
        </w:rPr>
        <w:t>报告表》变更为</w:t>
      </w:r>
      <w:r>
        <w:rPr>
          <w:rFonts w:hint="eastAsia" w:ascii="Times New Roman" w:hAnsi="Times New Roman" w:cs="Times New Roman"/>
          <w:kern w:val="0"/>
          <w:sz w:val="32"/>
          <w:szCs w:val="32"/>
          <w:lang w:eastAsia="zh-CN"/>
        </w:rPr>
        <w:t>《</w:t>
      </w:r>
      <w:r>
        <w:rPr>
          <w:rFonts w:ascii="Times New Roman" w:hAnsi="Times New Roman" w:cs="Times New Roman"/>
          <w:kern w:val="0"/>
          <w:sz w:val="32"/>
          <w:szCs w:val="32"/>
          <w:lang w:eastAsia="zh-CN"/>
        </w:rPr>
        <w:t>茂名市十二五新建加油站规划32#加油站（重新报批）</w:t>
      </w:r>
      <w:r>
        <w:rPr>
          <w:rFonts w:hint="eastAsia" w:ascii="Times New Roman" w:hAnsi="Times New Roman" w:cs="Times New Roman"/>
          <w:kern w:val="0"/>
          <w:sz w:val="32"/>
          <w:szCs w:val="32"/>
          <w:lang w:eastAsia="zh-CN"/>
        </w:rPr>
        <w:t>环境影响</w:t>
      </w:r>
      <w:r>
        <w:rPr>
          <w:rFonts w:ascii="Times New Roman" w:hAnsi="Times New Roman" w:cs="Times New Roman"/>
          <w:kern w:val="0"/>
          <w:sz w:val="32"/>
          <w:szCs w:val="32"/>
          <w:lang w:eastAsia="zh-CN"/>
        </w:rPr>
        <w:t>报告表》，并于2020年1月20日取得《关于茂名市十二五新建加油站规划32#加油站项目环境影响报告表（重新报批）的批复》（茂环信建〔2020〕5号）。</w:t>
      </w:r>
    </w:p>
    <w:p w14:paraId="4B5A5E01">
      <w:pPr>
        <w:pStyle w:val="53"/>
        <w:widowControl/>
        <w:kinsoku w:val="0"/>
        <w:autoSpaceDE w:val="0"/>
        <w:autoSpaceDN w:val="0"/>
        <w:adjustRightInd w:val="0"/>
        <w:snapToGrid w:val="0"/>
        <w:spacing w:line="640" w:lineRule="exact"/>
        <w:ind w:firstLine="640" w:firstLineChars="200"/>
        <w:textAlignment w:val="baseline"/>
        <w:rPr>
          <w:rFonts w:ascii="Times New Roman" w:hAnsi="Times New Roman" w:cs="Times New Roman"/>
          <w:kern w:val="0"/>
          <w:sz w:val="32"/>
          <w:szCs w:val="32"/>
          <w:lang w:eastAsia="zh-CN"/>
        </w:rPr>
      </w:pPr>
      <w:r>
        <w:rPr>
          <w:rFonts w:ascii="Times New Roman" w:hAnsi="Times New Roman" w:cs="Times New Roman"/>
          <w:kern w:val="0"/>
          <w:sz w:val="32"/>
          <w:szCs w:val="32"/>
          <w:lang w:eastAsia="zh-CN"/>
        </w:rPr>
        <w:t>建设单位由“信宜市园安手袋有限公司”变更为“信宜门安加油站有限公司”，并于2024年12月26日申报取得排污许可证。</w:t>
      </w:r>
    </w:p>
    <w:p w14:paraId="2A6E6054">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2025年3月</w:t>
      </w:r>
      <w:r>
        <w:rPr>
          <w:rFonts w:ascii="Times New Roman" w:hAnsi="Times New Roman"/>
          <w:kern w:val="0"/>
          <w:sz w:val="32"/>
          <w:szCs w:val="32"/>
        </w:rPr>
        <w:t>信宜门安加油站有限公司</w:t>
      </w:r>
      <w:r>
        <w:rPr>
          <w:rFonts w:hint="eastAsia" w:ascii="Times New Roman" w:hAnsi="Times New Roman"/>
          <w:kern w:val="0"/>
          <w:sz w:val="32"/>
          <w:szCs w:val="32"/>
        </w:rPr>
        <w:t>委托广东环联检测技术有限公司进行项目竣工环境保护验收监测工作，根据</w:t>
      </w:r>
      <w:r>
        <w:rPr>
          <w:rFonts w:ascii="Times New Roman" w:hAnsi="Times New Roman"/>
          <w:kern w:val="0"/>
          <w:sz w:val="32"/>
          <w:szCs w:val="32"/>
        </w:rPr>
        <w:t>监测结果，</w:t>
      </w:r>
      <w:r>
        <w:rPr>
          <w:rFonts w:hint="eastAsia" w:ascii="Times New Roman" w:hAnsi="Times New Roman"/>
          <w:kern w:val="0"/>
          <w:sz w:val="32"/>
          <w:szCs w:val="32"/>
        </w:rPr>
        <w:t>由</w:t>
      </w:r>
      <w:r>
        <w:rPr>
          <w:rFonts w:ascii="Times New Roman" w:hAnsi="Times New Roman"/>
          <w:kern w:val="0"/>
          <w:sz w:val="32"/>
          <w:szCs w:val="32"/>
        </w:rPr>
        <w:t>信宜门安加油站有限公司</w:t>
      </w:r>
      <w:r>
        <w:rPr>
          <w:rFonts w:hint="eastAsia" w:ascii="Times New Roman" w:hAnsi="Times New Roman"/>
          <w:kern w:val="0"/>
          <w:sz w:val="32"/>
          <w:szCs w:val="32"/>
        </w:rPr>
        <w:t>编制本验收监测报告。</w:t>
      </w:r>
    </w:p>
    <w:p w14:paraId="1DDDFCA2">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（三）投资情况</w:t>
      </w:r>
    </w:p>
    <w:p w14:paraId="33148B20">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项目工程实际总投资</w:t>
      </w:r>
      <w:r>
        <w:rPr>
          <w:rFonts w:hint="eastAsia" w:ascii="Times New Roman" w:hAnsi="Times New Roman"/>
          <w:kern w:val="0"/>
          <w:sz w:val="32"/>
          <w:szCs w:val="32"/>
        </w:rPr>
        <w:t>380</w:t>
      </w:r>
      <w:r>
        <w:rPr>
          <w:rFonts w:ascii="Times New Roman" w:hAnsi="Times New Roman"/>
          <w:kern w:val="0"/>
          <w:sz w:val="32"/>
          <w:szCs w:val="32"/>
        </w:rPr>
        <w:t>万</w:t>
      </w:r>
      <w:r>
        <w:rPr>
          <w:rFonts w:hint="eastAsia" w:ascii="Times New Roman" w:hAnsi="Times New Roman"/>
          <w:kern w:val="0"/>
          <w:sz w:val="32"/>
          <w:szCs w:val="32"/>
        </w:rPr>
        <w:t>元</w:t>
      </w:r>
      <w:r>
        <w:rPr>
          <w:rFonts w:ascii="Times New Roman" w:hAnsi="Times New Roman"/>
          <w:kern w:val="0"/>
          <w:sz w:val="32"/>
          <w:szCs w:val="32"/>
        </w:rPr>
        <w:t>，其中环保投资</w:t>
      </w:r>
      <w:r>
        <w:rPr>
          <w:rFonts w:hint="eastAsia" w:ascii="Times New Roman" w:hAnsi="Times New Roman"/>
          <w:kern w:val="0"/>
          <w:sz w:val="32"/>
          <w:szCs w:val="32"/>
        </w:rPr>
        <w:t>26.2</w:t>
      </w:r>
      <w:r>
        <w:rPr>
          <w:rFonts w:ascii="Times New Roman" w:hAnsi="Times New Roman"/>
          <w:kern w:val="0"/>
          <w:sz w:val="32"/>
          <w:szCs w:val="32"/>
        </w:rPr>
        <w:t>万</w:t>
      </w:r>
      <w:r>
        <w:rPr>
          <w:rFonts w:hint="eastAsia" w:ascii="Times New Roman" w:hAnsi="Times New Roman"/>
          <w:kern w:val="0"/>
          <w:sz w:val="32"/>
          <w:szCs w:val="32"/>
        </w:rPr>
        <w:t>元</w:t>
      </w:r>
      <w:r>
        <w:rPr>
          <w:rFonts w:ascii="Times New Roman" w:hAnsi="Times New Roman"/>
          <w:kern w:val="0"/>
          <w:sz w:val="32"/>
          <w:szCs w:val="32"/>
        </w:rPr>
        <w:t>，环保投资占总投资</w:t>
      </w:r>
      <w:r>
        <w:rPr>
          <w:rFonts w:hint="eastAsia" w:ascii="Times New Roman" w:hAnsi="Times New Roman"/>
          <w:kern w:val="0"/>
          <w:sz w:val="32"/>
          <w:szCs w:val="32"/>
        </w:rPr>
        <w:t>6.89</w:t>
      </w:r>
      <w:r>
        <w:rPr>
          <w:rFonts w:ascii="Times New Roman" w:hAnsi="Times New Roman"/>
          <w:kern w:val="0"/>
          <w:sz w:val="32"/>
          <w:szCs w:val="32"/>
        </w:rPr>
        <w:t>%。</w:t>
      </w:r>
    </w:p>
    <w:p w14:paraId="464983F8">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（四）验收范围</w:t>
      </w:r>
    </w:p>
    <w:p w14:paraId="4311CE08">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本次验收范围为</w:t>
      </w:r>
      <w:r>
        <w:rPr>
          <w:rFonts w:hint="eastAsia" w:ascii="Times New Roman" w:hAnsi="Times New Roman"/>
          <w:kern w:val="0"/>
          <w:sz w:val="32"/>
          <w:szCs w:val="32"/>
        </w:rPr>
        <w:t>项目</w:t>
      </w:r>
      <w:r>
        <w:rPr>
          <w:rFonts w:ascii="Times New Roman" w:hAnsi="Times New Roman"/>
          <w:kern w:val="0"/>
          <w:sz w:val="32"/>
          <w:szCs w:val="32"/>
        </w:rPr>
        <w:t>的废气、废水、噪声、固废治理设施。</w:t>
      </w:r>
    </w:p>
    <w:p w14:paraId="5DE2242F">
      <w:pPr>
        <w:pStyle w:val="36"/>
        <w:numPr>
          <w:ilvl w:val="0"/>
          <w:numId w:val="2"/>
        </w:numPr>
        <w:spacing w:line="640" w:lineRule="exact"/>
        <w:ind w:left="0" w:firstLine="643"/>
        <w:rPr>
          <w:rFonts w:ascii="Times New Roman" w:hAnsi="Times New Roman"/>
          <w:b/>
          <w:kern w:val="0"/>
          <w:sz w:val="32"/>
          <w:szCs w:val="32"/>
        </w:rPr>
      </w:pPr>
      <w:r>
        <w:rPr>
          <w:rFonts w:ascii="Times New Roman" w:hAnsi="Times New Roman"/>
          <w:b/>
          <w:kern w:val="0"/>
          <w:sz w:val="32"/>
          <w:szCs w:val="32"/>
        </w:rPr>
        <w:t>项目变更有关情况</w:t>
      </w:r>
    </w:p>
    <w:p w14:paraId="5512A0CA">
      <w:pPr>
        <w:pStyle w:val="53"/>
        <w:spacing w:line="640" w:lineRule="exact"/>
        <w:ind w:firstLine="640" w:firstLineChars="200"/>
        <w:rPr>
          <w:rFonts w:ascii="Times New Roman" w:hAnsi="Times New Roman" w:cs="Times New Roman"/>
          <w:sz w:val="32"/>
          <w:szCs w:val="32"/>
          <w:lang w:eastAsia="zh-CN"/>
        </w:rPr>
      </w:pPr>
      <w:r>
        <w:rPr>
          <w:rFonts w:hint="eastAsia" w:ascii="Times New Roman" w:hAnsi="Times New Roman" w:cs="Times New Roman"/>
          <w:sz w:val="32"/>
          <w:szCs w:val="32"/>
          <w:lang w:eastAsia="zh-CN"/>
        </w:rPr>
        <w:t>（1）</w:t>
      </w:r>
      <w:r>
        <w:rPr>
          <w:rFonts w:ascii="Times New Roman" w:hAnsi="Times New Roman" w:cs="Times New Roman"/>
          <w:sz w:val="32"/>
          <w:szCs w:val="32"/>
          <w:lang w:eastAsia="zh-CN"/>
        </w:rPr>
        <w:t>项目在建设过程中减少</w:t>
      </w:r>
      <w:r>
        <w:rPr>
          <w:rFonts w:hint="eastAsia" w:ascii="Times New Roman" w:hAnsi="Times New Roman" w:cs="Times New Roman"/>
          <w:sz w:val="32"/>
          <w:szCs w:val="32"/>
          <w:lang w:eastAsia="zh-CN"/>
        </w:rPr>
        <w:t>1个</w:t>
      </w:r>
      <w:r>
        <w:rPr>
          <w:rFonts w:ascii="Times New Roman" w:hAnsi="Times New Roman" w:cs="Times New Roman"/>
          <w:spacing w:val="9"/>
          <w:sz w:val="32"/>
          <w:szCs w:val="32"/>
          <w:lang w:eastAsia="zh-CN"/>
        </w:rPr>
        <w:t>20m</w:t>
      </w:r>
      <w:r>
        <w:rPr>
          <w:rFonts w:ascii="Times New Roman" w:hAnsi="Times New Roman" w:cs="Times New Roman"/>
          <w:spacing w:val="9"/>
          <w:sz w:val="32"/>
          <w:szCs w:val="32"/>
          <w:vertAlign w:val="superscript"/>
          <w:lang w:eastAsia="zh-CN"/>
        </w:rPr>
        <w:t>3</w:t>
      </w:r>
      <w:r>
        <w:rPr>
          <w:rFonts w:ascii="Times New Roman" w:hAnsi="Times New Roman" w:cs="Times New Roman"/>
          <w:sz w:val="32"/>
          <w:szCs w:val="32"/>
          <w:lang w:eastAsia="zh-CN"/>
        </w:rPr>
        <w:t>98汽油罐，不销售98#汽油</w:t>
      </w:r>
      <w:r>
        <w:rPr>
          <w:rFonts w:hint="eastAsia" w:ascii="Times New Roman" w:hAnsi="Times New Roman" w:cs="Times New Roman"/>
          <w:sz w:val="32"/>
          <w:szCs w:val="32"/>
          <w:lang w:eastAsia="zh-CN"/>
        </w:rPr>
        <w:t>，减少2台加油机</w:t>
      </w:r>
      <w:r>
        <w:rPr>
          <w:rFonts w:ascii="Times New Roman" w:hAnsi="Times New Roman" w:cs="Times New Roman"/>
          <w:sz w:val="32"/>
          <w:szCs w:val="32"/>
          <w:lang w:eastAsia="zh-CN"/>
        </w:rPr>
        <w:t>；</w:t>
      </w:r>
    </w:p>
    <w:p w14:paraId="20BD60D0">
      <w:pPr>
        <w:pStyle w:val="53"/>
        <w:spacing w:line="640" w:lineRule="exact"/>
        <w:ind w:firstLine="640" w:firstLineChars="200"/>
        <w:rPr>
          <w:rFonts w:ascii="Times New Roman" w:hAnsi="Times New Roman" w:cs="Times New Roman"/>
          <w:sz w:val="32"/>
          <w:szCs w:val="32"/>
          <w:lang w:eastAsia="zh-CN"/>
        </w:rPr>
      </w:pPr>
      <w:r>
        <w:rPr>
          <w:rFonts w:hint="eastAsia" w:ascii="Times New Roman" w:hAnsi="Times New Roman" w:cs="Times New Roman"/>
          <w:sz w:val="32"/>
          <w:szCs w:val="32"/>
          <w:lang w:eastAsia="zh-CN"/>
        </w:rPr>
        <w:t>（2）项目在建设过程中，加油棚占地面积由“350m</w:t>
      </w:r>
      <w:r>
        <w:rPr>
          <w:rFonts w:hint="eastAsia" w:ascii="Times New Roman" w:hAnsi="Times New Roman" w:cs="Times New Roman"/>
          <w:sz w:val="32"/>
          <w:szCs w:val="32"/>
          <w:vertAlign w:val="superscript"/>
          <w:lang w:eastAsia="zh-CN"/>
        </w:rPr>
        <w:t>2</w:t>
      </w:r>
      <w:r>
        <w:rPr>
          <w:rFonts w:hint="eastAsia" w:ascii="Times New Roman" w:hAnsi="Times New Roman" w:cs="Times New Roman"/>
          <w:sz w:val="32"/>
          <w:szCs w:val="32"/>
          <w:lang w:eastAsia="zh-CN"/>
        </w:rPr>
        <w:t>”变更为“288m</w:t>
      </w:r>
      <w:r>
        <w:rPr>
          <w:rFonts w:hint="eastAsia" w:ascii="Times New Roman" w:hAnsi="Times New Roman" w:cs="Times New Roman"/>
          <w:sz w:val="32"/>
          <w:szCs w:val="32"/>
          <w:vertAlign w:val="superscript"/>
          <w:lang w:eastAsia="zh-CN"/>
        </w:rPr>
        <w:t>2</w:t>
      </w:r>
      <w:r>
        <w:rPr>
          <w:rFonts w:hint="eastAsia" w:ascii="Times New Roman" w:hAnsi="Times New Roman" w:cs="Times New Roman"/>
          <w:sz w:val="32"/>
          <w:szCs w:val="32"/>
          <w:lang w:eastAsia="zh-CN"/>
        </w:rPr>
        <w:t>”，加油棚占地面积减少62m</w:t>
      </w:r>
      <w:r>
        <w:rPr>
          <w:rFonts w:hint="eastAsia" w:ascii="Times New Roman" w:hAnsi="Times New Roman" w:cs="Times New Roman"/>
          <w:sz w:val="32"/>
          <w:szCs w:val="32"/>
          <w:vertAlign w:val="superscript"/>
          <w:lang w:eastAsia="zh-CN"/>
        </w:rPr>
        <w:t>2</w:t>
      </w:r>
      <w:r>
        <w:rPr>
          <w:rFonts w:hint="eastAsia" w:ascii="Times New Roman" w:hAnsi="Times New Roman" w:cs="Times New Roman"/>
          <w:sz w:val="32"/>
          <w:szCs w:val="32"/>
          <w:lang w:eastAsia="zh-CN"/>
        </w:rPr>
        <w:t>；</w:t>
      </w:r>
    </w:p>
    <w:p w14:paraId="1FC6E909">
      <w:pPr>
        <w:pStyle w:val="53"/>
        <w:spacing w:line="640" w:lineRule="exact"/>
        <w:ind w:firstLine="640" w:firstLineChars="200"/>
        <w:rPr>
          <w:rFonts w:ascii="Times New Roman" w:hAnsi="Times New Roman" w:cs="Times New Roman"/>
          <w:sz w:val="32"/>
          <w:szCs w:val="32"/>
          <w:lang w:eastAsia="zh-CN"/>
        </w:rPr>
      </w:pPr>
      <w:r>
        <w:rPr>
          <w:rFonts w:hint="eastAsia" w:ascii="Times New Roman" w:hAnsi="Times New Roman" w:cs="Times New Roman"/>
          <w:sz w:val="32"/>
          <w:szCs w:val="32"/>
          <w:lang w:eastAsia="zh-CN"/>
        </w:rPr>
        <w:t>（3）</w:t>
      </w:r>
      <w:r>
        <w:rPr>
          <w:rFonts w:ascii="Times New Roman" w:hAnsi="Times New Roman" w:cs="Times New Roman"/>
          <w:sz w:val="32"/>
          <w:szCs w:val="32"/>
          <w:lang w:eastAsia="zh-CN"/>
        </w:rPr>
        <w:t>项目在建设过程中，取消建设单独辅房，辅房建设在站房内，属于站房一部分；站房由一层变动为</w:t>
      </w:r>
      <w:r>
        <w:rPr>
          <w:rFonts w:hint="eastAsia" w:ascii="Times New Roman" w:hAnsi="Times New Roman" w:cs="Times New Roman"/>
          <w:sz w:val="32"/>
          <w:szCs w:val="32"/>
          <w:lang w:eastAsia="zh-CN"/>
        </w:rPr>
        <w:t>五</w:t>
      </w:r>
      <w:r>
        <w:rPr>
          <w:rFonts w:ascii="Times New Roman" w:hAnsi="Times New Roman" w:cs="Times New Roman"/>
          <w:sz w:val="32"/>
          <w:szCs w:val="32"/>
          <w:lang w:eastAsia="zh-CN"/>
        </w:rPr>
        <w:t>层，站房占地面积由“210m</w:t>
      </w:r>
      <w:r>
        <w:rPr>
          <w:rFonts w:ascii="Times New Roman" w:hAnsi="Times New Roman" w:cs="Times New Roman"/>
          <w:sz w:val="32"/>
          <w:szCs w:val="32"/>
          <w:vertAlign w:val="superscript"/>
          <w:lang w:eastAsia="zh-CN"/>
        </w:rPr>
        <w:t>2</w:t>
      </w:r>
      <w:r>
        <w:rPr>
          <w:rFonts w:ascii="Times New Roman" w:hAnsi="Times New Roman" w:cs="Times New Roman"/>
          <w:sz w:val="32"/>
          <w:szCs w:val="32"/>
          <w:lang w:eastAsia="zh-CN"/>
        </w:rPr>
        <w:t>”变动为“120m</w:t>
      </w:r>
      <w:r>
        <w:rPr>
          <w:rFonts w:ascii="Times New Roman" w:hAnsi="Times New Roman" w:cs="Times New Roman"/>
          <w:sz w:val="32"/>
          <w:szCs w:val="32"/>
          <w:vertAlign w:val="superscript"/>
          <w:lang w:eastAsia="zh-CN"/>
        </w:rPr>
        <w:t>2</w:t>
      </w:r>
      <w:r>
        <w:rPr>
          <w:rFonts w:ascii="Times New Roman" w:hAnsi="Times New Roman" w:cs="Times New Roman"/>
          <w:sz w:val="32"/>
          <w:szCs w:val="32"/>
          <w:lang w:eastAsia="zh-CN"/>
        </w:rPr>
        <w:t>”；</w:t>
      </w:r>
    </w:p>
    <w:p w14:paraId="2F78C289">
      <w:pPr>
        <w:pStyle w:val="53"/>
        <w:spacing w:line="640" w:lineRule="exact"/>
        <w:ind w:firstLine="640" w:firstLineChars="200"/>
        <w:rPr>
          <w:rFonts w:ascii="Times New Roman" w:hAnsi="Times New Roman" w:cs="Times New Roman"/>
          <w:sz w:val="32"/>
          <w:szCs w:val="32"/>
          <w:lang w:eastAsia="zh-CN"/>
        </w:rPr>
      </w:pPr>
      <w:r>
        <w:rPr>
          <w:rFonts w:hint="eastAsia" w:ascii="Times New Roman" w:hAnsi="Times New Roman" w:cs="Times New Roman"/>
          <w:sz w:val="32"/>
          <w:szCs w:val="32"/>
          <w:lang w:eastAsia="zh-CN"/>
        </w:rPr>
        <w:t>（</w:t>
      </w:r>
      <w:r>
        <w:rPr>
          <w:rFonts w:ascii="Times New Roman" w:hAnsi="Times New Roman" w:cs="Times New Roman"/>
          <w:sz w:val="32"/>
          <w:szCs w:val="32"/>
          <w:lang w:eastAsia="zh-CN"/>
        </w:rPr>
        <w:t>4</w:t>
      </w:r>
      <w:r>
        <w:rPr>
          <w:rFonts w:hint="eastAsia" w:ascii="Times New Roman" w:hAnsi="Times New Roman" w:cs="Times New Roman"/>
          <w:sz w:val="32"/>
          <w:szCs w:val="32"/>
          <w:lang w:eastAsia="zh-CN"/>
        </w:rPr>
        <w:t>）项目在建设过程中，项目占地面积由“2015.7</w:t>
      </w:r>
      <w:r>
        <w:rPr>
          <w:rFonts w:ascii="Times New Roman" w:hAnsi="Times New Roman" w:cs="Times New Roman"/>
          <w:sz w:val="32"/>
          <w:szCs w:val="32"/>
          <w:lang w:eastAsia="zh-CN"/>
        </w:rPr>
        <w:t>m</w:t>
      </w:r>
      <w:r>
        <w:rPr>
          <w:rFonts w:hint="eastAsia" w:ascii="Times New Roman" w:hAnsi="Times New Roman" w:cs="Times New Roman"/>
          <w:sz w:val="32"/>
          <w:szCs w:val="32"/>
          <w:vertAlign w:val="superscript"/>
          <w:lang w:eastAsia="zh-CN"/>
        </w:rPr>
        <w:t>2</w:t>
      </w:r>
      <w:r>
        <w:rPr>
          <w:rFonts w:hint="eastAsia" w:ascii="Times New Roman" w:hAnsi="Times New Roman" w:cs="Times New Roman"/>
          <w:sz w:val="32"/>
          <w:szCs w:val="32"/>
          <w:lang w:eastAsia="zh-CN"/>
        </w:rPr>
        <w:t>”变动为“2096.36</w:t>
      </w:r>
      <w:r>
        <w:rPr>
          <w:rFonts w:ascii="Times New Roman" w:hAnsi="Times New Roman" w:cs="Times New Roman"/>
          <w:sz w:val="32"/>
          <w:szCs w:val="32"/>
          <w:lang w:eastAsia="zh-CN"/>
        </w:rPr>
        <w:t>m</w:t>
      </w:r>
      <w:r>
        <w:rPr>
          <w:rFonts w:hint="eastAsia" w:ascii="Times New Roman" w:hAnsi="Times New Roman" w:cs="Times New Roman"/>
          <w:sz w:val="32"/>
          <w:szCs w:val="32"/>
          <w:vertAlign w:val="superscript"/>
          <w:lang w:eastAsia="zh-CN"/>
        </w:rPr>
        <w:t>2</w:t>
      </w:r>
      <w:r>
        <w:rPr>
          <w:rFonts w:hint="eastAsia" w:ascii="Times New Roman" w:hAnsi="Times New Roman" w:cs="Times New Roman"/>
          <w:sz w:val="32"/>
          <w:szCs w:val="32"/>
          <w:lang w:eastAsia="zh-CN"/>
        </w:rPr>
        <w:t>”，建筑面积由“600</w:t>
      </w:r>
      <w:r>
        <w:rPr>
          <w:rFonts w:ascii="Times New Roman" w:hAnsi="Times New Roman" w:cs="Times New Roman"/>
          <w:sz w:val="32"/>
          <w:szCs w:val="32"/>
          <w:lang w:eastAsia="zh-CN"/>
        </w:rPr>
        <w:t>m</w:t>
      </w:r>
      <w:r>
        <w:rPr>
          <w:rFonts w:hint="eastAsia" w:ascii="Times New Roman" w:hAnsi="Times New Roman" w:cs="Times New Roman"/>
          <w:sz w:val="32"/>
          <w:szCs w:val="32"/>
          <w:vertAlign w:val="superscript"/>
          <w:lang w:eastAsia="zh-CN"/>
        </w:rPr>
        <w:t>2</w:t>
      </w:r>
      <w:r>
        <w:rPr>
          <w:rFonts w:hint="eastAsia" w:ascii="Times New Roman" w:hAnsi="Times New Roman" w:cs="Times New Roman"/>
          <w:sz w:val="32"/>
          <w:szCs w:val="32"/>
          <w:lang w:eastAsia="zh-CN"/>
        </w:rPr>
        <w:t>”变动为“400.75</w:t>
      </w:r>
      <w:r>
        <w:rPr>
          <w:rFonts w:ascii="Times New Roman" w:hAnsi="Times New Roman" w:cs="Times New Roman"/>
          <w:sz w:val="32"/>
          <w:szCs w:val="32"/>
          <w:lang w:eastAsia="zh-CN"/>
        </w:rPr>
        <w:t>m</w:t>
      </w:r>
      <w:r>
        <w:rPr>
          <w:rFonts w:hint="eastAsia" w:ascii="Times New Roman" w:hAnsi="Times New Roman" w:cs="Times New Roman"/>
          <w:sz w:val="32"/>
          <w:szCs w:val="32"/>
          <w:vertAlign w:val="superscript"/>
          <w:lang w:eastAsia="zh-CN"/>
        </w:rPr>
        <w:t>2</w:t>
      </w:r>
      <w:r>
        <w:rPr>
          <w:rFonts w:hint="eastAsia" w:ascii="Times New Roman" w:hAnsi="Times New Roman" w:cs="Times New Roman"/>
          <w:sz w:val="32"/>
          <w:szCs w:val="32"/>
          <w:lang w:eastAsia="zh-CN"/>
        </w:rPr>
        <w:t>”；</w:t>
      </w:r>
    </w:p>
    <w:p w14:paraId="42D15512">
      <w:pPr>
        <w:spacing w:line="640" w:lineRule="exact"/>
        <w:ind w:firstLine="640" w:firstLineChars="200"/>
        <w:rPr>
          <w:rFonts w:ascii="Times New Roman" w:hAnsi="Times New Roman"/>
          <w:sz w:val="32"/>
          <w:szCs w:val="32"/>
        </w:rPr>
      </w:pPr>
      <w:r>
        <w:rPr>
          <w:rFonts w:hint="eastAsia" w:ascii="Times New Roman" w:hAnsi="Times New Roman"/>
          <w:sz w:val="32"/>
          <w:szCs w:val="32"/>
        </w:rPr>
        <w:t>（5）</w:t>
      </w:r>
      <w:r>
        <w:rPr>
          <w:rFonts w:ascii="Times New Roman" w:hAnsi="Times New Roman"/>
          <w:sz w:val="32"/>
          <w:szCs w:val="32"/>
        </w:rPr>
        <w:t>项目</w:t>
      </w:r>
      <w:r>
        <w:rPr>
          <w:rFonts w:hint="eastAsia" w:ascii="Times New Roman" w:hAnsi="Times New Roman"/>
          <w:sz w:val="32"/>
          <w:szCs w:val="32"/>
        </w:rPr>
        <w:t>的地面</w:t>
      </w:r>
      <w:r>
        <w:rPr>
          <w:rFonts w:hint="eastAsia" w:ascii="Times New Roman" w:hAnsi="Times New Roman"/>
          <w:spacing w:val="5"/>
          <w:sz w:val="32"/>
          <w:szCs w:val="32"/>
        </w:rPr>
        <w:t>清洗</w:t>
      </w:r>
      <w:r>
        <w:rPr>
          <w:rFonts w:hint="eastAsia" w:ascii="Times New Roman" w:hAnsi="Times New Roman"/>
          <w:sz w:val="32"/>
          <w:szCs w:val="32"/>
        </w:rPr>
        <w:t>废水处理设施增加一个沉砂池，由</w:t>
      </w:r>
      <w:r>
        <w:rPr>
          <w:rFonts w:ascii="Times New Roman" w:hAnsi="Times New Roman"/>
          <w:sz w:val="32"/>
          <w:szCs w:val="32"/>
        </w:rPr>
        <w:t>三级隔油池变更为“沉砂池+三级隔油池”</w:t>
      </w:r>
      <w:r>
        <w:rPr>
          <w:rFonts w:hint="eastAsia" w:ascii="Times New Roman" w:hAnsi="Times New Roman"/>
          <w:sz w:val="32"/>
          <w:szCs w:val="32"/>
        </w:rPr>
        <w:t>处理</w:t>
      </w:r>
      <w:r>
        <w:rPr>
          <w:rFonts w:hint="eastAsia" w:ascii="Times New Roman" w:hAnsi="Times New Roman"/>
          <w:spacing w:val="3"/>
          <w:sz w:val="32"/>
          <w:szCs w:val="32"/>
        </w:rPr>
        <w:t>地面</w:t>
      </w:r>
      <w:r>
        <w:rPr>
          <w:rFonts w:hint="eastAsia" w:ascii="Times New Roman" w:hAnsi="Times New Roman"/>
          <w:spacing w:val="5"/>
          <w:sz w:val="32"/>
          <w:szCs w:val="32"/>
        </w:rPr>
        <w:t>清洗</w:t>
      </w:r>
      <w:r>
        <w:rPr>
          <w:rFonts w:hint="eastAsia" w:ascii="Times New Roman" w:hAnsi="Times New Roman"/>
          <w:sz w:val="32"/>
          <w:szCs w:val="32"/>
        </w:rPr>
        <w:t>废水</w:t>
      </w:r>
      <w:r>
        <w:rPr>
          <w:rFonts w:ascii="Times New Roman" w:hAnsi="Times New Roman"/>
          <w:sz w:val="32"/>
          <w:szCs w:val="32"/>
        </w:rPr>
        <w:t>。</w:t>
      </w:r>
    </w:p>
    <w:p w14:paraId="41172552">
      <w:pPr>
        <w:spacing w:line="640" w:lineRule="exact"/>
        <w:ind w:firstLine="640" w:firstLineChars="200"/>
        <w:rPr>
          <w:rFonts w:ascii="Times New Roman" w:hAnsi="Times New Roman"/>
          <w:sz w:val="32"/>
          <w:szCs w:val="32"/>
        </w:rPr>
      </w:pPr>
      <w:r>
        <w:rPr>
          <w:rFonts w:hint="eastAsia" w:ascii="Times New Roman" w:hAnsi="Times New Roman"/>
          <w:sz w:val="32"/>
          <w:szCs w:val="32"/>
        </w:rPr>
        <w:t>根据</w:t>
      </w:r>
      <w:r>
        <w:rPr>
          <w:rFonts w:ascii="Times New Roman" w:hAnsi="Times New Roman"/>
          <w:sz w:val="32"/>
          <w:szCs w:val="32"/>
        </w:rPr>
        <w:t>《关于印发</w:t>
      </w:r>
      <w:r>
        <w:rPr>
          <w:rFonts w:hint="eastAsia" w:ascii="Times New Roman" w:hAnsi="Times New Roman"/>
          <w:sz w:val="32"/>
          <w:szCs w:val="32"/>
        </w:rPr>
        <w:t>&lt;</w:t>
      </w:r>
      <w:r>
        <w:rPr>
          <w:rFonts w:ascii="Times New Roman" w:hAnsi="Times New Roman"/>
          <w:sz w:val="32"/>
          <w:szCs w:val="32"/>
        </w:rPr>
        <w:t>污染影响类建设项目重大变动清单（试行）</w:t>
      </w:r>
      <w:r>
        <w:rPr>
          <w:rFonts w:hint="eastAsia" w:ascii="Times New Roman" w:hAnsi="Times New Roman"/>
          <w:sz w:val="32"/>
          <w:szCs w:val="32"/>
        </w:rPr>
        <w:t>&gt;</w:t>
      </w:r>
      <w:r>
        <w:rPr>
          <w:rFonts w:ascii="Times New Roman" w:hAnsi="Times New Roman"/>
          <w:sz w:val="32"/>
          <w:szCs w:val="32"/>
        </w:rPr>
        <w:t xml:space="preserve"> 的通知》（环办环评函〔2020〕688 号）</w:t>
      </w:r>
      <w:r>
        <w:rPr>
          <w:rFonts w:hint="eastAsia" w:ascii="Times New Roman" w:hAnsi="Times New Roman"/>
          <w:sz w:val="32"/>
          <w:szCs w:val="32"/>
        </w:rPr>
        <w:t>，以上</w:t>
      </w:r>
      <w:r>
        <w:rPr>
          <w:rFonts w:ascii="Times New Roman" w:hAnsi="Times New Roman"/>
          <w:sz w:val="32"/>
          <w:szCs w:val="32"/>
        </w:rPr>
        <w:t>变动</w:t>
      </w:r>
      <w:r>
        <w:rPr>
          <w:rFonts w:hint="eastAsia" w:ascii="Times New Roman" w:hAnsi="Times New Roman"/>
          <w:sz w:val="32"/>
          <w:szCs w:val="32"/>
        </w:rPr>
        <w:t>不属于重大</w:t>
      </w:r>
      <w:r>
        <w:rPr>
          <w:rFonts w:ascii="Times New Roman" w:hAnsi="Times New Roman"/>
          <w:sz w:val="32"/>
          <w:szCs w:val="32"/>
        </w:rPr>
        <w:t>变动。</w:t>
      </w:r>
    </w:p>
    <w:p w14:paraId="1D3231DD">
      <w:pPr>
        <w:pStyle w:val="36"/>
        <w:widowControl/>
        <w:numPr>
          <w:ilvl w:val="0"/>
          <w:numId w:val="2"/>
        </w:numPr>
        <w:spacing w:line="640" w:lineRule="exact"/>
        <w:ind w:left="0" w:firstLine="643"/>
        <w:jc w:val="left"/>
        <w:rPr>
          <w:rFonts w:ascii="Times New Roman" w:hAnsi="Times New Roman"/>
          <w:b/>
          <w:kern w:val="0"/>
          <w:sz w:val="32"/>
          <w:szCs w:val="32"/>
        </w:rPr>
      </w:pPr>
      <w:r>
        <w:rPr>
          <w:rFonts w:ascii="Times New Roman" w:hAnsi="Times New Roman"/>
          <w:b/>
          <w:kern w:val="0"/>
          <w:sz w:val="32"/>
          <w:szCs w:val="32"/>
        </w:rPr>
        <w:t>废气、废水、噪声、固废环境保护措施及环境风险防范措施落实情况</w:t>
      </w:r>
    </w:p>
    <w:p w14:paraId="68EC604B">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（一）废气排放情况及治理措施</w:t>
      </w:r>
    </w:p>
    <w:p w14:paraId="7C11FAD1">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排放情况：项目运营期间所产生的废气污染物主要为 储罐小呼吸、储罐大呼吸、卸油油过程外排油气、机动车加 油过程中跑冒滴漏造成的无组织排放的油气。此外还有进出加油站车辆产生的汽车尾气。</w:t>
      </w:r>
    </w:p>
    <w:p w14:paraId="47B8035D">
      <w:pPr>
        <w:spacing w:line="640" w:lineRule="exact"/>
        <w:ind w:firstLine="680" w:firstLineChars="200"/>
        <w:rPr>
          <w:rFonts w:ascii="Times New Roman" w:hAnsi="Times New Roman"/>
          <w:kern w:val="0"/>
          <w:sz w:val="32"/>
          <w:szCs w:val="32"/>
        </w:rPr>
      </w:pPr>
      <w:r>
        <w:rPr>
          <w:spacing w:val="15"/>
          <w:sz w:val="31"/>
          <w:szCs w:val="31"/>
        </w:rPr>
        <w:t>治理措施</w:t>
      </w:r>
      <w:r>
        <w:rPr>
          <w:rFonts w:ascii="Times New Roman" w:hAnsi="Times New Roman"/>
          <w:kern w:val="0"/>
          <w:sz w:val="32"/>
          <w:szCs w:val="32"/>
        </w:rPr>
        <w:t>：（1）本项目设一次油气回收系统、二次油气回收系统</w:t>
      </w:r>
      <w:r>
        <w:rPr>
          <w:rFonts w:hint="eastAsia" w:ascii="Times New Roman" w:hAnsi="Times New Roman"/>
          <w:kern w:val="0"/>
          <w:sz w:val="32"/>
          <w:szCs w:val="32"/>
        </w:rPr>
        <w:t>收集</w:t>
      </w:r>
      <w:r>
        <w:rPr>
          <w:rFonts w:ascii="Times New Roman" w:hAnsi="Times New Roman"/>
          <w:kern w:val="0"/>
          <w:sz w:val="32"/>
          <w:szCs w:val="32"/>
        </w:rPr>
        <w:t>处理加油和卸油过程的油气。（2）加强进出加油车辆管理。</w:t>
      </w:r>
    </w:p>
    <w:p w14:paraId="76D14F7F">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（二）废水排放情况及治理措施</w:t>
      </w:r>
    </w:p>
    <w:p w14:paraId="58C0663C">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排放情况：本项目产生的废水主要为员工生活污水、公共卫生间污水和</w:t>
      </w:r>
      <w:r>
        <w:rPr>
          <w:rFonts w:hint="eastAsia" w:ascii="Times New Roman" w:hAnsi="Times New Roman"/>
          <w:kern w:val="0"/>
          <w:sz w:val="32"/>
          <w:szCs w:val="32"/>
        </w:rPr>
        <w:t>地面清洗</w:t>
      </w:r>
      <w:r>
        <w:rPr>
          <w:rFonts w:ascii="Times New Roman" w:hAnsi="Times New Roman"/>
          <w:kern w:val="0"/>
          <w:sz w:val="32"/>
          <w:szCs w:val="32"/>
        </w:rPr>
        <w:t>废水。</w:t>
      </w:r>
    </w:p>
    <w:p w14:paraId="6573877C">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治理措施：地面清洗废水</w:t>
      </w:r>
      <w:r>
        <w:rPr>
          <w:rFonts w:hint="eastAsia" w:ascii="Times New Roman" w:hAnsi="Times New Roman"/>
          <w:kern w:val="0"/>
          <w:sz w:val="32"/>
          <w:szCs w:val="32"/>
        </w:rPr>
        <w:t>经“沉砂池+三级隔油池”处理后</w:t>
      </w:r>
      <w:r>
        <w:rPr>
          <w:rFonts w:ascii="Times New Roman" w:hAnsi="Times New Roman"/>
          <w:kern w:val="0"/>
          <w:sz w:val="32"/>
          <w:szCs w:val="32"/>
        </w:rPr>
        <w:t>汇入市政管网，生活污水经三级化粪池处理后接入市政污水管网。</w:t>
      </w:r>
    </w:p>
    <w:p w14:paraId="63FC9E98">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（三）噪声排放情况及治理措施</w:t>
      </w:r>
    </w:p>
    <w:p w14:paraId="6B8C8418">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排放情况：本项目营运期噪声主要来源于车辆进出加油站时的交通噪声及加油机、潜油泵、高压泵机产生的机械噪声。</w:t>
      </w:r>
    </w:p>
    <w:p w14:paraId="41D08763">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治理措施：项目通过站区合理布局，选用低噪声设备； 加强设备的管理，确保生产设备正常运营；加强进出站车辆 管理，特别严禁夜间进出车辆鸣笛</w:t>
      </w:r>
      <w:r>
        <w:rPr>
          <w:rFonts w:hint="eastAsia" w:ascii="Times New Roman" w:hAnsi="Times New Roman"/>
          <w:kern w:val="0"/>
          <w:sz w:val="32"/>
          <w:szCs w:val="32"/>
        </w:rPr>
        <w:t>等</w:t>
      </w:r>
      <w:r>
        <w:rPr>
          <w:rFonts w:ascii="Times New Roman" w:hAnsi="Times New Roman"/>
          <w:kern w:val="0"/>
          <w:sz w:val="32"/>
          <w:szCs w:val="32"/>
        </w:rPr>
        <w:t>措施降噪。</w:t>
      </w:r>
    </w:p>
    <w:p w14:paraId="3849A52E">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（四）固废排放情况及治理措施</w:t>
      </w:r>
    </w:p>
    <w:p w14:paraId="2C55E4DC">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排放情况：本项目固体废物主要来自员工、外来司机生活垃圾，油罐保养产生的油泥</w:t>
      </w:r>
      <w:r>
        <w:rPr>
          <w:rFonts w:hint="eastAsia" w:ascii="Times New Roman" w:hAnsi="Times New Roman"/>
          <w:kern w:val="0"/>
          <w:sz w:val="32"/>
          <w:szCs w:val="32"/>
        </w:rPr>
        <w:t>及</w:t>
      </w:r>
      <w:r>
        <w:rPr>
          <w:rFonts w:ascii="Times New Roman" w:hAnsi="Times New Roman"/>
          <w:kern w:val="0"/>
          <w:sz w:val="32"/>
          <w:szCs w:val="32"/>
        </w:rPr>
        <w:t>隔油池产生的油渣等。</w:t>
      </w:r>
    </w:p>
    <w:p w14:paraId="155076D8">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治理措施：</w:t>
      </w:r>
      <w:r>
        <w:rPr>
          <w:rFonts w:ascii="Times New Roman" w:hAnsi="Times New Roman"/>
          <w:kern w:val="0"/>
          <w:sz w:val="32"/>
          <w:szCs w:val="32"/>
        </w:rPr>
        <w:fldChar w:fldCharType="begin"/>
      </w:r>
      <w:r>
        <w:rPr>
          <w:rFonts w:ascii="Times New Roman" w:hAnsi="Times New Roman"/>
          <w:kern w:val="0"/>
          <w:sz w:val="32"/>
          <w:szCs w:val="32"/>
        </w:rPr>
        <w:instrText xml:space="preserve"> </w:instrText>
      </w:r>
      <w:r>
        <w:rPr>
          <w:rFonts w:hint="eastAsia" w:ascii="Times New Roman" w:hAnsi="Times New Roman"/>
          <w:kern w:val="0"/>
          <w:sz w:val="32"/>
          <w:szCs w:val="32"/>
        </w:rPr>
        <w:instrText xml:space="preserve">= 1 \* GB3</w:instrText>
      </w:r>
      <w:r>
        <w:rPr>
          <w:rFonts w:ascii="Times New Roman" w:hAnsi="Times New Roman"/>
          <w:kern w:val="0"/>
          <w:sz w:val="32"/>
          <w:szCs w:val="32"/>
        </w:rPr>
        <w:instrText xml:space="preserve"> </w:instrText>
      </w:r>
      <w:r>
        <w:rPr>
          <w:rFonts w:ascii="Times New Roman" w:hAnsi="Times New Roman"/>
          <w:kern w:val="0"/>
          <w:sz w:val="32"/>
          <w:szCs w:val="32"/>
        </w:rPr>
        <w:fldChar w:fldCharType="separate"/>
      </w:r>
      <w:r>
        <w:rPr>
          <w:rFonts w:hint="eastAsia" w:ascii="Times New Roman" w:hAnsi="Times New Roman"/>
          <w:kern w:val="0"/>
          <w:sz w:val="32"/>
          <w:szCs w:val="32"/>
        </w:rPr>
        <w:t>①</w:t>
      </w:r>
      <w:r>
        <w:rPr>
          <w:rFonts w:ascii="Times New Roman" w:hAnsi="Times New Roman"/>
          <w:kern w:val="0"/>
          <w:sz w:val="32"/>
          <w:szCs w:val="32"/>
        </w:rPr>
        <w:fldChar w:fldCharType="end"/>
      </w:r>
      <w:r>
        <w:rPr>
          <w:rFonts w:ascii="Times New Roman" w:hAnsi="Times New Roman"/>
          <w:kern w:val="0"/>
          <w:sz w:val="32"/>
          <w:szCs w:val="32"/>
        </w:rPr>
        <w:t>生活垃圾交环卫部门定期</w:t>
      </w:r>
      <w:r>
        <w:rPr>
          <w:rFonts w:hint="eastAsia" w:ascii="Times New Roman" w:hAnsi="Times New Roman"/>
          <w:kern w:val="0"/>
          <w:sz w:val="32"/>
          <w:szCs w:val="32"/>
        </w:rPr>
        <w:t>清运</w:t>
      </w:r>
      <w:r>
        <w:rPr>
          <w:rFonts w:ascii="Times New Roman" w:hAnsi="Times New Roman"/>
          <w:kern w:val="0"/>
          <w:sz w:val="32"/>
          <w:szCs w:val="32"/>
        </w:rPr>
        <w:t>，统一处理。</w:t>
      </w:r>
      <w:r>
        <w:rPr>
          <w:rFonts w:ascii="Times New Roman" w:hAnsi="Times New Roman"/>
          <w:kern w:val="0"/>
          <w:sz w:val="32"/>
          <w:szCs w:val="32"/>
        </w:rPr>
        <w:fldChar w:fldCharType="begin"/>
      </w:r>
      <w:r>
        <w:rPr>
          <w:rFonts w:ascii="Times New Roman" w:hAnsi="Times New Roman"/>
          <w:kern w:val="0"/>
          <w:sz w:val="32"/>
          <w:szCs w:val="32"/>
        </w:rPr>
        <w:instrText xml:space="preserve"> </w:instrText>
      </w:r>
      <w:r>
        <w:rPr>
          <w:rFonts w:hint="eastAsia" w:ascii="Times New Roman" w:hAnsi="Times New Roman"/>
          <w:kern w:val="0"/>
          <w:sz w:val="32"/>
          <w:szCs w:val="32"/>
        </w:rPr>
        <w:instrText xml:space="preserve">= 2 \* GB3</w:instrText>
      </w:r>
      <w:r>
        <w:rPr>
          <w:rFonts w:ascii="Times New Roman" w:hAnsi="Times New Roman"/>
          <w:kern w:val="0"/>
          <w:sz w:val="32"/>
          <w:szCs w:val="32"/>
        </w:rPr>
        <w:instrText xml:space="preserve"> </w:instrText>
      </w:r>
      <w:r>
        <w:rPr>
          <w:rFonts w:ascii="Times New Roman" w:hAnsi="Times New Roman"/>
          <w:kern w:val="0"/>
          <w:sz w:val="32"/>
          <w:szCs w:val="32"/>
        </w:rPr>
        <w:fldChar w:fldCharType="separate"/>
      </w:r>
      <w:r>
        <w:rPr>
          <w:rFonts w:hint="eastAsia" w:ascii="Times New Roman" w:hAnsi="Times New Roman"/>
          <w:kern w:val="0"/>
          <w:sz w:val="32"/>
          <w:szCs w:val="32"/>
        </w:rPr>
        <w:t>②</w:t>
      </w:r>
      <w:r>
        <w:rPr>
          <w:rFonts w:ascii="Times New Roman" w:hAnsi="Times New Roman"/>
          <w:kern w:val="0"/>
          <w:sz w:val="32"/>
          <w:szCs w:val="32"/>
        </w:rPr>
        <w:fldChar w:fldCharType="end"/>
      </w:r>
      <w:r>
        <w:rPr>
          <w:rFonts w:ascii="Times New Roman" w:hAnsi="Times New Roman"/>
          <w:kern w:val="0"/>
          <w:sz w:val="32"/>
          <w:szCs w:val="32"/>
        </w:rPr>
        <w:t>储油罐的油泥</w:t>
      </w:r>
      <w:r>
        <w:rPr>
          <w:rFonts w:hint="eastAsia" w:ascii="Times New Roman" w:hAnsi="Times New Roman"/>
          <w:kern w:val="0"/>
          <w:sz w:val="32"/>
          <w:szCs w:val="32"/>
        </w:rPr>
        <w:t>及</w:t>
      </w:r>
      <w:r>
        <w:rPr>
          <w:rFonts w:ascii="Times New Roman" w:hAnsi="Times New Roman"/>
          <w:kern w:val="0"/>
          <w:sz w:val="32"/>
          <w:szCs w:val="32"/>
        </w:rPr>
        <w:t>隔油池产生的油渣</w:t>
      </w:r>
      <w:r>
        <w:rPr>
          <w:rFonts w:hint="eastAsia" w:ascii="Times New Roman" w:hAnsi="Times New Roman"/>
          <w:kern w:val="0"/>
          <w:sz w:val="32"/>
          <w:szCs w:val="32"/>
        </w:rPr>
        <w:t>拟</w:t>
      </w:r>
      <w:r>
        <w:rPr>
          <w:rFonts w:ascii="Times New Roman" w:hAnsi="Times New Roman"/>
          <w:kern w:val="0"/>
          <w:sz w:val="32"/>
          <w:szCs w:val="32"/>
        </w:rPr>
        <w:t>暂存于危废暂存间后委托有资质单位处理</w:t>
      </w:r>
      <w:r>
        <w:rPr>
          <w:rFonts w:hint="eastAsia" w:ascii="Times New Roman" w:hAnsi="Times New Roman"/>
          <w:kern w:val="0"/>
          <w:sz w:val="32"/>
          <w:szCs w:val="32"/>
        </w:rPr>
        <w:t>（验收</w:t>
      </w:r>
      <w:r>
        <w:rPr>
          <w:rFonts w:ascii="Times New Roman" w:hAnsi="Times New Roman"/>
          <w:kern w:val="0"/>
          <w:sz w:val="32"/>
          <w:szCs w:val="32"/>
        </w:rPr>
        <w:t>期间尚未产生）。</w:t>
      </w:r>
    </w:p>
    <w:p w14:paraId="08CBC09E">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（五）环境风险防范措施落实情况</w:t>
      </w:r>
    </w:p>
    <w:p w14:paraId="54B65DF7">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已按</w:t>
      </w:r>
      <w:r>
        <w:rPr>
          <w:rFonts w:hint="eastAsia" w:ascii="Times New Roman" w:hAnsi="Times New Roman"/>
          <w:kern w:val="0"/>
          <w:sz w:val="32"/>
          <w:szCs w:val="32"/>
        </w:rPr>
        <w:t>《信宜门安加油站有限公司突发环境事件应急预案》</w:t>
      </w:r>
      <w:r>
        <w:rPr>
          <w:rFonts w:ascii="Times New Roman" w:hAnsi="Times New Roman"/>
          <w:kern w:val="0"/>
          <w:sz w:val="32"/>
          <w:szCs w:val="32"/>
        </w:rPr>
        <w:t>及项目的环评及批复要求落实。</w:t>
      </w:r>
    </w:p>
    <w:p w14:paraId="7369C869">
      <w:pPr>
        <w:pStyle w:val="36"/>
        <w:widowControl/>
        <w:numPr>
          <w:ilvl w:val="0"/>
          <w:numId w:val="2"/>
        </w:numPr>
        <w:spacing w:line="640" w:lineRule="exact"/>
        <w:ind w:left="0" w:firstLine="643"/>
        <w:jc w:val="left"/>
        <w:rPr>
          <w:rFonts w:ascii="Times New Roman" w:hAnsi="Times New Roman"/>
          <w:b/>
          <w:kern w:val="0"/>
          <w:sz w:val="32"/>
          <w:szCs w:val="32"/>
        </w:rPr>
      </w:pPr>
      <w:r>
        <w:rPr>
          <w:rFonts w:ascii="Times New Roman" w:hAnsi="Times New Roman"/>
          <w:b/>
          <w:kern w:val="0"/>
          <w:sz w:val="32"/>
          <w:szCs w:val="32"/>
        </w:rPr>
        <w:t>环境保护设施运行效果和工程建设对环境的影响</w:t>
      </w:r>
    </w:p>
    <w:p w14:paraId="76276EA5">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（一）污染物达标排放情况</w:t>
      </w:r>
    </w:p>
    <w:p w14:paraId="2A5AD848">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1、废气</w:t>
      </w:r>
    </w:p>
    <w:p w14:paraId="15A8D048">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 xml:space="preserve"> </w:t>
      </w:r>
      <w:r>
        <w:rPr>
          <w:rFonts w:hint="eastAsia" w:ascii="Times New Roman" w:hAnsi="Times New Roman"/>
          <w:kern w:val="0"/>
          <w:sz w:val="32"/>
          <w:szCs w:val="32"/>
        </w:rPr>
        <w:t>监测</w:t>
      </w:r>
      <w:r>
        <w:rPr>
          <w:rFonts w:ascii="Times New Roman" w:hAnsi="Times New Roman"/>
          <w:kern w:val="0"/>
          <w:sz w:val="32"/>
          <w:szCs w:val="32"/>
        </w:rPr>
        <w:t>结果表明，</w:t>
      </w:r>
      <w:r>
        <w:rPr>
          <w:rFonts w:hint="eastAsia" w:ascii="Times New Roman" w:hAnsi="Times New Roman"/>
          <w:kern w:val="0"/>
          <w:sz w:val="32"/>
          <w:szCs w:val="32"/>
        </w:rPr>
        <w:t>场</w:t>
      </w:r>
      <w:r>
        <w:rPr>
          <w:rFonts w:ascii="Times New Roman" w:hAnsi="Times New Roman"/>
          <w:kern w:val="0"/>
          <w:sz w:val="32"/>
          <w:szCs w:val="32"/>
        </w:rPr>
        <w:t>界无组织废气</w:t>
      </w:r>
      <w:r>
        <w:rPr>
          <w:rFonts w:hint="eastAsia" w:ascii="Times New Roman" w:hAnsi="Times New Roman"/>
          <w:kern w:val="0"/>
          <w:sz w:val="32"/>
          <w:szCs w:val="32"/>
        </w:rPr>
        <w:t>污染物</w:t>
      </w:r>
      <w:r>
        <w:rPr>
          <w:rFonts w:ascii="Times New Roman" w:hAnsi="Times New Roman"/>
          <w:kern w:val="0"/>
          <w:sz w:val="32"/>
          <w:szCs w:val="32"/>
        </w:rPr>
        <w:t>非甲烷总烃排放</w:t>
      </w:r>
      <w:r>
        <w:rPr>
          <w:rFonts w:hint="eastAsia" w:ascii="Times New Roman" w:hAnsi="Times New Roman"/>
          <w:kern w:val="0"/>
          <w:sz w:val="32"/>
          <w:szCs w:val="32"/>
        </w:rPr>
        <w:t>浓度</w:t>
      </w:r>
      <w:r>
        <w:rPr>
          <w:rFonts w:ascii="Times New Roman" w:hAnsi="Times New Roman"/>
          <w:kern w:val="0"/>
          <w:sz w:val="32"/>
          <w:szCs w:val="32"/>
        </w:rPr>
        <w:t>符合广东省地方标准《大气污染物排放限值》（DB44/27-2001）表2中无组织排放监控浓度限值标准</w:t>
      </w:r>
      <w:r>
        <w:rPr>
          <w:rFonts w:hint="eastAsia" w:ascii="Times New Roman" w:hAnsi="Times New Roman"/>
          <w:kern w:val="0"/>
          <w:sz w:val="32"/>
          <w:szCs w:val="32"/>
        </w:rPr>
        <w:t>要求</w:t>
      </w:r>
      <w:r>
        <w:rPr>
          <w:rFonts w:ascii="Times New Roman" w:hAnsi="Times New Roman"/>
          <w:kern w:val="0"/>
          <w:sz w:val="32"/>
          <w:szCs w:val="32"/>
        </w:rPr>
        <w:t>。</w:t>
      </w:r>
      <w:r>
        <w:rPr>
          <w:rFonts w:hint="eastAsia" w:ascii="Times New Roman" w:hAnsi="Times New Roman"/>
          <w:kern w:val="0"/>
          <w:sz w:val="32"/>
          <w:szCs w:val="32"/>
        </w:rPr>
        <w:t>站</w:t>
      </w:r>
      <w:r>
        <w:rPr>
          <w:rFonts w:ascii="Times New Roman" w:hAnsi="Times New Roman"/>
          <w:kern w:val="0"/>
          <w:sz w:val="32"/>
          <w:szCs w:val="32"/>
        </w:rPr>
        <w:t>内无组织废气</w:t>
      </w:r>
      <w:r>
        <w:rPr>
          <w:rFonts w:hint="eastAsia" w:ascii="Times New Roman" w:hAnsi="Times New Roman"/>
          <w:kern w:val="0"/>
          <w:sz w:val="32"/>
          <w:szCs w:val="32"/>
        </w:rPr>
        <w:t>污染物</w:t>
      </w:r>
      <w:r>
        <w:rPr>
          <w:rFonts w:ascii="Times New Roman" w:hAnsi="Times New Roman"/>
          <w:kern w:val="0"/>
          <w:sz w:val="32"/>
          <w:szCs w:val="32"/>
        </w:rPr>
        <w:t>非甲烷总烃排放</w:t>
      </w:r>
      <w:r>
        <w:rPr>
          <w:rFonts w:hint="eastAsia" w:ascii="Times New Roman" w:hAnsi="Times New Roman"/>
          <w:kern w:val="0"/>
          <w:sz w:val="32"/>
          <w:szCs w:val="32"/>
        </w:rPr>
        <w:t>浓度</w:t>
      </w:r>
      <w:r>
        <w:rPr>
          <w:rFonts w:ascii="Times New Roman" w:hAnsi="Times New Roman"/>
          <w:kern w:val="0"/>
          <w:sz w:val="32"/>
          <w:szCs w:val="32"/>
        </w:rPr>
        <w:t>符合《固定污染源挥发性有机物综合排放标准》表3 厂区内 VOCs 无组织排放限值</w:t>
      </w:r>
      <w:r>
        <w:rPr>
          <w:rFonts w:hint="eastAsia" w:ascii="Times New Roman" w:hAnsi="Times New Roman"/>
          <w:kern w:val="0"/>
          <w:sz w:val="32"/>
          <w:szCs w:val="32"/>
        </w:rPr>
        <w:t>要求</w:t>
      </w:r>
      <w:r>
        <w:rPr>
          <w:rFonts w:ascii="Times New Roman" w:hAnsi="Times New Roman"/>
          <w:kern w:val="0"/>
          <w:sz w:val="32"/>
          <w:szCs w:val="32"/>
        </w:rPr>
        <w:t>。</w:t>
      </w:r>
    </w:p>
    <w:p w14:paraId="60357676">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监测</w:t>
      </w:r>
      <w:r>
        <w:rPr>
          <w:rFonts w:ascii="Times New Roman" w:hAnsi="Times New Roman"/>
          <w:kern w:val="0"/>
          <w:sz w:val="32"/>
          <w:szCs w:val="32"/>
        </w:rPr>
        <w:t>结果表明，</w:t>
      </w:r>
      <w:r>
        <w:rPr>
          <w:rFonts w:hint="eastAsia" w:ascii="Times New Roman" w:hAnsi="Times New Roman"/>
          <w:kern w:val="0"/>
          <w:sz w:val="32"/>
          <w:szCs w:val="32"/>
        </w:rPr>
        <w:t>油气回收系统密闭性、液阻和气液比均符合《加油站大气污染物排放标准》（GB20952-2020）要求</w:t>
      </w:r>
      <w:r>
        <w:rPr>
          <w:rFonts w:ascii="Times New Roman" w:hAnsi="Times New Roman"/>
          <w:kern w:val="0"/>
          <w:sz w:val="32"/>
          <w:szCs w:val="32"/>
        </w:rPr>
        <w:t>。</w:t>
      </w:r>
    </w:p>
    <w:p w14:paraId="192C5FC2">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2、</w:t>
      </w:r>
      <w:r>
        <w:rPr>
          <w:rFonts w:ascii="Times New Roman" w:hAnsi="Times New Roman"/>
          <w:kern w:val="0"/>
          <w:sz w:val="32"/>
          <w:szCs w:val="32"/>
        </w:rPr>
        <w:t>废水</w:t>
      </w:r>
    </w:p>
    <w:p w14:paraId="6F37D4C5">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监测</w:t>
      </w:r>
      <w:r>
        <w:rPr>
          <w:rFonts w:ascii="Times New Roman" w:hAnsi="Times New Roman"/>
          <w:kern w:val="0"/>
          <w:sz w:val="32"/>
          <w:szCs w:val="32"/>
        </w:rPr>
        <w:t>结果表明，</w:t>
      </w:r>
      <w:r>
        <w:rPr>
          <w:rFonts w:hint="eastAsia" w:ascii="Times New Roman" w:hAnsi="Times New Roman"/>
          <w:kern w:val="0"/>
          <w:sz w:val="32"/>
          <w:szCs w:val="32"/>
        </w:rPr>
        <w:t>生活污水、</w:t>
      </w:r>
      <w:r>
        <w:rPr>
          <w:rFonts w:ascii="Times New Roman" w:hAnsi="Times New Roman"/>
          <w:kern w:val="0"/>
          <w:sz w:val="32"/>
          <w:szCs w:val="32"/>
        </w:rPr>
        <w:t>地面清洗废水</w:t>
      </w:r>
      <w:r>
        <w:rPr>
          <w:rFonts w:hint="eastAsia" w:ascii="Times New Roman" w:hAnsi="Times New Roman"/>
          <w:kern w:val="0"/>
          <w:sz w:val="32"/>
          <w:szCs w:val="32"/>
        </w:rPr>
        <w:t>各污染物</w:t>
      </w:r>
      <w:r>
        <w:rPr>
          <w:rFonts w:ascii="Times New Roman" w:hAnsi="Times New Roman"/>
          <w:kern w:val="0"/>
          <w:sz w:val="32"/>
          <w:szCs w:val="32"/>
        </w:rPr>
        <w:t>排放浓度符合广东省地方标准《水污染物排放限值》（DB 44/26-2001）第二时段三级标准</w:t>
      </w:r>
      <w:r>
        <w:rPr>
          <w:rFonts w:hint="eastAsia" w:ascii="Times New Roman" w:hAnsi="Times New Roman"/>
          <w:kern w:val="0"/>
          <w:sz w:val="32"/>
          <w:szCs w:val="32"/>
        </w:rPr>
        <w:t>要求。</w:t>
      </w:r>
    </w:p>
    <w:p w14:paraId="5E45B8B3">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3、噪声</w:t>
      </w:r>
    </w:p>
    <w:p w14:paraId="76B5A8B0">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监测</w:t>
      </w:r>
      <w:r>
        <w:rPr>
          <w:rFonts w:ascii="Times New Roman" w:hAnsi="Times New Roman"/>
          <w:kern w:val="0"/>
          <w:sz w:val="32"/>
          <w:szCs w:val="32"/>
        </w:rPr>
        <w:t>结果表明，西、北侧</w:t>
      </w:r>
      <w:r>
        <w:rPr>
          <w:rFonts w:hint="eastAsia" w:ascii="Times New Roman" w:hAnsi="Times New Roman"/>
          <w:kern w:val="0"/>
          <w:sz w:val="32"/>
          <w:szCs w:val="32"/>
        </w:rPr>
        <w:t>场</w:t>
      </w:r>
      <w:r>
        <w:rPr>
          <w:rFonts w:ascii="Times New Roman" w:hAnsi="Times New Roman"/>
          <w:kern w:val="0"/>
          <w:sz w:val="32"/>
          <w:szCs w:val="32"/>
        </w:rPr>
        <w:t>界噪声符合《工业企业厂界环境噪声排放标准》 （GB12348-2008） 中 4 类标准</w:t>
      </w:r>
      <w:r>
        <w:rPr>
          <w:rFonts w:hint="eastAsia" w:ascii="Times New Roman" w:hAnsi="Times New Roman"/>
          <w:kern w:val="0"/>
          <w:sz w:val="32"/>
          <w:szCs w:val="32"/>
        </w:rPr>
        <w:t>要求</w:t>
      </w:r>
      <w:r>
        <w:rPr>
          <w:rFonts w:ascii="Times New Roman" w:hAnsi="Times New Roman"/>
          <w:kern w:val="0"/>
          <w:sz w:val="32"/>
          <w:szCs w:val="32"/>
        </w:rPr>
        <w:t>，东、南侧</w:t>
      </w:r>
      <w:r>
        <w:rPr>
          <w:rFonts w:hint="eastAsia" w:ascii="Times New Roman" w:hAnsi="Times New Roman"/>
          <w:kern w:val="0"/>
          <w:sz w:val="32"/>
          <w:szCs w:val="32"/>
        </w:rPr>
        <w:t>场</w:t>
      </w:r>
      <w:r>
        <w:rPr>
          <w:rFonts w:ascii="Times New Roman" w:hAnsi="Times New Roman"/>
          <w:kern w:val="0"/>
          <w:sz w:val="32"/>
          <w:szCs w:val="32"/>
        </w:rPr>
        <w:t>界噪声符合《工业企业厂界环境噪声排放标准》（GB12348-2008）中 2 类标准</w:t>
      </w:r>
      <w:r>
        <w:rPr>
          <w:rFonts w:hint="eastAsia" w:ascii="Times New Roman" w:hAnsi="Times New Roman"/>
          <w:kern w:val="0"/>
          <w:sz w:val="32"/>
          <w:szCs w:val="32"/>
        </w:rPr>
        <w:t>要求。</w:t>
      </w:r>
    </w:p>
    <w:p w14:paraId="4B591B0E">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4、固废</w:t>
      </w:r>
    </w:p>
    <w:p w14:paraId="5E9B55A5">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本项目验收期间固体废物暂存</w:t>
      </w:r>
      <w:r>
        <w:rPr>
          <w:rFonts w:ascii="Times New Roman" w:hAnsi="Times New Roman"/>
          <w:kern w:val="0"/>
          <w:sz w:val="32"/>
          <w:szCs w:val="32"/>
        </w:rPr>
        <w:t>和</w:t>
      </w:r>
      <w:r>
        <w:rPr>
          <w:rFonts w:hint="eastAsia" w:ascii="Times New Roman" w:hAnsi="Times New Roman"/>
          <w:kern w:val="0"/>
          <w:sz w:val="32"/>
          <w:szCs w:val="32"/>
        </w:rPr>
        <w:t>处置符合《中华人民共和国固体废物污染环境防治法》要求，一般固废处置符合《一般工业固体废物贮存和填埋污染控制标准》（GB18599-2020）的规定，危险废物暂存符合《危险废物贮存污染控制标准》（GB18597-2023）的规定。验收期间尚未产生</w:t>
      </w:r>
      <w:r>
        <w:rPr>
          <w:rFonts w:ascii="Times New Roman" w:hAnsi="Times New Roman"/>
          <w:kern w:val="0"/>
          <w:sz w:val="32"/>
          <w:szCs w:val="32"/>
        </w:rPr>
        <w:t>储油罐的油泥</w:t>
      </w:r>
      <w:r>
        <w:rPr>
          <w:rFonts w:hint="eastAsia" w:ascii="Times New Roman" w:hAnsi="Times New Roman"/>
          <w:kern w:val="0"/>
          <w:sz w:val="32"/>
          <w:szCs w:val="32"/>
        </w:rPr>
        <w:t>及</w:t>
      </w:r>
      <w:r>
        <w:rPr>
          <w:rFonts w:ascii="Times New Roman" w:hAnsi="Times New Roman"/>
          <w:kern w:val="0"/>
          <w:sz w:val="32"/>
          <w:szCs w:val="32"/>
        </w:rPr>
        <w:t>隔油池产生的油渣。</w:t>
      </w:r>
    </w:p>
    <w:p w14:paraId="3798B81A">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（二）污染物排放总量</w:t>
      </w:r>
    </w:p>
    <w:p w14:paraId="09BD329F">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根据</w:t>
      </w:r>
      <w:r>
        <w:rPr>
          <w:rFonts w:hint="eastAsia" w:ascii="Times New Roman" w:hAnsi="Times New Roman"/>
          <w:kern w:val="0"/>
          <w:sz w:val="32"/>
          <w:szCs w:val="32"/>
        </w:rPr>
        <w:t>项目的</w:t>
      </w:r>
      <w:r>
        <w:rPr>
          <w:rFonts w:ascii="Times New Roman" w:hAnsi="Times New Roman"/>
          <w:kern w:val="0"/>
          <w:sz w:val="32"/>
          <w:szCs w:val="32"/>
        </w:rPr>
        <w:t>环境影响报告表</w:t>
      </w:r>
      <w:r>
        <w:rPr>
          <w:rFonts w:hint="eastAsia" w:ascii="Times New Roman" w:hAnsi="Times New Roman"/>
          <w:kern w:val="0"/>
          <w:sz w:val="32"/>
          <w:szCs w:val="32"/>
        </w:rPr>
        <w:t>及</w:t>
      </w:r>
      <w:r>
        <w:rPr>
          <w:rFonts w:ascii="Times New Roman" w:hAnsi="Times New Roman"/>
          <w:kern w:val="0"/>
          <w:sz w:val="32"/>
          <w:szCs w:val="32"/>
        </w:rPr>
        <w:t>批复</w:t>
      </w:r>
      <w:r>
        <w:rPr>
          <w:rFonts w:hint="eastAsia" w:ascii="Times New Roman" w:hAnsi="Times New Roman"/>
          <w:kern w:val="0"/>
          <w:sz w:val="32"/>
          <w:szCs w:val="32"/>
        </w:rPr>
        <w:t>要求</w:t>
      </w:r>
      <w:r>
        <w:rPr>
          <w:rFonts w:ascii="Times New Roman" w:hAnsi="Times New Roman"/>
          <w:kern w:val="0"/>
          <w:sz w:val="32"/>
          <w:szCs w:val="32"/>
        </w:rPr>
        <w:t>，项目不设大气污染物及水污染物总量控制指标。</w:t>
      </w:r>
    </w:p>
    <w:p w14:paraId="0646AE3A">
      <w:pPr>
        <w:spacing w:line="640" w:lineRule="exact"/>
        <w:ind w:firstLine="643" w:firstLineChars="200"/>
        <w:outlineLvl w:val="0"/>
        <w:rPr>
          <w:rFonts w:ascii="Times New Roman" w:hAnsi="Times New Roman"/>
          <w:b/>
          <w:kern w:val="0"/>
          <w:sz w:val="32"/>
          <w:szCs w:val="32"/>
        </w:rPr>
      </w:pPr>
      <w:r>
        <w:rPr>
          <w:rFonts w:ascii="Times New Roman" w:hAnsi="Times New Roman"/>
          <w:b/>
          <w:kern w:val="0"/>
          <w:sz w:val="32"/>
          <w:szCs w:val="32"/>
        </w:rPr>
        <w:t>（三）存在的主要问题</w:t>
      </w:r>
    </w:p>
    <w:p w14:paraId="6F9D090C">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无。</w:t>
      </w:r>
    </w:p>
    <w:p w14:paraId="12BFA3C7">
      <w:pPr>
        <w:pStyle w:val="36"/>
        <w:widowControl/>
        <w:numPr>
          <w:ilvl w:val="0"/>
          <w:numId w:val="2"/>
        </w:numPr>
        <w:spacing w:line="640" w:lineRule="exact"/>
        <w:ind w:left="0" w:firstLine="643"/>
        <w:rPr>
          <w:rFonts w:ascii="Times New Roman" w:hAnsi="Times New Roman"/>
          <w:b/>
          <w:kern w:val="0"/>
          <w:sz w:val="32"/>
          <w:szCs w:val="32"/>
        </w:rPr>
      </w:pPr>
      <w:r>
        <w:rPr>
          <w:rFonts w:ascii="Times New Roman" w:hAnsi="Times New Roman"/>
          <w:b/>
          <w:kern w:val="0"/>
          <w:sz w:val="32"/>
          <w:szCs w:val="32"/>
        </w:rPr>
        <w:t>其他需要说明的事项</w:t>
      </w:r>
    </w:p>
    <w:p w14:paraId="10403D41">
      <w:pPr>
        <w:spacing w:line="640" w:lineRule="exact"/>
        <w:ind w:firstLine="640" w:firstLineChars="200"/>
        <w:rPr>
          <w:rFonts w:ascii="Times New Roman" w:hAnsi="Times New Roman"/>
          <w:kern w:val="0"/>
          <w:sz w:val="32"/>
          <w:szCs w:val="32"/>
        </w:rPr>
      </w:pPr>
      <w:r>
        <w:rPr>
          <w:rFonts w:hint="eastAsia" w:ascii="Times New Roman" w:hAnsi="Times New Roman"/>
          <w:kern w:val="0"/>
          <w:sz w:val="32"/>
          <w:szCs w:val="32"/>
        </w:rPr>
        <w:t>无。</w:t>
      </w:r>
    </w:p>
    <w:p w14:paraId="75DD512A">
      <w:pPr>
        <w:pStyle w:val="36"/>
        <w:widowControl/>
        <w:numPr>
          <w:ilvl w:val="0"/>
          <w:numId w:val="2"/>
        </w:numPr>
        <w:spacing w:line="640" w:lineRule="exact"/>
        <w:ind w:left="0" w:firstLine="643"/>
        <w:jc w:val="left"/>
        <w:rPr>
          <w:rFonts w:ascii="Times New Roman" w:hAnsi="Times New Roman"/>
          <w:b/>
          <w:kern w:val="0"/>
          <w:sz w:val="32"/>
          <w:szCs w:val="32"/>
        </w:rPr>
      </w:pPr>
      <w:r>
        <w:rPr>
          <w:rFonts w:ascii="Times New Roman" w:hAnsi="Times New Roman"/>
          <w:b/>
          <w:kern w:val="0"/>
          <w:sz w:val="32"/>
          <w:szCs w:val="32"/>
        </w:rPr>
        <w:t>验收结论</w:t>
      </w:r>
    </w:p>
    <w:p w14:paraId="58AF8B3E">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茂名市十二五新建加油站规32#加油站建设项目在实施过程中基本按环境影响评价文件及其批复要求，基本配套建设并落实了相应的环境保护措施</w:t>
      </w:r>
      <w:r>
        <w:rPr>
          <w:rFonts w:hint="eastAsia" w:ascii="Times New Roman" w:hAnsi="Times New Roman"/>
          <w:kern w:val="0"/>
          <w:sz w:val="32"/>
          <w:szCs w:val="32"/>
        </w:rPr>
        <w:t>，</w:t>
      </w:r>
      <w:r>
        <w:rPr>
          <w:rFonts w:ascii="Times New Roman" w:hAnsi="Times New Roman"/>
          <w:kern w:val="0"/>
          <w:sz w:val="32"/>
          <w:szCs w:val="32"/>
        </w:rPr>
        <w:t>验收合格，同意主体工程正式投入运营。</w:t>
      </w:r>
    </w:p>
    <w:p w14:paraId="2ADA8834">
      <w:pPr>
        <w:pStyle w:val="36"/>
        <w:widowControl/>
        <w:numPr>
          <w:ilvl w:val="0"/>
          <w:numId w:val="2"/>
        </w:numPr>
        <w:spacing w:line="640" w:lineRule="exact"/>
        <w:ind w:left="0" w:firstLine="643"/>
        <w:jc w:val="left"/>
        <w:rPr>
          <w:rFonts w:ascii="Times New Roman" w:hAnsi="Times New Roman"/>
          <w:b/>
          <w:kern w:val="0"/>
          <w:sz w:val="32"/>
          <w:szCs w:val="32"/>
        </w:rPr>
      </w:pPr>
      <w:r>
        <w:rPr>
          <w:rFonts w:ascii="Times New Roman" w:hAnsi="Times New Roman"/>
          <w:b/>
          <w:kern w:val="0"/>
          <w:sz w:val="32"/>
          <w:szCs w:val="32"/>
        </w:rPr>
        <w:t>后续要求</w:t>
      </w:r>
    </w:p>
    <w:p w14:paraId="77AC7735">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（一）加强环境设施维护与管理，确保污染物长期稳定达标排放。</w:t>
      </w:r>
    </w:p>
    <w:p w14:paraId="5C6E0C21">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（二）按证依法排污，接受环境保护主管部门的监督管理。</w:t>
      </w:r>
    </w:p>
    <w:p w14:paraId="2F6336E6">
      <w:pPr>
        <w:spacing w:line="640" w:lineRule="exact"/>
        <w:ind w:firstLine="640" w:firstLineChars="200"/>
        <w:rPr>
          <w:rFonts w:ascii="Times New Roman" w:hAnsi="Times New Roman"/>
          <w:kern w:val="0"/>
          <w:sz w:val="32"/>
          <w:szCs w:val="32"/>
        </w:rPr>
      </w:pPr>
    </w:p>
    <w:p w14:paraId="2C45B76E">
      <w:pPr>
        <w:spacing w:line="640" w:lineRule="exact"/>
        <w:ind w:firstLine="640" w:firstLineChars="200"/>
        <w:rPr>
          <w:rFonts w:ascii="Times New Roman" w:hAnsi="Times New Roman"/>
          <w:kern w:val="0"/>
          <w:sz w:val="32"/>
          <w:szCs w:val="32"/>
        </w:rPr>
      </w:pPr>
      <w:r>
        <w:rPr>
          <w:rFonts w:ascii="Times New Roman" w:hAnsi="Times New Roman"/>
          <w:kern w:val="0"/>
          <w:sz w:val="32"/>
          <w:szCs w:val="32"/>
        </w:rPr>
        <w:t>附：建设项目竣工环境保护验收签名表</w:t>
      </w:r>
    </w:p>
    <w:p w14:paraId="0D1CD958">
      <w:pPr>
        <w:widowControl/>
        <w:spacing w:line="640" w:lineRule="exact"/>
        <w:ind w:right="640"/>
        <w:jc w:val="right"/>
        <w:rPr>
          <w:rFonts w:ascii="Times New Roman" w:hAnsi="Times New Roman"/>
          <w:kern w:val="0"/>
          <w:sz w:val="32"/>
          <w:szCs w:val="32"/>
        </w:rPr>
      </w:pPr>
    </w:p>
    <w:p w14:paraId="78E82D15">
      <w:pPr>
        <w:widowControl/>
        <w:spacing w:line="640" w:lineRule="exact"/>
        <w:ind w:right="640"/>
        <w:jc w:val="right"/>
        <w:rPr>
          <w:rFonts w:ascii="Times New Roman" w:hAnsi="Times New Roman"/>
          <w:kern w:val="0"/>
          <w:sz w:val="32"/>
          <w:szCs w:val="32"/>
        </w:rPr>
      </w:pPr>
      <w:r>
        <w:rPr>
          <w:rFonts w:hint="eastAsia" w:ascii="Times New Roman" w:hAnsi="Times New Roman"/>
          <w:kern w:val="0"/>
          <w:sz w:val="32"/>
          <w:szCs w:val="32"/>
        </w:rPr>
        <w:t>信宜门安加油站有限公司</w:t>
      </w:r>
      <w:r>
        <w:rPr>
          <w:rFonts w:ascii="Times New Roman" w:hAnsi="Times New Roman"/>
          <w:kern w:val="0"/>
          <w:sz w:val="32"/>
          <w:szCs w:val="32"/>
        </w:rPr>
        <w:t>（章）</w:t>
      </w:r>
    </w:p>
    <w:p w14:paraId="6898E53D">
      <w:pPr>
        <w:widowControl/>
        <w:spacing w:line="640" w:lineRule="exact"/>
        <w:ind w:right="640"/>
        <w:jc w:val="center"/>
        <w:rPr>
          <w:rFonts w:ascii="Times New Roman" w:hAnsi="Times New Roman"/>
          <w:sz w:val="32"/>
          <w:szCs w:val="32"/>
        </w:rPr>
      </w:pPr>
      <w:r>
        <w:rPr>
          <w:rFonts w:ascii="Times New Roman" w:hAnsi="Times New Roman"/>
          <w:kern w:val="0"/>
          <w:sz w:val="32"/>
          <w:szCs w:val="32"/>
        </w:rPr>
        <w:t xml:space="preserve">                          </w:t>
      </w:r>
      <w:r>
        <w:rPr>
          <w:rFonts w:hint="eastAsia" w:ascii="Times New Roman" w:hAnsi="Times New Roman"/>
          <w:kern w:val="0"/>
          <w:sz w:val="32"/>
          <w:szCs w:val="32"/>
        </w:rPr>
        <w:t>2025</w:t>
      </w:r>
      <w:r>
        <w:rPr>
          <w:rFonts w:ascii="Times New Roman" w:hAnsi="Times New Roman"/>
          <w:kern w:val="0"/>
          <w:sz w:val="32"/>
          <w:szCs w:val="32"/>
        </w:rPr>
        <w:t>年5月</w:t>
      </w:r>
      <w:r>
        <w:rPr>
          <w:rFonts w:hint="eastAsia" w:ascii="Times New Roman" w:hAnsi="Times New Roman"/>
          <w:kern w:val="0"/>
          <w:sz w:val="32"/>
          <w:szCs w:val="32"/>
        </w:rPr>
        <w:t>2</w:t>
      </w:r>
      <w:r>
        <w:rPr>
          <w:rFonts w:ascii="Times New Roman" w:hAnsi="Times New Roman"/>
          <w:kern w:val="0"/>
          <w:sz w:val="32"/>
          <w:szCs w:val="32"/>
        </w:rPr>
        <w:t>3日</w:t>
      </w:r>
    </w:p>
    <w:p w14:paraId="1E343317">
      <w:pPr>
        <w:spacing w:line="360" w:lineRule="auto"/>
        <w:rPr>
          <w:rFonts w:ascii="Times New Roman" w:hAnsi="Times New Roman"/>
          <w:sz w:val="32"/>
          <w:szCs w:val="32"/>
        </w:rPr>
        <w:sectPr>
          <w:footerReference r:id="rId3" w:type="default"/>
          <w:pgSz w:w="11906" w:h="16838"/>
          <w:pgMar w:top="1440" w:right="1800" w:bottom="1440" w:left="1800" w:header="851" w:footer="992" w:gutter="0"/>
          <w:cols w:space="425" w:num="1"/>
          <w:docGrid w:type="lines" w:linePitch="312" w:charSpace="0"/>
        </w:sectPr>
      </w:pPr>
    </w:p>
    <w:p w14:paraId="4216E6A9">
      <w:pPr>
        <w:spacing w:line="360" w:lineRule="auto"/>
        <w:rPr>
          <w:rFonts w:ascii="Times New Roman" w:hAnsi="Times New Roman"/>
          <w:sz w:val="28"/>
          <w:szCs w:val="28"/>
        </w:rPr>
      </w:pPr>
      <w:bookmarkStart w:id="0" w:name="_GoBack"/>
      <w:bookmarkEnd w:id="0"/>
    </w:p>
    <w:sectPr>
      <w:pgSz w:w="16838" w:h="11906" w:orient="landscape"/>
      <w:pgMar w:top="1797" w:right="1440" w:bottom="1797"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46783">
    <w:pPr>
      <w:pStyle w:val="18"/>
      <w:jc w:val="center"/>
      <w:rPr>
        <w:sz w:val="24"/>
        <w:szCs w:val="24"/>
      </w:rPr>
    </w:pPr>
    <w:r>
      <w:rPr>
        <w:rFonts w:hint="eastAsia"/>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t>9</w:t>
    </w:r>
    <w:r>
      <w:rPr>
        <w:rFonts w:hint="eastAsia"/>
        <w:sz w:val="24"/>
        <w:szCs w:val="24"/>
      </w:rPr>
      <w:t>页</w:t>
    </w:r>
  </w:p>
  <w:p w14:paraId="59D5AE92">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A0837"/>
    <w:multiLevelType w:val="singleLevel"/>
    <w:tmpl w:val="A6EA0837"/>
    <w:lvl w:ilvl="0" w:tentative="0">
      <w:start w:val="1"/>
      <w:numFmt w:val="bullet"/>
      <w:pStyle w:val="8"/>
      <w:lvlText w:val=""/>
      <w:lvlJc w:val="left"/>
      <w:pPr>
        <w:tabs>
          <w:tab w:val="left" w:pos="780"/>
        </w:tabs>
        <w:ind w:left="780" w:hanging="360"/>
      </w:pPr>
      <w:rPr>
        <w:rFonts w:hint="default" w:ascii="Wingdings" w:hAnsi="Wingdings"/>
      </w:rPr>
    </w:lvl>
  </w:abstractNum>
  <w:abstractNum w:abstractNumId="1">
    <w:nsid w:val="0EE64A27"/>
    <w:multiLevelType w:val="multilevel"/>
    <w:tmpl w:val="0EE64A27"/>
    <w:lvl w:ilvl="0" w:tentative="0">
      <w:start w:val="1"/>
      <w:numFmt w:val="japaneseCounting"/>
      <w:lvlText w:val="%1、"/>
      <w:lvlJc w:val="left"/>
      <w:pPr>
        <w:ind w:left="1430" w:hanging="630"/>
      </w:pPr>
      <w:rPr>
        <w:rFonts w:hint="default" w:cs="Times New Roman"/>
      </w:rPr>
    </w:lvl>
    <w:lvl w:ilvl="1" w:tentative="0">
      <w:start w:val="1"/>
      <w:numFmt w:val="lowerLetter"/>
      <w:lvlText w:val="%2)"/>
      <w:lvlJc w:val="left"/>
      <w:pPr>
        <w:ind w:left="1640" w:hanging="420"/>
      </w:pPr>
      <w:rPr>
        <w:rFonts w:cs="Times New Roman"/>
      </w:rPr>
    </w:lvl>
    <w:lvl w:ilvl="2" w:tentative="0">
      <w:start w:val="1"/>
      <w:numFmt w:val="lowerRoman"/>
      <w:lvlText w:val="%3."/>
      <w:lvlJc w:val="right"/>
      <w:pPr>
        <w:ind w:left="2060" w:hanging="420"/>
      </w:pPr>
      <w:rPr>
        <w:rFonts w:cs="Times New Roman"/>
      </w:rPr>
    </w:lvl>
    <w:lvl w:ilvl="3" w:tentative="0">
      <w:start w:val="1"/>
      <w:numFmt w:val="decimal"/>
      <w:lvlText w:val="%4."/>
      <w:lvlJc w:val="left"/>
      <w:pPr>
        <w:ind w:left="2480" w:hanging="420"/>
      </w:pPr>
      <w:rPr>
        <w:rFonts w:cs="Times New Roman"/>
      </w:rPr>
    </w:lvl>
    <w:lvl w:ilvl="4" w:tentative="0">
      <w:start w:val="1"/>
      <w:numFmt w:val="lowerLetter"/>
      <w:lvlText w:val="%5)"/>
      <w:lvlJc w:val="left"/>
      <w:pPr>
        <w:ind w:left="2900" w:hanging="420"/>
      </w:pPr>
      <w:rPr>
        <w:rFonts w:cs="Times New Roman"/>
      </w:rPr>
    </w:lvl>
    <w:lvl w:ilvl="5" w:tentative="0">
      <w:start w:val="1"/>
      <w:numFmt w:val="lowerRoman"/>
      <w:lvlText w:val="%6."/>
      <w:lvlJc w:val="right"/>
      <w:pPr>
        <w:ind w:left="3320" w:hanging="420"/>
      </w:pPr>
      <w:rPr>
        <w:rFonts w:cs="Times New Roman"/>
      </w:rPr>
    </w:lvl>
    <w:lvl w:ilvl="6" w:tentative="0">
      <w:start w:val="1"/>
      <w:numFmt w:val="decimal"/>
      <w:lvlText w:val="%7."/>
      <w:lvlJc w:val="left"/>
      <w:pPr>
        <w:ind w:left="3740" w:hanging="420"/>
      </w:pPr>
      <w:rPr>
        <w:rFonts w:cs="Times New Roman"/>
      </w:rPr>
    </w:lvl>
    <w:lvl w:ilvl="7" w:tentative="0">
      <w:start w:val="1"/>
      <w:numFmt w:val="lowerLetter"/>
      <w:lvlText w:val="%8)"/>
      <w:lvlJc w:val="left"/>
      <w:pPr>
        <w:ind w:left="4160" w:hanging="420"/>
      </w:pPr>
      <w:rPr>
        <w:rFonts w:cs="Times New Roman"/>
      </w:rPr>
    </w:lvl>
    <w:lvl w:ilvl="8" w:tentative="0">
      <w:start w:val="1"/>
      <w:numFmt w:val="lowerRoman"/>
      <w:lvlText w:val="%9."/>
      <w:lvlJc w:val="right"/>
      <w:pPr>
        <w:ind w:left="45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ZjMTJkZjk4MTliMjg2OTBhNzUxNTgwOTUyNGY3OWMifQ=="/>
  </w:docVars>
  <w:rsids>
    <w:rsidRoot w:val="00FB741E"/>
    <w:rsid w:val="000016EE"/>
    <w:rsid w:val="00001D61"/>
    <w:rsid w:val="000043A4"/>
    <w:rsid w:val="00012D1C"/>
    <w:rsid w:val="00014026"/>
    <w:rsid w:val="00015B34"/>
    <w:rsid w:val="000212B3"/>
    <w:rsid w:val="000331CF"/>
    <w:rsid w:val="000343D4"/>
    <w:rsid w:val="00041FC5"/>
    <w:rsid w:val="000516ED"/>
    <w:rsid w:val="000544B2"/>
    <w:rsid w:val="0005750C"/>
    <w:rsid w:val="0007278A"/>
    <w:rsid w:val="00075397"/>
    <w:rsid w:val="000755CB"/>
    <w:rsid w:val="00080B0F"/>
    <w:rsid w:val="0008140D"/>
    <w:rsid w:val="00085FC3"/>
    <w:rsid w:val="00093143"/>
    <w:rsid w:val="00095284"/>
    <w:rsid w:val="0009672F"/>
    <w:rsid w:val="000A15B2"/>
    <w:rsid w:val="000B77AC"/>
    <w:rsid w:val="000C7023"/>
    <w:rsid w:val="000E2225"/>
    <w:rsid w:val="000E247D"/>
    <w:rsid w:val="000E37AC"/>
    <w:rsid w:val="000E4216"/>
    <w:rsid w:val="000E556F"/>
    <w:rsid w:val="000F1355"/>
    <w:rsid w:val="000F3325"/>
    <w:rsid w:val="000F7665"/>
    <w:rsid w:val="00103C9F"/>
    <w:rsid w:val="00116E2B"/>
    <w:rsid w:val="0012036A"/>
    <w:rsid w:val="001218B2"/>
    <w:rsid w:val="00121D02"/>
    <w:rsid w:val="00122C24"/>
    <w:rsid w:val="00122F8E"/>
    <w:rsid w:val="00135558"/>
    <w:rsid w:val="00140AE0"/>
    <w:rsid w:val="00146CCD"/>
    <w:rsid w:val="00150768"/>
    <w:rsid w:val="00152FB8"/>
    <w:rsid w:val="00155172"/>
    <w:rsid w:val="00160ABC"/>
    <w:rsid w:val="00162972"/>
    <w:rsid w:val="00163C46"/>
    <w:rsid w:val="00187B3F"/>
    <w:rsid w:val="00193DA0"/>
    <w:rsid w:val="001A15F2"/>
    <w:rsid w:val="001D1CB7"/>
    <w:rsid w:val="001D649F"/>
    <w:rsid w:val="001F0282"/>
    <w:rsid w:val="001F44D4"/>
    <w:rsid w:val="0020036D"/>
    <w:rsid w:val="0020069C"/>
    <w:rsid w:val="00201950"/>
    <w:rsid w:val="002036DC"/>
    <w:rsid w:val="00207766"/>
    <w:rsid w:val="00210D0F"/>
    <w:rsid w:val="00211497"/>
    <w:rsid w:val="00215906"/>
    <w:rsid w:val="00216B7C"/>
    <w:rsid w:val="0021760E"/>
    <w:rsid w:val="00217765"/>
    <w:rsid w:val="00220AE7"/>
    <w:rsid w:val="0022585B"/>
    <w:rsid w:val="002259B3"/>
    <w:rsid w:val="00231E6E"/>
    <w:rsid w:val="00237449"/>
    <w:rsid w:val="00242B47"/>
    <w:rsid w:val="0025430F"/>
    <w:rsid w:val="00256B2A"/>
    <w:rsid w:val="00262210"/>
    <w:rsid w:val="00263333"/>
    <w:rsid w:val="00264595"/>
    <w:rsid w:val="00271F40"/>
    <w:rsid w:val="00282199"/>
    <w:rsid w:val="00282AB3"/>
    <w:rsid w:val="00282CB7"/>
    <w:rsid w:val="00284999"/>
    <w:rsid w:val="002851BD"/>
    <w:rsid w:val="002866EF"/>
    <w:rsid w:val="002A2CF8"/>
    <w:rsid w:val="002A3635"/>
    <w:rsid w:val="002A44D2"/>
    <w:rsid w:val="002A7FF9"/>
    <w:rsid w:val="002B14F3"/>
    <w:rsid w:val="002B179A"/>
    <w:rsid w:val="002B69AE"/>
    <w:rsid w:val="002C413D"/>
    <w:rsid w:val="002D482B"/>
    <w:rsid w:val="002E0844"/>
    <w:rsid w:val="002E2BCB"/>
    <w:rsid w:val="002E4F5B"/>
    <w:rsid w:val="002F1D2E"/>
    <w:rsid w:val="002F7030"/>
    <w:rsid w:val="0030077F"/>
    <w:rsid w:val="00307BCC"/>
    <w:rsid w:val="00311DC4"/>
    <w:rsid w:val="00316FBE"/>
    <w:rsid w:val="00317067"/>
    <w:rsid w:val="003215C5"/>
    <w:rsid w:val="003218EB"/>
    <w:rsid w:val="00325557"/>
    <w:rsid w:val="003312C3"/>
    <w:rsid w:val="00333920"/>
    <w:rsid w:val="00336D56"/>
    <w:rsid w:val="0034124D"/>
    <w:rsid w:val="0034577D"/>
    <w:rsid w:val="0034690C"/>
    <w:rsid w:val="00347048"/>
    <w:rsid w:val="00366056"/>
    <w:rsid w:val="00366F9B"/>
    <w:rsid w:val="00370724"/>
    <w:rsid w:val="00373309"/>
    <w:rsid w:val="003755C2"/>
    <w:rsid w:val="00380D03"/>
    <w:rsid w:val="003975EA"/>
    <w:rsid w:val="0039797F"/>
    <w:rsid w:val="003A784E"/>
    <w:rsid w:val="003B04FE"/>
    <w:rsid w:val="003B58B8"/>
    <w:rsid w:val="003C0CBB"/>
    <w:rsid w:val="003C2844"/>
    <w:rsid w:val="003D3E84"/>
    <w:rsid w:val="003E235A"/>
    <w:rsid w:val="003F1EC9"/>
    <w:rsid w:val="003F245C"/>
    <w:rsid w:val="00405BFE"/>
    <w:rsid w:val="00413D1B"/>
    <w:rsid w:val="00433988"/>
    <w:rsid w:val="00435565"/>
    <w:rsid w:val="00436A4A"/>
    <w:rsid w:val="004520A9"/>
    <w:rsid w:val="00452885"/>
    <w:rsid w:val="004541B9"/>
    <w:rsid w:val="00455EF0"/>
    <w:rsid w:val="004564EF"/>
    <w:rsid w:val="00461DF6"/>
    <w:rsid w:val="00464DD3"/>
    <w:rsid w:val="00466EB2"/>
    <w:rsid w:val="004676BD"/>
    <w:rsid w:val="00472654"/>
    <w:rsid w:val="00473544"/>
    <w:rsid w:val="004844C5"/>
    <w:rsid w:val="004908D3"/>
    <w:rsid w:val="004A0CBC"/>
    <w:rsid w:val="004A3E5B"/>
    <w:rsid w:val="004B1A7D"/>
    <w:rsid w:val="004B3FEC"/>
    <w:rsid w:val="004D238C"/>
    <w:rsid w:val="004E4ADE"/>
    <w:rsid w:val="004F4755"/>
    <w:rsid w:val="004F5E5C"/>
    <w:rsid w:val="00500007"/>
    <w:rsid w:val="00500C68"/>
    <w:rsid w:val="0052028D"/>
    <w:rsid w:val="00547265"/>
    <w:rsid w:val="005602EF"/>
    <w:rsid w:val="00561227"/>
    <w:rsid w:val="0056252A"/>
    <w:rsid w:val="00562A82"/>
    <w:rsid w:val="005671CF"/>
    <w:rsid w:val="00572C80"/>
    <w:rsid w:val="005936FE"/>
    <w:rsid w:val="005A1049"/>
    <w:rsid w:val="005B0AC7"/>
    <w:rsid w:val="005B166F"/>
    <w:rsid w:val="005B2936"/>
    <w:rsid w:val="005B5A91"/>
    <w:rsid w:val="005B78D2"/>
    <w:rsid w:val="005C42AD"/>
    <w:rsid w:val="005C7227"/>
    <w:rsid w:val="005C7B26"/>
    <w:rsid w:val="005E0AA6"/>
    <w:rsid w:val="005F09AD"/>
    <w:rsid w:val="005F0D78"/>
    <w:rsid w:val="005F17EC"/>
    <w:rsid w:val="005F3B80"/>
    <w:rsid w:val="0060198A"/>
    <w:rsid w:val="0061253F"/>
    <w:rsid w:val="006159E3"/>
    <w:rsid w:val="00624CE7"/>
    <w:rsid w:val="00634259"/>
    <w:rsid w:val="006343FE"/>
    <w:rsid w:val="00637D63"/>
    <w:rsid w:val="00641E35"/>
    <w:rsid w:val="006422E1"/>
    <w:rsid w:val="00643340"/>
    <w:rsid w:val="006615A2"/>
    <w:rsid w:val="006642A0"/>
    <w:rsid w:val="0068340C"/>
    <w:rsid w:val="006877FB"/>
    <w:rsid w:val="00687853"/>
    <w:rsid w:val="00694D56"/>
    <w:rsid w:val="006A3BF7"/>
    <w:rsid w:val="006B3864"/>
    <w:rsid w:val="006C71D9"/>
    <w:rsid w:val="006D0E7E"/>
    <w:rsid w:val="006D4FEF"/>
    <w:rsid w:val="006D5D03"/>
    <w:rsid w:val="006D72B4"/>
    <w:rsid w:val="006F1AF2"/>
    <w:rsid w:val="006F3D36"/>
    <w:rsid w:val="006F545C"/>
    <w:rsid w:val="006F75F5"/>
    <w:rsid w:val="006F7C93"/>
    <w:rsid w:val="00702919"/>
    <w:rsid w:val="007034EA"/>
    <w:rsid w:val="00703BCA"/>
    <w:rsid w:val="00707D62"/>
    <w:rsid w:val="00710277"/>
    <w:rsid w:val="00713E94"/>
    <w:rsid w:val="0071548F"/>
    <w:rsid w:val="00723339"/>
    <w:rsid w:val="0072670E"/>
    <w:rsid w:val="007327F5"/>
    <w:rsid w:val="00735484"/>
    <w:rsid w:val="007406E2"/>
    <w:rsid w:val="00747B99"/>
    <w:rsid w:val="0075421D"/>
    <w:rsid w:val="0076189C"/>
    <w:rsid w:val="00763418"/>
    <w:rsid w:val="00764BE8"/>
    <w:rsid w:val="00766019"/>
    <w:rsid w:val="007702F0"/>
    <w:rsid w:val="007766D6"/>
    <w:rsid w:val="007815C1"/>
    <w:rsid w:val="007921FC"/>
    <w:rsid w:val="00796BC5"/>
    <w:rsid w:val="007A007E"/>
    <w:rsid w:val="007A18E8"/>
    <w:rsid w:val="007A2578"/>
    <w:rsid w:val="007B029A"/>
    <w:rsid w:val="007B06C8"/>
    <w:rsid w:val="007B14FC"/>
    <w:rsid w:val="007B1934"/>
    <w:rsid w:val="007C4DDC"/>
    <w:rsid w:val="007C6B05"/>
    <w:rsid w:val="007D1AD6"/>
    <w:rsid w:val="007D2041"/>
    <w:rsid w:val="007E17F2"/>
    <w:rsid w:val="007E4D62"/>
    <w:rsid w:val="00800634"/>
    <w:rsid w:val="00800B3C"/>
    <w:rsid w:val="00810A96"/>
    <w:rsid w:val="008256B8"/>
    <w:rsid w:val="00843CC8"/>
    <w:rsid w:val="00845E77"/>
    <w:rsid w:val="00852746"/>
    <w:rsid w:val="008631E7"/>
    <w:rsid w:val="008706EC"/>
    <w:rsid w:val="0088474E"/>
    <w:rsid w:val="008917CA"/>
    <w:rsid w:val="00897B1C"/>
    <w:rsid w:val="008A0DA2"/>
    <w:rsid w:val="008A3551"/>
    <w:rsid w:val="008B0173"/>
    <w:rsid w:val="008B1170"/>
    <w:rsid w:val="008B1E7F"/>
    <w:rsid w:val="008B486F"/>
    <w:rsid w:val="008B73C2"/>
    <w:rsid w:val="008C765A"/>
    <w:rsid w:val="008D313A"/>
    <w:rsid w:val="008F6E35"/>
    <w:rsid w:val="00900B5F"/>
    <w:rsid w:val="0091405E"/>
    <w:rsid w:val="00926F34"/>
    <w:rsid w:val="00931AB5"/>
    <w:rsid w:val="0093317D"/>
    <w:rsid w:val="00937674"/>
    <w:rsid w:val="009405A9"/>
    <w:rsid w:val="00946308"/>
    <w:rsid w:val="00946AE7"/>
    <w:rsid w:val="009512F4"/>
    <w:rsid w:val="00954002"/>
    <w:rsid w:val="009640D6"/>
    <w:rsid w:val="00977DC9"/>
    <w:rsid w:val="00982770"/>
    <w:rsid w:val="009873DD"/>
    <w:rsid w:val="0099319D"/>
    <w:rsid w:val="00994BBD"/>
    <w:rsid w:val="00995F08"/>
    <w:rsid w:val="00996CDD"/>
    <w:rsid w:val="00997B41"/>
    <w:rsid w:val="009A08BE"/>
    <w:rsid w:val="009A226F"/>
    <w:rsid w:val="009A22C0"/>
    <w:rsid w:val="009A26E8"/>
    <w:rsid w:val="009B0FD7"/>
    <w:rsid w:val="009C1BCA"/>
    <w:rsid w:val="009C2C7C"/>
    <w:rsid w:val="009C5D53"/>
    <w:rsid w:val="009C7F6C"/>
    <w:rsid w:val="009D1747"/>
    <w:rsid w:val="009D3CB1"/>
    <w:rsid w:val="009D4935"/>
    <w:rsid w:val="009D5040"/>
    <w:rsid w:val="009D7B31"/>
    <w:rsid w:val="009E016A"/>
    <w:rsid w:val="009E3AFA"/>
    <w:rsid w:val="009F0CC6"/>
    <w:rsid w:val="009F355E"/>
    <w:rsid w:val="00A202BD"/>
    <w:rsid w:val="00A32D2C"/>
    <w:rsid w:val="00A36DE3"/>
    <w:rsid w:val="00A54893"/>
    <w:rsid w:val="00A569FA"/>
    <w:rsid w:val="00A6444C"/>
    <w:rsid w:val="00A65DBE"/>
    <w:rsid w:val="00A77944"/>
    <w:rsid w:val="00A86A97"/>
    <w:rsid w:val="00AA527E"/>
    <w:rsid w:val="00AA6F4D"/>
    <w:rsid w:val="00AA74AE"/>
    <w:rsid w:val="00AA7676"/>
    <w:rsid w:val="00AB028D"/>
    <w:rsid w:val="00AB5D80"/>
    <w:rsid w:val="00AC2350"/>
    <w:rsid w:val="00AC3C7B"/>
    <w:rsid w:val="00AC3F02"/>
    <w:rsid w:val="00AC49D9"/>
    <w:rsid w:val="00AC734B"/>
    <w:rsid w:val="00AD1F0E"/>
    <w:rsid w:val="00AD432C"/>
    <w:rsid w:val="00AE36DB"/>
    <w:rsid w:val="00B14475"/>
    <w:rsid w:val="00B14F6A"/>
    <w:rsid w:val="00B17EF7"/>
    <w:rsid w:val="00B25938"/>
    <w:rsid w:val="00B302A5"/>
    <w:rsid w:val="00B33097"/>
    <w:rsid w:val="00B33F93"/>
    <w:rsid w:val="00B35FBC"/>
    <w:rsid w:val="00B370BD"/>
    <w:rsid w:val="00B37118"/>
    <w:rsid w:val="00B400D1"/>
    <w:rsid w:val="00B41037"/>
    <w:rsid w:val="00B50660"/>
    <w:rsid w:val="00B52720"/>
    <w:rsid w:val="00B561ED"/>
    <w:rsid w:val="00B70B6A"/>
    <w:rsid w:val="00B754B5"/>
    <w:rsid w:val="00B8075D"/>
    <w:rsid w:val="00B848AE"/>
    <w:rsid w:val="00B854D5"/>
    <w:rsid w:val="00BA3194"/>
    <w:rsid w:val="00BA3FDD"/>
    <w:rsid w:val="00BA75FB"/>
    <w:rsid w:val="00BA7F0B"/>
    <w:rsid w:val="00BB4A66"/>
    <w:rsid w:val="00BD1F6D"/>
    <w:rsid w:val="00BF032B"/>
    <w:rsid w:val="00C00C5C"/>
    <w:rsid w:val="00C02A9B"/>
    <w:rsid w:val="00C16636"/>
    <w:rsid w:val="00C21EFF"/>
    <w:rsid w:val="00C22120"/>
    <w:rsid w:val="00C25BE3"/>
    <w:rsid w:val="00C311ED"/>
    <w:rsid w:val="00C31DCE"/>
    <w:rsid w:val="00C32A39"/>
    <w:rsid w:val="00C32A6E"/>
    <w:rsid w:val="00C32BB1"/>
    <w:rsid w:val="00C35A2B"/>
    <w:rsid w:val="00C42AF8"/>
    <w:rsid w:val="00C43F71"/>
    <w:rsid w:val="00C473F3"/>
    <w:rsid w:val="00C51B7C"/>
    <w:rsid w:val="00C55365"/>
    <w:rsid w:val="00C65173"/>
    <w:rsid w:val="00C7278A"/>
    <w:rsid w:val="00C76155"/>
    <w:rsid w:val="00C801DA"/>
    <w:rsid w:val="00C81CA5"/>
    <w:rsid w:val="00C8361F"/>
    <w:rsid w:val="00C8593C"/>
    <w:rsid w:val="00C86736"/>
    <w:rsid w:val="00CA16CD"/>
    <w:rsid w:val="00CA60AA"/>
    <w:rsid w:val="00CA78FD"/>
    <w:rsid w:val="00CB12F3"/>
    <w:rsid w:val="00CB2FE3"/>
    <w:rsid w:val="00CC2312"/>
    <w:rsid w:val="00CC3AFB"/>
    <w:rsid w:val="00CC401E"/>
    <w:rsid w:val="00CC4625"/>
    <w:rsid w:val="00CC69C8"/>
    <w:rsid w:val="00CD1D8E"/>
    <w:rsid w:val="00CE406E"/>
    <w:rsid w:val="00CF35A0"/>
    <w:rsid w:val="00D049F3"/>
    <w:rsid w:val="00D356AD"/>
    <w:rsid w:val="00D35E31"/>
    <w:rsid w:val="00D4185B"/>
    <w:rsid w:val="00D44B41"/>
    <w:rsid w:val="00D46250"/>
    <w:rsid w:val="00D53358"/>
    <w:rsid w:val="00D65CB1"/>
    <w:rsid w:val="00D67AFD"/>
    <w:rsid w:val="00D701EC"/>
    <w:rsid w:val="00D70C5C"/>
    <w:rsid w:val="00D70D78"/>
    <w:rsid w:val="00D7111C"/>
    <w:rsid w:val="00D76669"/>
    <w:rsid w:val="00D771EE"/>
    <w:rsid w:val="00D80AE7"/>
    <w:rsid w:val="00D879B2"/>
    <w:rsid w:val="00DA00C7"/>
    <w:rsid w:val="00DA1C67"/>
    <w:rsid w:val="00DA3EC3"/>
    <w:rsid w:val="00DA5F48"/>
    <w:rsid w:val="00DA6848"/>
    <w:rsid w:val="00DC06B0"/>
    <w:rsid w:val="00DC56F8"/>
    <w:rsid w:val="00DD061F"/>
    <w:rsid w:val="00DD1D81"/>
    <w:rsid w:val="00DD4ADC"/>
    <w:rsid w:val="00DE1032"/>
    <w:rsid w:val="00DE36F9"/>
    <w:rsid w:val="00DE5910"/>
    <w:rsid w:val="00DE772D"/>
    <w:rsid w:val="00DE7F0B"/>
    <w:rsid w:val="00DF2145"/>
    <w:rsid w:val="00DF234C"/>
    <w:rsid w:val="00DF3A6E"/>
    <w:rsid w:val="00DF3ADA"/>
    <w:rsid w:val="00DF4740"/>
    <w:rsid w:val="00DF4D3C"/>
    <w:rsid w:val="00DF5BD7"/>
    <w:rsid w:val="00DF6073"/>
    <w:rsid w:val="00DF7970"/>
    <w:rsid w:val="00E11EA6"/>
    <w:rsid w:val="00E13DD9"/>
    <w:rsid w:val="00E17247"/>
    <w:rsid w:val="00E26057"/>
    <w:rsid w:val="00E26F82"/>
    <w:rsid w:val="00E33E45"/>
    <w:rsid w:val="00E35B9A"/>
    <w:rsid w:val="00E41C0D"/>
    <w:rsid w:val="00E4599B"/>
    <w:rsid w:val="00E64A5F"/>
    <w:rsid w:val="00E70A8B"/>
    <w:rsid w:val="00E721B1"/>
    <w:rsid w:val="00E7361C"/>
    <w:rsid w:val="00E8041E"/>
    <w:rsid w:val="00E92B1D"/>
    <w:rsid w:val="00E93348"/>
    <w:rsid w:val="00E96E09"/>
    <w:rsid w:val="00EA22CD"/>
    <w:rsid w:val="00EA2BC2"/>
    <w:rsid w:val="00EA3A90"/>
    <w:rsid w:val="00EB140E"/>
    <w:rsid w:val="00EB7002"/>
    <w:rsid w:val="00EC4BF6"/>
    <w:rsid w:val="00EC5D3D"/>
    <w:rsid w:val="00EC707A"/>
    <w:rsid w:val="00ED21DA"/>
    <w:rsid w:val="00ED3ABB"/>
    <w:rsid w:val="00ED5B1E"/>
    <w:rsid w:val="00ED6D4A"/>
    <w:rsid w:val="00EE3DEA"/>
    <w:rsid w:val="00EE45AC"/>
    <w:rsid w:val="00EE53A7"/>
    <w:rsid w:val="00EE5B68"/>
    <w:rsid w:val="00EE62F0"/>
    <w:rsid w:val="00EF2FD6"/>
    <w:rsid w:val="00EF487B"/>
    <w:rsid w:val="00F0271C"/>
    <w:rsid w:val="00F04D14"/>
    <w:rsid w:val="00F058E1"/>
    <w:rsid w:val="00F074B1"/>
    <w:rsid w:val="00F11614"/>
    <w:rsid w:val="00F12F74"/>
    <w:rsid w:val="00F14A5A"/>
    <w:rsid w:val="00F15ABB"/>
    <w:rsid w:val="00F15D83"/>
    <w:rsid w:val="00F165CA"/>
    <w:rsid w:val="00F27EE0"/>
    <w:rsid w:val="00F31EF6"/>
    <w:rsid w:val="00F41CE6"/>
    <w:rsid w:val="00F437BE"/>
    <w:rsid w:val="00F51BB4"/>
    <w:rsid w:val="00F5381F"/>
    <w:rsid w:val="00F55528"/>
    <w:rsid w:val="00F56B82"/>
    <w:rsid w:val="00F603FB"/>
    <w:rsid w:val="00F64BB5"/>
    <w:rsid w:val="00F70409"/>
    <w:rsid w:val="00F81720"/>
    <w:rsid w:val="00F82433"/>
    <w:rsid w:val="00F84C40"/>
    <w:rsid w:val="00F964FE"/>
    <w:rsid w:val="00F972D7"/>
    <w:rsid w:val="00FA3331"/>
    <w:rsid w:val="00FA60C0"/>
    <w:rsid w:val="00FA7519"/>
    <w:rsid w:val="00FB1D27"/>
    <w:rsid w:val="00FB5C02"/>
    <w:rsid w:val="00FB741E"/>
    <w:rsid w:val="00FC00AB"/>
    <w:rsid w:val="00FC58C3"/>
    <w:rsid w:val="00FD10FC"/>
    <w:rsid w:val="00FD6FAA"/>
    <w:rsid w:val="00FD7360"/>
    <w:rsid w:val="00FE71E6"/>
    <w:rsid w:val="00FE7BD0"/>
    <w:rsid w:val="00FF6EB6"/>
    <w:rsid w:val="01105D10"/>
    <w:rsid w:val="012900E6"/>
    <w:rsid w:val="01401F5A"/>
    <w:rsid w:val="01CF0D89"/>
    <w:rsid w:val="01F40F97"/>
    <w:rsid w:val="01FF1E15"/>
    <w:rsid w:val="02021905"/>
    <w:rsid w:val="020531A4"/>
    <w:rsid w:val="02441F1E"/>
    <w:rsid w:val="02CD3CC1"/>
    <w:rsid w:val="02D54924"/>
    <w:rsid w:val="03185C01"/>
    <w:rsid w:val="03475F30"/>
    <w:rsid w:val="03962305"/>
    <w:rsid w:val="03AD58A1"/>
    <w:rsid w:val="045F303F"/>
    <w:rsid w:val="05031C1C"/>
    <w:rsid w:val="05832D5D"/>
    <w:rsid w:val="05856AD5"/>
    <w:rsid w:val="059B1E55"/>
    <w:rsid w:val="05AA653C"/>
    <w:rsid w:val="066F5090"/>
    <w:rsid w:val="06782196"/>
    <w:rsid w:val="068428E9"/>
    <w:rsid w:val="068C79F0"/>
    <w:rsid w:val="06D82C35"/>
    <w:rsid w:val="07B92A66"/>
    <w:rsid w:val="07FE491D"/>
    <w:rsid w:val="0817778D"/>
    <w:rsid w:val="08406CE4"/>
    <w:rsid w:val="086234BC"/>
    <w:rsid w:val="088A7F5F"/>
    <w:rsid w:val="08BD0334"/>
    <w:rsid w:val="08C07E24"/>
    <w:rsid w:val="08C90A87"/>
    <w:rsid w:val="08E41D65"/>
    <w:rsid w:val="08E43B13"/>
    <w:rsid w:val="08EB6C4F"/>
    <w:rsid w:val="09CF47C3"/>
    <w:rsid w:val="0A6E5D8A"/>
    <w:rsid w:val="0A8C6210"/>
    <w:rsid w:val="0ADD6A6C"/>
    <w:rsid w:val="0AF85654"/>
    <w:rsid w:val="0B3348DE"/>
    <w:rsid w:val="0B837613"/>
    <w:rsid w:val="0BAE21B6"/>
    <w:rsid w:val="0BB7550F"/>
    <w:rsid w:val="0C043917"/>
    <w:rsid w:val="0C8F023A"/>
    <w:rsid w:val="0CD93263"/>
    <w:rsid w:val="0D0B698E"/>
    <w:rsid w:val="0D2C3CDA"/>
    <w:rsid w:val="0D8B27AF"/>
    <w:rsid w:val="0DBC4291"/>
    <w:rsid w:val="0E0B7D94"/>
    <w:rsid w:val="0E796AAB"/>
    <w:rsid w:val="0E7B2823"/>
    <w:rsid w:val="0E9C279A"/>
    <w:rsid w:val="0F3D21CF"/>
    <w:rsid w:val="0F692FC4"/>
    <w:rsid w:val="0FA45DAA"/>
    <w:rsid w:val="100F5919"/>
    <w:rsid w:val="108856CC"/>
    <w:rsid w:val="10EA5A3E"/>
    <w:rsid w:val="10FB55F1"/>
    <w:rsid w:val="111331E7"/>
    <w:rsid w:val="11203CC3"/>
    <w:rsid w:val="11474DF0"/>
    <w:rsid w:val="115832F0"/>
    <w:rsid w:val="117A14B8"/>
    <w:rsid w:val="11AB53A0"/>
    <w:rsid w:val="12371157"/>
    <w:rsid w:val="12E84200"/>
    <w:rsid w:val="12F157AA"/>
    <w:rsid w:val="12F9433F"/>
    <w:rsid w:val="133631BD"/>
    <w:rsid w:val="13451652"/>
    <w:rsid w:val="13622204"/>
    <w:rsid w:val="13C80B59"/>
    <w:rsid w:val="13FA41EA"/>
    <w:rsid w:val="140856CF"/>
    <w:rsid w:val="142C636E"/>
    <w:rsid w:val="14397409"/>
    <w:rsid w:val="149E54BE"/>
    <w:rsid w:val="14A979BF"/>
    <w:rsid w:val="14E31122"/>
    <w:rsid w:val="15437E13"/>
    <w:rsid w:val="156D4E90"/>
    <w:rsid w:val="157F52EF"/>
    <w:rsid w:val="158E5532"/>
    <w:rsid w:val="15A44D56"/>
    <w:rsid w:val="167D7355"/>
    <w:rsid w:val="16B26FFE"/>
    <w:rsid w:val="16F5338F"/>
    <w:rsid w:val="170A0BE8"/>
    <w:rsid w:val="179901BE"/>
    <w:rsid w:val="17E70F2A"/>
    <w:rsid w:val="18CF7325"/>
    <w:rsid w:val="19574E5B"/>
    <w:rsid w:val="195B1BCF"/>
    <w:rsid w:val="19704F4F"/>
    <w:rsid w:val="19792055"/>
    <w:rsid w:val="197E58BE"/>
    <w:rsid w:val="19B60BB4"/>
    <w:rsid w:val="1A295829"/>
    <w:rsid w:val="1A8B64E4"/>
    <w:rsid w:val="1B23671D"/>
    <w:rsid w:val="1B642891"/>
    <w:rsid w:val="1B7C407F"/>
    <w:rsid w:val="1BDE2644"/>
    <w:rsid w:val="1D04432C"/>
    <w:rsid w:val="1D921938"/>
    <w:rsid w:val="1DCF0496"/>
    <w:rsid w:val="1DEB51E9"/>
    <w:rsid w:val="1DFC3255"/>
    <w:rsid w:val="1E4F5A7B"/>
    <w:rsid w:val="1E9B2A6E"/>
    <w:rsid w:val="1F10520A"/>
    <w:rsid w:val="1FE02E2E"/>
    <w:rsid w:val="20230F6D"/>
    <w:rsid w:val="205B0707"/>
    <w:rsid w:val="206C6470"/>
    <w:rsid w:val="21017A8B"/>
    <w:rsid w:val="215F7D83"/>
    <w:rsid w:val="21815F4B"/>
    <w:rsid w:val="21935C7E"/>
    <w:rsid w:val="21ED5C4C"/>
    <w:rsid w:val="220D3C06"/>
    <w:rsid w:val="222A0391"/>
    <w:rsid w:val="226C6BFB"/>
    <w:rsid w:val="227B299A"/>
    <w:rsid w:val="229D5007"/>
    <w:rsid w:val="22CA3922"/>
    <w:rsid w:val="22DF561F"/>
    <w:rsid w:val="2302130E"/>
    <w:rsid w:val="230C3F3A"/>
    <w:rsid w:val="23385B1D"/>
    <w:rsid w:val="23C91E2B"/>
    <w:rsid w:val="23E822B1"/>
    <w:rsid w:val="23F8626D"/>
    <w:rsid w:val="2455546D"/>
    <w:rsid w:val="24AD7057"/>
    <w:rsid w:val="24E231A5"/>
    <w:rsid w:val="25AD72C5"/>
    <w:rsid w:val="264E519F"/>
    <w:rsid w:val="26681488"/>
    <w:rsid w:val="26D317EA"/>
    <w:rsid w:val="277657DD"/>
    <w:rsid w:val="27DC212D"/>
    <w:rsid w:val="27E965F8"/>
    <w:rsid w:val="27FE6547"/>
    <w:rsid w:val="28074CD0"/>
    <w:rsid w:val="284E0B51"/>
    <w:rsid w:val="28667C49"/>
    <w:rsid w:val="289B1FE8"/>
    <w:rsid w:val="28B9246E"/>
    <w:rsid w:val="28D23530"/>
    <w:rsid w:val="28DC43AF"/>
    <w:rsid w:val="28F33BD2"/>
    <w:rsid w:val="28FE60D3"/>
    <w:rsid w:val="293935AF"/>
    <w:rsid w:val="29B82726"/>
    <w:rsid w:val="2A1F27A5"/>
    <w:rsid w:val="2A950CB9"/>
    <w:rsid w:val="2AC84BEB"/>
    <w:rsid w:val="2ACE1AD5"/>
    <w:rsid w:val="2ADE440E"/>
    <w:rsid w:val="2BCA04EF"/>
    <w:rsid w:val="2DD6761F"/>
    <w:rsid w:val="2DE955A4"/>
    <w:rsid w:val="2E291E44"/>
    <w:rsid w:val="2E344345"/>
    <w:rsid w:val="2E813A2E"/>
    <w:rsid w:val="2EED4C20"/>
    <w:rsid w:val="2F1715DA"/>
    <w:rsid w:val="2F2B580B"/>
    <w:rsid w:val="2F3565C7"/>
    <w:rsid w:val="2FC71915"/>
    <w:rsid w:val="3002294D"/>
    <w:rsid w:val="30145578"/>
    <w:rsid w:val="30395E85"/>
    <w:rsid w:val="31085D41"/>
    <w:rsid w:val="311346E6"/>
    <w:rsid w:val="31644F41"/>
    <w:rsid w:val="31741628"/>
    <w:rsid w:val="31813D45"/>
    <w:rsid w:val="31A33CBC"/>
    <w:rsid w:val="31BC6B2B"/>
    <w:rsid w:val="32755658"/>
    <w:rsid w:val="32987598"/>
    <w:rsid w:val="32B51EF8"/>
    <w:rsid w:val="32F318E1"/>
    <w:rsid w:val="335A3660"/>
    <w:rsid w:val="33811DDB"/>
    <w:rsid w:val="338813BB"/>
    <w:rsid w:val="33CB74FA"/>
    <w:rsid w:val="33E800AC"/>
    <w:rsid w:val="342F1837"/>
    <w:rsid w:val="34501F6B"/>
    <w:rsid w:val="345319C9"/>
    <w:rsid w:val="34761214"/>
    <w:rsid w:val="34BF2BBB"/>
    <w:rsid w:val="34F62354"/>
    <w:rsid w:val="350C1B78"/>
    <w:rsid w:val="350D601C"/>
    <w:rsid w:val="352B46F4"/>
    <w:rsid w:val="353C420B"/>
    <w:rsid w:val="355D14AF"/>
    <w:rsid w:val="35727C2D"/>
    <w:rsid w:val="35831E3A"/>
    <w:rsid w:val="35BF4E3C"/>
    <w:rsid w:val="3608233F"/>
    <w:rsid w:val="361A2073"/>
    <w:rsid w:val="362178A5"/>
    <w:rsid w:val="362C24D2"/>
    <w:rsid w:val="3643781B"/>
    <w:rsid w:val="367600C0"/>
    <w:rsid w:val="36C721FA"/>
    <w:rsid w:val="36C73FA8"/>
    <w:rsid w:val="373A29CC"/>
    <w:rsid w:val="3757357E"/>
    <w:rsid w:val="3790083E"/>
    <w:rsid w:val="38066D52"/>
    <w:rsid w:val="387168C2"/>
    <w:rsid w:val="38804D57"/>
    <w:rsid w:val="38E2156D"/>
    <w:rsid w:val="39047736"/>
    <w:rsid w:val="3911775D"/>
    <w:rsid w:val="39227BBC"/>
    <w:rsid w:val="39C11183"/>
    <w:rsid w:val="39D30EB6"/>
    <w:rsid w:val="3AB72586"/>
    <w:rsid w:val="3AD924FC"/>
    <w:rsid w:val="3B5A188F"/>
    <w:rsid w:val="3C4340D1"/>
    <w:rsid w:val="3CDB255C"/>
    <w:rsid w:val="3D4C3459"/>
    <w:rsid w:val="3D5F13DF"/>
    <w:rsid w:val="3D74650C"/>
    <w:rsid w:val="3DCB0822"/>
    <w:rsid w:val="3E350391"/>
    <w:rsid w:val="3E3839DE"/>
    <w:rsid w:val="3EA7309D"/>
    <w:rsid w:val="3F7D78FA"/>
    <w:rsid w:val="3F7E3672"/>
    <w:rsid w:val="40B97058"/>
    <w:rsid w:val="40FE0F0E"/>
    <w:rsid w:val="410127AD"/>
    <w:rsid w:val="411532CC"/>
    <w:rsid w:val="411918A4"/>
    <w:rsid w:val="4142704D"/>
    <w:rsid w:val="41466412"/>
    <w:rsid w:val="414C5002"/>
    <w:rsid w:val="416074D3"/>
    <w:rsid w:val="4162324B"/>
    <w:rsid w:val="41713135"/>
    <w:rsid w:val="417E204F"/>
    <w:rsid w:val="4182744A"/>
    <w:rsid w:val="419D0727"/>
    <w:rsid w:val="41AC2719"/>
    <w:rsid w:val="41F23423"/>
    <w:rsid w:val="42024A2E"/>
    <w:rsid w:val="42235C1A"/>
    <w:rsid w:val="428B0580"/>
    <w:rsid w:val="42D75573"/>
    <w:rsid w:val="42ED2DE3"/>
    <w:rsid w:val="43193DDE"/>
    <w:rsid w:val="432F3601"/>
    <w:rsid w:val="434A043B"/>
    <w:rsid w:val="43784FA8"/>
    <w:rsid w:val="43CF6B92"/>
    <w:rsid w:val="44110F59"/>
    <w:rsid w:val="44224F14"/>
    <w:rsid w:val="44337121"/>
    <w:rsid w:val="44580936"/>
    <w:rsid w:val="445D7CFA"/>
    <w:rsid w:val="44896D41"/>
    <w:rsid w:val="44A45929"/>
    <w:rsid w:val="450A60D4"/>
    <w:rsid w:val="4513071D"/>
    <w:rsid w:val="45774DEB"/>
    <w:rsid w:val="45795008"/>
    <w:rsid w:val="45B87FBD"/>
    <w:rsid w:val="45ED3300"/>
    <w:rsid w:val="46054AED"/>
    <w:rsid w:val="463B050F"/>
    <w:rsid w:val="46753A21"/>
    <w:rsid w:val="468E4AE3"/>
    <w:rsid w:val="46A9191C"/>
    <w:rsid w:val="46D83FB0"/>
    <w:rsid w:val="47150D60"/>
    <w:rsid w:val="47264D1B"/>
    <w:rsid w:val="47B40579"/>
    <w:rsid w:val="48084421"/>
    <w:rsid w:val="480C2163"/>
    <w:rsid w:val="482B4A23"/>
    <w:rsid w:val="48507E7F"/>
    <w:rsid w:val="488364F8"/>
    <w:rsid w:val="495C2C76"/>
    <w:rsid w:val="496164DE"/>
    <w:rsid w:val="497E0E3E"/>
    <w:rsid w:val="49A85EBB"/>
    <w:rsid w:val="4A062BE2"/>
    <w:rsid w:val="4A1D0657"/>
    <w:rsid w:val="4A5676C5"/>
    <w:rsid w:val="4A633B90"/>
    <w:rsid w:val="4ACE1952"/>
    <w:rsid w:val="4ADB406F"/>
    <w:rsid w:val="4B0B04B0"/>
    <w:rsid w:val="4B51141A"/>
    <w:rsid w:val="4C235CCD"/>
    <w:rsid w:val="4C7F75EE"/>
    <w:rsid w:val="4CA23096"/>
    <w:rsid w:val="4CE0596C"/>
    <w:rsid w:val="4DB0533F"/>
    <w:rsid w:val="4E852488"/>
    <w:rsid w:val="4EA824BA"/>
    <w:rsid w:val="4ED010B8"/>
    <w:rsid w:val="4F764366"/>
    <w:rsid w:val="4FE45773"/>
    <w:rsid w:val="50056C32"/>
    <w:rsid w:val="50100316"/>
    <w:rsid w:val="50616DC4"/>
    <w:rsid w:val="50B52C6C"/>
    <w:rsid w:val="50D61560"/>
    <w:rsid w:val="50E35A2B"/>
    <w:rsid w:val="511A58F1"/>
    <w:rsid w:val="5144471C"/>
    <w:rsid w:val="51CD2963"/>
    <w:rsid w:val="52195BA8"/>
    <w:rsid w:val="52582DA9"/>
    <w:rsid w:val="52B551A5"/>
    <w:rsid w:val="52CF6267"/>
    <w:rsid w:val="52E33AC0"/>
    <w:rsid w:val="52E660C9"/>
    <w:rsid w:val="534F55FA"/>
    <w:rsid w:val="53DA1367"/>
    <w:rsid w:val="5402441A"/>
    <w:rsid w:val="54040192"/>
    <w:rsid w:val="54332825"/>
    <w:rsid w:val="544669FD"/>
    <w:rsid w:val="545F361A"/>
    <w:rsid w:val="554F18E1"/>
    <w:rsid w:val="5572737D"/>
    <w:rsid w:val="55F3226C"/>
    <w:rsid w:val="56551179"/>
    <w:rsid w:val="57160908"/>
    <w:rsid w:val="57304168"/>
    <w:rsid w:val="57376AD1"/>
    <w:rsid w:val="57BF666E"/>
    <w:rsid w:val="57C02622"/>
    <w:rsid w:val="57DD4F82"/>
    <w:rsid w:val="57E75E01"/>
    <w:rsid w:val="58123023"/>
    <w:rsid w:val="581E65C7"/>
    <w:rsid w:val="5846521D"/>
    <w:rsid w:val="58B959EF"/>
    <w:rsid w:val="58EA204C"/>
    <w:rsid w:val="58EB7B73"/>
    <w:rsid w:val="59411541"/>
    <w:rsid w:val="596040BD"/>
    <w:rsid w:val="5966544B"/>
    <w:rsid w:val="597436C4"/>
    <w:rsid w:val="599849F3"/>
    <w:rsid w:val="59B12B6A"/>
    <w:rsid w:val="59B85CA7"/>
    <w:rsid w:val="5A4E660B"/>
    <w:rsid w:val="5A5A6D5E"/>
    <w:rsid w:val="5A5F25C6"/>
    <w:rsid w:val="5A8042EB"/>
    <w:rsid w:val="5ABF3065"/>
    <w:rsid w:val="5AC42429"/>
    <w:rsid w:val="5AE8436A"/>
    <w:rsid w:val="5B1213E7"/>
    <w:rsid w:val="5B4802CB"/>
    <w:rsid w:val="5B61236E"/>
    <w:rsid w:val="5BC22E0D"/>
    <w:rsid w:val="5C1823D6"/>
    <w:rsid w:val="5CE3581F"/>
    <w:rsid w:val="5CF039A9"/>
    <w:rsid w:val="5D4D2BAA"/>
    <w:rsid w:val="5D5F468B"/>
    <w:rsid w:val="5DB91FED"/>
    <w:rsid w:val="5DEC4171"/>
    <w:rsid w:val="5E2733FB"/>
    <w:rsid w:val="5E2E29DB"/>
    <w:rsid w:val="5E68756F"/>
    <w:rsid w:val="5E8C7702"/>
    <w:rsid w:val="5E8E347A"/>
    <w:rsid w:val="5EDA34B6"/>
    <w:rsid w:val="5EE035AA"/>
    <w:rsid w:val="5F0E6369"/>
    <w:rsid w:val="5F2E5513"/>
    <w:rsid w:val="5FA36AB1"/>
    <w:rsid w:val="5FF05A6E"/>
    <w:rsid w:val="60193217"/>
    <w:rsid w:val="602045A6"/>
    <w:rsid w:val="6022031E"/>
    <w:rsid w:val="6054424F"/>
    <w:rsid w:val="606D70BF"/>
    <w:rsid w:val="60934D78"/>
    <w:rsid w:val="60B62814"/>
    <w:rsid w:val="60D72EB3"/>
    <w:rsid w:val="60E76E71"/>
    <w:rsid w:val="610572F8"/>
    <w:rsid w:val="61B72CE8"/>
    <w:rsid w:val="61ED6709"/>
    <w:rsid w:val="620F48D2"/>
    <w:rsid w:val="62375BD7"/>
    <w:rsid w:val="62682234"/>
    <w:rsid w:val="62C51434"/>
    <w:rsid w:val="634405AB"/>
    <w:rsid w:val="63A31776"/>
    <w:rsid w:val="63EC6611"/>
    <w:rsid w:val="64264155"/>
    <w:rsid w:val="64850E7B"/>
    <w:rsid w:val="64D43BB1"/>
    <w:rsid w:val="64DD4813"/>
    <w:rsid w:val="651144BD"/>
    <w:rsid w:val="65297A59"/>
    <w:rsid w:val="654E5711"/>
    <w:rsid w:val="658D448B"/>
    <w:rsid w:val="65B05059"/>
    <w:rsid w:val="65DA6FA5"/>
    <w:rsid w:val="66173D55"/>
    <w:rsid w:val="663A7A43"/>
    <w:rsid w:val="66617769"/>
    <w:rsid w:val="66855163"/>
    <w:rsid w:val="66967370"/>
    <w:rsid w:val="66ED4AB6"/>
    <w:rsid w:val="66F81DD8"/>
    <w:rsid w:val="670047E9"/>
    <w:rsid w:val="672F1572"/>
    <w:rsid w:val="67917B37"/>
    <w:rsid w:val="67B101D9"/>
    <w:rsid w:val="680D3662"/>
    <w:rsid w:val="68330BEE"/>
    <w:rsid w:val="686D2352"/>
    <w:rsid w:val="69020CEC"/>
    <w:rsid w:val="69450BD9"/>
    <w:rsid w:val="69C266CE"/>
    <w:rsid w:val="6A7C062B"/>
    <w:rsid w:val="6AA732A6"/>
    <w:rsid w:val="6AC344AB"/>
    <w:rsid w:val="6AF040F6"/>
    <w:rsid w:val="6B2807B2"/>
    <w:rsid w:val="6B715CB5"/>
    <w:rsid w:val="6B735ED1"/>
    <w:rsid w:val="6B785296"/>
    <w:rsid w:val="6B9276A4"/>
    <w:rsid w:val="6BD9385B"/>
    <w:rsid w:val="6BF757CF"/>
    <w:rsid w:val="6C180827"/>
    <w:rsid w:val="6C54194D"/>
    <w:rsid w:val="6CD504C6"/>
    <w:rsid w:val="6D5E670D"/>
    <w:rsid w:val="6D913C17"/>
    <w:rsid w:val="6E0C43BB"/>
    <w:rsid w:val="6E14501E"/>
    <w:rsid w:val="6E396833"/>
    <w:rsid w:val="6E9817AB"/>
    <w:rsid w:val="6EA91C0A"/>
    <w:rsid w:val="6EFE2F0F"/>
    <w:rsid w:val="6F0B0832"/>
    <w:rsid w:val="6F2D094A"/>
    <w:rsid w:val="6F71097A"/>
    <w:rsid w:val="6FB22D40"/>
    <w:rsid w:val="6FB82F65"/>
    <w:rsid w:val="6FD66A2F"/>
    <w:rsid w:val="70622071"/>
    <w:rsid w:val="70691651"/>
    <w:rsid w:val="707029DF"/>
    <w:rsid w:val="70DD3DED"/>
    <w:rsid w:val="712A5284"/>
    <w:rsid w:val="717C3606"/>
    <w:rsid w:val="71BC1C54"/>
    <w:rsid w:val="71F03D90"/>
    <w:rsid w:val="71F92EA9"/>
    <w:rsid w:val="72135D18"/>
    <w:rsid w:val="721E46BD"/>
    <w:rsid w:val="724F1775"/>
    <w:rsid w:val="7265409A"/>
    <w:rsid w:val="72964253"/>
    <w:rsid w:val="731A1328"/>
    <w:rsid w:val="736B748E"/>
    <w:rsid w:val="73E221E3"/>
    <w:rsid w:val="73EF1E6D"/>
    <w:rsid w:val="74031DBD"/>
    <w:rsid w:val="743D7A4F"/>
    <w:rsid w:val="748E5B2A"/>
    <w:rsid w:val="74982505"/>
    <w:rsid w:val="74C54F54"/>
    <w:rsid w:val="74E41BEE"/>
    <w:rsid w:val="75377F70"/>
    <w:rsid w:val="75B55338"/>
    <w:rsid w:val="75DF5F11"/>
    <w:rsid w:val="760B6D06"/>
    <w:rsid w:val="76157B85"/>
    <w:rsid w:val="76312C11"/>
    <w:rsid w:val="76B37ACA"/>
    <w:rsid w:val="76CF5F86"/>
    <w:rsid w:val="76F65C09"/>
    <w:rsid w:val="77100A78"/>
    <w:rsid w:val="7719675C"/>
    <w:rsid w:val="771A36A5"/>
    <w:rsid w:val="7726078D"/>
    <w:rsid w:val="774E77F3"/>
    <w:rsid w:val="775A7F45"/>
    <w:rsid w:val="77CD4BBB"/>
    <w:rsid w:val="780A60D2"/>
    <w:rsid w:val="781E71C5"/>
    <w:rsid w:val="786848E4"/>
    <w:rsid w:val="78E201F2"/>
    <w:rsid w:val="791660EE"/>
    <w:rsid w:val="79537342"/>
    <w:rsid w:val="79B778D1"/>
    <w:rsid w:val="79D51B05"/>
    <w:rsid w:val="7A462A03"/>
    <w:rsid w:val="7A652E89"/>
    <w:rsid w:val="7BF05F2B"/>
    <w:rsid w:val="7C5E2286"/>
    <w:rsid w:val="7C72188D"/>
    <w:rsid w:val="7D7D498E"/>
    <w:rsid w:val="7DA51208"/>
    <w:rsid w:val="7DBF6D54"/>
    <w:rsid w:val="7DCC1471"/>
    <w:rsid w:val="7DE844FD"/>
    <w:rsid w:val="7DE95B7F"/>
    <w:rsid w:val="7DF52776"/>
    <w:rsid w:val="7E265025"/>
    <w:rsid w:val="7E2B43EA"/>
    <w:rsid w:val="7E7C3EA4"/>
    <w:rsid w:val="7EC02D84"/>
    <w:rsid w:val="7F08472B"/>
    <w:rsid w:val="7F2826D7"/>
    <w:rsid w:val="7FDB599C"/>
    <w:rsid w:val="7FEA3E3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qFormat="1" w:unhideWhenUsed="0" w:uiPriority="99"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ocked="1"/>
    <w:lsdException w:uiPriority="99" w:name="Salutation"/>
    <w:lsdException w:uiPriority="99" w:name="Date"/>
    <w:lsdException w:qFormat="1" w:unhideWhenUsed="0"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4">
    <w:name w:val="heading 1"/>
    <w:basedOn w:val="1"/>
    <w:next w:val="1"/>
    <w:link w:val="28"/>
    <w:autoRedefine/>
    <w:qFormat/>
    <w:uiPriority w:val="99"/>
    <w:pPr>
      <w:keepNext/>
      <w:spacing w:line="360" w:lineRule="exact"/>
      <w:jc w:val="center"/>
      <w:outlineLvl w:val="0"/>
    </w:pPr>
    <w:rPr>
      <w:b/>
      <w:bCs/>
      <w:spacing w:val="-16"/>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autoRedefine/>
    <w:qFormat/>
    <w:uiPriority w:val="0"/>
    <w:pPr>
      <w:ind w:left="420" w:leftChars="200"/>
    </w:pPr>
  </w:style>
  <w:style w:type="paragraph" w:styleId="5">
    <w:name w:val="E-mail Signature"/>
    <w:basedOn w:val="1"/>
    <w:next w:val="6"/>
    <w:autoRedefine/>
    <w:qFormat/>
    <w:uiPriority w:val="0"/>
    <w:pPr>
      <w:spacing w:line="460" w:lineRule="exact"/>
      <w:ind w:firstLine="200"/>
    </w:pPr>
    <w:rPr>
      <w:sz w:val="24"/>
    </w:rPr>
  </w:style>
  <w:style w:type="paragraph" w:customStyle="1" w:styleId="6">
    <w:name w:val="文章"/>
    <w:basedOn w:val="3"/>
    <w:next w:val="7"/>
    <w:autoRedefine/>
    <w:qFormat/>
    <w:uiPriority w:val="0"/>
    <w:pPr>
      <w:widowControl/>
      <w:ind w:firstLine="480"/>
      <w:jc w:val="center"/>
    </w:pPr>
    <w:rPr>
      <w:sz w:val="26"/>
    </w:rPr>
  </w:style>
  <w:style w:type="paragraph" w:styleId="7">
    <w:name w:val="List"/>
    <w:basedOn w:val="1"/>
    <w:next w:val="8"/>
    <w:autoRedefine/>
    <w:qFormat/>
    <w:uiPriority w:val="0"/>
    <w:pPr>
      <w:ind w:left="200" w:hanging="200" w:hangingChars="200"/>
    </w:pPr>
    <w:rPr>
      <w:rFonts w:ascii="Times New Roman" w:hAnsi="Times New Roman"/>
    </w:rPr>
  </w:style>
  <w:style w:type="paragraph" w:styleId="8">
    <w:name w:val="List Bullet 2"/>
    <w:basedOn w:val="1"/>
    <w:next w:val="9"/>
    <w:autoRedefine/>
    <w:semiHidden/>
    <w:unhideWhenUsed/>
    <w:qFormat/>
    <w:uiPriority w:val="99"/>
    <w:pPr>
      <w:numPr>
        <w:ilvl w:val="0"/>
        <w:numId w:val="1"/>
      </w:numPr>
    </w:pPr>
  </w:style>
  <w:style w:type="paragraph" w:customStyle="1" w:styleId="9">
    <w:name w:val="xl70"/>
    <w:basedOn w:val="1"/>
    <w:next w:val="10"/>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
    <w:name w:val="正文缩进1"/>
    <w:basedOn w:val="1"/>
    <w:next w:val="11"/>
    <w:autoRedefine/>
    <w:qFormat/>
    <w:uiPriority w:val="0"/>
    <w:pPr>
      <w:ind w:firstLine="420"/>
    </w:pPr>
  </w:style>
  <w:style w:type="paragraph" w:customStyle="1" w:styleId="11">
    <w:name w:val="td1"/>
    <w:basedOn w:val="1"/>
    <w:next w:val="1"/>
    <w:autoRedefine/>
    <w:qFormat/>
    <w:uiPriority w:val="0"/>
    <w:pPr>
      <w:widowControl/>
      <w:spacing w:before="280" w:after="280" w:line="300" w:lineRule="atLeast"/>
      <w:ind w:firstLine="200"/>
    </w:pPr>
    <w:rPr>
      <w:color w:val="000000"/>
      <w:sz w:val="18"/>
    </w:rPr>
  </w:style>
  <w:style w:type="paragraph" w:styleId="12">
    <w:name w:val="Normal Indent"/>
    <w:basedOn w:val="1"/>
    <w:autoRedefine/>
    <w:qFormat/>
    <w:uiPriority w:val="99"/>
    <w:pPr>
      <w:ind w:firstLine="420" w:firstLineChars="200"/>
    </w:pPr>
  </w:style>
  <w:style w:type="paragraph" w:styleId="13">
    <w:name w:val="Document Map"/>
    <w:basedOn w:val="1"/>
    <w:link w:val="31"/>
    <w:autoRedefine/>
    <w:qFormat/>
    <w:uiPriority w:val="99"/>
    <w:rPr>
      <w:rFonts w:ascii="宋体"/>
      <w:sz w:val="18"/>
      <w:szCs w:val="18"/>
    </w:rPr>
  </w:style>
  <w:style w:type="paragraph" w:styleId="14">
    <w:name w:val="annotation text"/>
    <w:basedOn w:val="1"/>
    <w:link w:val="32"/>
    <w:autoRedefine/>
    <w:qFormat/>
    <w:uiPriority w:val="0"/>
    <w:pPr>
      <w:jc w:val="left"/>
    </w:pPr>
    <w:rPr>
      <w:szCs w:val="20"/>
    </w:rPr>
  </w:style>
  <w:style w:type="paragraph" w:styleId="15">
    <w:name w:val="Body Text"/>
    <w:basedOn w:val="1"/>
    <w:link w:val="29"/>
    <w:autoRedefine/>
    <w:semiHidden/>
    <w:qFormat/>
    <w:uiPriority w:val="99"/>
    <w:pPr>
      <w:spacing w:after="120"/>
    </w:pPr>
  </w:style>
  <w:style w:type="paragraph" w:styleId="16">
    <w:name w:val="Plain Text"/>
    <w:basedOn w:val="1"/>
    <w:next w:val="1"/>
    <w:autoRedefine/>
    <w:qFormat/>
    <w:uiPriority w:val="0"/>
    <w:rPr>
      <w:rFonts w:ascii="宋体" w:hAnsi="宋体"/>
      <w:szCs w:val="20"/>
    </w:rPr>
  </w:style>
  <w:style w:type="paragraph" w:styleId="17">
    <w:name w:val="Balloon Text"/>
    <w:basedOn w:val="1"/>
    <w:link w:val="33"/>
    <w:autoRedefine/>
    <w:qFormat/>
    <w:uiPriority w:val="99"/>
    <w:rPr>
      <w:sz w:val="18"/>
      <w:szCs w:val="18"/>
    </w:rPr>
  </w:style>
  <w:style w:type="paragraph" w:styleId="18">
    <w:name w:val="footer"/>
    <w:basedOn w:val="1"/>
    <w:link w:val="34"/>
    <w:autoRedefine/>
    <w:qFormat/>
    <w:uiPriority w:val="99"/>
    <w:pPr>
      <w:tabs>
        <w:tab w:val="center" w:pos="4153"/>
        <w:tab w:val="right" w:pos="8306"/>
      </w:tabs>
      <w:snapToGrid w:val="0"/>
      <w:jc w:val="left"/>
    </w:pPr>
    <w:rPr>
      <w:sz w:val="18"/>
      <w:szCs w:val="18"/>
    </w:rPr>
  </w:style>
  <w:style w:type="paragraph" w:styleId="19">
    <w:name w:val="header"/>
    <w:basedOn w:val="1"/>
    <w:link w:val="35"/>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Subtitle"/>
    <w:basedOn w:val="1"/>
    <w:next w:val="1"/>
    <w:link w:val="49"/>
    <w:autoRedefine/>
    <w:qFormat/>
    <w:locked/>
    <w:uiPriority w:val="99"/>
    <w:pPr>
      <w:spacing w:line="360" w:lineRule="auto"/>
      <w:ind w:firstLine="200" w:firstLineChars="200"/>
      <w:outlineLvl w:val="1"/>
    </w:pPr>
    <w:rPr>
      <w:rFonts w:ascii="Times New Roman" w:hAnsi="Times New Roman"/>
      <w:bCs/>
      <w:kern w:val="28"/>
      <w:szCs w:val="32"/>
    </w:rPr>
  </w:style>
  <w:style w:type="paragraph" w:styleId="21">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4"/>
    <w:next w:val="14"/>
    <w:link w:val="45"/>
    <w:autoRedefine/>
    <w:semiHidden/>
    <w:unhideWhenUsed/>
    <w:qFormat/>
    <w:uiPriority w:val="99"/>
    <w:rPr>
      <w:b/>
      <w:bCs/>
      <w:szCs w:val="21"/>
    </w:rPr>
  </w:style>
  <w:style w:type="paragraph" w:styleId="23">
    <w:name w:val="Body Text First Indent"/>
    <w:basedOn w:val="15"/>
    <w:link w:val="30"/>
    <w:autoRedefine/>
    <w:semiHidden/>
    <w:qFormat/>
    <w:uiPriority w:val="99"/>
    <w:pPr>
      <w:adjustRightInd w:val="0"/>
      <w:snapToGrid w:val="0"/>
      <w:spacing w:after="0" w:line="336" w:lineRule="auto"/>
      <w:ind w:firstLine="480" w:firstLineChars="200"/>
    </w:pPr>
    <w:rPr>
      <w:rFonts w:ascii="宋体" w:hAnsi="宋体"/>
      <w:sz w:val="24"/>
      <w:szCs w:val="20"/>
    </w:rPr>
  </w:style>
  <w:style w:type="table" w:styleId="25">
    <w:name w:val="Table Grid"/>
    <w:basedOn w:val="2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annotation reference"/>
    <w:autoRedefine/>
    <w:qFormat/>
    <w:uiPriority w:val="0"/>
    <w:rPr>
      <w:rFonts w:cs="Times New Roman"/>
      <w:sz w:val="21"/>
    </w:rPr>
  </w:style>
  <w:style w:type="character" w:customStyle="1" w:styleId="28">
    <w:name w:val="标题 1 Char"/>
    <w:link w:val="4"/>
    <w:autoRedefine/>
    <w:qFormat/>
    <w:locked/>
    <w:uiPriority w:val="99"/>
    <w:rPr>
      <w:rFonts w:ascii="Calibri" w:hAnsi="Calibri" w:eastAsia="宋体" w:cs="Times New Roman"/>
      <w:b/>
      <w:bCs/>
      <w:spacing w:val="-16"/>
      <w:sz w:val="21"/>
      <w:szCs w:val="21"/>
    </w:rPr>
  </w:style>
  <w:style w:type="character" w:customStyle="1" w:styleId="29">
    <w:name w:val="正文文本 Char"/>
    <w:link w:val="15"/>
    <w:autoRedefine/>
    <w:semiHidden/>
    <w:qFormat/>
    <w:locked/>
    <w:uiPriority w:val="99"/>
    <w:rPr>
      <w:rFonts w:ascii="Calibri" w:hAnsi="Calibri" w:eastAsia="宋体" w:cs="Times New Roman"/>
      <w:kern w:val="2"/>
      <w:sz w:val="21"/>
      <w:szCs w:val="21"/>
    </w:rPr>
  </w:style>
  <w:style w:type="character" w:customStyle="1" w:styleId="30">
    <w:name w:val="正文首行缩进 Char1"/>
    <w:link w:val="23"/>
    <w:autoRedefine/>
    <w:semiHidden/>
    <w:qFormat/>
    <w:locked/>
    <w:uiPriority w:val="99"/>
    <w:rPr>
      <w:rFonts w:ascii="宋体" w:hAnsi="宋体" w:eastAsia="宋体" w:cs="Times New Roman"/>
      <w:kern w:val="2"/>
      <w:sz w:val="24"/>
    </w:rPr>
  </w:style>
  <w:style w:type="character" w:customStyle="1" w:styleId="31">
    <w:name w:val="文档结构图 Char"/>
    <w:link w:val="13"/>
    <w:autoRedefine/>
    <w:semiHidden/>
    <w:qFormat/>
    <w:locked/>
    <w:uiPriority w:val="99"/>
    <w:rPr>
      <w:rFonts w:ascii="宋体" w:hAnsi="Calibri" w:eastAsia="宋体" w:cs="Times New Roman"/>
      <w:kern w:val="2"/>
      <w:sz w:val="18"/>
      <w:szCs w:val="18"/>
    </w:rPr>
  </w:style>
  <w:style w:type="character" w:customStyle="1" w:styleId="32">
    <w:name w:val="批注文字 Char"/>
    <w:link w:val="14"/>
    <w:autoRedefine/>
    <w:qFormat/>
    <w:locked/>
    <w:uiPriority w:val="0"/>
    <w:rPr>
      <w:kern w:val="2"/>
      <w:sz w:val="21"/>
    </w:rPr>
  </w:style>
  <w:style w:type="character" w:customStyle="1" w:styleId="33">
    <w:name w:val="批注框文本 Char"/>
    <w:link w:val="17"/>
    <w:autoRedefine/>
    <w:semiHidden/>
    <w:qFormat/>
    <w:locked/>
    <w:uiPriority w:val="99"/>
    <w:rPr>
      <w:rFonts w:ascii="Calibri" w:hAnsi="Calibri" w:eastAsia="宋体" w:cs="Times New Roman"/>
      <w:kern w:val="2"/>
      <w:sz w:val="18"/>
      <w:szCs w:val="18"/>
    </w:rPr>
  </w:style>
  <w:style w:type="character" w:customStyle="1" w:styleId="34">
    <w:name w:val="页脚 Char"/>
    <w:link w:val="18"/>
    <w:autoRedefine/>
    <w:qFormat/>
    <w:locked/>
    <w:uiPriority w:val="99"/>
    <w:rPr>
      <w:rFonts w:ascii="Calibri" w:hAnsi="Calibri" w:eastAsia="宋体" w:cs="Times New Roman"/>
      <w:kern w:val="2"/>
      <w:sz w:val="18"/>
      <w:szCs w:val="18"/>
    </w:rPr>
  </w:style>
  <w:style w:type="character" w:customStyle="1" w:styleId="35">
    <w:name w:val="页眉 Char"/>
    <w:link w:val="19"/>
    <w:autoRedefine/>
    <w:qFormat/>
    <w:locked/>
    <w:uiPriority w:val="99"/>
    <w:rPr>
      <w:rFonts w:ascii="Calibri" w:hAnsi="Calibri" w:eastAsia="宋体" w:cs="Times New Roman"/>
      <w:kern w:val="2"/>
      <w:sz w:val="18"/>
      <w:szCs w:val="18"/>
    </w:rPr>
  </w:style>
  <w:style w:type="paragraph" w:customStyle="1" w:styleId="36">
    <w:name w:val="列出段落1"/>
    <w:basedOn w:val="1"/>
    <w:autoRedefine/>
    <w:qFormat/>
    <w:uiPriority w:val="99"/>
    <w:pPr>
      <w:ind w:firstLine="420" w:firstLineChars="200"/>
    </w:pPr>
  </w:style>
  <w:style w:type="character" w:customStyle="1" w:styleId="37">
    <w:name w:val="正文文本 (2)_"/>
    <w:link w:val="38"/>
    <w:autoRedefine/>
    <w:qFormat/>
    <w:locked/>
    <w:uiPriority w:val="99"/>
    <w:rPr>
      <w:rFonts w:ascii="宋体" w:hAnsi="宋体" w:eastAsia="宋体" w:cs="Times New Roman"/>
      <w:sz w:val="22"/>
      <w:shd w:val="clear" w:color="auto" w:fill="FFFFFF"/>
    </w:rPr>
  </w:style>
  <w:style w:type="paragraph" w:customStyle="1" w:styleId="38">
    <w:name w:val="正文文本 (2)"/>
    <w:basedOn w:val="1"/>
    <w:link w:val="37"/>
    <w:autoRedefine/>
    <w:qFormat/>
    <w:uiPriority w:val="99"/>
    <w:pPr>
      <w:shd w:val="clear" w:color="auto" w:fill="FFFFFF"/>
      <w:spacing w:line="403" w:lineRule="exact"/>
      <w:ind w:hanging="240"/>
      <w:jc w:val="distribute"/>
    </w:pPr>
    <w:rPr>
      <w:rFonts w:ascii="宋体" w:hAnsi="宋体"/>
      <w:kern w:val="0"/>
      <w:sz w:val="22"/>
      <w:szCs w:val="20"/>
    </w:rPr>
  </w:style>
  <w:style w:type="character" w:customStyle="1" w:styleId="39">
    <w:name w:val="批注文字 字符1"/>
    <w:autoRedefine/>
    <w:semiHidden/>
    <w:qFormat/>
    <w:uiPriority w:val="99"/>
    <w:rPr>
      <w:rFonts w:ascii="Calibri" w:hAnsi="Calibri" w:eastAsia="宋体" w:cs="Times New Roman"/>
      <w:kern w:val="2"/>
      <w:sz w:val="21"/>
      <w:szCs w:val="21"/>
    </w:rPr>
  </w:style>
  <w:style w:type="character" w:customStyle="1" w:styleId="40">
    <w:name w:val="批注文字 Char1"/>
    <w:autoRedefine/>
    <w:semiHidden/>
    <w:qFormat/>
    <w:locked/>
    <w:uiPriority w:val="99"/>
    <w:rPr>
      <w:rFonts w:ascii="Tahoma" w:hAnsi="Tahoma" w:eastAsia="微软雅黑" w:cs="Times New Roman"/>
      <w:sz w:val="22"/>
      <w:szCs w:val="22"/>
    </w:rPr>
  </w:style>
  <w:style w:type="character" w:customStyle="1" w:styleId="41">
    <w:name w:val="正文首行缩进 Char"/>
    <w:autoRedefine/>
    <w:semiHidden/>
    <w:qFormat/>
    <w:uiPriority w:val="99"/>
    <w:rPr>
      <w:rFonts w:ascii="Calibri" w:hAnsi="Calibri" w:eastAsia="宋体" w:cs="Times New Roman"/>
      <w:kern w:val="2"/>
      <w:sz w:val="21"/>
      <w:szCs w:val="21"/>
    </w:rPr>
  </w:style>
  <w:style w:type="character" w:customStyle="1" w:styleId="42">
    <w:name w:val="正文格式 Char"/>
    <w:link w:val="43"/>
    <w:autoRedefine/>
    <w:qFormat/>
    <w:locked/>
    <w:uiPriority w:val="99"/>
    <w:rPr>
      <w:rFonts w:ascii="宋体" w:eastAsia="宋体"/>
      <w:sz w:val="24"/>
    </w:rPr>
  </w:style>
  <w:style w:type="paragraph" w:customStyle="1" w:styleId="43">
    <w:name w:val="正文格式"/>
    <w:basedOn w:val="1"/>
    <w:link w:val="42"/>
    <w:autoRedefine/>
    <w:qFormat/>
    <w:uiPriority w:val="99"/>
    <w:pPr>
      <w:spacing w:line="360" w:lineRule="auto"/>
      <w:ind w:firstLine="482"/>
    </w:pPr>
    <w:rPr>
      <w:rFonts w:ascii="宋体" w:hAnsi="宋体"/>
      <w:kern w:val="0"/>
      <w:sz w:val="24"/>
      <w:szCs w:val="24"/>
    </w:rPr>
  </w:style>
  <w:style w:type="paragraph" w:styleId="44">
    <w:name w:val="List Paragraph"/>
    <w:basedOn w:val="1"/>
    <w:autoRedefine/>
    <w:qFormat/>
    <w:uiPriority w:val="99"/>
    <w:pPr>
      <w:ind w:firstLine="420" w:firstLineChars="200"/>
    </w:pPr>
  </w:style>
  <w:style w:type="character" w:customStyle="1" w:styleId="45">
    <w:name w:val="批注主题 Char"/>
    <w:link w:val="22"/>
    <w:autoRedefine/>
    <w:semiHidden/>
    <w:qFormat/>
    <w:uiPriority w:val="99"/>
    <w:rPr>
      <w:b/>
      <w:bCs/>
      <w:kern w:val="2"/>
      <w:sz w:val="21"/>
      <w:szCs w:val="21"/>
    </w:rPr>
  </w:style>
  <w:style w:type="paragraph" w:customStyle="1" w:styleId="46">
    <w:name w:val="Default"/>
    <w:basedOn w:val="47"/>
    <w:next w:val="48"/>
    <w:autoRedefine/>
    <w:qFormat/>
    <w:uiPriority w:val="0"/>
    <w:pPr>
      <w:autoSpaceDE w:val="0"/>
      <w:autoSpaceDN w:val="0"/>
    </w:pPr>
    <w:rPr>
      <w:rFonts w:cs="宋体"/>
      <w:color w:val="000000"/>
      <w:sz w:val="24"/>
      <w:szCs w:val="24"/>
    </w:rPr>
  </w:style>
  <w:style w:type="paragraph" w:customStyle="1" w:styleId="47">
    <w:name w:val="纯文本1"/>
    <w:basedOn w:val="1"/>
    <w:next w:val="1"/>
    <w:autoRedefine/>
    <w:qFormat/>
    <w:uiPriority w:val="0"/>
    <w:pPr>
      <w:adjustRightInd w:val="0"/>
    </w:pPr>
    <w:rPr>
      <w:rFonts w:ascii="宋体" w:hAnsi="Courier New"/>
      <w:szCs w:val="20"/>
    </w:rPr>
  </w:style>
  <w:style w:type="paragraph" w:customStyle="1" w:styleId="48">
    <w:name w:val="正文文字 6"/>
    <w:next w:val="1"/>
    <w:autoRedefine/>
    <w:qFormat/>
    <w:uiPriority w:val="0"/>
    <w:pPr>
      <w:widowControl w:val="0"/>
      <w:ind w:left="240"/>
      <w:jc w:val="both"/>
    </w:pPr>
    <w:rPr>
      <w:rFonts w:ascii="宋体" w:hAnsi="Times New Roman" w:eastAsia="宋体" w:cs="Times New Roman"/>
      <w:b/>
      <w:bCs/>
      <w:kern w:val="2"/>
      <w:sz w:val="32"/>
      <w:szCs w:val="32"/>
      <w:lang w:val="en-US" w:eastAsia="zh-CN" w:bidi="ar-SA"/>
    </w:rPr>
  </w:style>
  <w:style w:type="character" w:customStyle="1" w:styleId="49">
    <w:name w:val="副标题 Char"/>
    <w:link w:val="20"/>
    <w:autoRedefine/>
    <w:qFormat/>
    <w:uiPriority w:val="99"/>
    <w:rPr>
      <w:rFonts w:ascii="Times New Roman" w:hAnsi="Times New Roman"/>
      <w:bCs/>
      <w:kern w:val="28"/>
      <w:sz w:val="21"/>
      <w:szCs w:val="32"/>
    </w:rPr>
  </w:style>
  <w:style w:type="paragraph" w:customStyle="1" w:styleId="50">
    <w:name w:val="正文 首行缩进:  2 字符"/>
    <w:basedOn w:val="1"/>
    <w:autoRedefine/>
    <w:qFormat/>
    <w:uiPriority w:val="0"/>
    <w:pPr>
      <w:ind w:firstLine="579"/>
    </w:pPr>
    <w:rPr>
      <w:rFonts w:cs="宋体"/>
    </w:rPr>
  </w:style>
  <w:style w:type="paragraph" w:customStyle="1" w:styleId="51">
    <w:name w:val="zys正文样式"/>
    <w:basedOn w:val="1"/>
    <w:autoRedefine/>
    <w:qFormat/>
    <w:uiPriority w:val="0"/>
    <w:pPr>
      <w:adjustRightInd w:val="0"/>
      <w:snapToGrid w:val="0"/>
      <w:ind w:firstLine="200" w:firstLineChars="200"/>
      <w:jc w:val="left"/>
    </w:pPr>
    <w:rPr>
      <w:color w:val="000000"/>
    </w:rPr>
  </w:style>
  <w:style w:type="paragraph" w:customStyle="1" w:styleId="52">
    <w:name w:val="Huo 小四缩进2"/>
    <w:basedOn w:val="1"/>
    <w:autoRedefine/>
    <w:qFormat/>
    <w:uiPriority w:val="0"/>
    <w:pPr>
      <w:spacing w:line="360" w:lineRule="auto"/>
      <w:ind w:firstLine="200" w:firstLineChars="200"/>
    </w:pPr>
    <w:rPr>
      <w:rFonts w:ascii="Times New Roman" w:hAnsi="Times New Roman"/>
      <w:sz w:val="24"/>
      <w:szCs w:val="24"/>
    </w:rPr>
  </w:style>
  <w:style w:type="paragraph" w:customStyle="1" w:styleId="53">
    <w:name w:val="Table Text"/>
    <w:basedOn w:val="1"/>
    <w:semiHidden/>
    <w:qFormat/>
    <w:uiPriority w:val="0"/>
    <w:rPr>
      <w:rFonts w:ascii="宋体" w:hAnsi="宋体" w:cs="宋体"/>
      <w:sz w:val="20"/>
      <w:szCs w:val="20"/>
      <w:lang w:eastAsia="en-US"/>
    </w:rPr>
  </w:style>
  <w:style w:type="table" w:customStyle="1" w:styleId="5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237FA-F047-4E8B-A007-3A56068AA8C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3099</Words>
  <Characters>3602</Characters>
  <Lines>27</Lines>
  <Paragraphs>7</Paragraphs>
  <TotalTime>42</TotalTime>
  <ScaleCrop>false</ScaleCrop>
  <LinksUpToDate>false</LinksUpToDate>
  <CharactersWithSpaces>3688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2018-01-11T08:59:00Z</dcterms:created>
  <dc:creator>林福青</dc:creator>
  <cp:lastModifiedBy>杨玲珠</cp:lastModifiedBy>
  <cp:lastPrinted>2020-04-23T03:44:00Z</cp:lastPrinted>
  <dcterms:modified xsi:type="dcterms:W3CDTF">2025-05-27T00:53:49Z</dcterms:modified>
  <cp:revision>300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EBBCF93CC84D4117AFF4DA3EE2DC6DC0</vt:lpwstr>
  </property>
  <property fmtid="{D5CDD505-2E9C-101B-9397-08002B2CF9AE}" pid="4" name="KSOTemplateDocerSaveRecord">
    <vt:lpwstr>eyJoZGlkIjoiOGVmZTgyNWZkNGM3NjViYmM1OWZlMmYyYjMxNWNhZTIiLCJ1c2VySWQiOiIyNzU4NDU3MzAifQ==</vt:lpwstr>
  </property>
</Properties>
</file>