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48"/>
          <w:szCs w:val="48"/>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48"/>
          <w:szCs w:val="48"/>
          <w:lang w:eastAsia="zh-CN"/>
          <w14:textFill>
            <w14:solidFill>
              <w14:schemeClr w14:val="tx1"/>
            </w14:solidFill>
          </w14:textFill>
        </w:rPr>
        <w:t>茂名市电白区粤熙银翡玻璃有限公司年加工17000平方米玻璃制品建设项目</w:t>
      </w:r>
    </w:p>
    <w:p>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48"/>
          <w:szCs w:val="48"/>
          <w14:textFill>
            <w14:solidFill>
              <w14:schemeClr w14:val="tx1"/>
            </w14:solidFill>
          </w14:textFill>
        </w:rPr>
        <w:t>竣工环境保护验收</w:t>
      </w:r>
      <w:r>
        <w:rPr>
          <w:rFonts w:hint="eastAsia" w:ascii="方正小标宋简体" w:hAnsi="方正小标宋简体" w:eastAsia="方正小标宋简体" w:cs="方正小标宋简体"/>
          <w:b w:val="0"/>
          <w:bCs w:val="0"/>
          <w:color w:val="000000" w:themeColor="text1"/>
          <w:sz w:val="48"/>
          <w:szCs w:val="48"/>
          <w:lang w:val="en-US" w:eastAsia="zh-CN"/>
          <w14:textFill>
            <w14:solidFill>
              <w14:schemeClr w14:val="tx1"/>
            </w14:solidFill>
          </w14:textFill>
        </w:rPr>
        <w:t>监测</w:t>
      </w:r>
      <w:r>
        <w:rPr>
          <w:rFonts w:hint="eastAsia" w:ascii="方正小标宋简体" w:hAnsi="方正小标宋简体" w:eastAsia="方正小标宋简体" w:cs="方正小标宋简体"/>
          <w:b w:val="0"/>
          <w:bCs w:val="0"/>
          <w:color w:val="000000" w:themeColor="text1"/>
          <w:sz w:val="48"/>
          <w:szCs w:val="48"/>
          <w14:textFill>
            <w14:solidFill>
              <w14:schemeClr w14:val="tx1"/>
            </w14:solidFill>
          </w14:textFill>
        </w:rPr>
        <w:t>报告</w:t>
      </w: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建设单位：</w:t>
      </w:r>
      <w: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t>茂名市电白区粤熙银翡玻璃有限公司</w:t>
      </w:r>
    </w:p>
    <w:p>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编制单位：</w:t>
      </w:r>
      <w: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t>茂名市电白区粤熙银翡玻璃有限公司</w:t>
      </w:r>
    </w:p>
    <w:p>
      <w:pPr>
        <w:spacing w:line="480" w:lineRule="auto"/>
        <w:ind w:firstLine="0" w:firstLineChars="0"/>
        <w:jc w:val="center"/>
        <w:rPr>
          <w:rFonts w:hint="default" w:ascii="Times New Roman" w:hAnsi="Times New Roman" w:cs="Times New Roman"/>
          <w:b/>
          <w:bCs/>
          <w:color w:val="000000" w:themeColor="text1"/>
          <w:sz w:val="30"/>
          <w:szCs w:val="30"/>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202</w:t>
      </w:r>
      <w:r>
        <w:rPr>
          <w:rFonts w:hint="eastAsia" w:ascii="方正小标宋简体" w:hAnsi="方正小标宋简体" w:eastAsia="方正小标宋简体" w:cs="方正小标宋简体"/>
          <w:b w:val="0"/>
          <w:bCs w:val="0"/>
          <w:color w:val="000000" w:themeColor="text1"/>
          <w:sz w:val="28"/>
          <w:szCs w:val="28"/>
          <w:lang w:val="en-US" w:eastAsia="zh-CN"/>
          <w14:textFill>
            <w14:solidFill>
              <w14:schemeClr w14:val="tx1"/>
            </w14:solidFill>
          </w14:textFill>
        </w:rPr>
        <w:t>4</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年</w:t>
      </w:r>
      <w:r>
        <w:rPr>
          <w:rFonts w:hint="eastAsia" w:ascii="方正小标宋简体" w:hAnsi="方正小标宋简体" w:eastAsia="方正小标宋简体" w:cs="方正小标宋简体"/>
          <w:b w:val="0"/>
          <w:bCs w:val="0"/>
          <w:color w:val="000000" w:themeColor="text1"/>
          <w:sz w:val="28"/>
          <w:szCs w:val="28"/>
          <w:lang w:val="en-US" w:eastAsia="zh-CN"/>
          <w14:textFill>
            <w14:solidFill>
              <w14:schemeClr w14:val="tx1"/>
            </w14:solidFill>
          </w14:textFill>
        </w:rPr>
        <w:t>5</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月</w:t>
      </w:r>
    </w:p>
    <w:p>
      <w:pPr>
        <w:ind w:firstLine="480"/>
        <w:rPr>
          <w:rFonts w:hint="default" w:ascii="Times New Roman" w:hAnsi="Times New Roman" w:cs="Times New Roman"/>
          <w:color w:val="000000" w:themeColor="text1"/>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p>
      <w:pPr>
        <w:ind w:firstLine="562"/>
        <w:rPr>
          <w:rFonts w:hint="default" w:ascii="Times New Roman" w:hAnsi="Times New Roman" w:eastAsia="宋体" w:cs="Times New Roman"/>
          <w:color w:val="000000" w:themeColor="text1"/>
          <w:sz w:val="28"/>
          <w:szCs w:val="28"/>
          <w:lang w:eastAsia="zh-CN"/>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建设单位：</w:t>
      </w:r>
      <w:r>
        <w:rPr>
          <w:rFonts w:hint="eastAsia" w:cs="Times New Roman"/>
          <w:color w:val="000000" w:themeColor="text1"/>
          <w:sz w:val="28"/>
          <w:szCs w:val="28"/>
          <w:lang w:eastAsia="zh-CN"/>
          <w14:textFill>
            <w14:solidFill>
              <w14:schemeClr w14:val="tx1"/>
            </w14:solidFill>
          </w14:textFill>
        </w:rPr>
        <w:t>茂名市电白区粤熙银翡玻璃有限公司</w:t>
      </w:r>
    </w:p>
    <w:p>
      <w:pPr>
        <w:ind w:firstLine="562"/>
        <w:rPr>
          <w:rFonts w:hint="default" w:ascii="Times New Roman" w:hAnsi="Times New Roman" w:eastAsia="宋体" w:cs="Times New Roman"/>
          <w:color w:val="000000" w:themeColor="text1"/>
          <w:sz w:val="28"/>
          <w:szCs w:val="28"/>
          <w:lang w:eastAsia="zh-CN"/>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法人代表：</w:t>
      </w:r>
      <w:r>
        <w:rPr>
          <w:rFonts w:hint="default" w:ascii="Times New Roman" w:hAnsi="Times New Roman" w:cs="Times New Roman"/>
          <w:color w:val="000000" w:themeColor="text1"/>
          <w:sz w:val="28"/>
          <w:szCs w:val="28"/>
          <w:lang w:eastAsia="zh-CN"/>
          <w14:textFill>
            <w14:solidFill>
              <w14:schemeClr w14:val="tx1"/>
            </w14:solidFill>
          </w14:textFill>
        </w:rPr>
        <w:t>李媚</w:t>
      </w:r>
    </w:p>
    <w:p>
      <w:pPr>
        <w:ind w:firstLine="562"/>
        <w:rPr>
          <w:rFonts w:hint="default" w:ascii="Times New Roman" w:hAnsi="Times New Roman" w:cs="Times New Roman"/>
          <w:color w:val="000000" w:themeColor="text1"/>
          <w:sz w:val="28"/>
          <w:szCs w:val="28"/>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项目负责人：</w:t>
      </w:r>
      <w:r>
        <w:rPr>
          <w:rFonts w:hint="default" w:ascii="Times New Roman" w:hAnsi="Times New Roman" w:cs="Times New Roman"/>
          <w:b w:val="0"/>
          <w:bCs w:val="0"/>
          <w:color w:val="000000" w:themeColor="text1"/>
          <w:sz w:val="28"/>
          <w:szCs w:val="28"/>
          <w14:textFill>
            <w14:solidFill>
              <w14:schemeClr w14:val="tx1"/>
            </w14:solidFill>
          </w14:textFill>
        </w:rPr>
        <w:t>李媚</w:t>
      </w:r>
    </w:p>
    <w:p>
      <w:pPr>
        <w:ind w:firstLine="562"/>
        <w:rPr>
          <w:rFonts w:hint="default" w:ascii="Times New Roman" w:hAnsi="Times New Roman" w:cs="Times New Roman"/>
          <w:color w:val="FF0000"/>
          <w:sz w:val="28"/>
          <w:szCs w:val="28"/>
        </w:rPr>
      </w:pPr>
      <w:r>
        <w:rPr>
          <w:rFonts w:hint="default" w:ascii="Times New Roman" w:hAnsi="Times New Roman" w:cs="Times New Roman"/>
          <w:b/>
          <w:bCs/>
          <w:color w:val="000000" w:themeColor="text1"/>
          <w:sz w:val="28"/>
          <w:szCs w:val="28"/>
          <w14:textFill>
            <w14:solidFill>
              <w14:schemeClr w14:val="tx1"/>
            </w14:solidFill>
          </w14:textFill>
        </w:rPr>
        <w:t>技术负责人：</w:t>
      </w:r>
      <w:r>
        <w:rPr>
          <w:rFonts w:hint="default" w:ascii="Times New Roman" w:hAnsi="Times New Roman" w:cs="Times New Roman"/>
          <w:b w:val="0"/>
          <w:bCs w:val="0"/>
          <w:color w:val="000000" w:themeColor="text1"/>
          <w:sz w:val="28"/>
          <w:szCs w:val="28"/>
          <w14:textFill>
            <w14:solidFill>
              <w14:schemeClr w14:val="tx1"/>
            </w14:solidFill>
          </w14:textFill>
        </w:rPr>
        <w:t>李媚</w:t>
      </w:r>
    </w:p>
    <w:p>
      <w:pPr>
        <w:ind w:firstLine="562"/>
        <w:rPr>
          <w:rFonts w:hint="default" w:ascii="Times New Roman" w:hAnsi="Times New Roman" w:eastAsia="宋体" w:cs="Times New Roman"/>
          <w:color w:val="000000" w:themeColor="text1"/>
          <w:sz w:val="28"/>
          <w:szCs w:val="28"/>
          <w:lang w:eastAsia="zh-CN"/>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监测单位：</w:t>
      </w: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0"/>
        <w:rPr>
          <w:rFonts w:hint="default" w:ascii="Times New Roman" w:hAnsi="Times New Roman" w:cs="Times New Roman"/>
          <w:color w:val="000000" w:themeColor="text1"/>
          <w:sz w:val="28"/>
          <w:szCs w:val="28"/>
          <w14:textFill>
            <w14:solidFill>
              <w14:schemeClr w14:val="tx1"/>
            </w14:solidFill>
          </w14:textFill>
        </w:rPr>
      </w:pPr>
    </w:p>
    <w:p>
      <w:pPr>
        <w:ind w:firstLine="562"/>
        <w:rPr>
          <w:rFonts w:hint="default" w:ascii="Times New Roman" w:hAnsi="Times New Roman" w:cs="Times New Roman"/>
          <w:color w:val="000000" w:themeColor="text1"/>
          <w:sz w:val="28"/>
          <w:szCs w:val="28"/>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建设单位/编制单位：</w:t>
      </w:r>
      <w:r>
        <w:rPr>
          <w:rFonts w:hint="eastAsia" w:cs="Times New Roman"/>
          <w:color w:val="000000" w:themeColor="text1"/>
          <w:sz w:val="28"/>
          <w:szCs w:val="28"/>
          <w:lang w:eastAsia="zh-CN"/>
          <w14:textFill>
            <w14:solidFill>
              <w14:schemeClr w14:val="tx1"/>
            </w14:solidFill>
          </w14:textFill>
        </w:rPr>
        <w:t>茂名市电白区粤熙银翡玻璃有限公司</w:t>
      </w:r>
      <w:r>
        <w:rPr>
          <w:rFonts w:hint="default" w:ascii="Times New Roman" w:hAnsi="Times New Roman" w:cs="Times New Roman"/>
          <w:color w:val="000000" w:themeColor="text1"/>
          <w:sz w:val="28"/>
          <w:szCs w:val="28"/>
          <w14:textFill>
            <w14:solidFill>
              <w14:schemeClr w14:val="tx1"/>
            </w14:solidFill>
          </w14:textFill>
        </w:rPr>
        <w:t>（盖章）</w:t>
      </w:r>
    </w:p>
    <w:p>
      <w:pPr>
        <w:ind w:firstLine="562"/>
        <w:rPr>
          <w:rFonts w:hint="default" w:ascii="Times New Roman" w:hAnsi="Times New Roman" w:cs="Times New Roman"/>
          <w:b/>
          <w:bCs/>
          <w:color w:val="000000" w:themeColor="text1"/>
          <w:sz w:val="28"/>
          <w:szCs w:val="28"/>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电话：</w:t>
      </w:r>
      <w:r>
        <w:rPr>
          <w:rFonts w:hint="default" w:ascii="Times New Roman" w:hAnsi="Times New Roman" w:cs="Times New Roman"/>
          <w:b w:val="0"/>
          <w:bCs w:val="0"/>
          <w:color w:val="000000" w:themeColor="text1"/>
          <w:sz w:val="28"/>
          <w:szCs w:val="28"/>
          <w14:textFill>
            <w14:solidFill>
              <w14:schemeClr w14:val="tx1"/>
            </w14:solidFill>
          </w14:textFill>
        </w:rPr>
        <w:t>17806683888</w:t>
      </w:r>
    </w:p>
    <w:p>
      <w:pPr>
        <w:ind w:firstLine="562"/>
        <w:rPr>
          <w:rFonts w:hint="default" w:ascii="Times New Roman" w:hAnsi="Times New Roman" w:cs="Times New Roman"/>
          <w:color w:val="000000" w:themeColor="text1"/>
          <w:sz w:val="28"/>
          <w:szCs w:val="28"/>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邮编：</w:t>
      </w:r>
      <w:r>
        <w:rPr>
          <w:rFonts w:hint="default" w:ascii="Times New Roman" w:hAnsi="Times New Roman" w:cs="Times New Roman"/>
          <w:b w:val="0"/>
          <w:bCs w:val="0"/>
          <w:color w:val="000000" w:themeColor="text1"/>
          <w:sz w:val="28"/>
          <w:szCs w:val="28"/>
          <w14:textFill>
            <w14:solidFill>
              <w14:schemeClr w14:val="tx1"/>
            </w14:solidFill>
          </w14:textFill>
        </w:rPr>
        <w:t>525448</w:t>
      </w:r>
    </w:p>
    <w:p>
      <w:pPr>
        <w:ind w:firstLine="562"/>
        <w:rPr>
          <w:rFonts w:hint="eastAsia" w:ascii="Times New Roman" w:hAnsi="Times New Roman" w:eastAsia="宋体" w:cs="Times New Roman"/>
          <w:color w:val="000000" w:themeColor="text1"/>
          <w:sz w:val="28"/>
          <w:szCs w:val="28"/>
          <w:lang w:eastAsia="zh-CN"/>
          <w14:textFill>
            <w14:solidFill>
              <w14:schemeClr w14:val="tx1"/>
            </w14:solidFill>
          </w14:textFill>
        </w:rPr>
      </w:pPr>
      <w:r>
        <w:rPr>
          <w:rFonts w:hint="default" w:ascii="Times New Roman" w:hAnsi="Times New Roman" w:cs="Times New Roman"/>
          <w:b/>
          <w:bCs/>
          <w:color w:val="000000" w:themeColor="text1"/>
          <w:sz w:val="28"/>
          <w:szCs w:val="28"/>
          <w14:textFill>
            <w14:solidFill>
              <w14:schemeClr w14:val="tx1"/>
            </w14:solidFill>
          </w14:textFill>
        </w:rPr>
        <w:t>地址：</w:t>
      </w:r>
      <w:r>
        <w:rPr>
          <w:rFonts w:hint="eastAsia" w:cs="Times New Roman"/>
          <w:color w:val="000000" w:themeColor="text1"/>
          <w:sz w:val="28"/>
          <w:szCs w:val="28"/>
          <w:lang w:eastAsia="zh-CN"/>
          <w14:textFill>
            <w14:solidFill>
              <w14:schemeClr w14:val="tx1"/>
            </w14:solidFill>
          </w14:textFill>
        </w:rPr>
        <w:t>茂名市电白区电海街道创业路1号反哺工业园内（厂房一）</w:t>
      </w: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33"/>
        <w:rPr>
          <w:rFonts w:hint="default" w:ascii="Times New Roman" w:hAnsi="Times New Roman" w:cs="Times New Roman"/>
        </w:rPr>
      </w:pPr>
      <w:r>
        <w:rPr>
          <w:rFonts w:hint="default" w:ascii="Times New Roman" w:hAnsi="Times New Roman" w:cs="Times New Roman"/>
          <w:u w:val="none"/>
        </w:rPr>
        <w:drawing>
          <wp:inline distT="0" distB="0" distL="114300" distR="114300">
            <wp:extent cx="4943475" cy="7000875"/>
            <wp:effectExtent l="0" t="0" r="9525" b="9525"/>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14"/>
                    <a:stretch>
                      <a:fillRect/>
                    </a:stretch>
                  </pic:blipFill>
                  <pic:spPr>
                    <a:xfrm>
                      <a:off x="0" y="0"/>
                      <a:ext cx="4943475" cy="7000875"/>
                    </a:xfrm>
                    <a:prstGeom prst="rect">
                      <a:avLst/>
                    </a:prstGeom>
                    <a:noFill/>
                    <a:ln>
                      <a:noFill/>
                    </a:ln>
                  </pic:spPr>
                </pic:pic>
              </a:graphicData>
            </a:graphic>
          </wp:inline>
        </w:drawing>
      </w: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bookmarkStart w:id="119" w:name="_GoBack"/>
      <w:bookmarkEnd w:id="119"/>
    </w:p>
    <w:sdt>
      <w:sdtPr>
        <w:rPr>
          <w:rFonts w:hint="default" w:ascii="Times New Roman" w:hAnsi="Times New Roman" w:eastAsia="宋体" w:cs="Times New Roman"/>
          <w:color w:val="000000" w:themeColor="text1"/>
          <w:kern w:val="2"/>
          <w:sz w:val="24"/>
          <w:szCs w:val="22"/>
          <w:lang w:val="zh-CN"/>
          <w14:textFill>
            <w14:solidFill>
              <w14:schemeClr w14:val="tx1"/>
            </w14:solidFill>
          </w14:textFill>
        </w:rPr>
        <w:id w:val="-1087225396"/>
        <w:docPartObj>
          <w:docPartGallery w:val="Table of Contents"/>
          <w:docPartUnique/>
        </w:docPartObj>
      </w:sdtPr>
      <w:sdtEndPr>
        <w:rPr>
          <w:rFonts w:hint="default" w:ascii="Times New Roman" w:hAnsi="Times New Roman" w:eastAsia="宋体" w:cs="Times New Roman"/>
          <w:b/>
          <w:bCs/>
          <w:color w:val="000000" w:themeColor="text1"/>
          <w:kern w:val="2"/>
          <w:sz w:val="24"/>
          <w:szCs w:val="22"/>
          <w:lang w:val="zh-CN"/>
          <w14:textFill>
            <w14:solidFill>
              <w14:schemeClr w14:val="tx1"/>
            </w14:solidFill>
          </w14:textFill>
        </w:rPr>
      </w:sdtEndPr>
      <w:sdtContent>
        <w:p>
          <w:pPr>
            <w:pStyle w:val="64"/>
            <w:jc w:val="center"/>
            <w:rPr>
              <w:rFonts w:hint="default" w:ascii="Times New Roman" w:hAnsi="Times New Roman" w:eastAsia="宋体" w:cs="Times New Roman"/>
              <w:b/>
              <w:bCs/>
              <w:color w:val="000000" w:themeColor="text1"/>
              <w14:textFill>
                <w14:solidFill>
                  <w14:schemeClr w14:val="tx1"/>
                </w14:solidFill>
              </w14:textFill>
            </w:rPr>
          </w:pPr>
          <w:r>
            <w:rPr>
              <w:rFonts w:hint="default" w:ascii="Times New Roman" w:hAnsi="Times New Roman" w:eastAsia="宋体" w:cs="Times New Roman"/>
              <w:b/>
              <w:bCs/>
              <w:color w:val="000000" w:themeColor="text1"/>
              <w:lang w:val="zh-CN"/>
              <w14:textFill>
                <w14:solidFill>
                  <w14:schemeClr w14:val="tx1"/>
                </w14:solidFill>
              </w14:textFill>
            </w:rPr>
            <w:t>目录</w:t>
          </w:r>
        </w:p>
        <w:p>
          <w:pPr>
            <w:pStyle w:val="30"/>
            <w:tabs>
              <w:tab w:val="right" w:leader="dot" w:pos="8306"/>
            </w:tabs>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TOC \o "1-3" \h \z \u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rPr>
            <w:instrText xml:space="preserve"> HYPERLINK \l _Toc10014 </w:instrText>
          </w:r>
          <w:r>
            <w:rPr>
              <w:rFonts w:hint="default" w:ascii="Times New Roman" w:hAnsi="Times New Roman" w:cs="Times New Roman"/>
            </w:rPr>
            <w:fldChar w:fldCharType="separate"/>
          </w:r>
          <w:r>
            <w:rPr>
              <w:rFonts w:hint="default" w:ascii="Times New Roman" w:hAnsi="Times New Roman" w:cs="Times New Roman"/>
            </w:rPr>
            <w:t>1 项目概况</w:t>
          </w:r>
          <w:r>
            <w:tab/>
          </w:r>
          <w:r>
            <w:fldChar w:fldCharType="begin"/>
          </w:r>
          <w:r>
            <w:instrText xml:space="preserve"> PAGEREF _Toc10014 \h </w:instrText>
          </w:r>
          <w:r>
            <w:fldChar w:fldCharType="separate"/>
          </w:r>
          <w:r>
            <w:t>1</w:t>
          </w:r>
          <w:r>
            <w:fldChar w:fldCharType="end"/>
          </w:r>
          <w:r>
            <w:rPr>
              <w:rFonts w:hint="default" w:ascii="Times New Roman" w:hAnsi="Times New Roman" w:cs="Times New Roman"/>
              <w:color w:val="000000" w:themeColor="text1"/>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_Toc21666 </w:instrText>
          </w:r>
          <w:r>
            <w:rPr>
              <w:rFonts w:hint="default" w:ascii="Times New Roman" w:hAnsi="Times New Roman" w:cs="Times New Roman"/>
              <w:bCs/>
              <w:lang w:val="zh-CN"/>
            </w:rPr>
            <w:fldChar w:fldCharType="separate"/>
          </w:r>
          <w:r>
            <w:rPr>
              <w:rFonts w:hint="default" w:ascii="Times New Roman" w:hAnsi="Times New Roman" w:cs="Times New Roman"/>
            </w:rPr>
            <w:t>2 验收依据</w:t>
          </w:r>
          <w:r>
            <w:tab/>
          </w:r>
          <w:r>
            <w:fldChar w:fldCharType="begin"/>
          </w:r>
          <w:r>
            <w:instrText xml:space="preserve"> PAGEREF _Toc21666 \h </w:instrText>
          </w:r>
          <w:r>
            <w:fldChar w:fldCharType="separate"/>
          </w:r>
          <w:r>
            <w:t>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_Toc809 </w:instrText>
          </w:r>
          <w:r>
            <w:rPr>
              <w:rFonts w:hint="default" w:ascii="Times New Roman" w:hAnsi="Times New Roman" w:cs="Times New Roman"/>
              <w:bCs/>
              <w:lang w:val="zh-CN"/>
            </w:rPr>
            <w:fldChar w:fldCharType="separate"/>
          </w:r>
          <w:r>
            <w:rPr>
              <w:rFonts w:hint="default" w:ascii="Times New Roman" w:hAnsi="Times New Roman" w:cs="Times New Roman"/>
            </w:rPr>
            <w:t>3 项目建设情况</w:t>
          </w:r>
          <w:r>
            <w:tab/>
          </w:r>
          <w:r>
            <w:fldChar w:fldCharType="begin"/>
          </w:r>
          <w:r>
            <w:instrText xml:space="preserve"> PAGEREF _Toc809 \h </w:instrText>
          </w:r>
          <w:r>
            <w:fldChar w:fldCharType="separate"/>
          </w:r>
          <w:r>
            <w:t>3</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_Toc6916 </w:instrText>
          </w:r>
          <w:r>
            <w:rPr>
              <w:rFonts w:hint="default" w:ascii="Times New Roman" w:hAnsi="Times New Roman" w:cs="Times New Roman"/>
              <w:bCs/>
              <w:lang w:val="zh-CN"/>
            </w:rPr>
            <w:fldChar w:fldCharType="separate"/>
          </w:r>
          <w:r>
            <w:rPr>
              <w:rFonts w:hint="default" w:ascii="Times New Roman" w:hAnsi="Times New Roman" w:cs="Times New Roman"/>
            </w:rPr>
            <w:t>3.1 地理位置及平面布置</w:t>
          </w:r>
          <w:r>
            <w:tab/>
          </w:r>
          <w:r>
            <w:fldChar w:fldCharType="begin"/>
          </w:r>
          <w:r>
            <w:instrText xml:space="preserve"> PAGEREF _Toc6916 \h </w:instrText>
          </w:r>
          <w:r>
            <w:fldChar w:fldCharType="separate"/>
          </w:r>
          <w:r>
            <w:t>3</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_Toc7186 </w:instrText>
          </w:r>
          <w:r>
            <w:rPr>
              <w:rFonts w:hint="default" w:ascii="Times New Roman" w:hAnsi="Times New Roman" w:cs="Times New Roman"/>
              <w:bCs/>
              <w:lang w:val="zh-CN"/>
            </w:rPr>
            <w:fldChar w:fldCharType="separate"/>
          </w:r>
          <w:r>
            <w:rPr>
              <w:rFonts w:hint="default" w:ascii="Times New Roman" w:hAnsi="Times New Roman" w:cs="Times New Roman"/>
            </w:rPr>
            <w:t>3.2 建设内容</w:t>
          </w:r>
          <w:r>
            <w:tab/>
          </w:r>
          <w:r>
            <w:fldChar w:fldCharType="begin"/>
          </w:r>
          <w:r>
            <w:instrText xml:space="preserve"> PAGEREF _Toc7186 \h </w:instrText>
          </w:r>
          <w:r>
            <w:fldChar w:fldCharType="separate"/>
          </w:r>
          <w:r>
            <w:t>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_Toc31485 </w:instrText>
          </w:r>
          <w:r>
            <w:rPr>
              <w:rFonts w:hint="default" w:ascii="Times New Roman" w:hAnsi="Times New Roman" w:cs="Times New Roman"/>
              <w:bCs/>
              <w:lang w:val="zh-CN"/>
            </w:rPr>
            <w:fldChar w:fldCharType="separate"/>
          </w:r>
          <w:r>
            <w:rPr>
              <w:rFonts w:hint="default" w:ascii="Times New Roman" w:hAnsi="Times New Roman" w:cs="Times New Roman"/>
            </w:rPr>
            <w:t>3.2.1 生产规模</w:t>
          </w:r>
          <w:r>
            <w:tab/>
          </w:r>
          <w:r>
            <w:fldChar w:fldCharType="begin"/>
          </w:r>
          <w:r>
            <w:instrText xml:space="preserve"> PAGEREF _Toc31485 \h </w:instrText>
          </w:r>
          <w:r>
            <w:fldChar w:fldCharType="separate"/>
          </w:r>
          <w:r>
            <w:t>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_Toc17451 </w:instrText>
          </w:r>
          <w:r>
            <w:rPr>
              <w:rFonts w:hint="default" w:ascii="Times New Roman" w:hAnsi="Times New Roman" w:cs="Times New Roman"/>
              <w:bCs/>
              <w:lang w:val="zh-CN"/>
            </w:rPr>
            <w:fldChar w:fldCharType="separate"/>
          </w:r>
          <w:r>
            <w:rPr>
              <w:rFonts w:hint="default" w:ascii="Times New Roman" w:hAnsi="Times New Roman" w:cs="Times New Roman"/>
            </w:rPr>
            <w:t>3.2.2 投资及建设内容</w:t>
          </w:r>
          <w:r>
            <w:tab/>
          </w:r>
          <w:r>
            <w:fldChar w:fldCharType="begin"/>
          </w:r>
          <w:r>
            <w:instrText xml:space="preserve"> PAGEREF _Toc17451 \h </w:instrText>
          </w:r>
          <w:r>
            <w:fldChar w:fldCharType="separate"/>
          </w:r>
          <w:r>
            <w:t>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_Toc21055 </w:instrText>
          </w:r>
          <w:r>
            <w:rPr>
              <w:rFonts w:hint="default" w:ascii="Times New Roman" w:hAnsi="Times New Roman" w:cs="Times New Roman"/>
              <w:bCs/>
              <w:lang w:val="zh-CN"/>
            </w:rPr>
            <w:fldChar w:fldCharType="separate"/>
          </w:r>
          <w:r>
            <w:rPr>
              <w:rFonts w:hint="default" w:ascii="Times New Roman" w:hAnsi="Times New Roman" w:cs="Times New Roman"/>
            </w:rPr>
            <w:t>3.2.3 生产设备</w:t>
          </w:r>
          <w:r>
            <w:tab/>
          </w:r>
          <w:r>
            <w:fldChar w:fldCharType="begin"/>
          </w:r>
          <w:r>
            <w:instrText xml:space="preserve"> PAGEREF _Toc21055 \h </w:instrText>
          </w:r>
          <w:r>
            <w:fldChar w:fldCharType="separate"/>
          </w:r>
          <w:r>
            <w:t>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_Toc22741 </w:instrText>
          </w:r>
          <w:r>
            <w:rPr>
              <w:rFonts w:hint="default" w:ascii="Times New Roman" w:hAnsi="Times New Roman" w:cs="Times New Roman"/>
              <w:bCs/>
              <w:lang w:val="zh-CN"/>
            </w:rPr>
            <w:fldChar w:fldCharType="separate"/>
          </w:r>
          <w:r>
            <w:rPr>
              <w:rFonts w:hint="default" w:ascii="Times New Roman" w:hAnsi="Times New Roman" w:cs="Times New Roman"/>
            </w:rPr>
            <w:t>3.3 主要原辅材料及燃料</w:t>
          </w:r>
          <w:r>
            <w:tab/>
          </w:r>
          <w:r>
            <w:fldChar w:fldCharType="begin"/>
          </w:r>
          <w:r>
            <w:instrText xml:space="preserve"> PAGEREF _Toc22741 \h </w:instrText>
          </w:r>
          <w:r>
            <w:fldChar w:fldCharType="separate"/>
          </w:r>
          <w:r>
            <w:t>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_Toc10640 </w:instrText>
          </w:r>
          <w:r>
            <w:rPr>
              <w:rFonts w:hint="default" w:ascii="Times New Roman" w:hAnsi="Times New Roman" w:cs="Times New Roman"/>
              <w:bCs/>
              <w:lang w:val="zh-CN"/>
            </w:rPr>
            <w:fldChar w:fldCharType="separate"/>
          </w:r>
          <w:r>
            <w:rPr>
              <w:rFonts w:hint="default" w:ascii="Times New Roman" w:hAnsi="Times New Roman" w:cs="Times New Roman"/>
            </w:rPr>
            <w:t xml:space="preserve">3.4 </w:t>
          </w:r>
          <w:r>
            <w:rPr>
              <w:rFonts w:hint="default" w:ascii="Times New Roman" w:hAnsi="Times New Roman" w:cs="Times New Roman"/>
              <w:lang w:val="en-US" w:eastAsia="zh-CN"/>
            </w:rPr>
            <w:t>给排水</w:t>
          </w:r>
          <w:r>
            <w:rPr>
              <w:rFonts w:hint="default" w:ascii="Times New Roman" w:hAnsi="Times New Roman" w:cs="Times New Roman"/>
            </w:rPr>
            <w:t>及水平衡</w:t>
          </w:r>
          <w:r>
            <w:tab/>
          </w:r>
          <w:r>
            <w:fldChar w:fldCharType="begin"/>
          </w:r>
          <w:r>
            <w:instrText xml:space="preserve"> PAGEREF _Toc10640 \h </w:instrText>
          </w:r>
          <w:r>
            <w:fldChar w:fldCharType="separate"/>
          </w:r>
          <w:r>
            <w:t>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_Toc25880 </w:instrText>
          </w:r>
          <w:r>
            <w:rPr>
              <w:rFonts w:hint="default" w:ascii="Times New Roman" w:hAnsi="Times New Roman" w:cs="Times New Roman"/>
              <w:bCs/>
              <w:lang w:val="zh-CN"/>
            </w:rPr>
            <w:fldChar w:fldCharType="separate"/>
          </w:r>
          <w:r>
            <w:rPr>
              <w:rFonts w:hint="default" w:ascii="Times New Roman" w:hAnsi="Times New Roman" w:cs="Times New Roman"/>
            </w:rPr>
            <w:t>3.5 生产工艺</w:t>
          </w:r>
          <w:r>
            <w:tab/>
          </w:r>
          <w:r>
            <w:fldChar w:fldCharType="begin"/>
          </w:r>
          <w:r>
            <w:instrText xml:space="preserve"> PAGEREF _Toc25880 \h </w:instrText>
          </w:r>
          <w:r>
            <w:fldChar w:fldCharType="separate"/>
          </w:r>
          <w:r>
            <w:t>10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_Toc22470 </w:instrText>
          </w:r>
          <w:r>
            <w:rPr>
              <w:rFonts w:hint="default" w:ascii="Times New Roman" w:hAnsi="Times New Roman" w:cs="Times New Roman"/>
              <w:bCs/>
              <w:lang w:val="zh-CN"/>
            </w:rPr>
            <w:fldChar w:fldCharType="separate"/>
          </w:r>
          <w:r>
            <w:rPr>
              <w:rFonts w:hint="default" w:ascii="Times New Roman" w:hAnsi="Times New Roman" w:cs="Times New Roman"/>
            </w:rPr>
            <w:t>3.5.1 钢化玻璃</w:t>
          </w:r>
          <w:r>
            <w:rPr>
              <w:rFonts w:hint="eastAsia" w:cs="Times New Roman"/>
              <w:lang w:val="en-US" w:eastAsia="zh-CN"/>
            </w:rPr>
            <w:t>生产</w:t>
          </w:r>
          <w:r>
            <w:rPr>
              <w:rFonts w:hint="default" w:ascii="Times New Roman" w:hAnsi="Times New Roman" w:cs="Times New Roman"/>
            </w:rPr>
            <w:t>工艺流程</w:t>
          </w:r>
          <w:r>
            <w:tab/>
          </w:r>
          <w:r>
            <w:fldChar w:fldCharType="begin"/>
          </w:r>
          <w:r>
            <w:instrText xml:space="preserve"> PAGEREF _Toc22470 \h </w:instrText>
          </w:r>
          <w:r>
            <w:fldChar w:fldCharType="separate"/>
          </w:r>
          <w:r>
            <w:t>10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_Toc17564 </w:instrText>
          </w:r>
          <w:r>
            <w:rPr>
              <w:rFonts w:hint="default" w:ascii="Times New Roman" w:hAnsi="Times New Roman" w:cs="Times New Roman"/>
              <w:bCs/>
              <w:lang w:val="zh-CN"/>
            </w:rPr>
            <w:fldChar w:fldCharType="separate"/>
          </w:r>
          <w:r>
            <w:rPr>
              <w:rFonts w:hint="default" w:ascii="Times New Roman" w:hAnsi="Times New Roman" w:cs="Times New Roman"/>
              <w:bCs/>
              <w:kern w:val="2"/>
              <w:szCs w:val="32"/>
              <w:lang w:val="en-US" w:eastAsia="zh-CN" w:bidi="ar-SA"/>
            </w:rPr>
            <w:t>3.5.2</w:t>
          </w:r>
          <w:r>
            <w:rPr>
              <w:rFonts w:hint="eastAsia" w:cs="Times New Roman"/>
              <w:bCs/>
              <w:kern w:val="2"/>
              <w:szCs w:val="32"/>
              <w:lang w:val="en-US" w:eastAsia="zh-CN" w:bidi="ar-SA"/>
            </w:rPr>
            <w:t>工艺玻璃生产</w:t>
          </w:r>
          <w:r>
            <w:rPr>
              <w:rFonts w:hint="default" w:ascii="Times New Roman" w:hAnsi="Times New Roman" w:eastAsia="宋体" w:cs="Times New Roman"/>
              <w:bCs/>
              <w:kern w:val="2"/>
              <w:szCs w:val="32"/>
              <w:lang w:val="en-US" w:eastAsia="zh-CN" w:bidi="ar-SA"/>
            </w:rPr>
            <w:t>工艺流程</w:t>
          </w:r>
          <w:r>
            <w:tab/>
          </w:r>
          <w:r>
            <w:fldChar w:fldCharType="begin"/>
          </w:r>
          <w:r>
            <w:instrText xml:space="preserve"> PAGEREF _Toc17564 \h </w:instrText>
          </w:r>
          <w:r>
            <w:fldChar w:fldCharType="separate"/>
          </w:r>
          <w:r>
            <w:t>11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_Toc20842 </w:instrText>
          </w:r>
          <w:r>
            <w:rPr>
              <w:rFonts w:hint="default" w:ascii="Times New Roman" w:hAnsi="Times New Roman" w:cs="Times New Roman"/>
              <w:bCs/>
              <w:lang w:val="zh-CN"/>
            </w:rPr>
            <w:fldChar w:fldCharType="separate"/>
          </w:r>
          <w:r>
            <w:rPr>
              <w:rFonts w:hint="default" w:ascii="Times New Roman" w:hAnsi="Times New Roman" w:cs="Times New Roman"/>
              <w:bCs/>
              <w:kern w:val="2"/>
              <w:szCs w:val="32"/>
              <w:lang w:val="en-US" w:eastAsia="zh-CN" w:bidi="ar-SA"/>
            </w:rPr>
            <w:t>3.5.3</w:t>
          </w:r>
          <w:r>
            <w:rPr>
              <w:rFonts w:hint="eastAsia" w:cs="Times New Roman"/>
              <w:bCs/>
              <w:kern w:val="2"/>
              <w:szCs w:val="32"/>
              <w:lang w:val="en-US" w:eastAsia="zh-CN" w:bidi="ar-SA"/>
            </w:rPr>
            <w:t>中空玻璃生产</w:t>
          </w:r>
          <w:r>
            <w:rPr>
              <w:rFonts w:hint="default" w:ascii="Times New Roman" w:hAnsi="Times New Roman" w:cs="Times New Roman"/>
              <w:bCs/>
              <w:kern w:val="2"/>
              <w:szCs w:val="32"/>
              <w:lang w:val="en-US" w:eastAsia="zh-CN" w:bidi="ar-SA"/>
            </w:rPr>
            <w:t>工艺流程</w:t>
          </w:r>
          <w:r>
            <w:tab/>
          </w:r>
          <w:r>
            <w:fldChar w:fldCharType="begin"/>
          </w:r>
          <w:r>
            <w:instrText xml:space="preserve"> PAGEREF _Toc20842 \h </w:instrText>
          </w:r>
          <w:r>
            <w:fldChar w:fldCharType="separate"/>
          </w:r>
          <w:r>
            <w:t>12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_Toc2877 </w:instrText>
          </w:r>
          <w:r>
            <w:rPr>
              <w:rFonts w:hint="default" w:ascii="Times New Roman" w:hAnsi="Times New Roman" w:cs="Times New Roman"/>
              <w:bCs/>
              <w:lang w:val="zh-CN"/>
            </w:rPr>
            <w:fldChar w:fldCharType="separate"/>
          </w:r>
          <w:r>
            <w:rPr>
              <w:rFonts w:hint="default" w:ascii="Times New Roman" w:hAnsi="Times New Roman" w:cs="Times New Roman"/>
              <w:lang w:val="en-US" w:eastAsia="zh-CN"/>
            </w:rPr>
            <w:t>3.5.4</w:t>
          </w:r>
          <w:r>
            <w:rPr>
              <w:rFonts w:hint="default" w:ascii="Times New Roman" w:hAnsi="Times New Roman" w:cs="Times New Roman"/>
            </w:rPr>
            <w:t>夹胶玻璃生产工艺</w:t>
          </w:r>
          <w:r>
            <w:tab/>
          </w:r>
          <w:r>
            <w:fldChar w:fldCharType="begin"/>
          </w:r>
          <w:r>
            <w:instrText xml:space="preserve"> PAGEREF _Toc2877 \h </w:instrText>
          </w:r>
          <w:r>
            <w:fldChar w:fldCharType="separate"/>
          </w:r>
          <w:r>
            <w:t>14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_Toc15944 </w:instrText>
          </w:r>
          <w:r>
            <w:rPr>
              <w:rFonts w:hint="default" w:ascii="Times New Roman" w:hAnsi="Times New Roman" w:cs="Times New Roman"/>
              <w:bCs/>
              <w:lang w:val="zh-CN"/>
            </w:rPr>
            <w:fldChar w:fldCharType="separate"/>
          </w:r>
          <w:r>
            <w:rPr>
              <w:rFonts w:hint="default" w:ascii="Times New Roman" w:hAnsi="Times New Roman" w:cs="Times New Roman"/>
            </w:rPr>
            <w:t>3.6 项目变动情况</w:t>
          </w:r>
          <w:r>
            <w:tab/>
          </w:r>
          <w:r>
            <w:fldChar w:fldCharType="begin"/>
          </w:r>
          <w:r>
            <w:instrText xml:space="preserve"> PAGEREF _Toc15944 \h </w:instrText>
          </w:r>
          <w:r>
            <w:fldChar w:fldCharType="separate"/>
          </w:r>
          <w:r>
            <w:t>15</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_Toc7989 </w:instrText>
          </w:r>
          <w:r>
            <w:rPr>
              <w:rFonts w:hint="default" w:ascii="Times New Roman" w:hAnsi="Times New Roman" w:cs="Times New Roman"/>
              <w:bCs/>
              <w:lang w:val="zh-CN"/>
            </w:rPr>
            <w:fldChar w:fldCharType="separate"/>
          </w:r>
          <w:r>
            <w:rPr>
              <w:rFonts w:hint="default" w:ascii="Times New Roman" w:hAnsi="Times New Roman" w:cs="Times New Roman"/>
            </w:rPr>
            <w:t>3.6.1 项目环保设施、平面布置、生产设备等变动环境影响说明</w:t>
          </w:r>
          <w:r>
            <w:tab/>
          </w:r>
          <w:r>
            <w:fldChar w:fldCharType="begin"/>
          </w:r>
          <w:r>
            <w:instrText xml:space="preserve"> PAGEREF _Toc7989 \h </w:instrText>
          </w:r>
          <w:r>
            <w:fldChar w:fldCharType="separate"/>
          </w:r>
          <w:r>
            <w:t>16</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_Toc5293 </w:instrText>
          </w:r>
          <w:r>
            <w:rPr>
              <w:rFonts w:hint="default" w:ascii="Times New Roman" w:hAnsi="Times New Roman" w:cs="Times New Roman"/>
              <w:bCs/>
              <w:lang w:val="zh-CN"/>
            </w:rPr>
            <w:fldChar w:fldCharType="separate"/>
          </w:r>
          <w:r>
            <w:rPr>
              <w:rFonts w:hint="default" w:ascii="Times New Roman" w:hAnsi="Times New Roman" w:cs="Times New Roman"/>
            </w:rPr>
            <w:t>4 环境保护设施</w:t>
          </w:r>
          <w:r>
            <w:tab/>
          </w:r>
          <w:r>
            <w:fldChar w:fldCharType="begin"/>
          </w:r>
          <w:r>
            <w:instrText xml:space="preserve"> PAGEREF _Toc5293 \h </w:instrText>
          </w:r>
          <w:r>
            <w:fldChar w:fldCharType="separate"/>
          </w:r>
          <w:r>
            <w:t>17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_Toc4091 </w:instrText>
          </w:r>
          <w:r>
            <w:rPr>
              <w:rFonts w:hint="default" w:ascii="Times New Roman" w:hAnsi="Times New Roman" w:cs="Times New Roman"/>
              <w:bCs/>
              <w:lang w:val="zh-CN"/>
            </w:rPr>
            <w:fldChar w:fldCharType="separate"/>
          </w:r>
          <w:r>
            <w:rPr>
              <w:rFonts w:hint="default" w:ascii="Times New Roman" w:hAnsi="Times New Roman" w:cs="Times New Roman"/>
            </w:rPr>
            <w:t>4.1 污染物治理/处置设施</w:t>
          </w:r>
          <w:r>
            <w:tab/>
          </w:r>
          <w:r>
            <w:fldChar w:fldCharType="begin"/>
          </w:r>
          <w:r>
            <w:instrText xml:space="preserve"> PAGEREF _Toc4091 \h </w:instrText>
          </w:r>
          <w:r>
            <w:fldChar w:fldCharType="separate"/>
          </w:r>
          <w:r>
            <w:t>17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_Toc23970 </w:instrText>
          </w:r>
          <w:r>
            <w:rPr>
              <w:rFonts w:hint="default" w:ascii="Times New Roman" w:hAnsi="Times New Roman" w:cs="Times New Roman"/>
              <w:bCs/>
              <w:lang w:val="zh-CN"/>
            </w:rPr>
            <w:fldChar w:fldCharType="separate"/>
          </w:r>
          <w:r>
            <w:rPr>
              <w:rFonts w:hint="default" w:ascii="Times New Roman" w:hAnsi="Times New Roman" w:cs="Times New Roman"/>
            </w:rPr>
            <w:t>4.1.1 废水</w:t>
          </w:r>
          <w:r>
            <w:tab/>
          </w:r>
          <w:r>
            <w:fldChar w:fldCharType="begin"/>
          </w:r>
          <w:r>
            <w:instrText xml:space="preserve"> PAGEREF _Toc23970 \h </w:instrText>
          </w:r>
          <w:r>
            <w:fldChar w:fldCharType="separate"/>
          </w:r>
          <w:r>
            <w:t>17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_Toc32232 </w:instrText>
          </w:r>
          <w:r>
            <w:rPr>
              <w:rFonts w:hint="default" w:ascii="Times New Roman" w:hAnsi="Times New Roman" w:cs="Times New Roman"/>
              <w:bCs/>
              <w:lang w:val="zh-CN"/>
            </w:rPr>
            <w:fldChar w:fldCharType="separate"/>
          </w:r>
          <w:r>
            <w:rPr>
              <w:rFonts w:hint="default" w:ascii="Times New Roman" w:hAnsi="Times New Roman" w:cs="Times New Roman"/>
            </w:rPr>
            <w:t>4.1.2 废气</w:t>
          </w:r>
          <w:r>
            <w:tab/>
          </w:r>
          <w:r>
            <w:fldChar w:fldCharType="begin"/>
          </w:r>
          <w:r>
            <w:instrText xml:space="preserve"> PAGEREF _Toc32232 \h </w:instrText>
          </w:r>
          <w:r>
            <w:fldChar w:fldCharType="separate"/>
          </w:r>
          <w:r>
            <w:t>17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_Toc27027 </w:instrText>
          </w:r>
          <w:r>
            <w:rPr>
              <w:rFonts w:hint="default" w:ascii="Times New Roman" w:hAnsi="Times New Roman" w:cs="Times New Roman"/>
              <w:bCs/>
              <w:lang w:val="zh-CN"/>
            </w:rPr>
            <w:fldChar w:fldCharType="separate"/>
          </w:r>
          <w:r>
            <w:rPr>
              <w:rFonts w:hint="default" w:ascii="Times New Roman" w:hAnsi="Times New Roman" w:cs="Times New Roman"/>
            </w:rPr>
            <w:t>4.1.3 噪声</w:t>
          </w:r>
          <w:r>
            <w:tab/>
          </w:r>
          <w:r>
            <w:fldChar w:fldCharType="begin"/>
          </w:r>
          <w:r>
            <w:instrText xml:space="preserve"> PAGEREF _Toc27027 \h </w:instrText>
          </w:r>
          <w:r>
            <w:fldChar w:fldCharType="separate"/>
          </w:r>
          <w:r>
            <w:t>17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_Toc18576 </w:instrText>
          </w:r>
          <w:r>
            <w:rPr>
              <w:rFonts w:hint="default" w:ascii="Times New Roman" w:hAnsi="Times New Roman" w:cs="Times New Roman"/>
              <w:bCs/>
              <w:lang w:val="zh-CN"/>
            </w:rPr>
            <w:fldChar w:fldCharType="separate"/>
          </w:r>
          <w:r>
            <w:rPr>
              <w:rFonts w:hint="default" w:ascii="Times New Roman" w:hAnsi="Times New Roman" w:cs="Times New Roman"/>
            </w:rPr>
            <w:t>4.1.4 固体废物</w:t>
          </w:r>
          <w:r>
            <w:tab/>
          </w:r>
          <w:r>
            <w:fldChar w:fldCharType="begin"/>
          </w:r>
          <w:r>
            <w:instrText xml:space="preserve"> PAGEREF _Toc18576 \h </w:instrText>
          </w:r>
          <w:r>
            <w:fldChar w:fldCharType="separate"/>
          </w:r>
          <w:r>
            <w:t>18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_Toc28493 </w:instrText>
          </w:r>
          <w:r>
            <w:rPr>
              <w:rFonts w:hint="default" w:ascii="Times New Roman" w:hAnsi="Times New Roman" w:cs="Times New Roman"/>
              <w:bCs/>
              <w:lang w:val="zh-CN"/>
            </w:rPr>
            <w:fldChar w:fldCharType="separate"/>
          </w:r>
          <w:r>
            <w:rPr>
              <w:rFonts w:hint="default" w:ascii="Times New Roman" w:hAnsi="Times New Roman" w:cs="Times New Roman"/>
            </w:rPr>
            <w:t>4.2 环保设施投资及“三同时”落实情况</w:t>
          </w:r>
          <w:r>
            <w:tab/>
          </w:r>
          <w:r>
            <w:fldChar w:fldCharType="begin"/>
          </w:r>
          <w:r>
            <w:instrText xml:space="preserve"> PAGEREF _Toc28493 \h </w:instrText>
          </w:r>
          <w:r>
            <w:fldChar w:fldCharType="separate"/>
          </w:r>
          <w:r>
            <w:t>18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_Toc29418 </w:instrText>
          </w:r>
          <w:r>
            <w:rPr>
              <w:rFonts w:hint="default" w:ascii="Times New Roman" w:hAnsi="Times New Roman" w:cs="Times New Roman"/>
              <w:bCs/>
              <w:lang w:val="zh-CN"/>
            </w:rPr>
            <w:fldChar w:fldCharType="separate"/>
          </w:r>
          <w:r>
            <w:rPr>
              <w:rFonts w:hint="default" w:ascii="Times New Roman" w:hAnsi="Times New Roman" w:cs="Times New Roman"/>
            </w:rPr>
            <w:t>5 建设项目环评报告书（表）的主要结论与建议及审批部门审批决定</w:t>
          </w:r>
          <w:r>
            <w:tab/>
          </w:r>
          <w:r>
            <w:fldChar w:fldCharType="begin"/>
          </w:r>
          <w:r>
            <w:instrText xml:space="preserve"> PAGEREF _Toc29418 \h </w:instrText>
          </w:r>
          <w:r>
            <w:fldChar w:fldCharType="separate"/>
          </w:r>
          <w:r>
            <w:t>21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_Toc30662 </w:instrText>
          </w:r>
          <w:r>
            <w:rPr>
              <w:rFonts w:hint="default" w:ascii="Times New Roman" w:hAnsi="Times New Roman" w:cs="Times New Roman"/>
              <w:bCs/>
              <w:lang w:val="zh-CN"/>
            </w:rPr>
            <w:fldChar w:fldCharType="separate"/>
          </w:r>
          <w:r>
            <w:rPr>
              <w:rFonts w:hint="default" w:ascii="Times New Roman" w:hAnsi="Times New Roman" w:cs="Times New Roman"/>
            </w:rPr>
            <w:t>5.1 建设项目环评报告书（表）的主要结论与建议</w:t>
          </w:r>
          <w:r>
            <w:tab/>
          </w:r>
          <w:r>
            <w:fldChar w:fldCharType="begin"/>
          </w:r>
          <w:r>
            <w:instrText xml:space="preserve"> PAGEREF _Toc30662 \h </w:instrText>
          </w:r>
          <w:r>
            <w:fldChar w:fldCharType="separate"/>
          </w:r>
          <w:r>
            <w:t>21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_Toc5254 </w:instrText>
          </w:r>
          <w:r>
            <w:rPr>
              <w:rFonts w:hint="default" w:ascii="Times New Roman" w:hAnsi="Times New Roman" w:cs="Times New Roman"/>
              <w:bCs/>
              <w:lang w:val="zh-CN"/>
            </w:rPr>
            <w:fldChar w:fldCharType="separate"/>
          </w:r>
          <w:r>
            <w:rPr>
              <w:rFonts w:hint="default" w:ascii="Times New Roman" w:hAnsi="Times New Roman" w:cs="Times New Roman"/>
            </w:rPr>
            <w:t>5.1.1 环境质量现状</w:t>
          </w:r>
          <w:r>
            <w:tab/>
          </w:r>
          <w:r>
            <w:fldChar w:fldCharType="begin"/>
          </w:r>
          <w:r>
            <w:instrText xml:space="preserve"> PAGEREF _Toc5254 \h </w:instrText>
          </w:r>
          <w:r>
            <w:fldChar w:fldCharType="separate"/>
          </w:r>
          <w:r>
            <w:t>21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_Toc27897 </w:instrText>
          </w:r>
          <w:r>
            <w:rPr>
              <w:rFonts w:hint="default" w:ascii="Times New Roman" w:hAnsi="Times New Roman" w:cs="Times New Roman"/>
              <w:bCs/>
              <w:lang w:val="zh-CN"/>
            </w:rPr>
            <w:fldChar w:fldCharType="separate"/>
          </w:r>
          <w:r>
            <w:rPr>
              <w:rFonts w:hint="default" w:ascii="Times New Roman" w:hAnsi="Times New Roman" w:cs="Times New Roman"/>
            </w:rPr>
            <w:t>5.1.2 主要环境影响评价结论</w:t>
          </w:r>
          <w:r>
            <w:tab/>
          </w:r>
          <w:r>
            <w:fldChar w:fldCharType="begin"/>
          </w:r>
          <w:r>
            <w:instrText xml:space="preserve"> PAGEREF _Toc27897 \h </w:instrText>
          </w:r>
          <w:r>
            <w:fldChar w:fldCharType="separate"/>
          </w:r>
          <w:r>
            <w:t>21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_Toc1402 </w:instrText>
          </w:r>
          <w:r>
            <w:rPr>
              <w:rFonts w:hint="default" w:ascii="Times New Roman" w:hAnsi="Times New Roman" w:cs="Times New Roman"/>
              <w:bCs/>
              <w:lang w:val="zh-CN"/>
            </w:rPr>
            <w:fldChar w:fldCharType="separate"/>
          </w:r>
          <w:r>
            <w:rPr>
              <w:rFonts w:hint="default" w:ascii="Times New Roman" w:hAnsi="Times New Roman" w:cs="Times New Roman"/>
            </w:rPr>
            <w:t>5.1.3 总量控制分析结论</w:t>
          </w:r>
          <w:r>
            <w:tab/>
          </w:r>
          <w:r>
            <w:fldChar w:fldCharType="begin"/>
          </w:r>
          <w:r>
            <w:instrText xml:space="preserve"> PAGEREF _Toc1402 \h </w:instrText>
          </w:r>
          <w:r>
            <w:fldChar w:fldCharType="separate"/>
          </w:r>
          <w:r>
            <w:t>22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_Toc3230 </w:instrText>
          </w:r>
          <w:r>
            <w:rPr>
              <w:rFonts w:hint="default" w:ascii="Times New Roman" w:hAnsi="Times New Roman" w:cs="Times New Roman"/>
              <w:bCs/>
              <w:lang w:val="zh-CN"/>
            </w:rPr>
            <w:fldChar w:fldCharType="separate"/>
          </w:r>
          <w:r>
            <w:rPr>
              <w:rFonts w:hint="default" w:ascii="Times New Roman" w:hAnsi="Times New Roman" w:cs="Times New Roman"/>
            </w:rPr>
            <w:t>5.1.4 建议</w:t>
          </w:r>
          <w:r>
            <w:tab/>
          </w:r>
          <w:r>
            <w:fldChar w:fldCharType="begin"/>
          </w:r>
          <w:r>
            <w:instrText xml:space="preserve"> PAGEREF _Toc3230 \h </w:instrText>
          </w:r>
          <w:r>
            <w:fldChar w:fldCharType="separate"/>
          </w:r>
          <w:r>
            <w:t>22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_Toc8872 </w:instrText>
          </w:r>
          <w:r>
            <w:rPr>
              <w:rFonts w:hint="default" w:ascii="Times New Roman" w:hAnsi="Times New Roman" w:cs="Times New Roman"/>
              <w:bCs/>
              <w:lang w:val="zh-CN"/>
            </w:rPr>
            <w:fldChar w:fldCharType="separate"/>
          </w:r>
          <w:r>
            <w:rPr>
              <w:rFonts w:hint="default" w:ascii="Times New Roman" w:hAnsi="Times New Roman" w:cs="Times New Roman"/>
            </w:rPr>
            <w:t>5.1.5 总结论</w:t>
          </w:r>
          <w:r>
            <w:tab/>
          </w:r>
          <w:r>
            <w:fldChar w:fldCharType="begin"/>
          </w:r>
          <w:r>
            <w:instrText xml:space="preserve"> PAGEREF _Toc8872 \h </w:instrText>
          </w:r>
          <w:r>
            <w:fldChar w:fldCharType="separate"/>
          </w:r>
          <w:r>
            <w:t>23</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_Toc17880 </w:instrText>
          </w:r>
          <w:r>
            <w:rPr>
              <w:rFonts w:hint="default" w:ascii="Times New Roman" w:hAnsi="Times New Roman" w:cs="Times New Roman"/>
              <w:bCs/>
              <w:lang w:val="zh-CN"/>
            </w:rPr>
            <w:fldChar w:fldCharType="separate"/>
          </w:r>
          <w:r>
            <w:rPr>
              <w:rFonts w:hint="default" w:ascii="Times New Roman" w:hAnsi="Times New Roman" w:cs="Times New Roman"/>
            </w:rPr>
            <w:t>5.2 审批部门审批决定</w:t>
          </w:r>
          <w:r>
            <w:tab/>
          </w:r>
          <w:r>
            <w:fldChar w:fldCharType="begin"/>
          </w:r>
          <w:r>
            <w:instrText xml:space="preserve"> PAGEREF _Toc17880 \h </w:instrText>
          </w:r>
          <w:r>
            <w:fldChar w:fldCharType="separate"/>
          </w:r>
          <w:r>
            <w:t>23</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_Toc13646 </w:instrText>
          </w:r>
          <w:r>
            <w:rPr>
              <w:rFonts w:hint="default" w:ascii="Times New Roman" w:hAnsi="Times New Roman" w:cs="Times New Roman"/>
              <w:bCs/>
              <w:lang w:val="zh-CN"/>
            </w:rPr>
            <w:fldChar w:fldCharType="separate"/>
          </w:r>
          <w:r>
            <w:rPr>
              <w:rFonts w:hint="default" w:ascii="Times New Roman" w:hAnsi="Times New Roman" w:cs="Times New Roman"/>
            </w:rPr>
            <w:t>6 验收执行标准</w:t>
          </w:r>
          <w:r>
            <w:tab/>
          </w:r>
          <w:r>
            <w:fldChar w:fldCharType="begin"/>
          </w:r>
          <w:r>
            <w:instrText xml:space="preserve"> PAGEREF _Toc13646 \h </w:instrText>
          </w:r>
          <w:r>
            <w:fldChar w:fldCharType="separate"/>
          </w:r>
          <w:r>
            <w:t>24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_Toc263 </w:instrText>
          </w:r>
          <w:r>
            <w:rPr>
              <w:rFonts w:hint="default" w:ascii="Times New Roman" w:hAnsi="Times New Roman" w:cs="Times New Roman"/>
              <w:bCs/>
              <w:lang w:val="zh-CN"/>
            </w:rPr>
            <w:fldChar w:fldCharType="separate"/>
          </w:r>
          <w:r>
            <w:rPr>
              <w:rFonts w:hint="default" w:ascii="Times New Roman" w:hAnsi="Times New Roman" w:cs="Times New Roman"/>
            </w:rPr>
            <w:t>6.1 废水执行标准</w:t>
          </w:r>
          <w:r>
            <w:tab/>
          </w:r>
          <w:r>
            <w:fldChar w:fldCharType="begin"/>
          </w:r>
          <w:r>
            <w:instrText xml:space="preserve"> PAGEREF _Toc263 \h </w:instrText>
          </w:r>
          <w:r>
            <w:fldChar w:fldCharType="separate"/>
          </w:r>
          <w:r>
            <w:t>24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_Toc8193 </w:instrText>
          </w:r>
          <w:r>
            <w:rPr>
              <w:rFonts w:hint="default" w:ascii="Times New Roman" w:hAnsi="Times New Roman" w:cs="Times New Roman"/>
              <w:bCs/>
              <w:lang w:val="zh-CN"/>
            </w:rPr>
            <w:fldChar w:fldCharType="separate"/>
          </w:r>
          <w:r>
            <w:rPr>
              <w:rFonts w:hint="default" w:ascii="Times New Roman" w:hAnsi="Times New Roman" w:cs="Times New Roman"/>
            </w:rPr>
            <w:t>6.2 废气执行标准</w:t>
          </w:r>
          <w:r>
            <w:tab/>
          </w:r>
          <w:r>
            <w:fldChar w:fldCharType="begin"/>
          </w:r>
          <w:r>
            <w:instrText xml:space="preserve"> PAGEREF _Toc8193 \h </w:instrText>
          </w:r>
          <w:r>
            <w:fldChar w:fldCharType="separate"/>
          </w:r>
          <w:r>
            <w:t>24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_Toc2902 </w:instrText>
          </w:r>
          <w:r>
            <w:rPr>
              <w:rFonts w:hint="default" w:ascii="Times New Roman" w:hAnsi="Times New Roman" w:cs="Times New Roman"/>
              <w:bCs/>
              <w:lang w:val="zh-CN"/>
            </w:rPr>
            <w:fldChar w:fldCharType="separate"/>
          </w:r>
          <w:r>
            <w:rPr>
              <w:rFonts w:hint="default" w:ascii="Times New Roman" w:hAnsi="Times New Roman" w:cs="Times New Roman"/>
            </w:rPr>
            <w:t>6.2.1 有组织废气执行标准</w:t>
          </w:r>
          <w:r>
            <w:tab/>
          </w:r>
          <w:r>
            <w:fldChar w:fldCharType="begin"/>
          </w:r>
          <w:r>
            <w:instrText xml:space="preserve"> PAGEREF _Toc2902 \h </w:instrText>
          </w:r>
          <w:r>
            <w:fldChar w:fldCharType="separate"/>
          </w:r>
          <w:r>
            <w:t>24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_Toc17530 </w:instrText>
          </w:r>
          <w:r>
            <w:rPr>
              <w:rFonts w:hint="default" w:ascii="Times New Roman" w:hAnsi="Times New Roman" w:cs="Times New Roman"/>
              <w:bCs/>
              <w:lang w:val="zh-CN"/>
            </w:rPr>
            <w:fldChar w:fldCharType="separate"/>
          </w:r>
          <w:r>
            <w:rPr>
              <w:rFonts w:hint="default" w:ascii="Times New Roman" w:hAnsi="Times New Roman" w:cs="Times New Roman"/>
            </w:rPr>
            <w:t>6.2.2 无组织废气执行标准</w:t>
          </w:r>
          <w:r>
            <w:tab/>
          </w:r>
          <w:r>
            <w:fldChar w:fldCharType="begin"/>
          </w:r>
          <w:r>
            <w:instrText xml:space="preserve"> PAGEREF _Toc17530 \h </w:instrText>
          </w:r>
          <w:r>
            <w:fldChar w:fldCharType="separate"/>
          </w:r>
          <w:r>
            <w:t>25</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_Toc27603 </w:instrText>
          </w:r>
          <w:r>
            <w:rPr>
              <w:rFonts w:hint="default" w:ascii="Times New Roman" w:hAnsi="Times New Roman" w:cs="Times New Roman"/>
              <w:bCs/>
              <w:lang w:val="zh-CN"/>
            </w:rPr>
            <w:fldChar w:fldCharType="separate"/>
          </w:r>
          <w:r>
            <w:rPr>
              <w:rFonts w:hint="default" w:ascii="Times New Roman" w:hAnsi="Times New Roman" w:cs="Times New Roman"/>
            </w:rPr>
            <w:t>6.3 噪声执行标准</w:t>
          </w:r>
          <w:r>
            <w:tab/>
          </w:r>
          <w:r>
            <w:fldChar w:fldCharType="begin"/>
          </w:r>
          <w:r>
            <w:instrText xml:space="preserve"> PAGEREF _Toc27603 \h </w:instrText>
          </w:r>
          <w:r>
            <w:fldChar w:fldCharType="separate"/>
          </w:r>
          <w:r>
            <w:t>26</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_Toc28902 </w:instrText>
          </w:r>
          <w:r>
            <w:rPr>
              <w:rFonts w:hint="default" w:ascii="Times New Roman" w:hAnsi="Times New Roman" w:cs="Times New Roman"/>
              <w:bCs/>
              <w:lang w:val="zh-CN"/>
            </w:rPr>
            <w:fldChar w:fldCharType="separate"/>
          </w:r>
          <w:r>
            <w:rPr>
              <w:rFonts w:hint="default" w:ascii="Times New Roman" w:hAnsi="Times New Roman" w:cs="Times New Roman"/>
            </w:rPr>
            <w:t>6.4 固（液）体废物</w:t>
          </w:r>
          <w:r>
            <w:tab/>
          </w:r>
          <w:r>
            <w:fldChar w:fldCharType="begin"/>
          </w:r>
          <w:r>
            <w:instrText xml:space="preserve"> PAGEREF _Toc28902 \h </w:instrText>
          </w:r>
          <w:r>
            <w:fldChar w:fldCharType="separate"/>
          </w:r>
          <w:r>
            <w:t>26</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_Toc22676 </w:instrText>
          </w:r>
          <w:r>
            <w:rPr>
              <w:rFonts w:hint="default" w:ascii="Times New Roman" w:hAnsi="Times New Roman" w:cs="Times New Roman"/>
              <w:bCs/>
              <w:lang w:val="zh-CN"/>
            </w:rPr>
            <w:fldChar w:fldCharType="separate"/>
          </w:r>
          <w:r>
            <w:rPr>
              <w:rFonts w:hint="default" w:ascii="Times New Roman" w:hAnsi="Times New Roman" w:cs="Times New Roman"/>
            </w:rPr>
            <w:t>7 验收监测内容</w:t>
          </w:r>
          <w:r>
            <w:tab/>
          </w:r>
          <w:r>
            <w:fldChar w:fldCharType="begin"/>
          </w:r>
          <w:r>
            <w:instrText xml:space="preserve"> PAGEREF _Toc22676 \h </w:instrText>
          </w:r>
          <w:r>
            <w:fldChar w:fldCharType="separate"/>
          </w:r>
          <w:r>
            <w:t>27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_Toc20053 </w:instrText>
          </w:r>
          <w:r>
            <w:rPr>
              <w:rFonts w:hint="default" w:ascii="Times New Roman" w:hAnsi="Times New Roman" w:cs="Times New Roman"/>
              <w:bCs/>
              <w:lang w:val="zh-CN"/>
            </w:rPr>
            <w:fldChar w:fldCharType="separate"/>
          </w:r>
          <w:r>
            <w:rPr>
              <w:rFonts w:hint="default" w:ascii="Times New Roman" w:hAnsi="Times New Roman" w:cs="Times New Roman"/>
            </w:rPr>
            <w:t>7.1 废水监测内容</w:t>
          </w:r>
          <w:r>
            <w:tab/>
          </w:r>
          <w:r>
            <w:fldChar w:fldCharType="begin"/>
          </w:r>
          <w:r>
            <w:instrText xml:space="preserve"> PAGEREF _Toc20053 \h </w:instrText>
          </w:r>
          <w:r>
            <w:fldChar w:fldCharType="separate"/>
          </w:r>
          <w:r>
            <w:t>27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_Toc31543 </w:instrText>
          </w:r>
          <w:r>
            <w:rPr>
              <w:rFonts w:hint="default" w:ascii="Times New Roman" w:hAnsi="Times New Roman" w:cs="Times New Roman"/>
              <w:bCs/>
              <w:lang w:val="zh-CN"/>
            </w:rPr>
            <w:fldChar w:fldCharType="separate"/>
          </w:r>
          <w:r>
            <w:rPr>
              <w:rFonts w:hint="default" w:ascii="Times New Roman" w:hAnsi="Times New Roman" w:cs="Times New Roman"/>
            </w:rPr>
            <w:t>7.2 废气监测内容</w:t>
          </w:r>
          <w:r>
            <w:tab/>
          </w:r>
          <w:r>
            <w:fldChar w:fldCharType="begin"/>
          </w:r>
          <w:r>
            <w:instrText xml:space="preserve"> PAGEREF _Toc31543 \h </w:instrText>
          </w:r>
          <w:r>
            <w:fldChar w:fldCharType="separate"/>
          </w:r>
          <w:r>
            <w:t>27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_Toc30422 </w:instrText>
          </w:r>
          <w:r>
            <w:rPr>
              <w:rFonts w:hint="default" w:ascii="Times New Roman" w:hAnsi="Times New Roman" w:cs="Times New Roman"/>
              <w:bCs/>
              <w:lang w:val="zh-CN"/>
            </w:rPr>
            <w:fldChar w:fldCharType="separate"/>
          </w:r>
          <w:r>
            <w:rPr>
              <w:rFonts w:hint="default" w:ascii="Times New Roman" w:hAnsi="Times New Roman" w:cs="Times New Roman"/>
            </w:rPr>
            <w:t>7.2.1 有组织排放</w:t>
          </w:r>
          <w:r>
            <w:tab/>
          </w:r>
          <w:r>
            <w:fldChar w:fldCharType="begin"/>
          </w:r>
          <w:r>
            <w:instrText xml:space="preserve"> PAGEREF _Toc30422 \h </w:instrText>
          </w:r>
          <w:r>
            <w:fldChar w:fldCharType="separate"/>
          </w:r>
          <w:r>
            <w:t>27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_Toc14102 </w:instrText>
          </w:r>
          <w:r>
            <w:rPr>
              <w:rFonts w:hint="default" w:ascii="Times New Roman" w:hAnsi="Times New Roman" w:cs="Times New Roman"/>
              <w:bCs/>
              <w:lang w:val="zh-CN"/>
            </w:rPr>
            <w:fldChar w:fldCharType="separate"/>
          </w:r>
          <w:r>
            <w:rPr>
              <w:rFonts w:hint="default" w:ascii="Times New Roman" w:hAnsi="Times New Roman" w:cs="Times New Roman"/>
            </w:rPr>
            <w:t>7.2.2 无组织排放</w:t>
          </w:r>
          <w:r>
            <w:tab/>
          </w:r>
          <w:r>
            <w:fldChar w:fldCharType="begin"/>
          </w:r>
          <w:r>
            <w:instrText xml:space="preserve"> PAGEREF _Toc14102 \h </w:instrText>
          </w:r>
          <w:r>
            <w:fldChar w:fldCharType="separate"/>
          </w:r>
          <w:r>
            <w:t>27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_Toc28459 </w:instrText>
          </w:r>
          <w:r>
            <w:rPr>
              <w:rFonts w:hint="default" w:ascii="Times New Roman" w:hAnsi="Times New Roman" w:cs="Times New Roman"/>
              <w:bCs/>
              <w:lang w:val="zh-CN"/>
            </w:rPr>
            <w:fldChar w:fldCharType="separate"/>
          </w:r>
          <w:r>
            <w:rPr>
              <w:rFonts w:hint="default" w:ascii="Times New Roman" w:hAnsi="Times New Roman" w:cs="Times New Roman"/>
            </w:rPr>
            <w:t>7.3 厂界噪声监测内容</w:t>
          </w:r>
          <w:r>
            <w:tab/>
          </w:r>
          <w:r>
            <w:fldChar w:fldCharType="begin"/>
          </w:r>
          <w:r>
            <w:instrText xml:space="preserve"> PAGEREF _Toc28459 \h </w:instrText>
          </w:r>
          <w:r>
            <w:fldChar w:fldCharType="separate"/>
          </w:r>
          <w:r>
            <w:t>28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_Toc26081 </w:instrText>
          </w:r>
          <w:r>
            <w:rPr>
              <w:rFonts w:hint="default" w:ascii="Times New Roman" w:hAnsi="Times New Roman" w:cs="Times New Roman"/>
              <w:bCs/>
              <w:lang w:val="zh-CN"/>
            </w:rPr>
            <w:fldChar w:fldCharType="separate"/>
          </w:r>
          <w:r>
            <w:rPr>
              <w:rFonts w:hint="default" w:ascii="Times New Roman" w:hAnsi="Times New Roman" w:cs="Times New Roman"/>
            </w:rPr>
            <w:t>7.4 验收监测点位图</w:t>
          </w:r>
          <w:r>
            <w:tab/>
          </w:r>
          <w:r>
            <w:fldChar w:fldCharType="begin"/>
          </w:r>
          <w:r>
            <w:instrText xml:space="preserve"> PAGEREF _Toc26081 \h </w:instrText>
          </w:r>
          <w:r>
            <w:fldChar w:fldCharType="separate"/>
          </w:r>
          <w:r>
            <w:t>28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_Toc22363 </w:instrText>
          </w:r>
          <w:r>
            <w:rPr>
              <w:rFonts w:hint="default" w:ascii="Times New Roman" w:hAnsi="Times New Roman" w:cs="Times New Roman"/>
              <w:bCs/>
              <w:lang w:val="zh-CN"/>
            </w:rPr>
            <w:fldChar w:fldCharType="separate"/>
          </w:r>
          <w:r>
            <w:rPr>
              <w:rFonts w:hint="default" w:ascii="Times New Roman" w:hAnsi="Times New Roman" w:cs="Times New Roman"/>
            </w:rPr>
            <w:t>8 质量保证及质量控制</w:t>
          </w:r>
          <w:r>
            <w:tab/>
          </w:r>
          <w:r>
            <w:fldChar w:fldCharType="begin"/>
          </w:r>
          <w:r>
            <w:instrText xml:space="preserve"> PAGEREF _Toc22363 \h </w:instrText>
          </w:r>
          <w:r>
            <w:fldChar w:fldCharType="separate"/>
          </w:r>
          <w:r>
            <w:t>30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_Toc29095 </w:instrText>
          </w:r>
          <w:r>
            <w:rPr>
              <w:rFonts w:hint="default" w:ascii="Times New Roman" w:hAnsi="Times New Roman" w:cs="Times New Roman"/>
              <w:bCs/>
              <w:lang w:val="zh-CN"/>
            </w:rPr>
            <w:fldChar w:fldCharType="separate"/>
          </w:r>
          <w:r>
            <w:rPr>
              <w:rFonts w:hint="default" w:ascii="Times New Roman" w:hAnsi="Times New Roman" w:cs="Times New Roman"/>
            </w:rPr>
            <w:t>8.1 监测分析方法</w:t>
          </w:r>
          <w:r>
            <w:tab/>
          </w:r>
          <w:r>
            <w:fldChar w:fldCharType="begin"/>
          </w:r>
          <w:r>
            <w:instrText xml:space="preserve"> PAGEREF _Toc29095 \h </w:instrText>
          </w:r>
          <w:r>
            <w:fldChar w:fldCharType="separate"/>
          </w:r>
          <w:r>
            <w:t>30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_Toc13689 </w:instrText>
          </w:r>
          <w:r>
            <w:rPr>
              <w:rFonts w:hint="default" w:ascii="Times New Roman" w:hAnsi="Times New Roman" w:cs="Times New Roman"/>
              <w:bCs/>
              <w:lang w:val="zh-CN"/>
            </w:rPr>
            <w:fldChar w:fldCharType="separate"/>
          </w:r>
          <w:r>
            <w:rPr>
              <w:rFonts w:hint="default" w:ascii="Times New Roman" w:hAnsi="Times New Roman" w:cs="Times New Roman"/>
            </w:rPr>
            <w:t>8.1.1 废水监测分析方法</w:t>
          </w:r>
          <w:r>
            <w:tab/>
          </w:r>
          <w:r>
            <w:fldChar w:fldCharType="begin"/>
          </w:r>
          <w:r>
            <w:instrText xml:space="preserve"> PAGEREF _Toc13689 \h </w:instrText>
          </w:r>
          <w:r>
            <w:fldChar w:fldCharType="separate"/>
          </w:r>
          <w:r>
            <w:t>30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_Toc4558 </w:instrText>
          </w:r>
          <w:r>
            <w:rPr>
              <w:rFonts w:hint="default" w:ascii="Times New Roman" w:hAnsi="Times New Roman" w:cs="Times New Roman"/>
              <w:bCs/>
              <w:lang w:val="zh-CN"/>
            </w:rPr>
            <w:fldChar w:fldCharType="separate"/>
          </w:r>
          <w:r>
            <w:rPr>
              <w:rFonts w:hint="default" w:ascii="Times New Roman" w:hAnsi="Times New Roman" w:cs="Times New Roman"/>
            </w:rPr>
            <w:t>8.1.2 废气监测分析方法</w:t>
          </w:r>
          <w:r>
            <w:tab/>
          </w:r>
          <w:r>
            <w:fldChar w:fldCharType="begin"/>
          </w:r>
          <w:r>
            <w:instrText xml:space="preserve"> PAGEREF _Toc4558 \h </w:instrText>
          </w:r>
          <w:r>
            <w:fldChar w:fldCharType="separate"/>
          </w:r>
          <w:r>
            <w:t>30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_Toc9634 </w:instrText>
          </w:r>
          <w:r>
            <w:rPr>
              <w:rFonts w:hint="default" w:ascii="Times New Roman" w:hAnsi="Times New Roman" w:cs="Times New Roman"/>
              <w:bCs/>
              <w:lang w:val="zh-CN"/>
            </w:rPr>
            <w:fldChar w:fldCharType="separate"/>
          </w:r>
          <w:r>
            <w:rPr>
              <w:rFonts w:hint="default" w:ascii="Times New Roman" w:hAnsi="Times New Roman" w:cs="Times New Roman"/>
            </w:rPr>
            <w:t>8.1.3 噪声监测分析方法</w:t>
          </w:r>
          <w:r>
            <w:tab/>
          </w:r>
          <w:r>
            <w:fldChar w:fldCharType="begin"/>
          </w:r>
          <w:r>
            <w:instrText xml:space="preserve"> PAGEREF _Toc9634 \h </w:instrText>
          </w:r>
          <w:r>
            <w:fldChar w:fldCharType="separate"/>
          </w:r>
          <w:r>
            <w:t>30</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_Toc20259 </w:instrText>
          </w:r>
          <w:r>
            <w:rPr>
              <w:rFonts w:hint="default" w:ascii="Times New Roman" w:hAnsi="Times New Roman" w:cs="Times New Roman"/>
              <w:bCs/>
              <w:lang w:val="zh-CN"/>
            </w:rPr>
            <w:fldChar w:fldCharType="separate"/>
          </w:r>
          <w:r>
            <w:rPr>
              <w:rFonts w:hint="default" w:ascii="Times New Roman" w:hAnsi="Times New Roman" w:cs="Times New Roman"/>
            </w:rPr>
            <w:t>8.2 质量保证和质量控制</w:t>
          </w:r>
          <w:r>
            <w:tab/>
          </w:r>
          <w:r>
            <w:fldChar w:fldCharType="begin"/>
          </w:r>
          <w:r>
            <w:instrText xml:space="preserve"> PAGEREF _Toc20259 \h </w:instrText>
          </w:r>
          <w:r>
            <w:fldChar w:fldCharType="separate"/>
          </w:r>
          <w:r>
            <w:t>31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_Toc17753 </w:instrText>
          </w:r>
          <w:r>
            <w:rPr>
              <w:rFonts w:hint="default" w:ascii="Times New Roman" w:hAnsi="Times New Roman" w:cs="Times New Roman"/>
              <w:bCs/>
              <w:lang w:val="zh-CN"/>
            </w:rPr>
            <w:fldChar w:fldCharType="separate"/>
          </w:r>
          <w:r>
            <w:rPr>
              <w:rFonts w:hint="default" w:ascii="Times New Roman" w:hAnsi="Times New Roman" w:cs="Times New Roman"/>
            </w:rPr>
            <w:t>9 验收监测结果</w:t>
          </w:r>
          <w:r>
            <w:tab/>
          </w:r>
          <w:r>
            <w:fldChar w:fldCharType="begin"/>
          </w:r>
          <w:r>
            <w:instrText xml:space="preserve"> PAGEREF _Toc17753 \h </w:instrText>
          </w:r>
          <w:r>
            <w:fldChar w:fldCharType="separate"/>
          </w:r>
          <w:r>
            <w:t>34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_Toc25975 </w:instrText>
          </w:r>
          <w:r>
            <w:rPr>
              <w:rFonts w:hint="default" w:ascii="Times New Roman" w:hAnsi="Times New Roman" w:cs="Times New Roman"/>
              <w:bCs/>
              <w:lang w:val="zh-CN"/>
            </w:rPr>
            <w:fldChar w:fldCharType="separate"/>
          </w:r>
          <w:r>
            <w:rPr>
              <w:rFonts w:hint="default" w:ascii="Times New Roman" w:hAnsi="Times New Roman" w:cs="Times New Roman"/>
            </w:rPr>
            <w:t>9.1 环境保设施调试效果</w:t>
          </w:r>
          <w:r>
            <w:tab/>
          </w:r>
          <w:r>
            <w:fldChar w:fldCharType="begin"/>
          </w:r>
          <w:r>
            <w:instrText xml:space="preserve"> PAGEREF _Toc25975 \h </w:instrText>
          </w:r>
          <w:r>
            <w:fldChar w:fldCharType="separate"/>
          </w:r>
          <w:r>
            <w:t>34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_Toc11272 </w:instrText>
          </w:r>
          <w:r>
            <w:rPr>
              <w:rFonts w:hint="default" w:ascii="Times New Roman" w:hAnsi="Times New Roman" w:cs="Times New Roman"/>
              <w:bCs/>
              <w:lang w:val="zh-CN"/>
            </w:rPr>
            <w:fldChar w:fldCharType="separate"/>
          </w:r>
          <w:r>
            <w:rPr>
              <w:rFonts w:hint="default" w:ascii="Times New Roman" w:hAnsi="Times New Roman" w:cs="Times New Roman"/>
            </w:rPr>
            <w:t>9.1.1 废水</w:t>
          </w:r>
          <w:r>
            <w:tab/>
          </w:r>
          <w:r>
            <w:fldChar w:fldCharType="begin"/>
          </w:r>
          <w:r>
            <w:instrText xml:space="preserve"> PAGEREF _Toc11272 \h </w:instrText>
          </w:r>
          <w:r>
            <w:fldChar w:fldCharType="separate"/>
          </w:r>
          <w:r>
            <w:t>34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_Toc5639 </w:instrText>
          </w:r>
          <w:r>
            <w:rPr>
              <w:rFonts w:hint="default" w:ascii="Times New Roman" w:hAnsi="Times New Roman" w:cs="Times New Roman"/>
              <w:bCs/>
              <w:lang w:val="zh-CN"/>
            </w:rPr>
            <w:fldChar w:fldCharType="separate"/>
          </w:r>
          <w:r>
            <w:rPr>
              <w:rFonts w:hint="default" w:ascii="Times New Roman" w:hAnsi="Times New Roman" w:cs="Times New Roman"/>
            </w:rPr>
            <w:t>9.1.2 废气</w:t>
          </w:r>
          <w:r>
            <w:tab/>
          </w:r>
          <w:r>
            <w:fldChar w:fldCharType="begin"/>
          </w:r>
          <w:r>
            <w:instrText xml:space="preserve"> PAGEREF _Toc5639 \h </w:instrText>
          </w:r>
          <w:r>
            <w:fldChar w:fldCharType="separate"/>
          </w:r>
          <w:r>
            <w:t>35</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_Toc18338 </w:instrText>
          </w:r>
          <w:r>
            <w:rPr>
              <w:rFonts w:hint="default" w:ascii="Times New Roman" w:hAnsi="Times New Roman" w:cs="Times New Roman"/>
              <w:bCs/>
              <w:lang w:val="zh-CN"/>
            </w:rPr>
            <w:fldChar w:fldCharType="separate"/>
          </w:r>
          <w:r>
            <w:rPr>
              <w:rFonts w:hint="default" w:ascii="Times New Roman" w:hAnsi="Times New Roman" w:cs="Times New Roman"/>
            </w:rPr>
            <w:t>9.1.3 厂界噪声</w:t>
          </w:r>
          <w:r>
            <w:tab/>
          </w:r>
          <w:r>
            <w:fldChar w:fldCharType="begin"/>
          </w:r>
          <w:r>
            <w:instrText xml:space="preserve"> PAGEREF _Toc18338 \h </w:instrText>
          </w:r>
          <w:r>
            <w:fldChar w:fldCharType="separate"/>
          </w:r>
          <w:r>
            <w:t>38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_Toc10743 </w:instrText>
          </w:r>
          <w:r>
            <w:rPr>
              <w:rFonts w:hint="default" w:ascii="Times New Roman" w:hAnsi="Times New Roman" w:cs="Times New Roman"/>
              <w:bCs/>
              <w:lang w:val="zh-CN"/>
            </w:rPr>
            <w:fldChar w:fldCharType="separate"/>
          </w:r>
          <w:r>
            <w:rPr>
              <w:rFonts w:hint="default" w:ascii="Times New Roman" w:hAnsi="Times New Roman" w:cs="Times New Roman"/>
            </w:rPr>
            <w:t>9.1.4 固体废物检查内容</w:t>
          </w:r>
          <w:r>
            <w:tab/>
          </w:r>
          <w:r>
            <w:fldChar w:fldCharType="begin"/>
          </w:r>
          <w:r>
            <w:instrText xml:space="preserve"> PAGEREF _Toc10743 \h </w:instrText>
          </w:r>
          <w:r>
            <w:fldChar w:fldCharType="separate"/>
          </w:r>
          <w:r>
            <w:t>38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_Toc3000 </w:instrText>
          </w:r>
          <w:r>
            <w:rPr>
              <w:rFonts w:hint="default" w:ascii="Times New Roman" w:hAnsi="Times New Roman" w:cs="Times New Roman"/>
              <w:bCs/>
              <w:lang w:val="zh-CN"/>
            </w:rPr>
            <w:fldChar w:fldCharType="separate"/>
          </w:r>
          <w:r>
            <w:rPr>
              <w:rFonts w:hint="default" w:ascii="Times New Roman" w:hAnsi="Times New Roman" w:cs="Times New Roman"/>
            </w:rPr>
            <w:t>9.2 污染物排放总量核算</w:t>
          </w:r>
          <w:r>
            <w:tab/>
          </w:r>
          <w:r>
            <w:fldChar w:fldCharType="begin"/>
          </w:r>
          <w:r>
            <w:instrText xml:space="preserve"> PAGEREF _Toc3000 \h </w:instrText>
          </w:r>
          <w:r>
            <w:fldChar w:fldCharType="separate"/>
          </w:r>
          <w:r>
            <w:t>39</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_Toc16809 </w:instrText>
          </w:r>
          <w:r>
            <w:rPr>
              <w:rFonts w:hint="default" w:ascii="Times New Roman" w:hAnsi="Times New Roman" w:cs="Times New Roman"/>
              <w:bCs/>
              <w:lang w:val="zh-CN"/>
            </w:rPr>
            <w:fldChar w:fldCharType="separate"/>
          </w:r>
          <w:r>
            <w:rPr>
              <w:rFonts w:hint="default" w:ascii="Times New Roman" w:hAnsi="Times New Roman" w:cs="Times New Roman"/>
            </w:rPr>
            <w:t>9.3 环境管理检查</w:t>
          </w:r>
          <w:r>
            <w:tab/>
          </w:r>
          <w:r>
            <w:fldChar w:fldCharType="begin"/>
          </w:r>
          <w:r>
            <w:instrText xml:space="preserve"> PAGEREF _Toc16809 \h </w:instrText>
          </w:r>
          <w:r>
            <w:fldChar w:fldCharType="separate"/>
          </w:r>
          <w:r>
            <w:t>39</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_Toc28137 </w:instrText>
          </w:r>
          <w:r>
            <w:rPr>
              <w:rFonts w:hint="default" w:ascii="Times New Roman" w:hAnsi="Times New Roman" w:cs="Times New Roman"/>
              <w:bCs/>
              <w:lang w:val="zh-CN"/>
            </w:rPr>
            <w:fldChar w:fldCharType="separate"/>
          </w:r>
          <w:r>
            <w:rPr>
              <w:rFonts w:hint="default" w:ascii="Times New Roman" w:hAnsi="Times New Roman" w:cs="Times New Roman"/>
            </w:rPr>
            <w:t>9.3.1 项目执行国家建设项目环境管理制度情况</w:t>
          </w:r>
          <w:r>
            <w:tab/>
          </w:r>
          <w:r>
            <w:fldChar w:fldCharType="begin"/>
          </w:r>
          <w:r>
            <w:instrText xml:space="preserve"> PAGEREF _Toc28137 \h </w:instrText>
          </w:r>
          <w:r>
            <w:fldChar w:fldCharType="separate"/>
          </w:r>
          <w:r>
            <w:t>39</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24"/>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_Toc8158 </w:instrText>
          </w:r>
          <w:r>
            <w:rPr>
              <w:rFonts w:hint="default" w:ascii="Times New Roman" w:hAnsi="Times New Roman" w:cs="Times New Roman"/>
              <w:bCs/>
              <w:lang w:val="zh-CN"/>
            </w:rPr>
            <w:fldChar w:fldCharType="separate"/>
          </w:r>
          <w:r>
            <w:rPr>
              <w:rFonts w:hint="default" w:ascii="Times New Roman" w:hAnsi="Times New Roman" w:cs="Times New Roman"/>
            </w:rPr>
            <w:t>9.3.2 项目落实环境保护主管部门对环评批复要求的情况</w:t>
          </w:r>
          <w:r>
            <w:tab/>
          </w:r>
          <w:r>
            <w:fldChar w:fldCharType="begin"/>
          </w:r>
          <w:r>
            <w:instrText xml:space="preserve"> PAGEREF _Toc8158 \h </w:instrText>
          </w:r>
          <w:r>
            <w:fldChar w:fldCharType="separate"/>
          </w:r>
          <w:r>
            <w:t>39</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_Toc22207 </w:instrText>
          </w:r>
          <w:r>
            <w:rPr>
              <w:rFonts w:hint="default" w:ascii="Times New Roman" w:hAnsi="Times New Roman" w:cs="Times New Roman"/>
              <w:bCs/>
              <w:lang w:val="zh-CN"/>
            </w:rPr>
            <w:fldChar w:fldCharType="separate"/>
          </w:r>
          <w:r>
            <w:rPr>
              <w:rFonts w:hint="default" w:ascii="Times New Roman" w:hAnsi="Times New Roman" w:cs="Times New Roman"/>
            </w:rPr>
            <w:t>10 验收监测结论</w:t>
          </w:r>
          <w:r>
            <w:tab/>
          </w:r>
          <w:r>
            <w:fldChar w:fldCharType="begin"/>
          </w:r>
          <w:r>
            <w:instrText xml:space="preserve"> PAGEREF _Toc22207 \h </w:instrText>
          </w:r>
          <w:r>
            <w:fldChar w:fldCharType="separate"/>
          </w:r>
          <w:r>
            <w:t>41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_Toc27289 </w:instrText>
          </w:r>
          <w:r>
            <w:rPr>
              <w:rFonts w:hint="default" w:ascii="Times New Roman" w:hAnsi="Times New Roman" w:cs="Times New Roman"/>
              <w:bCs/>
              <w:lang w:val="zh-CN"/>
            </w:rPr>
            <w:fldChar w:fldCharType="separate"/>
          </w:r>
          <w:r>
            <w:rPr>
              <w:rFonts w:hint="default" w:ascii="Times New Roman" w:hAnsi="Times New Roman" w:cs="Times New Roman"/>
            </w:rPr>
            <w:t>10.1 环境保设施调试效果</w:t>
          </w:r>
          <w:r>
            <w:tab/>
          </w:r>
          <w:r>
            <w:fldChar w:fldCharType="begin"/>
          </w:r>
          <w:r>
            <w:instrText xml:space="preserve"> PAGEREF _Toc27289 \h </w:instrText>
          </w:r>
          <w:r>
            <w:fldChar w:fldCharType="separate"/>
          </w:r>
          <w:r>
            <w:t>41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_Toc11835 </w:instrText>
          </w:r>
          <w:r>
            <w:rPr>
              <w:rFonts w:hint="default" w:ascii="Times New Roman" w:hAnsi="Times New Roman" w:cs="Times New Roman"/>
              <w:bCs/>
              <w:lang w:val="zh-CN"/>
            </w:rPr>
            <w:fldChar w:fldCharType="separate"/>
          </w:r>
          <w:r>
            <w:rPr>
              <w:rFonts w:hint="default" w:ascii="Times New Roman" w:hAnsi="Times New Roman" w:cs="Times New Roman"/>
            </w:rPr>
            <w:t>10.2 工程建设对环境的影响</w:t>
          </w:r>
          <w:r>
            <w:tab/>
          </w:r>
          <w:r>
            <w:fldChar w:fldCharType="begin"/>
          </w:r>
          <w:r>
            <w:instrText xml:space="preserve"> PAGEREF _Toc11835 \h </w:instrText>
          </w:r>
          <w:r>
            <w:fldChar w:fldCharType="separate"/>
          </w:r>
          <w:r>
            <w:t>42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_Toc25075 </w:instrText>
          </w:r>
          <w:r>
            <w:rPr>
              <w:rFonts w:hint="default" w:ascii="Times New Roman" w:hAnsi="Times New Roman" w:cs="Times New Roman"/>
              <w:bCs/>
              <w:lang w:val="zh-CN"/>
            </w:rPr>
            <w:fldChar w:fldCharType="separate"/>
          </w:r>
          <w:r>
            <w:rPr>
              <w:rFonts w:hint="default" w:ascii="Times New Roman" w:hAnsi="Times New Roman" w:cs="Times New Roman"/>
            </w:rPr>
            <w:t>10.3 建议</w:t>
          </w:r>
          <w:r>
            <w:tab/>
          </w:r>
          <w:r>
            <w:fldChar w:fldCharType="begin"/>
          </w:r>
          <w:r>
            <w:instrText xml:space="preserve"> PAGEREF _Toc25075 \h </w:instrText>
          </w:r>
          <w:r>
            <w:fldChar w:fldCharType="separate"/>
          </w:r>
          <w:r>
            <w:t>42</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_Toc26600 </w:instrText>
          </w:r>
          <w:r>
            <w:rPr>
              <w:rFonts w:hint="default" w:ascii="Times New Roman" w:hAnsi="Times New Roman" w:cs="Times New Roman"/>
              <w:bCs/>
              <w:lang w:val="zh-CN"/>
            </w:rPr>
            <w:fldChar w:fldCharType="separate"/>
          </w:r>
          <w:r>
            <w:rPr>
              <w:rFonts w:hint="default" w:ascii="Times New Roman" w:hAnsi="Times New Roman" w:cs="Times New Roman"/>
            </w:rPr>
            <w:t>11 建设项目环境保护“三同时”竣工验收登记表</w:t>
          </w:r>
          <w:r>
            <w:tab/>
          </w:r>
          <w:r>
            <w:fldChar w:fldCharType="begin"/>
          </w:r>
          <w:r>
            <w:instrText xml:space="preserve"> PAGEREF _Toc26600 \h </w:instrText>
          </w:r>
          <w:r>
            <w:fldChar w:fldCharType="separate"/>
          </w:r>
          <w:r>
            <w:t>44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0"/>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_Toc19900 </w:instrText>
          </w:r>
          <w:r>
            <w:rPr>
              <w:rFonts w:hint="default" w:ascii="Times New Roman" w:hAnsi="Times New Roman" w:cs="Times New Roman"/>
              <w:bCs/>
              <w:lang w:val="zh-CN"/>
            </w:rPr>
            <w:fldChar w:fldCharType="separate"/>
          </w:r>
          <w:r>
            <w:rPr>
              <w:rFonts w:hint="default" w:ascii="Times New Roman" w:hAnsi="Times New Roman" w:cs="Times New Roman"/>
            </w:rPr>
            <w:t>12 附图、附件</w:t>
          </w:r>
          <w:r>
            <w:tab/>
          </w:r>
          <w:r>
            <w:fldChar w:fldCharType="begin"/>
          </w:r>
          <w:r>
            <w:instrText xml:space="preserve"> PAGEREF _Toc19900 \h </w:instrText>
          </w:r>
          <w:r>
            <w:fldChar w:fldCharType="separate"/>
          </w:r>
          <w:r>
            <w:t>44</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_Toc22630 </w:instrText>
          </w:r>
          <w:r>
            <w:rPr>
              <w:rFonts w:hint="default" w:ascii="Times New Roman" w:hAnsi="Times New Roman" w:cs="Times New Roman"/>
              <w:bCs/>
              <w:lang w:val="zh-CN"/>
            </w:rPr>
            <w:fldChar w:fldCharType="separate"/>
          </w:r>
          <w:r>
            <w:rPr>
              <w:rFonts w:hint="default" w:ascii="Times New Roman" w:hAnsi="Times New Roman" w:cs="Times New Roman"/>
            </w:rPr>
            <w:t>附件1建设项目环境保护“三同时”竣工验收登记表</w:t>
          </w:r>
          <w:r>
            <w:tab/>
          </w:r>
          <w:r>
            <w:fldChar w:fldCharType="begin"/>
          </w:r>
          <w:r>
            <w:instrText xml:space="preserve"> PAGEREF _Toc22630 \h </w:instrText>
          </w:r>
          <w:r>
            <w:fldChar w:fldCharType="separate"/>
          </w:r>
          <w:r>
            <w:t>45</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_Toc25194 </w:instrText>
          </w:r>
          <w:r>
            <w:rPr>
              <w:rFonts w:hint="default" w:ascii="Times New Roman" w:hAnsi="Times New Roman" w:cs="Times New Roman"/>
              <w:bCs/>
              <w:lang w:val="zh-CN"/>
            </w:rPr>
            <w:fldChar w:fldCharType="separate"/>
          </w:r>
          <w:r>
            <w:rPr>
              <w:rFonts w:hint="default" w:ascii="Times New Roman" w:hAnsi="Times New Roman" w:cs="Times New Roman"/>
            </w:rPr>
            <w:t>附件2营业执照</w:t>
          </w:r>
          <w:r>
            <w:tab/>
          </w:r>
          <w:r>
            <w:fldChar w:fldCharType="begin"/>
          </w:r>
          <w:r>
            <w:instrText xml:space="preserve"> PAGEREF _Toc25194 \h </w:instrText>
          </w:r>
          <w:r>
            <w:fldChar w:fldCharType="separate"/>
          </w:r>
          <w:r>
            <w:t>47</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_Toc27402 </w:instrText>
          </w:r>
          <w:r>
            <w:rPr>
              <w:rFonts w:hint="default" w:ascii="Times New Roman" w:hAnsi="Times New Roman" w:cs="Times New Roman"/>
              <w:bCs/>
              <w:lang w:val="zh-CN"/>
            </w:rPr>
            <w:fldChar w:fldCharType="separate"/>
          </w:r>
          <w:r>
            <w:rPr>
              <w:rFonts w:hint="default" w:ascii="Times New Roman" w:hAnsi="Times New Roman" w:cs="Times New Roman"/>
            </w:rPr>
            <w:t>附件</w:t>
          </w:r>
          <w:r>
            <w:rPr>
              <w:rFonts w:hint="default" w:ascii="Times New Roman" w:hAnsi="Times New Roman" w:cs="Times New Roman"/>
              <w:lang w:val="en-US" w:eastAsia="zh-CN"/>
            </w:rPr>
            <w:t>3</w:t>
          </w:r>
          <w:r>
            <w:rPr>
              <w:rFonts w:hint="default" w:ascii="Times New Roman" w:hAnsi="Times New Roman" w:cs="Times New Roman"/>
            </w:rPr>
            <w:t>环评批复</w:t>
          </w:r>
          <w:r>
            <w:tab/>
          </w:r>
          <w:r>
            <w:fldChar w:fldCharType="begin"/>
          </w:r>
          <w:r>
            <w:instrText xml:space="preserve"> PAGEREF _Toc27402 \h </w:instrText>
          </w:r>
          <w:r>
            <w:fldChar w:fldCharType="separate"/>
          </w:r>
          <w:r>
            <w:t>48</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pStyle w:val="35"/>
            <w:tabs>
              <w:tab w:val="right" w:leader="dot" w:pos="8306"/>
            </w:tabs>
          </w:pPr>
          <w:r>
            <w:rPr>
              <w:rFonts w:hint="default" w:ascii="Times New Roman" w:hAnsi="Times New Roman" w:cs="Times New Roman"/>
              <w:bCs/>
              <w:color w:val="000000" w:themeColor="text1"/>
              <w:lang w:val="zh-CN"/>
              <w14:textFill>
                <w14:solidFill>
                  <w14:schemeClr w14:val="tx1"/>
                </w14:solidFill>
              </w14:textFill>
            </w:rPr>
            <w:fldChar w:fldCharType="begin"/>
          </w:r>
          <w:r>
            <w:rPr>
              <w:rFonts w:hint="default" w:ascii="Times New Roman" w:hAnsi="Times New Roman" w:cs="Times New Roman"/>
              <w:bCs/>
              <w:lang w:val="zh-CN"/>
            </w:rPr>
            <w:instrText xml:space="preserve"> HYPERLINK \l _Toc12054 </w:instrText>
          </w:r>
          <w:r>
            <w:rPr>
              <w:rFonts w:hint="default" w:ascii="Times New Roman" w:hAnsi="Times New Roman" w:cs="Times New Roman"/>
              <w:bCs/>
              <w:lang w:val="zh-CN"/>
            </w:rPr>
            <w:fldChar w:fldCharType="separate"/>
          </w:r>
          <w:r>
            <w:rPr>
              <w:rFonts w:hint="default" w:ascii="Times New Roman" w:hAnsi="Times New Roman" w:cs="Times New Roman"/>
            </w:rPr>
            <w:t>附件</w:t>
          </w:r>
          <w:r>
            <w:rPr>
              <w:rFonts w:hint="eastAsia" w:cs="Times New Roman"/>
              <w:lang w:val="en-US" w:eastAsia="zh-CN"/>
            </w:rPr>
            <w:t>4</w:t>
          </w:r>
          <w:r>
            <w:rPr>
              <w:rFonts w:hint="default" w:ascii="Times New Roman" w:hAnsi="Times New Roman" w:cs="Times New Roman"/>
            </w:rPr>
            <w:t>检测报告</w:t>
          </w:r>
          <w:r>
            <w:tab/>
          </w:r>
          <w:r>
            <w:fldChar w:fldCharType="begin"/>
          </w:r>
          <w:r>
            <w:instrText xml:space="preserve"> PAGEREF _Toc12054 \h </w:instrText>
          </w:r>
          <w:r>
            <w:fldChar w:fldCharType="separate"/>
          </w:r>
          <w:r>
            <w:t>51</w:t>
          </w:r>
          <w:r>
            <w:fldChar w:fldCharType="end"/>
          </w:r>
          <w:r>
            <w:rPr>
              <w:rFonts w:hint="default" w:ascii="Times New Roman" w:hAnsi="Times New Roman" w:cs="Times New Roman"/>
              <w:bCs/>
              <w:color w:val="000000" w:themeColor="text1"/>
              <w:lang w:val="zh-CN"/>
              <w14:textFill>
                <w14:solidFill>
                  <w14:schemeClr w14:val="tx1"/>
                </w14:solidFill>
              </w14:textFill>
            </w:rPr>
            <w:fldChar w:fldCharType="end"/>
          </w:r>
        </w:p>
        <w:p>
          <w:pPr>
            <w:ind w:left="0" w:leftChars="0" w:firstLine="0" w:firstLineChars="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bCs/>
              <w:color w:val="000000" w:themeColor="text1"/>
              <w:lang w:val="zh-CN"/>
              <w14:textFill>
                <w14:solidFill>
                  <w14:schemeClr w14:val="tx1"/>
                </w14:solidFill>
              </w14:textFill>
            </w:rPr>
            <w:fldChar w:fldCharType="end"/>
          </w:r>
        </w:p>
      </w:sdtContent>
    </w:sdt>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sectPr>
          <w:headerReference r:id="rId11" w:type="default"/>
          <w:pgSz w:w="11906" w:h="16838"/>
          <w:pgMar w:top="1440" w:right="1800" w:bottom="1440" w:left="1800" w:header="851" w:footer="992" w:gutter="0"/>
          <w:pgNumType w:start="1"/>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0" w:name="_Toc10014"/>
      <w:r>
        <w:rPr>
          <w:rFonts w:hint="default" w:ascii="Times New Roman" w:hAnsi="Times New Roman" w:cs="Times New Roman"/>
          <w:color w:val="auto"/>
        </w:rPr>
        <w:t>项目概况</w:t>
      </w:r>
      <w:bookmarkEnd w:id="0"/>
    </w:p>
    <w:p>
      <w:pPr>
        <w:ind w:firstLine="480"/>
        <w:jc w:val="both"/>
        <w:rPr>
          <w:rFonts w:hint="default" w:ascii="Times New Roman" w:hAnsi="Times New Roman" w:cs="Times New Roman"/>
          <w:color w:val="000000" w:themeColor="text1"/>
          <w:kern w:val="0"/>
          <w:lang w:eastAsia="zh-CN"/>
          <w14:textFill>
            <w14:solidFill>
              <w14:schemeClr w14:val="tx1"/>
            </w14:solidFill>
          </w14:textFill>
        </w:rPr>
      </w:pPr>
      <w:r>
        <w:rPr>
          <w:rFonts w:hint="eastAsia" w:cs="Times New Roman"/>
          <w:color w:val="000000" w:themeColor="text1"/>
          <w:kern w:val="0"/>
          <w:lang w:eastAsia="zh-CN"/>
          <w14:textFill>
            <w14:solidFill>
              <w14:schemeClr w14:val="tx1"/>
            </w14:solidFill>
          </w14:textFill>
        </w:rPr>
        <w:t>茂名市电白区粤熙银翡玻璃有限公司</w:t>
      </w:r>
      <w:r>
        <w:rPr>
          <w:rFonts w:hint="default" w:ascii="Times New Roman" w:hAnsi="Times New Roman" w:cs="Times New Roman"/>
          <w:color w:val="000000" w:themeColor="text1"/>
          <w:kern w:val="0"/>
          <w:lang w:eastAsia="zh-CN"/>
          <w14:textFill>
            <w14:solidFill>
              <w14:schemeClr w14:val="tx1"/>
            </w14:solidFill>
          </w14:textFill>
        </w:rPr>
        <w:t>成立于 2018 年，位于</w:t>
      </w:r>
      <w:r>
        <w:rPr>
          <w:rFonts w:hint="eastAsia" w:cs="Times New Roman"/>
          <w:color w:val="000000" w:themeColor="text1"/>
          <w:kern w:val="0"/>
          <w:lang w:eastAsia="zh-CN"/>
          <w14:textFill>
            <w14:solidFill>
              <w14:schemeClr w14:val="tx1"/>
            </w14:solidFill>
          </w14:textFill>
        </w:rPr>
        <w:t>茂名市电白区电海街道创业路1号反哺工业园内（厂房一）</w:t>
      </w:r>
      <w:r>
        <w:rPr>
          <w:rFonts w:hint="default" w:ascii="Times New Roman" w:hAnsi="Times New Roman" w:cs="Times New Roman"/>
          <w:color w:val="000000" w:themeColor="text1"/>
          <w:kern w:val="0"/>
          <w:lang w:eastAsia="zh-CN"/>
          <w14:textFill>
            <w14:solidFill>
              <w14:schemeClr w14:val="tx1"/>
            </w14:solidFill>
          </w14:textFill>
        </w:rPr>
        <w:t>。总建筑面积6120m</w:t>
      </w:r>
      <w:r>
        <w:rPr>
          <w:rFonts w:hint="default" w:ascii="Times New Roman" w:hAnsi="Times New Roman" w:cs="Times New Roman"/>
          <w:color w:val="000000" w:themeColor="text1"/>
          <w:kern w:val="0"/>
          <w:vertAlign w:val="superscript"/>
          <w:lang w:eastAsia="zh-CN"/>
          <w14:textFill>
            <w14:solidFill>
              <w14:schemeClr w14:val="tx1"/>
            </w14:solidFill>
          </w14:textFill>
        </w:rPr>
        <w:t>2</w:t>
      </w:r>
      <w:r>
        <w:rPr>
          <w:rFonts w:hint="default" w:ascii="Times New Roman" w:hAnsi="Times New Roman" w:cs="Times New Roman"/>
          <w:color w:val="000000" w:themeColor="text1"/>
          <w:kern w:val="0"/>
          <w:lang w:eastAsia="zh-CN"/>
          <w14:textFill>
            <w14:solidFill>
              <w14:schemeClr w14:val="tx1"/>
            </w14:solidFill>
          </w14:textFill>
        </w:rPr>
        <w:t>，总投资100万元，环保投资为10万元，项目主要从事玻璃加工的生产和销售。年产钢化玻璃10000m</w:t>
      </w:r>
      <w:r>
        <w:rPr>
          <w:rFonts w:hint="default" w:ascii="Times New Roman" w:hAnsi="Times New Roman" w:cs="Times New Roman"/>
          <w:color w:val="000000" w:themeColor="text1"/>
          <w:kern w:val="0"/>
          <w:vertAlign w:val="superscript"/>
          <w:lang w:eastAsia="zh-CN"/>
          <w14:textFill>
            <w14:solidFill>
              <w14:schemeClr w14:val="tx1"/>
            </w14:solidFill>
          </w14:textFill>
        </w:rPr>
        <w:t>2</w:t>
      </w:r>
      <w:r>
        <w:rPr>
          <w:rFonts w:hint="default" w:ascii="Times New Roman" w:hAnsi="Times New Roman" w:cs="Times New Roman"/>
          <w:color w:val="000000" w:themeColor="text1"/>
          <w:kern w:val="0"/>
          <w:lang w:eastAsia="zh-CN"/>
          <w14:textFill>
            <w14:solidFill>
              <w14:schemeClr w14:val="tx1"/>
            </w14:solidFill>
          </w14:textFill>
        </w:rPr>
        <w:t>、工艺玻璃3000m</w:t>
      </w:r>
      <w:r>
        <w:rPr>
          <w:rFonts w:hint="default" w:ascii="Times New Roman" w:hAnsi="Times New Roman" w:cs="Times New Roman"/>
          <w:color w:val="000000" w:themeColor="text1"/>
          <w:kern w:val="0"/>
          <w:vertAlign w:val="superscript"/>
          <w:lang w:eastAsia="zh-CN"/>
          <w14:textFill>
            <w14:solidFill>
              <w14:schemeClr w14:val="tx1"/>
            </w14:solidFill>
          </w14:textFill>
        </w:rPr>
        <w:t>2</w:t>
      </w:r>
      <w:r>
        <w:rPr>
          <w:rFonts w:hint="default" w:ascii="Times New Roman" w:hAnsi="Times New Roman" w:cs="Times New Roman"/>
          <w:color w:val="000000" w:themeColor="text1"/>
          <w:kern w:val="0"/>
          <w:lang w:eastAsia="zh-CN"/>
          <w14:textFill>
            <w14:solidFill>
              <w14:schemeClr w14:val="tx1"/>
            </w14:solidFill>
          </w14:textFill>
        </w:rPr>
        <w:t>、中空玻璃3000m</w:t>
      </w:r>
      <w:r>
        <w:rPr>
          <w:rFonts w:hint="default" w:ascii="Times New Roman" w:hAnsi="Times New Roman" w:cs="Times New Roman"/>
          <w:color w:val="000000" w:themeColor="text1"/>
          <w:kern w:val="0"/>
          <w:vertAlign w:val="superscript"/>
          <w:lang w:eastAsia="zh-CN"/>
          <w14:textFill>
            <w14:solidFill>
              <w14:schemeClr w14:val="tx1"/>
            </w14:solidFill>
          </w14:textFill>
        </w:rPr>
        <w:t>2</w:t>
      </w:r>
      <w:r>
        <w:rPr>
          <w:rFonts w:hint="default" w:ascii="Times New Roman" w:hAnsi="Times New Roman" w:cs="Times New Roman"/>
          <w:color w:val="000000" w:themeColor="text1"/>
          <w:kern w:val="0"/>
          <w:lang w:eastAsia="zh-CN"/>
          <w14:textFill>
            <w14:solidFill>
              <w14:schemeClr w14:val="tx1"/>
            </w14:solidFill>
          </w14:textFill>
        </w:rPr>
        <w:t>、夹胶玻璃1000m</w:t>
      </w:r>
      <w:r>
        <w:rPr>
          <w:rFonts w:hint="default" w:ascii="Times New Roman" w:hAnsi="Times New Roman" w:cs="Times New Roman"/>
          <w:color w:val="000000" w:themeColor="text1"/>
          <w:kern w:val="0"/>
          <w:vertAlign w:val="superscript"/>
          <w:lang w:eastAsia="zh-CN"/>
          <w14:textFill>
            <w14:solidFill>
              <w14:schemeClr w14:val="tx1"/>
            </w14:solidFill>
          </w14:textFill>
        </w:rPr>
        <w:t>2</w:t>
      </w:r>
      <w:r>
        <w:rPr>
          <w:rFonts w:hint="default" w:ascii="Times New Roman" w:hAnsi="Times New Roman" w:cs="Times New Roman"/>
          <w:color w:val="000000" w:themeColor="text1"/>
          <w:kern w:val="0"/>
          <w:lang w:eastAsia="zh-CN"/>
          <w14:textFill>
            <w14:solidFill>
              <w14:schemeClr w14:val="tx1"/>
            </w14:solidFill>
          </w14:textFill>
        </w:rPr>
        <w:t>。</w:t>
      </w:r>
    </w:p>
    <w:p>
      <w:pPr>
        <w:ind w:firstLine="480"/>
        <w:jc w:val="both"/>
        <w:rPr>
          <w:rFonts w:hint="default" w:ascii="Times New Roman" w:hAnsi="Times New Roman" w:cs="Times New Roman"/>
          <w:color w:val="000000" w:themeColor="text1"/>
          <w:kern w:val="0"/>
          <w14:textFill>
            <w14:solidFill>
              <w14:schemeClr w14:val="tx1"/>
            </w14:solidFill>
          </w14:textFill>
        </w:rPr>
      </w:pPr>
      <w:r>
        <w:rPr>
          <w:rFonts w:hint="default" w:ascii="Times New Roman" w:hAnsi="Times New Roman" w:cs="Times New Roman"/>
          <w:color w:val="000000" w:themeColor="text1"/>
          <w:kern w:val="0"/>
          <w:lang w:eastAsia="zh-CN"/>
          <w14:textFill>
            <w14:solidFill>
              <w14:schemeClr w14:val="tx1"/>
            </w14:solidFill>
          </w14:textFill>
        </w:rPr>
        <w:t>本公司委托</w:t>
      </w:r>
      <w:r>
        <w:rPr>
          <w:rFonts w:hint="eastAsia" w:cs="Times New Roman"/>
          <w:color w:val="000000" w:themeColor="text1"/>
          <w:kern w:val="0"/>
          <w:lang w:val="en-US" w:eastAsia="zh-CN"/>
          <w14:textFill>
            <w14:solidFill>
              <w14:schemeClr w14:val="tx1"/>
            </w14:solidFill>
          </w14:textFill>
        </w:rPr>
        <w:t>环评公司</w:t>
      </w:r>
      <w:r>
        <w:rPr>
          <w:rFonts w:hint="default" w:ascii="Times New Roman" w:hAnsi="Times New Roman" w:cs="Times New Roman"/>
          <w:color w:val="000000" w:themeColor="text1"/>
          <w:kern w:val="0"/>
          <w:lang w:eastAsia="zh-CN"/>
          <w14:textFill>
            <w14:solidFill>
              <w14:schemeClr w14:val="tx1"/>
            </w14:solidFill>
          </w14:textFill>
        </w:rPr>
        <w:t>编制《</w:t>
      </w:r>
      <w:r>
        <w:rPr>
          <w:rFonts w:hint="eastAsia" w:cs="Times New Roman"/>
          <w:color w:val="000000" w:themeColor="text1"/>
          <w:kern w:val="0"/>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kern w:val="0"/>
          <w:lang w:eastAsia="zh-CN"/>
          <w14:textFill>
            <w14:solidFill>
              <w14:schemeClr w14:val="tx1"/>
            </w14:solidFill>
          </w14:textFill>
        </w:rPr>
        <w:t>环境影响报告</w:t>
      </w:r>
      <w:r>
        <w:rPr>
          <w:rFonts w:hint="eastAsia" w:cs="Times New Roman"/>
          <w:color w:val="000000" w:themeColor="text1"/>
          <w:kern w:val="0"/>
          <w:lang w:val="en-US" w:eastAsia="zh-CN"/>
          <w14:textFill>
            <w14:solidFill>
              <w14:schemeClr w14:val="tx1"/>
            </w14:solidFill>
          </w14:textFill>
        </w:rPr>
        <w:t>表</w:t>
      </w:r>
      <w:r>
        <w:rPr>
          <w:rFonts w:hint="default" w:ascii="Times New Roman" w:hAnsi="Times New Roman" w:cs="Times New Roman"/>
          <w:color w:val="000000" w:themeColor="text1"/>
          <w:kern w:val="0"/>
          <w:lang w:eastAsia="zh-CN"/>
          <w14:textFill>
            <w14:solidFill>
              <w14:schemeClr w14:val="tx1"/>
            </w14:solidFill>
          </w14:textFill>
        </w:rPr>
        <w:t>》，于20</w:t>
      </w:r>
      <w:r>
        <w:rPr>
          <w:rFonts w:hint="eastAsia" w:cs="Times New Roman"/>
          <w:color w:val="000000" w:themeColor="text1"/>
          <w:kern w:val="0"/>
          <w:lang w:val="en-US" w:eastAsia="zh-CN"/>
          <w14:textFill>
            <w14:solidFill>
              <w14:schemeClr w14:val="tx1"/>
            </w14:solidFill>
          </w14:textFill>
        </w:rPr>
        <w:t>19</w:t>
      </w:r>
      <w:r>
        <w:rPr>
          <w:rFonts w:hint="default" w:ascii="Times New Roman" w:hAnsi="Times New Roman" w:cs="Times New Roman"/>
          <w:color w:val="000000" w:themeColor="text1"/>
          <w:kern w:val="0"/>
          <w:lang w:eastAsia="zh-CN"/>
          <w14:textFill>
            <w14:solidFill>
              <w14:schemeClr w14:val="tx1"/>
            </w14:solidFill>
          </w14:textFill>
        </w:rPr>
        <w:t>年2月</w:t>
      </w:r>
      <w:r>
        <w:rPr>
          <w:rFonts w:hint="eastAsia" w:cs="Times New Roman"/>
          <w:color w:val="000000" w:themeColor="text1"/>
          <w:kern w:val="0"/>
          <w:lang w:val="en-US" w:eastAsia="zh-CN"/>
          <w14:textFill>
            <w14:solidFill>
              <w14:schemeClr w14:val="tx1"/>
            </w14:solidFill>
          </w14:textFill>
        </w:rPr>
        <w:t>28</w:t>
      </w:r>
      <w:r>
        <w:rPr>
          <w:rFonts w:hint="default" w:ascii="Times New Roman" w:hAnsi="Times New Roman" w:cs="Times New Roman"/>
          <w:color w:val="000000" w:themeColor="text1"/>
          <w:kern w:val="0"/>
          <w:lang w:eastAsia="zh-CN"/>
          <w14:textFill>
            <w14:solidFill>
              <w14:schemeClr w14:val="tx1"/>
            </w14:solidFill>
          </w14:textFill>
        </w:rPr>
        <w:t>日获得环评批复《关于</w:t>
      </w:r>
      <w:r>
        <w:rPr>
          <w:rFonts w:hint="eastAsia" w:cs="Times New Roman"/>
          <w:color w:val="000000" w:themeColor="text1"/>
          <w:kern w:val="0"/>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kern w:val="0"/>
          <w:lang w:eastAsia="zh-CN"/>
          <w14:textFill>
            <w14:solidFill>
              <w14:schemeClr w14:val="tx1"/>
            </w14:solidFill>
          </w14:textFill>
        </w:rPr>
        <w:t>环境影响报告</w:t>
      </w:r>
      <w:r>
        <w:rPr>
          <w:rFonts w:hint="eastAsia" w:cs="Times New Roman"/>
          <w:color w:val="000000" w:themeColor="text1"/>
          <w:kern w:val="0"/>
          <w:lang w:val="en-US" w:eastAsia="zh-CN"/>
          <w14:textFill>
            <w14:solidFill>
              <w14:schemeClr w14:val="tx1"/>
            </w14:solidFill>
          </w14:textFill>
        </w:rPr>
        <w:t>表</w:t>
      </w:r>
      <w:r>
        <w:rPr>
          <w:rFonts w:hint="default" w:ascii="Times New Roman" w:hAnsi="Times New Roman" w:cs="Times New Roman"/>
          <w:color w:val="000000" w:themeColor="text1"/>
          <w:kern w:val="0"/>
          <w:lang w:eastAsia="zh-CN"/>
          <w14:textFill>
            <w14:solidFill>
              <w14:schemeClr w14:val="tx1"/>
            </w14:solidFill>
          </w14:textFill>
        </w:rPr>
        <w:t>的批复》（</w:t>
      </w:r>
      <w:r>
        <w:rPr>
          <w:rFonts w:hint="eastAsia" w:cs="Times New Roman"/>
          <w:color w:val="000000" w:themeColor="text1"/>
          <w:kern w:val="0"/>
          <w:lang w:val="en-US" w:eastAsia="zh-CN"/>
          <w14:textFill>
            <w14:solidFill>
              <w14:schemeClr w14:val="tx1"/>
            </w14:solidFill>
          </w14:textFill>
        </w:rPr>
        <w:t>电</w:t>
      </w:r>
      <w:r>
        <w:rPr>
          <w:rFonts w:hint="default" w:ascii="Times New Roman" w:hAnsi="Times New Roman" w:cs="Times New Roman"/>
          <w:color w:val="000000" w:themeColor="text1"/>
          <w:kern w:val="0"/>
          <w:lang w:eastAsia="zh-CN"/>
          <w14:textFill>
            <w14:solidFill>
              <w14:schemeClr w14:val="tx1"/>
            </w14:solidFill>
          </w14:textFill>
        </w:rPr>
        <w:t>环</w:t>
      </w:r>
      <w:r>
        <w:rPr>
          <w:rFonts w:hint="eastAsia" w:cs="Times New Roman"/>
          <w:color w:val="000000" w:themeColor="text1"/>
          <w:kern w:val="0"/>
          <w:lang w:val="en-US" w:eastAsia="zh-CN"/>
          <w14:textFill>
            <w14:solidFill>
              <w14:schemeClr w14:val="tx1"/>
            </w14:solidFill>
          </w14:textFill>
        </w:rPr>
        <w:t>建</w:t>
      </w:r>
      <w:r>
        <w:rPr>
          <w:rFonts w:hint="default" w:ascii="Times New Roman" w:hAnsi="Times New Roman" w:cs="Times New Roman"/>
          <w:color w:val="000000" w:themeColor="text1"/>
          <w:kern w:val="0"/>
          <w:lang w:eastAsia="zh-CN"/>
          <w14:textFill>
            <w14:solidFill>
              <w14:schemeClr w14:val="tx1"/>
            </w14:solidFill>
          </w14:textFill>
        </w:rPr>
        <w:t>[20</w:t>
      </w:r>
      <w:r>
        <w:rPr>
          <w:rFonts w:hint="eastAsia" w:cs="Times New Roman"/>
          <w:color w:val="000000" w:themeColor="text1"/>
          <w:kern w:val="0"/>
          <w:lang w:val="en-US" w:eastAsia="zh-CN"/>
          <w14:textFill>
            <w14:solidFill>
              <w14:schemeClr w14:val="tx1"/>
            </w14:solidFill>
          </w14:textFill>
        </w:rPr>
        <w:t>19</w:t>
      </w:r>
      <w:r>
        <w:rPr>
          <w:rFonts w:hint="default" w:ascii="Times New Roman" w:hAnsi="Times New Roman"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10</w:t>
      </w:r>
      <w:r>
        <w:rPr>
          <w:rFonts w:hint="default" w:ascii="Times New Roman" w:hAnsi="Times New Roman" w:cs="Times New Roman"/>
          <w:color w:val="000000" w:themeColor="text1"/>
          <w:kern w:val="0"/>
          <w:lang w:eastAsia="zh-CN"/>
          <w14:textFill>
            <w14:solidFill>
              <w14:schemeClr w14:val="tx1"/>
            </w14:solidFill>
          </w14:textFill>
        </w:rPr>
        <w:t>号），现已完工，正同步进行环境保护竣工验收工作。</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目前，本项目设备设施（附属设施）及环保治理设施处于正常生产使用状态，基本具备了验收条件，《建设项目竣工环境保护</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三同时</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验收登记表》见附件1。</w:t>
      </w:r>
    </w:p>
    <w:p>
      <w:pPr>
        <w:ind w:firstLine="480"/>
        <w:jc w:val="both"/>
        <w:rPr>
          <w:rFonts w:hint="default" w:ascii="Times New Roman" w:hAnsi="Times New Roman" w:eastAsia="宋体" w:cs="Times New Roman"/>
          <w:color w:val="000000" w:themeColor="text1"/>
          <w:kern w:val="0"/>
          <w:lang w:eastAsia="zh-CN"/>
          <w14:textFill>
            <w14:solidFill>
              <w14:schemeClr w14:val="tx1"/>
            </w14:solidFill>
          </w14:textFill>
        </w:rPr>
      </w:pPr>
      <w:r>
        <w:rPr>
          <w:rFonts w:hint="default" w:ascii="Times New Roman" w:hAnsi="Times New Roman" w:eastAsia="宋体" w:cs="Times New Roman"/>
          <w:color w:val="000000" w:themeColor="text1"/>
          <w:kern w:val="0"/>
          <w:lang w:eastAsia="zh-CN"/>
          <w14:textFill>
            <w14:solidFill>
              <w14:schemeClr w14:val="tx1"/>
            </w14:solidFill>
          </w14:textFill>
        </w:rPr>
        <w:t>本公司（</w:t>
      </w:r>
      <w:r>
        <w:rPr>
          <w:rFonts w:hint="eastAsia" w:cs="Times New Roman"/>
          <w:color w:val="000000" w:themeColor="text1"/>
          <w:kern w:val="0"/>
          <w:lang w:eastAsia="zh-CN"/>
          <w14:textFill>
            <w14:solidFill>
              <w14:schemeClr w14:val="tx1"/>
            </w14:solidFill>
          </w14:textFill>
        </w:rPr>
        <w:t>茂名市电白区粤熙银翡玻璃有限公司</w:t>
      </w:r>
      <w:r>
        <w:rPr>
          <w:rFonts w:hint="default" w:ascii="Times New Roman" w:hAnsi="Times New Roman" w:eastAsia="宋体" w:cs="Times New Roman"/>
          <w:color w:val="000000" w:themeColor="text1"/>
          <w:kern w:val="0"/>
          <w:lang w:eastAsia="zh-CN"/>
          <w14:textFill>
            <w14:solidFill>
              <w14:schemeClr w14:val="tx1"/>
            </w14:solidFill>
          </w14:textFill>
        </w:rPr>
        <w:t>）委</w:t>
      </w:r>
      <w:r>
        <w:rPr>
          <w:rFonts w:hint="default" w:ascii="Times New Roman" w:hAnsi="Times New Roman" w:eastAsia="宋体" w:cs="Times New Roman"/>
          <w:color w:val="auto"/>
          <w:kern w:val="0"/>
          <w:lang w:eastAsia="zh-CN"/>
        </w:rPr>
        <w:t>托</w:t>
      </w:r>
      <w:r>
        <w:rPr>
          <w:rFonts w:hint="eastAsia" w:cs="Times New Roman"/>
          <w:color w:val="auto"/>
          <w:kern w:val="0"/>
          <w:lang w:eastAsia="zh-CN"/>
        </w:rPr>
        <w:t>江门市信安环境监测检测有限公司</w:t>
      </w:r>
      <w:r>
        <w:rPr>
          <w:rFonts w:hint="default" w:ascii="Times New Roman" w:hAnsi="Times New Roman" w:eastAsia="宋体" w:cs="Times New Roman"/>
          <w:color w:val="auto"/>
          <w:kern w:val="0"/>
          <w:lang w:eastAsia="zh-CN"/>
        </w:rPr>
        <w:t>承担本项目竣工环境保护验收监测工作，我</w:t>
      </w:r>
      <w:r>
        <w:rPr>
          <w:rFonts w:hint="default" w:ascii="Times New Roman" w:hAnsi="Times New Roman" w:eastAsia="宋体" w:cs="Times New Roman"/>
          <w:color w:val="000000" w:themeColor="text1"/>
          <w:kern w:val="0"/>
          <w:lang w:eastAsia="zh-CN"/>
          <w14:textFill>
            <w14:solidFill>
              <w14:schemeClr w14:val="tx1"/>
            </w14:solidFill>
          </w14:textFill>
        </w:rPr>
        <w:t>公司根据《建设项目竣工环境保护验收暂行办法》（国环规环评〔2017〕4号，环境保护部2017年11月20日）及生态环境部《建设项目竣工环境保护验收技术指南 污染影响类》的有关规定，于202</w:t>
      </w:r>
      <w:r>
        <w:rPr>
          <w:rFonts w:hint="eastAsia" w:cs="Times New Roman"/>
          <w:color w:val="000000" w:themeColor="text1"/>
          <w:kern w:val="0"/>
          <w:lang w:val="en-US" w:eastAsia="zh-CN"/>
          <w14:textFill>
            <w14:solidFill>
              <w14:schemeClr w14:val="tx1"/>
            </w14:solidFill>
          </w14:textFill>
        </w:rPr>
        <w:t>4</w:t>
      </w:r>
      <w:r>
        <w:rPr>
          <w:rFonts w:hint="default" w:ascii="Times New Roman" w:hAnsi="Times New Roman" w:eastAsia="宋体" w:cs="Times New Roman"/>
          <w:color w:val="000000" w:themeColor="text1"/>
          <w:kern w:val="0"/>
          <w:lang w:eastAsia="zh-CN"/>
          <w14:textFill>
            <w14:solidFill>
              <w14:schemeClr w14:val="tx1"/>
            </w14:solidFill>
          </w14:textFill>
        </w:rPr>
        <w:t>年</w:t>
      </w:r>
      <w:r>
        <w:rPr>
          <w:rFonts w:hint="eastAsia" w:cs="Times New Roman"/>
          <w:color w:val="000000" w:themeColor="text1"/>
          <w:kern w:val="0"/>
          <w:lang w:val="en-US" w:eastAsia="zh-CN"/>
          <w14:textFill>
            <w14:solidFill>
              <w14:schemeClr w14:val="tx1"/>
            </w14:solidFill>
          </w14:textFill>
        </w:rPr>
        <w:t>4</w:t>
      </w:r>
      <w:r>
        <w:rPr>
          <w:rFonts w:hint="default" w:ascii="Times New Roman" w:hAnsi="Times New Roman" w:eastAsia="宋体" w:cs="Times New Roman"/>
          <w:color w:val="000000" w:themeColor="text1"/>
          <w:kern w:val="0"/>
          <w:lang w:eastAsia="zh-CN"/>
          <w14:textFill>
            <w14:solidFill>
              <w14:schemeClr w14:val="tx1"/>
            </w14:solidFill>
          </w14:textFill>
        </w:rPr>
        <w:t>月</w:t>
      </w:r>
      <w:r>
        <w:rPr>
          <w:rFonts w:hint="eastAsia" w:cs="Times New Roman"/>
          <w:color w:val="000000" w:themeColor="text1"/>
          <w:kern w:val="0"/>
          <w:lang w:val="en-US" w:eastAsia="zh-CN"/>
          <w14:textFill>
            <w14:solidFill>
              <w14:schemeClr w14:val="tx1"/>
            </w14:solidFill>
          </w14:textFill>
        </w:rPr>
        <w:t>10</w:t>
      </w:r>
      <w:r>
        <w:rPr>
          <w:rFonts w:hint="default" w:ascii="Times New Roman" w:hAnsi="Times New Roman" w:eastAsia="宋体" w:cs="Times New Roman"/>
          <w:color w:val="000000" w:themeColor="text1"/>
          <w:kern w:val="0"/>
          <w:lang w:eastAsia="zh-CN"/>
          <w14:textFill>
            <w14:solidFill>
              <w14:schemeClr w14:val="tx1"/>
            </w14:solidFill>
          </w14:textFill>
        </w:rPr>
        <w:t>日</w:t>
      </w:r>
      <w:r>
        <w:rPr>
          <w:rFonts w:hint="default" w:ascii="Times New Roman" w:hAnsi="Times New Roman" w:eastAsia="宋体" w:cs="Times New Roman"/>
          <w:color w:val="000000" w:themeColor="text1"/>
          <w:kern w:val="0"/>
          <w:lang w:val="en-US"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12</w:t>
      </w:r>
      <w:r>
        <w:rPr>
          <w:rFonts w:hint="default" w:ascii="Times New Roman" w:hAnsi="Times New Roman" w:eastAsia="宋体" w:cs="Times New Roman"/>
          <w:color w:val="000000" w:themeColor="text1"/>
          <w:kern w:val="0"/>
          <w:lang w:eastAsia="zh-CN"/>
          <w14:textFill>
            <w14:solidFill>
              <w14:schemeClr w14:val="tx1"/>
            </w14:solidFill>
          </w14:textFill>
        </w:rPr>
        <w:t>日组织有关人员进行了资料核查和现场勘察，查阅了有关环保文件和技术资料，查看了污染物治理及排放设施的落实情况，编写了验收监测方案。</w:t>
      </w:r>
    </w:p>
    <w:p>
      <w:pPr>
        <w:ind w:firstLine="480"/>
        <w:jc w:val="both"/>
        <w:rPr>
          <w:rFonts w:hint="default" w:ascii="Times New Roman" w:hAnsi="Times New Roman" w:eastAsia="宋体" w:cs="Times New Roman"/>
          <w:color w:val="000000" w:themeColor="text1"/>
          <w:kern w:val="0"/>
          <w:lang w:eastAsia="zh-CN"/>
          <w14:textFill>
            <w14:solidFill>
              <w14:schemeClr w14:val="tx1"/>
            </w14:solidFill>
          </w14:textFill>
        </w:rPr>
      </w:pPr>
      <w:r>
        <w:rPr>
          <w:rFonts w:hint="default" w:ascii="Times New Roman" w:hAnsi="Times New Roman" w:eastAsia="宋体" w:cs="Times New Roman"/>
          <w:color w:val="000000" w:themeColor="text1"/>
          <w:kern w:val="0"/>
          <w:lang w:eastAsia="zh-CN"/>
          <w14:textFill>
            <w14:solidFill>
              <w14:schemeClr w14:val="tx1"/>
            </w14:solidFill>
          </w14:textFill>
        </w:rPr>
        <w:t>根据验收监测方案，</w:t>
      </w:r>
      <w:r>
        <w:rPr>
          <w:rFonts w:hint="eastAsia" w:cs="Times New Roman"/>
          <w:color w:val="000000" w:themeColor="text1"/>
          <w:kern w:val="0"/>
          <w:lang w:eastAsia="zh-CN"/>
          <w14:textFill>
            <w14:solidFill>
              <w14:schemeClr w14:val="tx1"/>
            </w14:solidFill>
          </w14:textFill>
        </w:rPr>
        <w:t>江门市信安环境监测检测有限公司</w:t>
      </w:r>
      <w:r>
        <w:rPr>
          <w:rFonts w:hint="default" w:ascii="Times New Roman" w:hAnsi="Times New Roman" w:eastAsia="宋体" w:cs="Times New Roman"/>
          <w:color w:val="000000" w:themeColor="text1"/>
          <w:kern w:val="0"/>
          <w:lang w:eastAsia="zh-CN"/>
          <w14:textFill>
            <w14:solidFill>
              <w14:schemeClr w14:val="tx1"/>
            </w14:solidFill>
          </w14:textFill>
        </w:rPr>
        <w:t>于202</w:t>
      </w:r>
      <w:r>
        <w:rPr>
          <w:rFonts w:hint="eastAsia" w:cs="Times New Roman"/>
          <w:color w:val="000000" w:themeColor="text1"/>
          <w:kern w:val="0"/>
          <w:lang w:val="en-US" w:eastAsia="zh-CN"/>
          <w14:textFill>
            <w14:solidFill>
              <w14:schemeClr w14:val="tx1"/>
            </w14:solidFill>
          </w14:textFill>
        </w:rPr>
        <w:t>4</w:t>
      </w:r>
      <w:r>
        <w:rPr>
          <w:rFonts w:hint="default" w:ascii="Times New Roman" w:hAnsi="Times New Roman" w:eastAsia="宋体" w:cs="Times New Roman"/>
          <w:color w:val="000000" w:themeColor="text1"/>
          <w:kern w:val="0"/>
          <w:lang w:eastAsia="zh-CN"/>
          <w14:textFill>
            <w14:solidFill>
              <w14:schemeClr w14:val="tx1"/>
            </w14:solidFill>
          </w14:textFill>
        </w:rPr>
        <w:t>年</w:t>
      </w:r>
      <w:r>
        <w:rPr>
          <w:rFonts w:hint="eastAsia" w:cs="Times New Roman"/>
          <w:color w:val="000000" w:themeColor="text1"/>
          <w:kern w:val="0"/>
          <w:lang w:val="en-US" w:eastAsia="zh-CN"/>
          <w14:textFill>
            <w14:solidFill>
              <w14:schemeClr w14:val="tx1"/>
            </w14:solidFill>
          </w14:textFill>
        </w:rPr>
        <w:t>4</w:t>
      </w:r>
      <w:r>
        <w:rPr>
          <w:rFonts w:hint="default" w:ascii="Times New Roman" w:hAnsi="Times New Roman" w:eastAsia="宋体" w:cs="Times New Roman"/>
          <w:color w:val="000000" w:themeColor="text1"/>
          <w:kern w:val="0"/>
          <w:lang w:eastAsia="zh-CN"/>
          <w14:textFill>
            <w14:solidFill>
              <w14:schemeClr w14:val="tx1"/>
            </w14:solidFill>
          </w14:textFill>
        </w:rPr>
        <w:t>月</w:t>
      </w:r>
      <w:r>
        <w:rPr>
          <w:rFonts w:hint="eastAsia" w:cs="Times New Roman"/>
          <w:color w:val="000000" w:themeColor="text1"/>
          <w:kern w:val="0"/>
          <w:lang w:val="en-US" w:eastAsia="zh-CN"/>
          <w14:textFill>
            <w14:solidFill>
              <w14:schemeClr w14:val="tx1"/>
            </w14:solidFill>
          </w14:textFill>
        </w:rPr>
        <w:t>24</w:t>
      </w:r>
      <w:r>
        <w:rPr>
          <w:rFonts w:hint="default" w:ascii="Times New Roman" w:hAnsi="Times New Roman" w:eastAsia="宋体" w:cs="Times New Roman"/>
          <w:color w:val="000000" w:themeColor="text1"/>
          <w:kern w:val="0"/>
          <w:lang w:eastAsia="zh-CN"/>
          <w14:textFill>
            <w14:solidFill>
              <w14:schemeClr w14:val="tx1"/>
            </w14:solidFill>
          </w14:textFill>
        </w:rPr>
        <w:t>日～</w:t>
      </w:r>
      <w:r>
        <w:rPr>
          <w:rFonts w:hint="eastAsia" w:cs="Times New Roman"/>
          <w:color w:val="000000" w:themeColor="text1"/>
          <w:kern w:val="0"/>
          <w:lang w:val="en-US" w:eastAsia="zh-CN"/>
          <w14:textFill>
            <w14:solidFill>
              <w14:schemeClr w14:val="tx1"/>
            </w14:solidFill>
          </w14:textFill>
        </w:rPr>
        <w:t>4</w:t>
      </w:r>
      <w:r>
        <w:rPr>
          <w:rFonts w:hint="default" w:ascii="Times New Roman" w:hAnsi="Times New Roman" w:eastAsia="宋体" w:cs="Times New Roman"/>
          <w:color w:val="000000" w:themeColor="text1"/>
          <w:kern w:val="0"/>
          <w:lang w:eastAsia="zh-CN"/>
          <w14:textFill>
            <w14:solidFill>
              <w14:schemeClr w14:val="tx1"/>
            </w14:solidFill>
          </w14:textFill>
        </w:rPr>
        <w:t>月</w:t>
      </w:r>
      <w:r>
        <w:rPr>
          <w:rFonts w:hint="eastAsia" w:cs="Times New Roman"/>
          <w:color w:val="000000" w:themeColor="text1"/>
          <w:kern w:val="0"/>
          <w:lang w:val="en-US" w:eastAsia="zh-CN"/>
          <w14:textFill>
            <w14:solidFill>
              <w14:schemeClr w14:val="tx1"/>
            </w14:solidFill>
          </w14:textFill>
        </w:rPr>
        <w:t>25</w:t>
      </w:r>
      <w:r>
        <w:rPr>
          <w:rFonts w:hint="default" w:ascii="Times New Roman" w:hAnsi="Times New Roman" w:eastAsia="宋体" w:cs="Times New Roman"/>
          <w:color w:val="000000" w:themeColor="text1"/>
          <w:kern w:val="0"/>
          <w:lang w:eastAsia="zh-CN"/>
          <w14:textFill>
            <w14:solidFill>
              <w14:schemeClr w14:val="tx1"/>
            </w14:solidFill>
          </w14:textFill>
        </w:rPr>
        <w:t>日对本项目</w:t>
      </w:r>
      <w:r>
        <w:rPr>
          <w:rFonts w:hint="default" w:ascii="Times New Roman" w:hAnsi="Times New Roman" w:eastAsia="宋体" w:cs="Times New Roman"/>
          <w:color w:val="000000" w:themeColor="text1"/>
          <w:kern w:val="0"/>
          <w:lang w:val="en-US" w:eastAsia="zh-CN"/>
          <w14:textFill>
            <w14:solidFill>
              <w14:schemeClr w14:val="tx1"/>
            </w14:solidFill>
          </w14:textFill>
        </w:rPr>
        <w:t>废气、废水、噪声、无组织废气等</w:t>
      </w:r>
      <w:r>
        <w:rPr>
          <w:rFonts w:hint="default" w:ascii="Times New Roman" w:hAnsi="Times New Roman" w:eastAsia="宋体" w:cs="Times New Roman"/>
          <w:color w:val="000000" w:themeColor="text1"/>
          <w:kern w:val="0"/>
          <w:lang w:eastAsia="zh-CN"/>
          <w14:textFill>
            <w14:solidFill>
              <w14:schemeClr w14:val="tx1"/>
            </w14:solidFill>
          </w14:textFill>
        </w:rPr>
        <w:t>进行监测，我公司对本项目排放的废水、废气、噪声和固废等环保措施进行检查验证，并对有关环境管理情况进行了检查，在此基础上编写本报告。</w:t>
      </w:r>
    </w:p>
    <w:p>
      <w:pPr>
        <w:ind w:firstLine="480"/>
        <w:jc w:val="both"/>
        <w:rPr>
          <w:rFonts w:hint="default" w:ascii="Times New Roman" w:hAnsi="Times New Roman" w:eastAsia="宋体" w:cs="Times New Roman"/>
          <w:color w:val="000000" w:themeColor="text1"/>
          <w:kern w:val="0"/>
          <w:lang w:eastAsia="zh-CN"/>
          <w14:textFill>
            <w14:solidFill>
              <w14:schemeClr w14:val="tx1"/>
            </w14:solidFill>
          </w14:textFill>
        </w:rPr>
        <w:sectPr>
          <w:footerReference r:id="rId12" w:type="default"/>
          <w:pgSz w:w="11906" w:h="16838"/>
          <w:pgMar w:top="1440" w:right="1800" w:bottom="1440" w:left="1800" w:header="851" w:footer="992" w:gutter="0"/>
          <w:pgNumType w:start="1"/>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1" w:name="_Toc21666"/>
      <w:r>
        <w:rPr>
          <w:rFonts w:hint="default" w:ascii="Times New Roman" w:hAnsi="Times New Roman" w:cs="Times New Roman"/>
          <w:color w:val="000000" w:themeColor="text1"/>
          <w14:textFill>
            <w14:solidFill>
              <w14:schemeClr w14:val="tx1"/>
            </w14:solidFill>
          </w14:textFill>
        </w:rPr>
        <w:t>验收依据</w:t>
      </w:r>
      <w:bookmarkEnd w:id="1"/>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（1）《中华人民共和国环境保护法》（自2015年1月1日起实施）；</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（2）《中华人民共和国环境影响评价法》（2018年12月29日修订并实施）；</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（3）《中华人民共和国水污染防治法》（2018年1月1日起实施）；</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（4）《中华人民共和国大气污染防治法》（2016年1月1日起实施）；</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（5）《中华人民共和国环境噪声防治法》（2022年6月5日实施）；</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（6）《中华人民共和国固体废物污染环境防治法》（2020年4月29日修订）；</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（7）《建设项目环境保护管理条例》(国务院第682号令，2017年10月)；</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（8）《建设项目竣工环境保护验收暂行办法》（国环规环评[2017]4号，环境保护部2017年11月20日）；</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（9）《建设项目竣工环境保护验收技术指南 污染影响类》（生态环境部公告2018年第9号）；</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（10）《茂名市环境保护局关于印发建设单位自主开展竣工环境保护验收工作指引（试行）的通知》（茂名市环境保护局，茂环〔2018〕9号，2018年1月17日）；</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（11）《关于印发广东省污染源排污口规范化设置导则的通知》（粤环〔2008〕42号）；</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（12）</w:t>
      </w:r>
      <w:r>
        <w:rPr>
          <w:rFonts w:hint="default" w:ascii="Times New Roman" w:hAnsi="Times New Roman" w:cs="Times New Roman"/>
          <w:color w:val="000000" w:themeColor="text1"/>
          <w:kern w:val="0"/>
          <w14:textFill>
            <w14:solidFill>
              <w14:schemeClr w14:val="tx1"/>
            </w14:solidFill>
          </w14:textFill>
        </w:rPr>
        <w:t>《建设项目（污染型）重大变动判定原则（试行）》（2020版本）；</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（13）</w:t>
      </w:r>
      <w:r>
        <w:rPr>
          <w:rFonts w:hint="default" w:ascii="Times New Roman" w:hAnsi="Times New Roman" w:cs="Times New Roman"/>
          <w:color w:val="000000" w:themeColor="text1"/>
          <w:lang w:eastAsia="zh-CN"/>
          <w14:textFill>
            <w14:solidFill>
              <w14:schemeClr w14:val="tx1"/>
            </w14:solidFill>
          </w14:textFill>
        </w:rPr>
        <w:t>《</w:t>
      </w:r>
      <w:r>
        <w:rPr>
          <w:rFonts w:hint="eastAsia" w:cs="Times New Roman"/>
          <w:color w:val="000000" w:themeColor="text1"/>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lang w:eastAsia="zh-CN"/>
          <w14:textFill>
            <w14:solidFill>
              <w14:schemeClr w14:val="tx1"/>
            </w14:solidFill>
          </w14:textFill>
        </w:rPr>
        <w:t>环境影响报告</w:t>
      </w:r>
      <w:r>
        <w:rPr>
          <w:rFonts w:hint="eastAsia" w:cs="Times New Roman"/>
          <w:color w:val="000000" w:themeColor="text1"/>
          <w:lang w:val="en-US" w:eastAsia="zh-CN"/>
          <w14:textFill>
            <w14:solidFill>
              <w14:schemeClr w14:val="tx1"/>
            </w14:solidFill>
          </w14:textFill>
        </w:rPr>
        <w:t>表</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（20</w:t>
      </w:r>
      <w:r>
        <w:rPr>
          <w:rFonts w:hint="eastAsia" w:cs="Times New Roman"/>
          <w:color w:val="000000" w:themeColor="text1"/>
          <w:lang w:val="en-US" w:eastAsia="zh-CN"/>
          <w14:textFill>
            <w14:solidFill>
              <w14:schemeClr w14:val="tx1"/>
            </w14:solidFill>
          </w14:textFill>
        </w:rPr>
        <w:t>19</w:t>
      </w:r>
      <w:r>
        <w:rPr>
          <w:rFonts w:hint="default" w:ascii="Times New Roman" w:hAnsi="Times New Roman" w:cs="Times New Roman"/>
          <w:color w:val="000000" w:themeColor="text1"/>
          <w14:textFill>
            <w14:solidFill>
              <w14:schemeClr w14:val="tx1"/>
            </w14:solidFill>
          </w14:textFill>
        </w:rPr>
        <w:t>年</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月）；</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（14）</w:t>
      </w:r>
      <w:r>
        <w:rPr>
          <w:rFonts w:hint="default" w:ascii="Times New Roman" w:hAnsi="Times New Roman" w:cs="Times New Roman"/>
          <w:color w:val="000000" w:themeColor="text1"/>
          <w:lang w:eastAsia="zh-CN"/>
          <w14:textFill>
            <w14:solidFill>
              <w14:schemeClr w14:val="tx1"/>
            </w14:solidFill>
          </w14:textFill>
        </w:rPr>
        <w:t>《关于茂名市电白区粤熙银翡玻璃有限公司年加工17000平方米玻璃制品建设项目环境影响报告表的批复》（电环建[2019]10号）</w:t>
      </w:r>
      <w:r>
        <w:rPr>
          <w:rFonts w:hint="default" w:ascii="Times New Roman" w:hAnsi="Times New Roman" w:cs="Times New Roman"/>
          <w:color w:val="000000" w:themeColor="text1"/>
          <w14:textFill>
            <w14:solidFill>
              <w14:schemeClr w14:val="tx1"/>
            </w14:solidFill>
          </w14:textFill>
        </w:rPr>
        <w:t>；</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lang w:val="en-US" w:eastAsia="zh-CN"/>
          <w14:textFill>
            <w14:solidFill>
              <w14:schemeClr w14:val="tx1"/>
            </w14:solidFill>
          </w14:textFill>
        </w:rPr>
        <w:t>5</w:t>
      </w:r>
      <w:r>
        <w:rPr>
          <w:rFonts w:hint="default" w:ascii="Times New Roman" w:hAnsi="Times New Roman" w:cs="Times New Roman"/>
          <w:color w:val="000000" w:themeColor="text1"/>
          <w14:textFill>
            <w14:solidFill>
              <w14:schemeClr w14:val="tx1"/>
            </w14:solidFill>
          </w14:textFill>
        </w:rPr>
        <w:t>）其他相关文件。</w:t>
      </w:r>
    </w:p>
    <w:p>
      <w:pPr>
        <w:pStyle w:val="2"/>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2" w:name="_Toc809"/>
      <w:r>
        <w:rPr>
          <w:rFonts w:hint="default" w:ascii="Times New Roman" w:hAnsi="Times New Roman" w:cs="Times New Roman"/>
          <w:color w:val="000000" w:themeColor="text1"/>
          <w14:textFill>
            <w14:solidFill>
              <w14:schemeClr w14:val="tx1"/>
            </w14:solidFill>
          </w14:textFill>
        </w:rPr>
        <w:t>项目建设情况</w:t>
      </w:r>
      <w:bookmarkEnd w:id="2"/>
    </w:p>
    <w:p>
      <w:pPr>
        <w:pStyle w:val="3"/>
        <w:ind w:left="-643" w:leftChars="0" w:firstLine="643" w:firstLineChars="0"/>
        <w:rPr>
          <w:rFonts w:hint="default" w:ascii="Times New Roman" w:hAnsi="Times New Roman" w:cs="Times New Roman"/>
        </w:rPr>
      </w:pPr>
      <w:bookmarkStart w:id="3" w:name="_Toc6916"/>
      <w:r>
        <w:rPr>
          <w:rFonts w:hint="default" w:ascii="Times New Roman" w:hAnsi="Times New Roman" w:cs="Times New Roman"/>
        </w:rPr>
        <w:t>地理位置及平面布置</w:t>
      </w:r>
      <w:bookmarkEnd w:id="3"/>
    </w:p>
    <w:p>
      <w:pPr>
        <w:ind w:firstLine="480"/>
        <w:jc w:val="both"/>
        <w:rPr>
          <w:rFonts w:hint="default" w:ascii="Times New Roman" w:hAnsi="Times New Roman" w:cs="Times New Roman"/>
          <w:color w:val="000000" w:themeColor="text1"/>
          <w:kern w:val="0"/>
          <w14:textFill>
            <w14:solidFill>
              <w14:schemeClr w14:val="tx1"/>
            </w14:solidFill>
          </w14:textFill>
        </w:rPr>
      </w:pPr>
      <w:r>
        <w:rPr>
          <w:rFonts w:hint="default" w:ascii="Times New Roman" w:hAnsi="Times New Roman" w:cs="Times New Roman"/>
          <w:color w:val="000000" w:themeColor="text1"/>
          <w:kern w:val="0"/>
          <w14:textFill>
            <w14:solidFill>
              <w14:schemeClr w14:val="tx1"/>
            </w14:solidFill>
          </w14:textFill>
        </w:rPr>
        <w:t>项目南面</w:t>
      </w:r>
      <w:r>
        <w:rPr>
          <w:rFonts w:hint="eastAsia" w:cs="Times New Roman"/>
          <w:color w:val="000000" w:themeColor="text1"/>
          <w:kern w:val="0"/>
          <w:lang w:val="en-US" w:eastAsia="zh-CN"/>
          <w14:textFill>
            <w14:solidFill>
              <w14:schemeClr w14:val="tx1"/>
            </w14:solidFill>
          </w14:textFill>
        </w:rPr>
        <w:t>为茂名市电白区外星人跨境电商服务有限公司</w:t>
      </w:r>
      <w:r>
        <w:rPr>
          <w:rFonts w:hint="eastAsia" w:cs="Times New Roman"/>
          <w:color w:val="000000" w:themeColor="text1"/>
          <w:kern w:val="0"/>
          <w:lang w:eastAsia="zh-CN"/>
          <w14:textFill>
            <w14:solidFill>
              <w14:schemeClr w14:val="tx1"/>
            </w14:solidFill>
          </w14:textFill>
        </w:rPr>
        <w:t>，</w:t>
      </w:r>
      <w:r>
        <w:rPr>
          <w:rFonts w:hint="default" w:ascii="Times New Roman" w:hAnsi="Times New Roman" w:cs="Times New Roman"/>
          <w:color w:val="000000" w:themeColor="text1"/>
          <w:kern w:val="0"/>
          <w14:textFill>
            <w14:solidFill>
              <w14:schemeClr w14:val="tx1"/>
            </w14:solidFill>
          </w14:textFill>
        </w:rPr>
        <w:t>北面为茂名市威利贸易有限公司，东</w:t>
      </w:r>
      <w:r>
        <w:rPr>
          <w:rFonts w:hint="eastAsia" w:cs="Times New Roman"/>
          <w:color w:val="000000" w:themeColor="text1"/>
          <w:kern w:val="0"/>
          <w:lang w:val="en-US" w:eastAsia="zh-CN"/>
          <w14:textFill>
            <w14:solidFill>
              <w14:schemeClr w14:val="tx1"/>
            </w14:solidFill>
          </w14:textFill>
        </w:rPr>
        <w:t>南</w:t>
      </w:r>
      <w:r>
        <w:rPr>
          <w:rFonts w:hint="default" w:ascii="Times New Roman" w:hAnsi="Times New Roman" w:cs="Times New Roman"/>
          <w:color w:val="000000" w:themeColor="text1"/>
          <w:kern w:val="0"/>
          <w14:textFill>
            <w14:solidFill>
              <w14:schemeClr w14:val="tx1"/>
            </w14:solidFill>
          </w14:textFill>
        </w:rPr>
        <w:t>面为优创科技</w:t>
      </w:r>
      <w:r>
        <w:rPr>
          <w:rFonts w:hint="eastAsia" w:cs="Times New Roman"/>
          <w:color w:val="000000" w:themeColor="text1"/>
          <w:kern w:val="0"/>
          <w:lang w:eastAsia="zh-CN"/>
          <w14:textFill>
            <w14:solidFill>
              <w14:schemeClr w14:val="tx1"/>
            </w14:solidFill>
          </w14:textFill>
        </w:rPr>
        <w:t>，</w:t>
      </w:r>
      <w:r>
        <w:rPr>
          <w:rFonts w:hint="default" w:ascii="Times New Roman" w:hAnsi="Times New Roman" w:cs="Times New Roman"/>
          <w:color w:val="000000" w:themeColor="text1"/>
          <w:kern w:val="0"/>
          <w14:textFill>
            <w14:solidFill>
              <w14:schemeClr w14:val="tx1"/>
            </w14:solidFill>
          </w14:textFill>
        </w:rPr>
        <w:t>西面为空地</w:t>
      </w:r>
      <w:r>
        <w:rPr>
          <w:rFonts w:hint="eastAsia"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东面隔着永丰路为广东华谷油脂科技有限公司和广东瑞生科技集团有限公司</w:t>
      </w:r>
      <w:r>
        <w:rPr>
          <w:rFonts w:hint="default" w:ascii="Times New Roman" w:hAnsi="Times New Roman" w:cs="Times New Roman"/>
          <w:color w:val="000000" w:themeColor="text1"/>
          <w:kern w:val="0"/>
          <w14:textFill>
            <w14:solidFill>
              <w14:schemeClr w14:val="tx1"/>
            </w14:solidFill>
          </w14:textFill>
        </w:rPr>
        <w:t>。</w:t>
      </w:r>
    </w:p>
    <w:p>
      <w:pPr>
        <w:jc w:val="both"/>
        <w:rPr>
          <w:rFonts w:hint="default" w:ascii="Times New Roman" w:hAnsi="Times New Roman" w:cs="Times New Roman"/>
          <w:color w:val="0000FF"/>
          <w:szCs w:val="24"/>
        </w:rPr>
      </w:pPr>
      <w:r>
        <w:rPr>
          <w:rFonts w:hint="default" w:ascii="Times New Roman" w:hAnsi="Times New Roman" w:cs="Times New Roman"/>
          <w:color w:val="000000" w:themeColor="text1"/>
          <w:kern w:val="0"/>
          <w14:textFill>
            <w14:solidFill>
              <w14:schemeClr w14:val="tx1"/>
            </w14:solidFill>
          </w14:textFill>
        </w:rPr>
        <w:t>根据建设单位提供的总平面布置图及现场踏勘情况，进入厂区大门南侧为</w:t>
      </w:r>
      <w:r>
        <w:rPr>
          <w:rFonts w:hint="eastAsia" w:cs="Times New Roman"/>
          <w:color w:val="000000" w:themeColor="text1"/>
          <w:kern w:val="0"/>
          <w:lang w:val="en-US" w:eastAsia="zh-CN"/>
          <w14:textFill>
            <w14:solidFill>
              <w14:schemeClr w14:val="tx1"/>
            </w14:solidFill>
          </w14:textFill>
        </w:rPr>
        <w:t>原料堆放区</w:t>
      </w:r>
      <w:r>
        <w:rPr>
          <w:rFonts w:hint="default" w:ascii="Times New Roman" w:hAnsi="Times New Roman" w:cs="Times New Roman"/>
          <w:color w:val="000000" w:themeColor="text1"/>
          <w:kern w:val="0"/>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东北侧为办公区</w:t>
      </w:r>
      <w:r>
        <w:rPr>
          <w:rFonts w:hint="eastAsia"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北</w:t>
      </w:r>
      <w:r>
        <w:rPr>
          <w:rFonts w:hint="default" w:ascii="Times New Roman" w:hAnsi="Times New Roman" w:cs="Times New Roman"/>
          <w:color w:val="000000" w:themeColor="text1"/>
          <w:kern w:val="0"/>
          <w14:textFill>
            <w14:solidFill>
              <w14:schemeClr w14:val="tx1"/>
            </w14:solidFill>
          </w14:textFill>
        </w:rPr>
        <w:t>侧</w:t>
      </w:r>
      <w:r>
        <w:rPr>
          <w:rFonts w:hint="eastAsia" w:cs="Times New Roman"/>
          <w:color w:val="000000" w:themeColor="text1"/>
          <w:kern w:val="0"/>
          <w:lang w:val="en-US" w:eastAsia="zh-CN"/>
          <w14:textFill>
            <w14:solidFill>
              <w14:schemeClr w14:val="tx1"/>
            </w14:solidFill>
          </w14:textFill>
        </w:rPr>
        <w:t>为夹胶区</w:t>
      </w:r>
      <w:r>
        <w:rPr>
          <w:rFonts w:hint="eastAsia"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中部为钢化炉，西侧为成品堆放区</w:t>
      </w:r>
      <w:r>
        <w:rPr>
          <w:rFonts w:hint="default" w:ascii="Times New Roman" w:hAnsi="Times New Roman" w:cs="Times New Roman"/>
          <w:color w:val="000000" w:themeColor="text1"/>
          <w:kern w:val="0"/>
          <w14:textFill>
            <w14:solidFill>
              <w14:schemeClr w14:val="tx1"/>
            </w14:solidFill>
          </w14:textFill>
        </w:rPr>
        <w:t>。</w:t>
      </w:r>
    </w:p>
    <w:p>
      <w:pPr>
        <w:ind w:firstLine="480"/>
        <w:rPr>
          <w:rFonts w:hint="default" w:ascii="Times New Roman" w:hAnsi="Times New Roman" w:cs="Times New Roman"/>
          <w:color w:val="000000" w:themeColor="text1"/>
          <w:kern w:val="0"/>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33"/>
        <w:rPr>
          <w:rFonts w:hint="default" w:ascii="Times New Roman" w:hAnsi="Times New Roman" w:eastAsia="宋体" w:cs="Times New Roman"/>
          <w:lang w:eastAsia="zh-CN"/>
        </w:rPr>
      </w:pPr>
      <w:r>
        <w:drawing>
          <wp:inline distT="0" distB="0" distL="114300" distR="114300">
            <wp:extent cx="7377430" cy="4815205"/>
            <wp:effectExtent l="0" t="0" r="13970" b="4445"/>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pic:cNvPicPr>
                  </pic:nvPicPr>
                  <pic:blipFill>
                    <a:blip r:embed="rId15"/>
                    <a:stretch>
                      <a:fillRect/>
                    </a:stretch>
                  </pic:blipFill>
                  <pic:spPr>
                    <a:xfrm>
                      <a:off x="0" y="0"/>
                      <a:ext cx="7377430" cy="4815205"/>
                    </a:xfrm>
                    <a:prstGeom prst="rect">
                      <a:avLst/>
                    </a:prstGeom>
                    <a:noFill/>
                    <a:ln>
                      <a:noFill/>
                    </a:ln>
                  </pic:spPr>
                </pic:pic>
              </a:graphicData>
            </a:graphic>
          </wp:inline>
        </w:drawing>
      </w:r>
    </w:p>
    <w:p>
      <w:pPr>
        <w:pStyle w:val="33"/>
        <w:rPr>
          <w:rFonts w:hint="default" w:ascii="Times New Roman" w:hAnsi="Times New Roman" w:eastAsia="宋体" w:cs="Times New Roman"/>
          <w:lang w:eastAsia="zh-CN"/>
        </w:rPr>
      </w:pPr>
      <w:r>
        <w:rPr>
          <w:rFonts w:hint="default" w:ascii="Times New Roman" w:hAnsi="Times New Roman" w:cs="Times New Roman"/>
          <w:b/>
          <w:bCs w:val="0"/>
          <w:color w:val="000000" w:themeColor="text1"/>
          <w14:textFill>
            <w14:solidFill>
              <w14:schemeClr w14:val="tx1"/>
            </w14:solidFill>
          </w14:textFill>
        </w:rPr>
        <w:t xml:space="preserve">图 </w:t>
      </w:r>
      <w:r>
        <w:rPr>
          <w:rFonts w:hint="default" w:ascii="Times New Roman" w:hAnsi="Times New Roman" w:cs="Times New Roman"/>
          <w:b/>
          <w:bCs w:val="0"/>
          <w:color w:val="000000" w:themeColor="text1"/>
          <w:lang w:val="en-US" w:eastAsia="zh-CN"/>
          <w14:textFill>
            <w14:solidFill>
              <w14:schemeClr w14:val="tx1"/>
            </w14:solidFill>
          </w14:textFill>
        </w:rPr>
        <w:t>3.1-</w:t>
      </w:r>
      <w:r>
        <w:rPr>
          <w:rFonts w:hint="default" w:ascii="Times New Roman" w:hAnsi="Times New Roman" w:cs="Times New Roman"/>
          <w:b/>
          <w:bCs w:val="0"/>
          <w:color w:val="000000" w:themeColor="text1"/>
          <w14:textFill>
            <w14:solidFill>
              <w14:schemeClr w14:val="tx1"/>
            </w14:solidFill>
          </w14:textFill>
        </w:rPr>
        <w:fldChar w:fldCharType="begin"/>
      </w:r>
      <w:r>
        <w:rPr>
          <w:rFonts w:hint="default" w:ascii="Times New Roman" w:hAnsi="Times New Roman" w:cs="Times New Roman"/>
          <w:b/>
          <w:bCs w:val="0"/>
          <w:color w:val="000000" w:themeColor="text1"/>
          <w14:textFill>
            <w14:solidFill>
              <w14:schemeClr w14:val="tx1"/>
            </w14:solidFill>
          </w14:textFill>
        </w:rPr>
        <w:instrText xml:space="preserve"> SEQ 图 \* ARABIC </w:instrText>
      </w:r>
      <w:r>
        <w:rPr>
          <w:rFonts w:hint="default" w:ascii="Times New Roman" w:hAnsi="Times New Roman" w:cs="Times New Roman"/>
          <w:b/>
          <w:bCs w:val="0"/>
          <w:color w:val="000000" w:themeColor="text1"/>
          <w14:textFill>
            <w14:solidFill>
              <w14:schemeClr w14:val="tx1"/>
            </w14:solidFill>
          </w14:textFill>
        </w:rPr>
        <w:fldChar w:fldCharType="separate"/>
      </w:r>
      <w:r>
        <w:rPr>
          <w:rFonts w:hint="default" w:ascii="Times New Roman" w:hAnsi="Times New Roman" w:cs="Times New Roman"/>
          <w:b/>
          <w:bCs w:val="0"/>
          <w:color w:val="000000" w:themeColor="text1"/>
          <w14:textFill>
            <w14:solidFill>
              <w14:schemeClr w14:val="tx1"/>
            </w14:solidFill>
          </w14:textFill>
        </w:rPr>
        <w:t>1</w:t>
      </w:r>
      <w:r>
        <w:rPr>
          <w:rFonts w:hint="default" w:ascii="Times New Roman" w:hAnsi="Times New Roman" w:cs="Times New Roman"/>
          <w:b/>
          <w:bCs w:val="0"/>
          <w:color w:val="000000" w:themeColor="text1"/>
          <w14:textFill>
            <w14:solidFill>
              <w14:schemeClr w14:val="tx1"/>
            </w14:solidFill>
          </w14:textFill>
        </w:rPr>
        <w:fldChar w:fldCharType="end"/>
      </w:r>
      <w:r>
        <w:rPr>
          <w:rFonts w:hint="default" w:ascii="Times New Roman" w:hAnsi="Times New Roman" w:cs="Times New Roman"/>
          <w:b/>
          <w:bCs w:val="0"/>
          <w:color w:val="000000" w:themeColor="text1"/>
          <w14:textFill>
            <w14:solidFill>
              <w14:schemeClr w14:val="tx1"/>
            </w14:solidFill>
          </w14:textFill>
        </w:rPr>
        <w:t>项目地理位置图</w:t>
      </w:r>
    </w:p>
    <w:p>
      <w:pPr>
        <w:pStyle w:val="33"/>
        <w:rPr>
          <w:rFonts w:hint="default" w:ascii="Times New Roman" w:hAnsi="Times New Roman" w:eastAsia="宋体" w:cs="Times New Roman"/>
          <w:lang w:eastAsia="zh-CN"/>
        </w:rPr>
        <w:sectPr>
          <w:pgSz w:w="16838" w:h="11906" w:orient="landscape"/>
          <w:pgMar w:top="1800" w:right="1440" w:bottom="1800" w:left="1440" w:header="851" w:footer="992" w:gutter="0"/>
          <w:cols w:space="425" w:num="1"/>
          <w:docGrid w:type="lines" w:linePitch="326" w:charSpace="0"/>
        </w:sectPr>
      </w:pPr>
    </w:p>
    <w:p>
      <w:pPr>
        <w:spacing w:line="240" w:lineRule="auto"/>
        <w:ind w:firstLine="0" w:firstLineChars="0"/>
        <w:jc w:val="center"/>
        <w:rPr>
          <w:rFonts w:hint="default" w:ascii="Times New Roman" w:hAnsi="Times New Roman" w:cs="Times New Roman"/>
          <w:b/>
          <w:bCs/>
          <w:color w:val="000000" w:themeColor="text1"/>
          <w:szCs w:val="24"/>
          <w14:textFill>
            <w14:solidFill>
              <w14:schemeClr w14:val="tx1"/>
            </w14:solidFill>
          </w14:textFill>
        </w:rPr>
      </w:pPr>
      <w:bookmarkStart w:id="4" w:name="_Hlk86692061"/>
      <w:r>
        <w:rPr>
          <w:color w:val="000000"/>
          <w:sz w:val="28"/>
        </w:rPr>
        <w:drawing>
          <wp:anchor distT="0" distB="0" distL="114300" distR="114300" simplePos="0" relativeHeight="251666432" behindDoc="0" locked="0" layoutInCell="1" allowOverlap="0">
            <wp:simplePos x="0" y="0"/>
            <wp:positionH relativeFrom="column">
              <wp:posOffset>7996555</wp:posOffset>
            </wp:positionH>
            <wp:positionV relativeFrom="paragraph">
              <wp:posOffset>52705</wp:posOffset>
            </wp:positionV>
            <wp:extent cx="833120" cy="891540"/>
            <wp:effectExtent l="0" t="0" r="5080" b="3810"/>
            <wp:wrapNone/>
            <wp:docPr id="8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32"/>
                    <pic:cNvPicPr>
                      <a:picLocks noChangeAspect="1"/>
                    </pic:cNvPicPr>
                  </pic:nvPicPr>
                  <pic:blipFill>
                    <a:blip r:embed="rId16"/>
                    <a:stretch>
                      <a:fillRect/>
                    </a:stretch>
                  </pic:blipFill>
                  <pic:spPr>
                    <a:xfrm>
                      <a:off x="0" y="0"/>
                      <a:ext cx="833120" cy="891540"/>
                    </a:xfrm>
                    <a:prstGeom prst="rect">
                      <a:avLst/>
                    </a:prstGeom>
                    <a:noFill/>
                    <a:ln>
                      <a:noFill/>
                    </a:ln>
                  </pic:spPr>
                </pic:pic>
              </a:graphicData>
            </a:graphic>
          </wp:anchor>
        </w:drawing>
      </w:r>
      <w:r>
        <w:drawing>
          <wp:inline distT="0" distB="0" distL="114300" distR="114300">
            <wp:extent cx="7162800" cy="4438650"/>
            <wp:effectExtent l="0" t="0" r="0" b="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17"/>
                    <a:stretch>
                      <a:fillRect/>
                    </a:stretch>
                  </pic:blipFill>
                  <pic:spPr>
                    <a:xfrm>
                      <a:off x="0" y="0"/>
                      <a:ext cx="7162800" cy="4438650"/>
                    </a:xfrm>
                    <a:prstGeom prst="rect">
                      <a:avLst/>
                    </a:prstGeom>
                    <a:noFill/>
                    <a:ln>
                      <a:noFill/>
                    </a:ln>
                  </pic:spPr>
                </pic:pic>
              </a:graphicData>
            </a:graphic>
          </wp:inline>
        </w:drawing>
      </w:r>
    </w:p>
    <w:bookmarkEnd w:id="4"/>
    <w:p>
      <w:pPr>
        <w:pStyle w:val="20"/>
        <w:rPr>
          <w:rFonts w:hint="default" w:ascii="Times New Roman" w:hAnsi="Times New Roman" w:cs="Times New Roman"/>
          <w:color w:val="000000" w:themeColor="text1"/>
          <w14:textFill>
            <w14:solidFill>
              <w14:schemeClr w14:val="tx1"/>
            </w14:solidFill>
          </w14:textFill>
        </w:rPr>
      </w:pPr>
      <w:bookmarkStart w:id="5" w:name="_Ref90884252"/>
      <w:r>
        <w:rPr>
          <w:rFonts w:hint="default" w:ascii="Times New Roman" w:hAnsi="Times New Roman" w:cs="Times New Roman"/>
          <w:color w:val="000000" w:themeColor="text1"/>
          <w14:textFill>
            <w14:solidFill>
              <w14:schemeClr w14:val="tx1"/>
            </w14:solidFill>
          </w14:textFill>
        </w:rPr>
        <w:t>图</w:t>
      </w:r>
      <w:bookmarkEnd w:id="5"/>
      <w:r>
        <w:rPr>
          <w:rFonts w:hint="default" w:ascii="Times New Roman" w:hAnsi="Times New Roman" w:cs="Times New Roman"/>
          <w:color w:val="000000" w:themeColor="text1"/>
          <w:lang w:val="en-US" w:eastAsia="zh-CN"/>
          <w14:textFill>
            <w14:solidFill>
              <w14:schemeClr w14:val="tx1"/>
            </w14:solidFill>
          </w14:textFill>
        </w:rPr>
        <w:t xml:space="preserve">3.1-2 </w:t>
      </w:r>
      <w:r>
        <w:rPr>
          <w:rFonts w:hint="default" w:ascii="Times New Roman" w:hAnsi="Times New Roman" w:cs="Times New Roman"/>
          <w:color w:val="000000" w:themeColor="text1"/>
          <w14:textFill>
            <w14:solidFill>
              <w14:schemeClr w14:val="tx1"/>
            </w14:solidFill>
          </w14:textFill>
        </w:rPr>
        <w:t>项目平面布置图</w:t>
      </w:r>
    </w:p>
    <w:p>
      <w:pPr>
        <w:pStyle w:val="33"/>
        <w:rPr>
          <w:rFonts w:hint="default" w:ascii="Times New Roman" w:hAnsi="Times New Roman" w:cs="Times New Roman"/>
        </w:rPr>
      </w:pPr>
    </w:p>
    <w:p>
      <w:pPr>
        <w:pStyle w:val="33"/>
        <w:rPr>
          <w:rFonts w:hint="default" w:ascii="Times New Roman" w:hAnsi="Times New Roman" w:cs="Times New Roman"/>
        </w:rPr>
      </w:pPr>
      <w:r>
        <w:rPr>
          <w:color w:val="000000"/>
          <w:sz w:val="28"/>
        </w:rPr>
        <w:drawing>
          <wp:anchor distT="0" distB="0" distL="114300" distR="114300" simplePos="0" relativeHeight="251659264" behindDoc="0" locked="0" layoutInCell="1" allowOverlap="0">
            <wp:simplePos x="0" y="0"/>
            <wp:positionH relativeFrom="column">
              <wp:posOffset>7301230</wp:posOffset>
            </wp:positionH>
            <wp:positionV relativeFrom="paragraph">
              <wp:posOffset>75565</wp:posOffset>
            </wp:positionV>
            <wp:extent cx="833120" cy="891540"/>
            <wp:effectExtent l="0" t="0" r="5080" b="3810"/>
            <wp:wrapNone/>
            <wp:docPr id="7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32"/>
                    <pic:cNvPicPr>
                      <a:picLocks noChangeAspect="1"/>
                    </pic:cNvPicPr>
                  </pic:nvPicPr>
                  <pic:blipFill>
                    <a:blip r:embed="rId16"/>
                    <a:stretch>
                      <a:fillRect/>
                    </a:stretch>
                  </pic:blipFill>
                  <pic:spPr>
                    <a:xfrm>
                      <a:off x="0" y="0"/>
                      <a:ext cx="833120" cy="891540"/>
                    </a:xfrm>
                    <a:prstGeom prst="rect">
                      <a:avLst/>
                    </a:prstGeom>
                    <a:noFill/>
                    <a:ln>
                      <a:noFill/>
                    </a:ln>
                  </pic:spPr>
                </pic:pic>
              </a:graphicData>
            </a:graphic>
          </wp:anchor>
        </w:drawing>
      </w:r>
      <w:r>
        <w:drawing>
          <wp:inline distT="0" distB="0" distL="114300" distR="114300">
            <wp:extent cx="7439660" cy="4824730"/>
            <wp:effectExtent l="0" t="0" r="8890" b="13970"/>
            <wp:docPr id="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
                    <pic:cNvPicPr>
                      <a:picLocks noChangeAspect="1"/>
                    </pic:cNvPicPr>
                  </pic:nvPicPr>
                  <pic:blipFill>
                    <a:blip r:embed="rId18"/>
                    <a:stretch>
                      <a:fillRect/>
                    </a:stretch>
                  </pic:blipFill>
                  <pic:spPr>
                    <a:xfrm>
                      <a:off x="0" y="0"/>
                      <a:ext cx="7439660" cy="4824730"/>
                    </a:xfrm>
                    <a:prstGeom prst="rect">
                      <a:avLst/>
                    </a:prstGeom>
                    <a:noFill/>
                    <a:ln>
                      <a:noFill/>
                    </a:ln>
                  </pic:spPr>
                </pic:pic>
              </a:graphicData>
            </a:graphic>
          </wp:inline>
        </w:drawing>
      </w:r>
      <w:r>
        <w:rPr>
          <w:sz w:val="21"/>
        </w:rPr>
        <mc:AlternateContent>
          <mc:Choice Requires="wps">
            <w:drawing>
              <wp:anchor distT="0" distB="0" distL="114300" distR="114300" simplePos="0" relativeHeight="251665408" behindDoc="0" locked="0" layoutInCell="1" allowOverlap="1">
                <wp:simplePos x="0" y="0"/>
                <wp:positionH relativeFrom="column">
                  <wp:posOffset>5142230</wp:posOffset>
                </wp:positionH>
                <wp:positionV relativeFrom="paragraph">
                  <wp:posOffset>2215515</wp:posOffset>
                </wp:positionV>
                <wp:extent cx="2360930" cy="1655445"/>
                <wp:effectExtent l="13970" t="13970" r="25400" b="26035"/>
                <wp:wrapNone/>
                <wp:docPr id="82" name="文本框 82"/>
                <wp:cNvGraphicFramePr/>
                <a:graphic xmlns:a="http://schemas.openxmlformats.org/drawingml/2006/main">
                  <a:graphicData uri="http://schemas.microsoft.com/office/word/2010/wordprocessingShape">
                    <wps:wsp>
                      <wps:cNvSpPr txBox="1"/>
                      <wps:spPr>
                        <a:xfrm>
                          <a:off x="0" y="0"/>
                          <a:ext cx="2360930" cy="165544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FFFF00"/>
                                <w:sz w:val="32"/>
                                <w:szCs w:val="32"/>
                                <w:lang w:val="en-US" w:eastAsia="zh-CN"/>
                              </w:rPr>
                              <w:t>广东瑞生科技集团有限公司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4.9pt;margin-top:174.45pt;height:130.35pt;width:185.9pt;z-index:251665408;mso-width-relative:page;mso-height-relative:page;" filled="f" stroked="t" coordsize="21600,21600" o:gfxdata="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ch53K2wAAAAwBAAAPAAAAAAAAAAEA&#10;IAAAACIAAABkcnMvZG93bnJldi54bWxQSwECFAAUAAAACACHTuJA2NBa5H4CAADkBAAADgAAAAAA&#10;AAABACAAAAAqAQAAZHJzL2Uyb0RvYy54bWxQSwUGAAAAAAYABgBZAQAAGgYAAAAA&#10;">
                <v:fill on="f" focussize="0,0"/>
                <v:stroke weight="2.25pt" color="#FF0000 [2404]" miterlimit="8" joinstyle="miter"/>
                <v:imagedata o:title=""/>
                <o:lock v:ext="edit" aspectratio="f"/>
                <v:textbo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FFFF00"/>
                          <w:sz w:val="32"/>
                          <w:szCs w:val="32"/>
                          <w:lang w:val="en-US" w:eastAsia="zh-CN"/>
                        </w:rPr>
                        <w:t>广东瑞生科技集团有限公司</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5132705</wp:posOffset>
                </wp:positionH>
                <wp:positionV relativeFrom="paragraph">
                  <wp:posOffset>443865</wp:posOffset>
                </wp:positionV>
                <wp:extent cx="1694180" cy="1655445"/>
                <wp:effectExtent l="14605" t="13970" r="24765" b="26035"/>
                <wp:wrapNone/>
                <wp:docPr id="81" name="文本框 81"/>
                <wp:cNvGraphicFramePr/>
                <a:graphic xmlns:a="http://schemas.openxmlformats.org/drawingml/2006/main">
                  <a:graphicData uri="http://schemas.microsoft.com/office/word/2010/wordprocessingShape">
                    <wps:wsp>
                      <wps:cNvSpPr txBox="1"/>
                      <wps:spPr>
                        <a:xfrm>
                          <a:off x="0" y="0"/>
                          <a:ext cx="1694180" cy="165544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FFFF00"/>
                                <w:sz w:val="32"/>
                                <w:szCs w:val="32"/>
                                <w:lang w:val="en-US" w:eastAsia="zh-CN"/>
                              </w:rPr>
                              <w:t>广东华谷油脂科技有限公司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4.15pt;margin-top:34.95pt;height:130.35pt;width:133.4pt;z-index:251664384;mso-width-relative:page;mso-height-relative:page;" filled="f" stroked="t" coordsize="21600,21600" o:gfxdata="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IlGQjbAAAACwEAAA8AAAAAAAAAAQAg&#10;AAAAIgAAAGRycy9kb3ducmV2LnhtbFBLAQIUABQAAAAIAIdO4kCRk1Y7fQIAAOQEAAAOAAAAAAAA&#10;AAEAIAAAACoBAABkcnMvZTJvRG9jLnhtbFBLBQYAAAAABgAGAFkBAAAZBgAAAAA=&#10;">
                <v:fill on="f" focussize="0,0"/>
                <v:stroke weight="2.25pt" color="#FF0000 [2404]" miterlimit="8" joinstyle="miter"/>
                <v:imagedata o:title=""/>
                <o:lock v:ext="edit" aspectratio="f"/>
                <v:textbo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FFFF00"/>
                          <w:sz w:val="32"/>
                          <w:szCs w:val="32"/>
                          <w:lang w:val="en-US" w:eastAsia="zh-CN"/>
                        </w:rPr>
                        <w:t>广东华谷油脂科技有限公司</w:t>
                      </w:r>
                    </w:p>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4570730</wp:posOffset>
                </wp:positionH>
                <wp:positionV relativeFrom="paragraph">
                  <wp:posOffset>2891155</wp:posOffset>
                </wp:positionV>
                <wp:extent cx="390525" cy="551815"/>
                <wp:effectExtent l="13970" t="13970" r="14605" b="24765"/>
                <wp:wrapNone/>
                <wp:docPr id="80" name="文本框 80"/>
                <wp:cNvGraphicFramePr/>
                <a:graphic xmlns:a="http://schemas.openxmlformats.org/drawingml/2006/main">
                  <a:graphicData uri="http://schemas.microsoft.com/office/word/2010/wordprocessingShape">
                    <wps:wsp>
                      <wps:cNvSpPr txBox="1"/>
                      <wps:spPr>
                        <a:xfrm>
                          <a:off x="0" y="0"/>
                          <a:ext cx="390525" cy="55181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spacing w:line="240" w:lineRule="auto"/>
                              <w:ind w:left="0" w:leftChars="0" w:firstLine="0" w:firstLineChars="0"/>
                              <w:jc w:val="center"/>
                              <w:rPr>
                                <w:rFonts w:hint="default" w:eastAsia="宋体"/>
                                <w:sz w:val="18"/>
                                <w:szCs w:val="18"/>
                                <w:lang w:val="en-US" w:eastAsia="zh-CN"/>
                              </w:rPr>
                            </w:pPr>
                            <w:r>
                              <w:rPr>
                                <w:rFonts w:hint="eastAsia"/>
                                <w:b/>
                                <w:bCs/>
                                <w:color w:val="FFFF00"/>
                                <w:sz w:val="18"/>
                                <w:szCs w:val="18"/>
                                <w:lang w:val="en-US" w:eastAsia="zh-CN"/>
                              </w:rPr>
                              <w:t>优创</w:t>
                            </w:r>
                            <w:r>
                              <w:rPr>
                                <w:rFonts w:hint="eastAsia"/>
                                <w:color w:val="0000FF"/>
                                <w:sz w:val="18"/>
                                <w:szCs w:val="18"/>
                                <w:lang w:val="en-US" w:eastAsia="zh-CN"/>
                              </w:rPr>
                              <w:t>科技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9.9pt;margin-top:227.65pt;height:43.45pt;width:30.75pt;z-index:251663360;mso-width-relative:page;mso-height-relative:page;" filled="f" stroked="t" coordsize="21600,21600" o:gfxdata="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i4yr/NwAAAALAQAADwAAAAAAAAABACAA&#10;AAAiAAAAZHJzL2Rvd25yZXYueG1sUEsBAhQAFAAAAAgAh07iQDmtkEF7AgAA4gQAAA4AAAAAAAAA&#10;AQAgAAAAKwEAAGRycy9lMm9Eb2MueG1sUEsFBgAAAAAGAAYAWQEAABgGAAAAAA==&#10;">
                <v:fill on="f" focussize="0,0"/>
                <v:stroke weight="2.25pt" color="#FF0000 [2404]" miterlimit="8" joinstyle="miter"/>
                <v:imagedata o:title=""/>
                <o:lock v:ext="edit" aspectratio="f"/>
                <v:textbox>
                  <w:txbxContent>
                    <w:p>
                      <w:pPr>
                        <w:spacing w:line="240" w:lineRule="auto"/>
                        <w:ind w:left="0" w:leftChars="0" w:firstLine="0" w:firstLineChars="0"/>
                        <w:jc w:val="center"/>
                        <w:rPr>
                          <w:rFonts w:hint="default" w:eastAsia="宋体"/>
                          <w:sz w:val="18"/>
                          <w:szCs w:val="18"/>
                          <w:lang w:val="en-US" w:eastAsia="zh-CN"/>
                        </w:rPr>
                      </w:pPr>
                      <w:r>
                        <w:rPr>
                          <w:rFonts w:hint="eastAsia"/>
                          <w:b/>
                          <w:bCs/>
                          <w:color w:val="FFFF00"/>
                          <w:sz w:val="18"/>
                          <w:szCs w:val="18"/>
                          <w:lang w:val="en-US" w:eastAsia="zh-CN"/>
                        </w:rPr>
                        <w:t>优创</w:t>
                      </w:r>
                      <w:r>
                        <w:rPr>
                          <w:rFonts w:hint="eastAsia"/>
                          <w:color w:val="0000FF"/>
                          <w:sz w:val="18"/>
                          <w:szCs w:val="18"/>
                          <w:lang w:val="en-US" w:eastAsia="zh-CN"/>
                        </w:rPr>
                        <w:t>科技</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3494405</wp:posOffset>
                </wp:positionH>
                <wp:positionV relativeFrom="paragraph">
                  <wp:posOffset>596265</wp:posOffset>
                </wp:positionV>
                <wp:extent cx="627380" cy="1389380"/>
                <wp:effectExtent l="13970" t="13970" r="25400" b="25400"/>
                <wp:wrapNone/>
                <wp:docPr id="79" name="文本框 79"/>
                <wp:cNvGraphicFramePr/>
                <a:graphic xmlns:a="http://schemas.openxmlformats.org/drawingml/2006/main">
                  <a:graphicData uri="http://schemas.microsoft.com/office/word/2010/wordprocessingShape">
                    <wps:wsp>
                      <wps:cNvSpPr txBox="1"/>
                      <wps:spPr>
                        <a:xfrm>
                          <a:off x="0" y="0"/>
                          <a:ext cx="627380" cy="1389380"/>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0000FF"/>
                                <w:sz w:val="18"/>
                                <w:szCs w:val="18"/>
                                <w:lang w:val="en-US" w:eastAsia="zh-CN"/>
                              </w:rPr>
                              <w:t>茂名市威利贸易有限公司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15pt;margin-top:46.95pt;height:109.4pt;width:49.4pt;z-index:251662336;mso-width-relative:page;mso-height-relative:page;" filled="f" stroked="t" coordsize="21600,21600" o:gfxdata="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PdiLn2wAAAAoBAAAPAAAAAAAAAAEA&#10;IAAAACIAAABkcnMvZG93bnJldi54bWxQSwECFAAUAAAACACHTuJAvei8O34CAADjBAAADgAAAAAA&#10;AAABACAAAAAqAQAAZHJzL2Uyb0RvYy54bWxQSwUGAAAAAAYABgBZAQAAGgYAAAAA&#10;">
                <v:fill on="f" focussize="0,0"/>
                <v:stroke weight="2.25pt" color="#FF0000 [2404]" miterlimit="8" joinstyle="miter"/>
                <v:imagedata o:title=""/>
                <o:lock v:ext="edit" aspectratio="f"/>
                <v:textbox>
                  <w:txbxContent>
                    <w:p>
                      <w:pPr>
                        <w:spacing w:line="240" w:lineRule="auto"/>
                        <w:ind w:left="0" w:leftChars="0" w:firstLine="0" w:firstLineChars="0"/>
                        <w:jc w:val="center"/>
                        <w:rPr>
                          <w:rFonts w:hint="eastAsia"/>
                          <w:color w:val="0000FF"/>
                          <w:sz w:val="18"/>
                          <w:szCs w:val="18"/>
                          <w:lang w:val="en-US" w:eastAsia="zh-CN"/>
                        </w:rPr>
                      </w:pPr>
                    </w:p>
                    <w:p>
                      <w:pPr>
                        <w:spacing w:line="240" w:lineRule="auto"/>
                        <w:ind w:left="0" w:leftChars="0" w:firstLine="0" w:firstLineChars="0"/>
                        <w:jc w:val="center"/>
                        <w:rPr>
                          <w:rFonts w:hint="eastAsia" w:eastAsia="宋体"/>
                          <w:b/>
                          <w:bCs/>
                          <w:color w:val="0000FF"/>
                          <w:sz w:val="18"/>
                          <w:szCs w:val="18"/>
                          <w:lang w:val="en-US" w:eastAsia="zh-CN"/>
                        </w:rPr>
                      </w:pPr>
                      <w:r>
                        <w:rPr>
                          <w:rFonts w:hint="eastAsia"/>
                          <w:b/>
                          <w:bCs/>
                          <w:color w:val="0000FF"/>
                          <w:sz w:val="18"/>
                          <w:szCs w:val="18"/>
                          <w:lang w:val="en-US" w:eastAsia="zh-CN"/>
                        </w:rPr>
                        <w:t>茂名市威利贸易有限公司</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3456305</wp:posOffset>
                </wp:positionH>
                <wp:positionV relativeFrom="paragraph">
                  <wp:posOffset>2882265</wp:posOffset>
                </wp:positionV>
                <wp:extent cx="1036320" cy="570865"/>
                <wp:effectExtent l="13970" t="13970" r="16510" b="24765"/>
                <wp:wrapNone/>
                <wp:docPr id="78" name="文本框 78"/>
                <wp:cNvGraphicFramePr/>
                <a:graphic xmlns:a="http://schemas.openxmlformats.org/drawingml/2006/main">
                  <a:graphicData uri="http://schemas.microsoft.com/office/word/2010/wordprocessingShape">
                    <wps:wsp>
                      <wps:cNvSpPr txBox="1"/>
                      <wps:spPr>
                        <a:xfrm>
                          <a:off x="0" y="0"/>
                          <a:ext cx="1036320" cy="57086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spacing w:line="240" w:lineRule="auto"/>
                              <w:ind w:left="0" w:leftChars="0" w:firstLine="0" w:firstLineChars="0"/>
                              <w:jc w:val="center"/>
                              <w:rPr>
                                <w:rFonts w:hint="eastAsia" w:eastAsia="宋体"/>
                                <w:sz w:val="18"/>
                                <w:szCs w:val="18"/>
                                <w:lang w:val="en-US" w:eastAsia="zh-CN"/>
                              </w:rPr>
                            </w:pPr>
                            <w:r>
                              <w:rPr>
                                <w:rFonts w:hint="eastAsia"/>
                                <w:b/>
                                <w:bCs/>
                                <w:color w:val="0000FF"/>
                                <w:sz w:val="18"/>
                                <w:szCs w:val="18"/>
                                <w:lang w:val="en-US" w:eastAsia="zh-CN"/>
                              </w:rPr>
                              <w:t>外星人跨境电商服务有限公司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2.15pt;margin-top:226.95pt;height:44.95pt;width:81.6pt;z-index:251661312;mso-width-relative:page;mso-height-relative:page;" filled="f" stroked="t" coordsize="21600,21600" o:gfxdata="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e5RD52wAAAAsBAAAPAAAAAAAAAAEA&#10;IAAAACIAAABkcnMvZG93bnJldi54bWxQSwECFAAUAAAACACHTuJAh+hnOX4CAADjBAAADgAAAAAA&#10;AAABACAAAAAqAQAAZHJzL2Uyb0RvYy54bWxQSwUGAAAAAAYABgBZAQAAGgYAAAAA&#10;">
                <v:fill on="f" focussize="0,0"/>
                <v:stroke weight="2.25pt" color="#FF0000 [2404]" miterlimit="8" joinstyle="miter"/>
                <v:imagedata o:title=""/>
                <o:lock v:ext="edit" aspectratio="f"/>
                <v:textbox>
                  <w:txbxContent>
                    <w:p>
                      <w:pPr>
                        <w:spacing w:line="240" w:lineRule="auto"/>
                        <w:ind w:left="0" w:leftChars="0" w:firstLine="0" w:firstLineChars="0"/>
                        <w:jc w:val="center"/>
                        <w:rPr>
                          <w:rFonts w:hint="eastAsia" w:eastAsia="宋体"/>
                          <w:sz w:val="18"/>
                          <w:szCs w:val="18"/>
                          <w:lang w:val="en-US" w:eastAsia="zh-CN"/>
                        </w:rPr>
                      </w:pPr>
                      <w:r>
                        <w:rPr>
                          <w:rFonts w:hint="eastAsia"/>
                          <w:b/>
                          <w:bCs/>
                          <w:color w:val="0000FF"/>
                          <w:sz w:val="18"/>
                          <w:szCs w:val="18"/>
                          <w:lang w:val="en-US" w:eastAsia="zh-CN"/>
                        </w:rPr>
                        <w:t>外星人跨境电商服务有限公司</w:t>
                      </w:r>
                    </w:p>
                  </w:txbxContent>
                </v:textbox>
              </v:shape>
            </w:pict>
          </mc:Fallback>
        </mc:AlternateContent>
      </w:r>
      <w:r>
        <w:rPr>
          <w:sz w:val="21"/>
        </w:rPr>
        <mc:AlternateContent>
          <mc:Choice Requires="wps">
            <w:drawing>
              <wp:anchor distT="0" distB="0" distL="114300" distR="114300" simplePos="0" relativeHeight="251660288" behindDoc="0" locked="0" layoutInCell="1" allowOverlap="1">
                <wp:simplePos x="0" y="0"/>
                <wp:positionH relativeFrom="column">
                  <wp:posOffset>2512695</wp:posOffset>
                </wp:positionH>
                <wp:positionV relativeFrom="paragraph">
                  <wp:posOffset>2110740</wp:posOffset>
                </wp:positionV>
                <wp:extent cx="1523365" cy="685165"/>
                <wp:effectExtent l="13970" t="13970" r="24765" b="24765"/>
                <wp:wrapNone/>
                <wp:docPr id="77" name="文本框 77"/>
                <wp:cNvGraphicFramePr/>
                <a:graphic xmlns:a="http://schemas.openxmlformats.org/drawingml/2006/main">
                  <a:graphicData uri="http://schemas.microsoft.com/office/word/2010/wordprocessingShape">
                    <wps:wsp>
                      <wps:cNvSpPr txBox="1"/>
                      <wps:spPr>
                        <a:xfrm>
                          <a:off x="3246120" y="2377440"/>
                          <a:ext cx="1523365" cy="68516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rPr>
                                <w:rFonts w:hint="eastAsia" w:eastAsia="宋体"/>
                                <w:lang w:val="en-US" w:eastAsia="zh-CN"/>
                              </w:rPr>
                            </w:pPr>
                            <w:r>
                              <w:rPr>
                                <w:rFonts w:hint="eastAsia"/>
                                <w:b/>
                                <w:bCs/>
                                <w:color w:val="0000FF"/>
                                <w:sz w:val="32"/>
                                <w:szCs w:val="32"/>
                                <w:lang w:val="en-US" w:eastAsia="zh-CN"/>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85pt;margin-top:166.2pt;height:53.95pt;width:119.95pt;z-index:251660288;mso-width-relative:page;mso-height-relative:page;" filled="f" stroked="t" coordsize="21600,21600" o:gfxdata="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PQJJ52wAAAAsBAAAP&#10;AAAAAAAAAAEAIAAAACIAAABkcnMvZG93bnJldi54bWxQSwECFAAUAAAACACHTuJAfdEnhocCAADv&#10;BAAADgAAAAAAAAABACAAAAAqAQAAZHJzL2Uyb0RvYy54bWxQSwUGAAAAAAYABgBZAQAAIwYAAAAA&#10;">
                <v:fill on="f" focussize="0,0"/>
                <v:stroke weight="2.25pt" color="#FF0000 [2404]" miterlimit="8" joinstyle="miter"/>
                <v:imagedata o:title=""/>
                <o:lock v:ext="edit" aspectratio="f"/>
                <v:textbox>
                  <w:txbxContent>
                    <w:p>
                      <w:pPr>
                        <w:rPr>
                          <w:rFonts w:hint="eastAsia" w:eastAsia="宋体"/>
                          <w:lang w:val="en-US" w:eastAsia="zh-CN"/>
                        </w:rPr>
                      </w:pPr>
                      <w:r>
                        <w:rPr>
                          <w:rFonts w:hint="eastAsia"/>
                          <w:b/>
                          <w:bCs/>
                          <w:color w:val="0000FF"/>
                          <w:sz w:val="32"/>
                          <w:szCs w:val="32"/>
                          <w:lang w:val="en-US" w:eastAsia="zh-CN"/>
                        </w:rPr>
                        <w:t>本项目</w:t>
                      </w:r>
                    </w:p>
                  </w:txbxContent>
                </v:textbox>
              </v:shape>
            </w:pict>
          </mc:Fallback>
        </mc:AlternateConten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图</w:t>
      </w:r>
      <w:r>
        <w:rPr>
          <w:rFonts w:hint="default" w:ascii="Times New Roman" w:hAnsi="Times New Roman" w:cs="Times New Roman"/>
          <w:color w:val="000000" w:themeColor="text1"/>
          <w:lang w:val="en-US" w:eastAsia="zh-CN"/>
          <w14:textFill>
            <w14:solidFill>
              <w14:schemeClr w14:val="tx1"/>
            </w14:solidFill>
          </w14:textFill>
        </w:rPr>
        <w:t xml:space="preserve">3.1-3  </w:t>
      </w:r>
      <w:r>
        <w:rPr>
          <w:rFonts w:hint="default" w:ascii="Times New Roman" w:hAnsi="Times New Roman" w:cs="Times New Roman"/>
          <w:color w:val="000000" w:themeColor="text1"/>
          <w14:textFill>
            <w14:solidFill>
              <w14:schemeClr w14:val="tx1"/>
            </w14:solidFill>
          </w14:textFill>
        </w:rPr>
        <w:t>项目</w:t>
      </w:r>
      <w:r>
        <w:rPr>
          <w:rFonts w:hint="default" w:ascii="Times New Roman" w:hAnsi="Times New Roman" w:cs="Times New Roman"/>
          <w:color w:val="000000" w:themeColor="text1"/>
          <w:lang w:val="en-US" w:eastAsia="zh-CN"/>
          <w14:textFill>
            <w14:solidFill>
              <w14:schemeClr w14:val="tx1"/>
            </w14:solidFill>
          </w14:textFill>
        </w:rPr>
        <w:t>周边情况</w:t>
      </w:r>
      <w:r>
        <w:rPr>
          <w:rFonts w:hint="default" w:ascii="Times New Roman" w:hAnsi="Times New Roman" w:cs="Times New Roman"/>
          <w:color w:val="000000" w:themeColor="text1"/>
          <w14:textFill>
            <w14:solidFill>
              <w14:schemeClr w14:val="tx1"/>
            </w14:solidFill>
          </w14:textFill>
        </w:rPr>
        <w:t>图</w:t>
      </w:r>
    </w:p>
    <w:p>
      <w:pPr>
        <w:pStyle w:val="33"/>
        <w:rPr>
          <w:rFonts w:hint="default" w:ascii="Times New Roman" w:hAnsi="Times New Roman" w:cs="Times New Roman"/>
        </w:rPr>
        <w:sectPr>
          <w:pgSz w:w="16838" w:h="11906" w:orient="landscape"/>
          <w:pgMar w:top="1800" w:right="1440" w:bottom="1800" w:left="1440" w:header="851" w:footer="992" w:gutter="0"/>
          <w:cols w:space="425" w:num="1"/>
          <w:docGrid w:type="lines" w:linePitch="326" w:charSpace="0"/>
        </w:sectPr>
      </w:pPr>
    </w:p>
    <w:p>
      <w:pPr>
        <w:pStyle w:val="3"/>
        <w:ind w:left="-643" w:leftChars="0" w:firstLine="643" w:firstLineChars="0"/>
        <w:rPr>
          <w:rFonts w:hint="default" w:ascii="Times New Roman" w:hAnsi="Times New Roman" w:cs="Times New Roman"/>
        </w:rPr>
      </w:pPr>
      <w:bookmarkStart w:id="6" w:name="_Toc7186"/>
      <w:r>
        <w:rPr>
          <w:rFonts w:hint="default" w:ascii="Times New Roman" w:hAnsi="Times New Roman" w:cs="Times New Roman"/>
        </w:rPr>
        <w:t>建设内容</w:t>
      </w:r>
      <w:bookmarkEnd w:id="6"/>
    </w:p>
    <w:p>
      <w:pPr>
        <w:pStyle w:val="4"/>
        <w:ind w:left="-562" w:leftChars="0" w:firstLine="562" w:firstLineChars="0"/>
        <w:rPr>
          <w:rFonts w:hint="default" w:ascii="Times New Roman" w:hAnsi="Times New Roman" w:cs="Times New Roman"/>
        </w:rPr>
      </w:pPr>
      <w:bookmarkStart w:id="7" w:name="_Toc31485"/>
      <w:r>
        <w:rPr>
          <w:rFonts w:hint="default" w:ascii="Times New Roman" w:hAnsi="Times New Roman" w:cs="Times New Roman"/>
        </w:rPr>
        <w:t>生产规模</w:t>
      </w:r>
      <w:bookmarkEnd w:id="7"/>
    </w:p>
    <w:p>
      <w:pPr>
        <w:ind w:firstLine="480"/>
        <w:rPr>
          <w:rFonts w:hint="default" w:ascii="Times New Roman" w:hAnsi="Times New Roman" w:cs="Times New Roman"/>
          <w:color w:val="000000" w:themeColor="text1"/>
          <w:kern w:val="0"/>
          <w:szCs w:val="20"/>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本项目主要产品方案不变，</w:t>
      </w:r>
      <w:r>
        <w:rPr>
          <w:rFonts w:hint="default" w:ascii="Times New Roman" w:hAnsi="Times New Roman" w:cs="Times New Roman"/>
          <w:color w:val="000000" w:themeColor="text1"/>
          <w:szCs w:val="20"/>
          <w14:textFill>
            <w14:solidFill>
              <w14:schemeClr w14:val="tx1"/>
            </w14:solidFill>
          </w14:textFill>
        </w:rPr>
        <w:t>项目主要产品方案情况详见</w:t>
      </w:r>
      <w:r>
        <w:rPr>
          <w:rFonts w:hint="default" w:ascii="Times New Roman" w:hAnsi="Times New Roman" w:cs="Times New Roman"/>
          <w:color w:val="000000" w:themeColor="text1"/>
          <w:szCs w:val="24"/>
          <w14:textFill>
            <w14:solidFill>
              <w14:schemeClr w14:val="tx1"/>
            </w14:solidFill>
          </w14:textFill>
        </w:rPr>
        <w:fldChar w:fldCharType="begin"/>
      </w:r>
      <w:r>
        <w:rPr>
          <w:rFonts w:hint="default" w:ascii="Times New Roman" w:hAnsi="Times New Roman" w:cs="Times New Roman"/>
          <w:color w:val="000000" w:themeColor="text1"/>
          <w:szCs w:val="24"/>
          <w14:textFill>
            <w14:solidFill>
              <w14:schemeClr w14:val="tx1"/>
            </w14:solidFill>
          </w14:textFill>
        </w:rPr>
        <w:instrText xml:space="preserve"> REF _Ref78530895 \h  \* MERGEFORMAT </w:instrText>
      </w:r>
      <w:r>
        <w:rPr>
          <w:rFonts w:hint="default" w:ascii="Times New Roman" w:hAnsi="Times New Roman" w:cs="Times New Roman"/>
          <w:color w:val="000000" w:themeColor="text1"/>
          <w:szCs w:val="24"/>
          <w14:textFill>
            <w14:solidFill>
              <w14:schemeClr w14:val="tx1"/>
            </w14:solidFill>
          </w14:textFill>
        </w:rPr>
        <w:fldChar w:fldCharType="separate"/>
      </w:r>
      <w:r>
        <w:rPr>
          <w:rFonts w:hint="default" w:ascii="Times New Roman" w:hAnsi="Times New Roman" w:cs="Times New Roman"/>
          <w:color w:val="000000" w:themeColor="text1"/>
          <w:szCs w:val="24"/>
          <w14:textFill>
            <w14:solidFill>
              <w14:schemeClr w14:val="tx1"/>
            </w14:solidFill>
          </w14:textFill>
        </w:rPr>
        <w:t>表 3.2</w:t>
      </w:r>
      <w:r>
        <w:rPr>
          <w:rFonts w:hint="default" w:ascii="Times New Roman" w:hAnsi="Times New Roman" w:cs="Times New Roman"/>
          <w:color w:val="000000" w:themeColor="text1"/>
          <w:szCs w:val="24"/>
          <w14:textFill>
            <w14:solidFill>
              <w14:schemeClr w14:val="tx1"/>
            </w14:solidFill>
          </w14:textFill>
        </w:rPr>
        <w:noBreakHyphen/>
      </w:r>
      <w:r>
        <w:rPr>
          <w:rFonts w:hint="default" w:ascii="Times New Roman" w:hAnsi="Times New Roman" w:cs="Times New Roman"/>
          <w:color w:val="000000" w:themeColor="text1"/>
          <w:szCs w:val="24"/>
          <w14:textFill>
            <w14:solidFill>
              <w14:schemeClr w14:val="tx1"/>
            </w14:solidFill>
          </w14:textFill>
        </w:rPr>
        <w:t>1</w:t>
      </w:r>
      <w:r>
        <w:rPr>
          <w:rFonts w:hint="default" w:ascii="Times New Roman" w:hAnsi="Times New Roman" w:cs="Times New Roman"/>
          <w:color w:val="000000" w:themeColor="text1"/>
          <w:szCs w:val="24"/>
          <w14:textFill>
            <w14:solidFill>
              <w14:schemeClr w14:val="tx1"/>
            </w14:solidFill>
          </w14:textFill>
        </w:rPr>
        <w:fldChar w:fldCharType="end"/>
      </w:r>
      <w:r>
        <w:rPr>
          <w:rFonts w:hint="default" w:ascii="Times New Roman" w:hAnsi="Times New Roman" w:cs="Times New Roman"/>
          <w:color w:val="000000" w:themeColor="text1"/>
          <w:szCs w:val="20"/>
          <w14:textFill>
            <w14:solidFill>
              <w14:schemeClr w14:val="tx1"/>
            </w14:solidFill>
          </w14:textFill>
        </w:rPr>
        <w:t>。</w:t>
      </w:r>
    </w:p>
    <w:p>
      <w:pPr>
        <w:keepNext/>
        <w:spacing w:before="156" w:beforeLines="50" w:line="240" w:lineRule="auto"/>
        <w:ind w:firstLine="0" w:firstLineChars="0"/>
        <w:jc w:val="center"/>
        <w:rPr>
          <w:rFonts w:hint="default" w:ascii="Times New Roman" w:hAnsi="Times New Roman" w:cs="Times New Roman"/>
          <w:b/>
          <w:color w:val="000000" w:themeColor="text1"/>
          <w:sz w:val="21"/>
          <w:szCs w:val="20"/>
          <w14:textFill>
            <w14:solidFill>
              <w14:schemeClr w14:val="tx1"/>
            </w14:solidFill>
          </w14:textFill>
        </w:rPr>
      </w:pPr>
      <w:bookmarkStart w:id="8" w:name="_Ref78530895"/>
      <w:bookmarkStart w:id="9" w:name="_Ref87967462"/>
      <w:r>
        <w:rPr>
          <w:rFonts w:hint="default" w:ascii="Times New Roman" w:hAnsi="Times New Roman" w:cs="Times New Roman"/>
          <w:b/>
          <w:color w:val="000000" w:themeColor="text1"/>
          <w:sz w:val="21"/>
          <w:szCs w:val="20"/>
          <w14:textFill>
            <w14:solidFill>
              <w14:schemeClr w14:val="tx1"/>
            </w14:solidFill>
          </w14:textFill>
        </w:rPr>
        <w:t xml:space="preserve">表 </w:t>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STYLEREF 2 \s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3.2</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noBreakHyphen/>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SEQ 表 \* ARABIC \s 2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1</w:t>
      </w:r>
      <w:r>
        <w:rPr>
          <w:rFonts w:hint="default" w:ascii="Times New Roman" w:hAnsi="Times New Roman" w:cs="Times New Roman"/>
          <w:b/>
          <w:color w:val="000000" w:themeColor="text1"/>
          <w:sz w:val="21"/>
          <w:szCs w:val="20"/>
          <w14:textFill>
            <w14:solidFill>
              <w14:schemeClr w14:val="tx1"/>
            </w14:solidFill>
          </w14:textFill>
        </w:rPr>
        <w:fldChar w:fldCharType="end"/>
      </w:r>
      <w:bookmarkEnd w:id="8"/>
      <w:r>
        <w:rPr>
          <w:rFonts w:hint="default" w:ascii="Times New Roman" w:hAnsi="Times New Roman" w:cs="Times New Roman"/>
          <w:b/>
          <w:color w:val="000000" w:themeColor="text1"/>
          <w:sz w:val="21"/>
          <w:szCs w:val="20"/>
          <w14:textFill>
            <w14:solidFill>
              <w14:schemeClr w14:val="tx1"/>
            </w14:solidFill>
          </w14:textFill>
        </w:rPr>
        <w:t xml:space="preserve">  主要产品方案</w:t>
      </w:r>
      <w:bookmarkEnd w:id="9"/>
    </w:p>
    <w:tbl>
      <w:tblPr>
        <w:tblStyle w:val="73"/>
        <w:tblW w:w="5004"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77"/>
        <w:gridCol w:w="2386"/>
        <w:gridCol w:w="41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8" w:type="pct"/>
            <w:noWrap w:val="0"/>
            <w:vAlign w:val="center"/>
          </w:tcPr>
          <w:p>
            <w:pPr>
              <w:pStyle w:val="33"/>
              <w:jc w:val="center"/>
              <w:rPr>
                <w:rFonts w:hint="default" w:ascii="Times New Roman" w:hAnsi="Times New Roman" w:cs="Times New Roman"/>
              </w:rPr>
            </w:pPr>
            <w:r>
              <w:rPr>
                <w:rFonts w:hint="default" w:ascii="Times New Roman" w:hAnsi="Times New Roman" w:cs="Times New Roman"/>
              </w:rPr>
              <w:t>序号</w:t>
            </w:r>
          </w:p>
        </w:tc>
        <w:tc>
          <w:tcPr>
            <w:tcW w:w="1434"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产品</w:t>
            </w:r>
          </w:p>
        </w:tc>
        <w:tc>
          <w:tcPr>
            <w:tcW w:w="2497"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产量（</w:t>
            </w:r>
            <w:r>
              <w:rPr>
                <w:rFonts w:hint="eastAsia" w:cs="Times New Roman"/>
                <w:lang w:val="en-US" w:eastAsia="zh-CN"/>
              </w:rPr>
              <w:t>m</w:t>
            </w:r>
            <w:r>
              <w:rPr>
                <w:rFonts w:hint="eastAsia" w:cs="Times New Roman"/>
                <w:vertAlign w:val="superscript"/>
                <w:lang w:val="en-US" w:eastAsia="zh-CN"/>
              </w:rPr>
              <w:t>2</w:t>
            </w:r>
            <w:r>
              <w:rPr>
                <w:rFonts w:hint="default" w:ascii="Times New Roman" w:hAnsi="Times New Roman" w:cs="Times New Roman"/>
                <w:lang w:val="en-US" w:eastAsia="zh-CN"/>
              </w:rPr>
              <w:t>/a）</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8"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1</w:t>
            </w:r>
          </w:p>
        </w:tc>
        <w:tc>
          <w:tcPr>
            <w:tcW w:w="1434" w:type="pct"/>
            <w:noWrap w:val="0"/>
            <w:vAlign w:val="center"/>
          </w:tcPr>
          <w:p>
            <w:pPr>
              <w:pStyle w:val="33"/>
              <w:jc w:val="center"/>
              <w:rPr>
                <w:rFonts w:hint="default" w:ascii="Times New Roman" w:hAnsi="Times New Roman" w:cs="Times New Roman"/>
                <w:lang w:val="en-US" w:eastAsia="zh-CN"/>
              </w:rPr>
            </w:pPr>
            <w:r>
              <w:rPr>
                <w:rFonts w:hint="eastAsia" w:ascii="Times New Roman" w:hAnsi="Times New Roman" w:cs="Times New Roman"/>
                <w:lang w:val="en-US" w:eastAsia="zh-CN"/>
              </w:rPr>
              <w:t>钢化玻璃</w:t>
            </w:r>
          </w:p>
        </w:tc>
        <w:tc>
          <w:tcPr>
            <w:tcW w:w="2497" w:type="pct"/>
            <w:noWrap w:val="0"/>
            <w:vAlign w:val="center"/>
          </w:tcPr>
          <w:p>
            <w:pPr>
              <w:pStyle w:val="33"/>
              <w:jc w:val="center"/>
              <w:rPr>
                <w:rFonts w:hint="default" w:ascii="Times New Roman" w:hAnsi="Times New Roman" w:cs="Times New Roman"/>
                <w:lang w:val="en-US" w:eastAsia="zh-CN"/>
              </w:rPr>
            </w:pPr>
            <w:r>
              <w:rPr>
                <w:rFonts w:hint="eastAsia" w:cs="Times New Roman"/>
                <w:lang w:val="en-US" w:eastAsia="zh-CN"/>
              </w:rPr>
              <w:t>10000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8"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2</w:t>
            </w:r>
          </w:p>
        </w:tc>
        <w:tc>
          <w:tcPr>
            <w:tcW w:w="1434" w:type="pct"/>
            <w:noWrap w:val="0"/>
            <w:vAlign w:val="center"/>
          </w:tcPr>
          <w:p>
            <w:pPr>
              <w:pStyle w:val="33"/>
              <w:jc w:val="center"/>
              <w:rPr>
                <w:rFonts w:hint="default" w:ascii="Times New Roman" w:hAnsi="Times New Roman" w:cs="Times New Roman"/>
                <w:lang w:val="en-US" w:eastAsia="zh-CN"/>
              </w:rPr>
            </w:pPr>
            <w:r>
              <w:rPr>
                <w:rFonts w:hint="eastAsia" w:ascii="Times New Roman" w:hAnsi="Times New Roman" w:cs="Times New Roman"/>
                <w:lang w:val="en-US" w:eastAsia="zh-CN"/>
              </w:rPr>
              <w:t>工艺玻璃</w:t>
            </w:r>
          </w:p>
        </w:tc>
        <w:tc>
          <w:tcPr>
            <w:tcW w:w="2497" w:type="pct"/>
            <w:noWrap w:val="0"/>
            <w:vAlign w:val="center"/>
          </w:tcPr>
          <w:p>
            <w:pPr>
              <w:pStyle w:val="33"/>
              <w:jc w:val="center"/>
              <w:rPr>
                <w:rFonts w:hint="default" w:ascii="Times New Roman" w:hAnsi="Times New Roman" w:cs="Times New Roman"/>
                <w:lang w:val="en-US" w:eastAsia="zh-CN"/>
              </w:rPr>
            </w:pPr>
            <w:r>
              <w:rPr>
                <w:rFonts w:hint="eastAsia" w:cs="Times New Roman"/>
                <w:lang w:val="en-US" w:eastAsia="zh-CN"/>
              </w:rPr>
              <w:t>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8"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3</w:t>
            </w:r>
          </w:p>
        </w:tc>
        <w:tc>
          <w:tcPr>
            <w:tcW w:w="1434" w:type="pct"/>
            <w:noWrap w:val="0"/>
            <w:vAlign w:val="center"/>
          </w:tcPr>
          <w:p>
            <w:pPr>
              <w:pStyle w:val="33"/>
              <w:jc w:val="center"/>
              <w:rPr>
                <w:rFonts w:hint="default" w:ascii="Times New Roman" w:hAnsi="Times New Roman" w:cs="Times New Roman"/>
                <w:lang w:val="en-US" w:eastAsia="zh-CN"/>
              </w:rPr>
            </w:pPr>
            <w:r>
              <w:rPr>
                <w:rFonts w:hint="eastAsia" w:ascii="Times New Roman" w:hAnsi="Times New Roman" w:cs="Times New Roman"/>
                <w:lang w:val="en-US" w:eastAsia="zh-CN"/>
              </w:rPr>
              <w:t>中空玻璃</w:t>
            </w:r>
          </w:p>
        </w:tc>
        <w:tc>
          <w:tcPr>
            <w:tcW w:w="2497" w:type="pct"/>
            <w:noWrap w:val="0"/>
            <w:vAlign w:val="center"/>
          </w:tcPr>
          <w:p>
            <w:pPr>
              <w:pStyle w:val="33"/>
              <w:jc w:val="center"/>
              <w:rPr>
                <w:rFonts w:hint="default" w:ascii="Times New Roman" w:hAnsi="Times New Roman" w:cs="Times New Roman"/>
                <w:lang w:val="en-US" w:eastAsia="zh-CN"/>
              </w:rPr>
            </w:pPr>
            <w:r>
              <w:rPr>
                <w:rFonts w:hint="eastAsia" w:cs="Times New Roman"/>
                <w:lang w:val="en-US" w:eastAsia="zh-CN"/>
              </w:rPr>
              <w:t>3000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68" w:type="pct"/>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4</w:t>
            </w:r>
          </w:p>
        </w:tc>
        <w:tc>
          <w:tcPr>
            <w:tcW w:w="1434" w:type="pct"/>
            <w:noWrap w:val="0"/>
            <w:vAlign w:val="center"/>
          </w:tcPr>
          <w:p>
            <w:pPr>
              <w:pStyle w:val="33"/>
              <w:jc w:val="center"/>
              <w:rPr>
                <w:rFonts w:hint="default" w:ascii="Times New Roman" w:hAnsi="Times New Roman" w:cs="Times New Roman"/>
                <w:lang w:val="en-US" w:eastAsia="zh-CN"/>
              </w:rPr>
            </w:pPr>
            <w:r>
              <w:rPr>
                <w:rFonts w:hint="eastAsia" w:ascii="Times New Roman" w:hAnsi="Times New Roman" w:cs="Times New Roman"/>
                <w:lang w:val="en-US" w:eastAsia="zh-CN"/>
              </w:rPr>
              <w:t>夹胶玻璃</w:t>
            </w:r>
          </w:p>
        </w:tc>
        <w:tc>
          <w:tcPr>
            <w:tcW w:w="2497" w:type="pct"/>
            <w:noWrap w:val="0"/>
            <w:vAlign w:val="center"/>
          </w:tcPr>
          <w:p>
            <w:pPr>
              <w:pStyle w:val="33"/>
              <w:jc w:val="center"/>
              <w:rPr>
                <w:rFonts w:hint="default" w:ascii="Times New Roman" w:hAnsi="Times New Roman" w:cs="Times New Roman"/>
                <w:lang w:val="en-US" w:eastAsia="zh-CN"/>
              </w:rPr>
            </w:pPr>
            <w:r>
              <w:rPr>
                <w:rFonts w:hint="eastAsia" w:cs="Times New Roman"/>
                <w:lang w:val="en-US" w:eastAsia="zh-CN"/>
              </w:rPr>
              <w:t>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502" w:type="pct"/>
            <w:gridSpan w:val="2"/>
            <w:noWrap w:val="0"/>
            <w:vAlign w:val="center"/>
          </w:tcPr>
          <w:p>
            <w:pPr>
              <w:pStyle w:val="33"/>
              <w:jc w:val="center"/>
              <w:rPr>
                <w:rFonts w:hint="default" w:ascii="Times New Roman" w:hAnsi="Times New Roman" w:cs="Times New Roman"/>
                <w:lang w:val="en-US" w:eastAsia="zh-CN"/>
              </w:rPr>
            </w:pPr>
            <w:r>
              <w:rPr>
                <w:rFonts w:hint="default" w:ascii="Times New Roman" w:hAnsi="Times New Roman" w:cs="Times New Roman"/>
                <w:lang w:val="en-US" w:eastAsia="zh-CN"/>
              </w:rPr>
              <w:t>合计</w:t>
            </w:r>
          </w:p>
        </w:tc>
        <w:tc>
          <w:tcPr>
            <w:tcW w:w="2497" w:type="pct"/>
            <w:noWrap w:val="0"/>
            <w:vAlign w:val="center"/>
          </w:tcPr>
          <w:p>
            <w:pPr>
              <w:pStyle w:val="33"/>
              <w:jc w:val="center"/>
              <w:rPr>
                <w:rFonts w:hint="default" w:ascii="Times New Roman" w:hAnsi="Times New Roman" w:cs="Times New Roman"/>
                <w:lang w:val="en-US" w:eastAsia="zh-CN"/>
              </w:rPr>
            </w:pPr>
            <w:r>
              <w:rPr>
                <w:rFonts w:hint="eastAsia" w:ascii="Times New Roman" w:hAnsi="Times New Roman" w:cs="Times New Roman"/>
                <w:lang w:val="en-US" w:eastAsia="zh-CN"/>
              </w:rPr>
              <w:t>17</w:t>
            </w:r>
            <w:r>
              <w:rPr>
                <w:rFonts w:hint="default" w:ascii="Times New Roman" w:hAnsi="Times New Roman" w:cs="Times New Roman"/>
                <w:lang w:val="en-US" w:eastAsia="zh-CN"/>
              </w:rPr>
              <w:t>000</w:t>
            </w:r>
          </w:p>
        </w:tc>
      </w:tr>
    </w:tbl>
    <w:p>
      <w:pPr>
        <w:pStyle w:val="4"/>
        <w:ind w:left="-562" w:leftChars="0" w:firstLine="562" w:firstLineChars="0"/>
        <w:rPr>
          <w:rFonts w:hint="default" w:ascii="Times New Roman" w:hAnsi="Times New Roman" w:cs="Times New Roman"/>
        </w:rPr>
      </w:pPr>
      <w:bookmarkStart w:id="10" w:name="_Toc17451"/>
      <w:r>
        <w:rPr>
          <w:rFonts w:hint="default" w:ascii="Times New Roman" w:hAnsi="Times New Roman" w:cs="Times New Roman"/>
        </w:rPr>
        <w:t>投资及建设内容</w:t>
      </w:r>
      <w:bookmarkEnd w:id="10"/>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本项目总投资 1500 万元，其中环保投资 289 万元，约占总投资的 19.27%。</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本项目工程建设内容组成详见下表。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3.2</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lang w:val="en-US" w:eastAsia="zh-CN"/>
          <w14:textFill>
            <w14:solidFill>
              <w14:schemeClr w14:val="tx1"/>
            </w14:solidFill>
          </w14:textFill>
        </w:rPr>
        <w:t xml:space="preserve">2 </w:t>
      </w:r>
      <w:r>
        <w:rPr>
          <w:rFonts w:hint="default" w:ascii="Times New Roman" w:hAnsi="Times New Roman" w:cs="Times New Roman"/>
          <w:color w:val="000000" w:themeColor="text1"/>
          <w14:textFill>
            <w14:solidFill>
              <w14:schemeClr w14:val="tx1"/>
            </w14:solidFill>
          </w14:textFill>
        </w:rPr>
        <w:t>项目工程建设内容组成表</w:t>
      </w:r>
    </w:p>
    <w:tbl>
      <w:tblPr>
        <w:tblStyle w:val="4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510"/>
        <w:gridCol w:w="960"/>
        <w:gridCol w:w="4876"/>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项目类型</w:t>
            </w: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项目</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环评情况</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主体工程</w:t>
            </w: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生产</w:t>
            </w:r>
            <w:r>
              <w:rPr>
                <w:rFonts w:hint="default" w:ascii="Times New Roman" w:hAnsi="Times New Roman" w:eastAsia="宋体" w:cs="Times New Roman"/>
                <w:b w:val="0"/>
                <w:bCs w:val="0"/>
                <w:color w:val="auto"/>
                <w:sz w:val="21"/>
                <w:szCs w:val="21"/>
                <w:lang w:val="en-US" w:eastAsia="zh-CN"/>
              </w:rPr>
              <w:t>车间</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项目主要从事玻璃加工的生产和销售。年产钢化玻璃10000m</w:t>
            </w:r>
            <w:r>
              <w:rPr>
                <w:rFonts w:hint="default" w:ascii="Times New Roman" w:hAnsi="Times New Roman" w:eastAsia="宋体" w:cs="Times New Roman"/>
                <w:b w:val="0"/>
                <w:bCs w:val="0"/>
                <w:color w:val="auto"/>
                <w:sz w:val="21"/>
                <w:szCs w:val="21"/>
                <w:vertAlign w:val="superscript"/>
                <w:lang w:val="en-US" w:eastAsia="zh-CN"/>
              </w:rPr>
              <w:t>2</w:t>
            </w:r>
            <w:r>
              <w:rPr>
                <w:rFonts w:hint="default" w:ascii="Times New Roman" w:hAnsi="Times New Roman" w:eastAsia="宋体" w:cs="Times New Roman"/>
                <w:b w:val="0"/>
                <w:bCs w:val="0"/>
                <w:color w:val="auto"/>
                <w:sz w:val="21"/>
                <w:szCs w:val="21"/>
                <w:lang w:val="en-US" w:eastAsia="zh-CN"/>
              </w:rPr>
              <w:t>、工艺玻璃3000m</w:t>
            </w:r>
            <w:r>
              <w:rPr>
                <w:rFonts w:hint="default" w:ascii="Times New Roman" w:hAnsi="Times New Roman" w:eastAsia="宋体" w:cs="Times New Roman"/>
                <w:b w:val="0"/>
                <w:bCs w:val="0"/>
                <w:color w:val="auto"/>
                <w:sz w:val="21"/>
                <w:szCs w:val="21"/>
                <w:vertAlign w:val="superscript"/>
                <w:lang w:val="en-US" w:eastAsia="zh-CN"/>
              </w:rPr>
              <w:t>2</w:t>
            </w:r>
            <w:r>
              <w:rPr>
                <w:rFonts w:hint="default" w:ascii="Times New Roman" w:hAnsi="Times New Roman" w:eastAsia="宋体" w:cs="Times New Roman"/>
                <w:b w:val="0"/>
                <w:bCs w:val="0"/>
                <w:color w:val="auto"/>
                <w:sz w:val="21"/>
                <w:szCs w:val="21"/>
                <w:lang w:val="en-US" w:eastAsia="zh-CN"/>
              </w:rPr>
              <w:t>、中空玻璃3000m</w:t>
            </w:r>
            <w:r>
              <w:rPr>
                <w:rFonts w:hint="default" w:ascii="Times New Roman" w:hAnsi="Times New Roman" w:eastAsia="宋体" w:cs="Times New Roman"/>
                <w:b w:val="0"/>
                <w:bCs w:val="0"/>
                <w:color w:val="auto"/>
                <w:sz w:val="21"/>
                <w:szCs w:val="21"/>
                <w:vertAlign w:val="superscript"/>
                <w:lang w:val="en-US" w:eastAsia="zh-CN"/>
              </w:rPr>
              <w:t>2</w:t>
            </w:r>
            <w:r>
              <w:rPr>
                <w:rFonts w:hint="default" w:ascii="Times New Roman" w:hAnsi="Times New Roman" w:eastAsia="宋体" w:cs="Times New Roman"/>
                <w:b w:val="0"/>
                <w:bCs w:val="0"/>
                <w:color w:val="auto"/>
                <w:sz w:val="21"/>
                <w:szCs w:val="21"/>
                <w:lang w:val="en-US" w:eastAsia="zh-CN"/>
              </w:rPr>
              <w:t>、夹胶玻璃1000m</w:t>
            </w:r>
            <w:r>
              <w:rPr>
                <w:rFonts w:hint="default" w:ascii="Times New Roman" w:hAnsi="Times New Roman" w:eastAsia="宋体" w:cs="Times New Roman"/>
                <w:b w:val="0"/>
                <w:bCs w:val="0"/>
                <w:color w:val="auto"/>
                <w:sz w:val="21"/>
                <w:szCs w:val="21"/>
                <w:vertAlign w:val="superscript"/>
                <w:lang w:val="en-US" w:eastAsia="zh-CN"/>
              </w:rPr>
              <w:t>2</w:t>
            </w:r>
            <w:r>
              <w:rPr>
                <w:rFonts w:hint="default" w:ascii="Times New Roman" w:hAnsi="Times New Roman" w:eastAsia="宋体" w:cs="Times New Roman"/>
                <w:b w:val="0"/>
                <w:bCs w:val="0"/>
                <w:color w:val="auto"/>
                <w:sz w:val="21"/>
                <w:szCs w:val="21"/>
                <w:lang w:val="en-US" w:eastAsia="zh-CN"/>
              </w:rPr>
              <w:t>。</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公用工程</w:t>
            </w: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给水系统</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供水来自市政管网</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排水系统</w:t>
            </w:r>
          </w:p>
        </w:tc>
        <w:tc>
          <w:tcPr>
            <w:tcW w:w="2861" w:type="pct"/>
            <w:noWrap w:val="0"/>
            <w:vAlign w:val="center"/>
          </w:tcPr>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①本项目生产废水经过三级沉淀池处理后回用；</w:t>
            </w:r>
          </w:p>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②生活污水经三级化粪池预处理</w:t>
            </w:r>
            <w:r>
              <w:rPr>
                <w:rFonts w:hint="eastAsia" w:ascii="Times New Roman" w:cs="Times New Roman"/>
                <w:b w:val="0"/>
                <w:bCs w:val="0"/>
                <w:color w:val="auto"/>
                <w:sz w:val="21"/>
                <w:szCs w:val="21"/>
                <w:lang w:eastAsia="zh-CN"/>
              </w:rPr>
              <w:t>，</w:t>
            </w:r>
            <w:r>
              <w:rPr>
                <w:rFonts w:hint="eastAsia" w:ascii="Times New Roman" w:cs="Times New Roman"/>
                <w:b w:val="0"/>
                <w:bCs w:val="0"/>
                <w:color w:val="auto"/>
                <w:sz w:val="21"/>
                <w:szCs w:val="21"/>
                <w:lang w:val="en-US" w:eastAsia="zh-CN"/>
              </w:rPr>
              <w:t>排入市政管网。</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供电系统</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市政供电</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环保工程</w:t>
            </w:r>
          </w:p>
        </w:tc>
        <w:tc>
          <w:tcPr>
            <w:tcW w:w="299"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废气治理</w:t>
            </w:r>
          </w:p>
        </w:tc>
        <w:tc>
          <w:tcPr>
            <w:tcW w:w="5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eastAsia" w:ascii="Times New Roman" w:cs="Times New Roman"/>
                <w:b w:val="0"/>
                <w:bCs w:val="0"/>
                <w:color w:val="auto"/>
                <w:sz w:val="21"/>
                <w:szCs w:val="21"/>
                <w:lang w:val="en-US" w:eastAsia="zh-CN"/>
              </w:rPr>
              <w:t>生产</w:t>
            </w:r>
            <w:r>
              <w:rPr>
                <w:rFonts w:hint="default" w:ascii="Times New Roman" w:hAnsi="Times New Roman" w:eastAsia="宋体" w:cs="Times New Roman"/>
                <w:b w:val="0"/>
                <w:bCs w:val="0"/>
                <w:color w:val="auto"/>
                <w:sz w:val="21"/>
                <w:szCs w:val="21"/>
                <w:lang w:val="en-US" w:eastAsia="zh-CN"/>
              </w:rPr>
              <w:t>车间</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eastAsia" w:ascii="Times New Roman" w:cs="Times New Roman"/>
                <w:b w:val="0"/>
                <w:bCs w:val="0"/>
                <w:color w:val="auto"/>
                <w:sz w:val="21"/>
                <w:szCs w:val="21"/>
                <w:lang w:val="en-US" w:eastAsia="zh-CN"/>
              </w:rPr>
              <w:t>项目夹胶工序产生的有机废气收集后经UV光解处理达标排放</w:t>
            </w:r>
            <w:r>
              <w:rPr>
                <w:rFonts w:hint="default" w:ascii="Times New Roman" w:hAnsi="Times New Roman" w:eastAsia="宋体" w:cs="Times New Roman"/>
                <w:b w:val="0"/>
                <w:bCs w:val="0"/>
                <w:color w:val="auto"/>
                <w:sz w:val="21"/>
                <w:szCs w:val="21"/>
              </w:rPr>
              <w:t>。</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29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5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厨房</w:t>
            </w:r>
          </w:p>
        </w:tc>
        <w:tc>
          <w:tcPr>
            <w:tcW w:w="28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食堂油烟废气经油烟净化器处理后排放。</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项目不设食堂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废水处理</w:t>
            </w:r>
          </w:p>
        </w:tc>
        <w:tc>
          <w:tcPr>
            <w:tcW w:w="2861" w:type="pct"/>
            <w:noWrap w:val="0"/>
            <w:vAlign w:val="center"/>
          </w:tcPr>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 xml:space="preserve">本项目共设置 </w:t>
            </w:r>
            <w:r>
              <w:rPr>
                <w:rFonts w:hint="eastAsia" w:ascii="Times New Roman" w:cs="Times New Roman"/>
                <w:b w:val="0"/>
                <w:bCs w:val="0"/>
                <w:color w:val="auto"/>
                <w:sz w:val="21"/>
                <w:szCs w:val="21"/>
                <w:lang w:val="en-US" w:eastAsia="zh-CN"/>
              </w:rPr>
              <w:t>2</w:t>
            </w:r>
            <w:r>
              <w:rPr>
                <w:rFonts w:hint="default" w:ascii="Times New Roman" w:hAnsi="Times New Roman" w:eastAsia="宋体" w:cs="Times New Roman"/>
                <w:b w:val="0"/>
                <w:bCs w:val="0"/>
                <w:color w:val="auto"/>
                <w:sz w:val="21"/>
                <w:szCs w:val="21"/>
              </w:rPr>
              <w:t xml:space="preserve"> 套废水预处理系统</w:t>
            </w:r>
            <w:r>
              <w:rPr>
                <w:rFonts w:hint="eastAsia" w:ascii="Times New Roman" w:cs="Times New Roman"/>
                <w:b w:val="0"/>
                <w:bCs w:val="0"/>
                <w:color w:val="auto"/>
                <w:sz w:val="21"/>
                <w:szCs w:val="21"/>
                <w:lang w:eastAsia="zh-CN"/>
              </w:rPr>
              <w:t>，</w:t>
            </w:r>
            <w:r>
              <w:rPr>
                <w:rFonts w:hint="default" w:ascii="Times New Roman" w:hAnsi="Times New Roman" w:eastAsia="宋体" w:cs="Times New Roman"/>
                <w:b w:val="0"/>
                <w:bCs w:val="0"/>
                <w:color w:val="auto"/>
                <w:sz w:val="21"/>
                <w:szCs w:val="21"/>
              </w:rPr>
              <w:t>设置有三</w:t>
            </w:r>
            <w:r>
              <w:rPr>
                <w:rFonts w:hint="eastAsia" w:ascii="Times New Roman" w:cs="Times New Roman"/>
                <w:b w:val="0"/>
                <w:bCs w:val="0"/>
                <w:color w:val="auto"/>
                <w:sz w:val="21"/>
                <w:szCs w:val="21"/>
                <w:lang w:val="en-US" w:eastAsia="zh-CN"/>
              </w:rPr>
              <w:t>级</w:t>
            </w:r>
            <w:r>
              <w:rPr>
                <w:rFonts w:hint="default" w:ascii="Times New Roman" w:hAnsi="Times New Roman" w:eastAsia="宋体" w:cs="Times New Roman"/>
                <w:b w:val="0"/>
                <w:bCs w:val="0"/>
                <w:color w:val="auto"/>
                <w:sz w:val="21"/>
                <w:szCs w:val="21"/>
              </w:rPr>
              <w:t>化粪池、</w:t>
            </w:r>
            <w:r>
              <w:rPr>
                <w:rFonts w:hint="eastAsia" w:ascii="Times New Roman" w:cs="Times New Roman"/>
                <w:b w:val="0"/>
                <w:bCs w:val="0"/>
                <w:color w:val="auto"/>
                <w:sz w:val="21"/>
                <w:szCs w:val="21"/>
                <w:lang w:val="en-US" w:eastAsia="zh-CN"/>
              </w:rPr>
              <w:t>三级沉淀池</w:t>
            </w:r>
            <w:r>
              <w:rPr>
                <w:rFonts w:hint="default" w:ascii="Times New Roman" w:hAnsi="Times New Roman" w:eastAsia="宋体" w:cs="Times New Roman"/>
                <w:b w:val="0"/>
                <w:bCs w:val="0"/>
                <w:color w:val="auto"/>
                <w:sz w:val="21"/>
                <w:szCs w:val="21"/>
              </w:rPr>
              <w:t>。</w:t>
            </w:r>
          </w:p>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①本项目生产废水经过三级沉淀池处理后回用</w:t>
            </w:r>
            <w:r>
              <w:rPr>
                <w:rFonts w:hint="eastAsia" w:ascii="Times New Roman" w:cs="Times New Roman"/>
                <w:b w:val="0"/>
                <w:bCs w:val="0"/>
                <w:color w:val="auto"/>
                <w:sz w:val="21"/>
                <w:szCs w:val="21"/>
                <w:lang w:val="en-US" w:eastAsia="zh-CN"/>
              </w:rPr>
              <w:t>生产</w:t>
            </w:r>
            <w:r>
              <w:rPr>
                <w:rFonts w:hint="default" w:ascii="Times New Roman" w:hAnsi="Times New Roman" w:eastAsia="宋体" w:cs="Times New Roman"/>
                <w:b w:val="0"/>
                <w:bCs w:val="0"/>
                <w:color w:val="auto"/>
                <w:sz w:val="21"/>
                <w:szCs w:val="21"/>
              </w:rPr>
              <w:t>；</w:t>
            </w:r>
          </w:p>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②生活污水经三级化粪池预处理</w:t>
            </w:r>
            <w:r>
              <w:rPr>
                <w:rFonts w:hint="eastAsia" w:ascii="Times New Roman" w:cs="Times New Roman"/>
                <w:b w:val="0"/>
                <w:bCs w:val="0"/>
                <w:color w:val="auto"/>
                <w:sz w:val="21"/>
                <w:szCs w:val="21"/>
                <w:lang w:eastAsia="zh-CN"/>
              </w:rPr>
              <w:t>，</w:t>
            </w:r>
            <w:r>
              <w:rPr>
                <w:rFonts w:hint="eastAsia" w:ascii="Times New Roman" w:cs="Times New Roman"/>
                <w:b w:val="0"/>
                <w:bCs w:val="0"/>
                <w:color w:val="auto"/>
                <w:sz w:val="21"/>
                <w:szCs w:val="21"/>
                <w:lang w:val="en-US" w:eastAsia="zh-CN"/>
              </w:rPr>
              <w:t>排入市政管网。</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噪声防治措施</w:t>
            </w:r>
          </w:p>
        </w:tc>
        <w:tc>
          <w:tcPr>
            <w:tcW w:w="2861" w:type="pct"/>
            <w:noWrap w:val="0"/>
            <w:vAlign w:val="center"/>
          </w:tcPr>
          <w:p>
            <w:pPr>
              <w:pStyle w:val="44"/>
              <w:numPr>
                <w:ilvl w:val="0"/>
                <w:numId w:val="0"/>
              </w:numPr>
              <w:spacing w:line="240" w:lineRule="auto"/>
              <w:jc w:val="both"/>
              <w:rPr>
                <w:rFonts w:hint="default" w:ascii="Times New Roman" w:hAnsi="Times New Roman" w:cs="Times New Roman"/>
              </w:rPr>
            </w:pPr>
            <w:r>
              <w:rPr>
                <w:rFonts w:hint="default" w:ascii="Times New Roman" w:hAnsi="Times New Roman" w:eastAsia="宋体" w:cs="Times New Roman"/>
                <w:b w:val="0"/>
                <w:bCs w:val="0"/>
                <w:color w:val="auto"/>
                <w:sz w:val="21"/>
                <w:szCs w:val="21"/>
                <w:lang w:val="en-US" w:eastAsia="zh-CN"/>
              </w:rPr>
              <w:t>1、</w:t>
            </w:r>
            <w:r>
              <w:rPr>
                <w:rFonts w:hint="default" w:ascii="Times New Roman" w:hAnsi="Times New Roman" w:eastAsia="宋体" w:cs="Times New Roman"/>
                <w:b w:val="0"/>
                <w:bCs w:val="0"/>
                <w:color w:val="auto"/>
                <w:sz w:val="21"/>
                <w:szCs w:val="21"/>
              </w:rPr>
              <w:t xml:space="preserve">高噪声设备放置于室内，并采取减振措施； </w:t>
            </w:r>
          </w:p>
          <w:p>
            <w:pPr>
              <w:pStyle w:val="44"/>
              <w:spacing w:line="240" w:lineRule="auto"/>
              <w:ind w:firstLine="0" w:firstLineChars="0"/>
              <w:jc w:val="both"/>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2、</w:t>
            </w:r>
            <w:r>
              <w:rPr>
                <w:rFonts w:hint="default" w:ascii="Times New Roman" w:hAnsi="Times New Roman" w:eastAsia="宋体" w:cs="Times New Roman"/>
                <w:b w:val="0"/>
                <w:bCs w:val="0"/>
                <w:color w:val="auto"/>
                <w:sz w:val="21"/>
                <w:szCs w:val="21"/>
              </w:rPr>
              <w:t>墙体隔声，选用低噪声设备、减振、距离衰减。</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3" w:type="pct"/>
            <w:vMerge w:val="continue"/>
            <w:noWrap w:val="0"/>
            <w:vAlign w:val="center"/>
          </w:tcPr>
          <w:p>
            <w:pPr>
              <w:pStyle w:val="44"/>
              <w:spacing w:line="240" w:lineRule="auto"/>
              <w:ind w:firstLine="0" w:firstLineChars="0"/>
              <w:jc w:val="center"/>
              <w:rPr>
                <w:rFonts w:hint="default" w:ascii="Times New Roman" w:hAnsi="Times New Roman" w:cs="Times New Roman"/>
              </w:rPr>
            </w:pPr>
          </w:p>
        </w:tc>
        <w:tc>
          <w:tcPr>
            <w:tcW w:w="862" w:type="pct"/>
            <w:gridSpan w:val="2"/>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固体废物</w:t>
            </w:r>
          </w:p>
        </w:tc>
        <w:tc>
          <w:tcPr>
            <w:tcW w:w="2861" w:type="pct"/>
            <w:noWrap w:val="0"/>
            <w:vAlign w:val="center"/>
          </w:tcPr>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1、边角料用铁桶收集后由专业公司回；</w:t>
            </w:r>
          </w:p>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2、玻璃碎屑用铁桶收集后由专业公司回收；</w:t>
            </w:r>
          </w:p>
          <w:p>
            <w:pPr>
              <w:pStyle w:val="44"/>
              <w:spacing w:line="240" w:lineRule="auto"/>
              <w:ind w:firstLine="0" w:firstLineChars="0"/>
              <w:jc w:val="left"/>
              <w:rPr>
                <w:rFonts w:hint="eastAsia" w:ascii="Times New Roman" w:cs="Times New Roman"/>
                <w:b w:val="0"/>
                <w:bCs w:val="0"/>
                <w:color w:val="auto"/>
                <w:sz w:val="21"/>
                <w:szCs w:val="21"/>
                <w:lang w:eastAsia="zh-CN"/>
              </w:rPr>
            </w:pPr>
            <w:r>
              <w:rPr>
                <w:rFonts w:hint="default" w:ascii="Times New Roman" w:hAnsi="Times New Roman" w:eastAsia="宋体" w:cs="Times New Roman"/>
                <w:b w:val="0"/>
                <w:bCs w:val="0"/>
                <w:color w:val="auto"/>
                <w:sz w:val="21"/>
                <w:szCs w:val="21"/>
              </w:rPr>
              <w:t>3、生活垃圾交由环卫部门处理</w:t>
            </w:r>
            <w:r>
              <w:rPr>
                <w:rFonts w:hint="eastAsia" w:ascii="Times New Roman" w:cs="Times New Roman"/>
                <w:b w:val="0"/>
                <w:bCs w:val="0"/>
                <w:color w:val="auto"/>
                <w:sz w:val="21"/>
                <w:szCs w:val="21"/>
                <w:lang w:eastAsia="zh-CN"/>
              </w:rPr>
              <w:t>；</w:t>
            </w:r>
          </w:p>
          <w:p>
            <w:pPr>
              <w:pStyle w:val="44"/>
              <w:spacing w:line="240" w:lineRule="auto"/>
              <w:ind w:firstLine="0" w:firstLineChars="0"/>
              <w:jc w:val="left"/>
              <w:rPr>
                <w:rFonts w:hint="default" w:ascii="Times New Roman" w:hAnsi="Times New Roman" w:eastAsia="宋体" w:cs="Times New Roman"/>
                <w:b w:val="0"/>
                <w:bCs w:val="0"/>
                <w:color w:val="auto"/>
                <w:sz w:val="21"/>
                <w:szCs w:val="21"/>
              </w:rPr>
            </w:pPr>
            <w:r>
              <w:rPr>
                <w:rFonts w:hint="eastAsia" w:ascii="Times New Roman" w:cs="Times New Roman"/>
                <w:b w:val="0"/>
                <w:bCs w:val="0"/>
                <w:color w:val="auto"/>
                <w:sz w:val="21"/>
                <w:szCs w:val="21"/>
                <w:lang w:val="en-US" w:eastAsia="zh-CN"/>
              </w:rPr>
              <w:t>4、废包装交由废品回收单位回收</w:t>
            </w:r>
            <w:r>
              <w:rPr>
                <w:rFonts w:hint="default" w:ascii="Times New Roman" w:hAnsi="Times New Roman" w:eastAsia="宋体" w:cs="Times New Roman"/>
                <w:b w:val="0"/>
                <w:bCs w:val="0"/>
                <w:color w:val="auto"/>
                <w:sz w:val="21"/>
                <w:szCs w:val="21"/>
              </w:rPr>
              <w:t>。</w:t>
            </w:r>
          </w:p>
        </w:tc>
        <w:tc>
          <w:tcPr>
            <w:tcW w:w="81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lang w:val="en-US" w:eastAsia="zh-CN"/>
              </w:rPr>
              <w:t>与环评一致</w:t>
            </w:r>
          </w:p>
        </w:tc>
      </w:tr>
    </w:tbl>
    <w:p>
      <w:pPr>
        <w:pStyle w:val="4"/>
        <w:ind w:left="-562" w:leftChars="0" w:firstLine="562" w:firstLineChars="0"/>
        <w:rPr>
          <w:rFonts w:hint="default" w:ascii="Times New Roman" w:hAnsi="Times New Roman" w:cs="Times New Roman"/>
        </w:rPr>
      </w:pPr>
      <w:bookmarkStart w:id="11" w:name="_Toc21055"/>
      <w:r>
        <w:rPr>
          <w:rFonts w:hint="default" w:ascii="Times New Roman" w:hAnsi="Times New Roman" w:cs="Times New Roman"/>
        </w:rPr>
        <w:t>生产设备</w:t>
      </w:r>
      <w:bookmarkEnd w:id="11"/>
    </w:p>
    <w:p>
      <w:pPr>
        <w:ind w:firstLine="480"/>
        <w:rPr>
          <w:rFonts w:hint="default" w:ascii="Times New Roman" w:hAnsi="Times New Roman" w:cs="Times New Roman"/>
          <w:color w:val="000000" w:themeColor="text1"/>
          <w:szCs w:val="20"/>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项目主要设备设施见下表</w:t>
      </w:r>
      <w:r>
        <w:rPr>
          <w:rFonts w:hint="default" w:ascii="Times New Roman" w:hAnsi="Times New Roman" w:cs="Times New Roman"/>
          <w:color w:val="000000" w:themeColor="text1"/>
          <w:szCs w:val="20"/>
          <w14:textFill>
            <w14:solidFill>
              <w14:schemeClr w14:val="tx1"/>
            </w14:solidFill>
          </w14:textFill>
        </w:rPr>
        <w:t>。</w:t>
      </w:r>
    </w:p>
    <w:p>
      <w:pPr>
        <w:keepNext/>
        <w:spacing w:before="156" w:beforeLines="50" w:line="240" w:lineRule="auto"/>
        <w:ind w:firstLine="0" w:firstLineChars="0"/>
        <w:jc w:val="center"/>
        <w:rPr>
          <w:rFonts w:hint="default" w:ascii="Times New Roman" w:hAnsi="Times New Roman" w:cs="Times New Roman"/>
          <w:b/>
          <w:color w:val="000000" w:themeColor="text1"/>
          <w:sz w:val="21"/>
          <w:szCs w:val="20"/>
          <w14:textFill>
            <w14:solidFill>
              <w14:schemeClr w14:val="tx1"/>
            </w14:solidFill>
          </w14:textFill>
        </w:rPr>
      </w:pPr>
      <w:bookmarkStart w:id="12" w:name="_Ref91682645"/>
      <w:r>
        <w:rPr>
          <w:rFonts w:hint="default" w:ascii="Times New Roman" w:hAnsi="Times New Roman" w:cs="Times New Roman"/>
          <w:b/>
          <w:color w:val="000000" w:themeColor="text1"/>
          <w:sz w:val="21"/>
          <w:szCs w:val="20"/>
          <w14:textFill>
            <w14:solidFill>
              <w14:schemeClr w14:val="tx1"/>
            </w14:solidFill>
          </w14:textFill>
        </w:rPr>
        <w:t xml:space="preserve">表 </w:t>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STYLEREF 2 \s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3.2</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noBreakHyphen/>
      </w:r>
      <w:bookmarkEnd w:id="12"/>
      <w:r>
        <w:rPr>
          <w:rFonts w:hint="eastAsia" w:cs="Times New Roman"/>
          <w:b/>
          <w:color w:val="000000" w:themeColor="text1"/>
          <w:sz w:val="21"/>
          <w:szCs w:val="20"/>
          <w:lang w:val="en-US" w:eastAsia="zh-CN"/>
          <w14:textFill>
            <w14:solidFill>
              <w14:schemeClr w14:val="tx1"/>
            </w14:solidFill>
          </w14:textFill>
        </w:rPr>
        <w:t>3</w:t>
      </w:r>
      <w:r>
        <w:rPr>
          <w:rFonts w:hint="default" w:ascii="Times New Roman" w:hAnsi="Times New Roman" w:cs="Times New Roman"/>
          <w:b/>
          <w:color w:val="000000" w:themeColor="text1"/>
          <w:sz w:val="21"/>
          <w:szCs w:val="20"/>
          <w14:textFill>
            <w14:solidFill>
              <w14:schemeClr w14:val="tx1"/>
            </w14:solidFill>
          </w14:textFill>
        </w:rPr>
        <w:t xml:space="preserve">  主要设备设施变动情况表</w:t>
      </w:r>
    </w:p>
    <w:tbl>
      <w:tblPr>
        <w:tblStyle w:val="4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5"/>
        <w:gridCol w:w="2046"/>
        <w:gridCol w:w="1023"/>
        <w:gridCol w:w="1472"/>
        <w:gridCol w:w="1461"/>
        <w:gridCol w:w="1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车间</w:t>
            </w:r>
          </w:p>
        </w:tc>
        <w:tc>
          <w:tcPr>
            <w:tcW w:w="1200"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设备名称</w:t>
            </w:r>
          </w:p>
        </w:tc>
        <w:tc>
          <w:tcPr>
            <w:tcW w:w="600"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单位</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环评情况</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实际情况</w:t>
            </w:r>
          </w:p>
        </w:tc>
        <w:tc>
          <w:tcPr>
            <w:tcW w:w="687"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变化量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600"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数量</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数量</w:t>
            </w:r>
          </w:p>
        </w:tc>
        <w:tc>
          <w:tcPr>
            <w:tcW w:w="687"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生产</w:t>
            </w:r>
            <w:r>
              <w:rPr>
                <w:rFonts w:hint="default" w:ascii="Times New Roman" w:hAnsi="Times New Roman" w:eastAsia="宋体" w:cs="Times New Roman"/>
                <w:b w:val="0"/>
                <w:bCs w:val="0"/>
                <w:color w:val="auto"/>
                <w:sz w:val="21"/>
                <w:szCs w:val="21"/>
                <w:lang w:val="en-US" w:eastAsia="zh-CN"/>
              </w:rPr>
              <w:t>车间</w:t>
            </w: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切割机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L型磨边机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四边磨机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单边直边磨机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钢化炉</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中空生产机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打砂机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雕刻机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夹胶机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个</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p>
        </w:tc>
        <w:tc>
          <w:tcPr>
            <w:tcW w:w="12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异型机</w:t>
            </w:r>
          </w:p>
        </w:tc>
        <w:tc>
          <w:tcPr>
            <w:tcW w:w="600"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台</w:t>
            </w:r>
          </w:p>
        </w:tc>
        <w:tc>
          <w:tcPr>
            <w:tcW w:w="863"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85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687"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0</w:t>
            </w:r>
          </w:p>
        </w:tc>
      </w:tr>
    </w:tbl>
    <w:p>
      <w:pPr>
        <w:ind w:firstLine="480"/>
        <w:rPr>
          <w:rFonts w:hint="default" w:ascii="Times New Roman" w:hAnsi="Times New Roman" w:cs="Times New Roman"/>
          <w:color w:val="000000" w:themeColor="text1"/>
          <w:szCs w:val="20"/>
          <w14:textFill>
            <w14:solidFill>
              <w14:schemeClr w14:val="tx1"/>
            </w14:solidFill>
          </w14:textFill>
        </w:rPr>
      </w:pPr>
    </w:p>
    <w:p>
      <w:pPr>
        <w:pStyle w:val="3"/>
        <w:ind w:left="-643" w:leftChars="0" w:firstLine="643" w:firstLineChars="0"/>
        <w:rPr>
          <w:rFonts w:hint="default" w:ascii="Times New Roman" w:hAnsi="Times New Roman" w:cs="Times New Roman"/>
        </w:rPr>
      </w:pPr>
      <w:bookmarkStart w:id="13" w:name="_Toc22741"/>
      <w:r>
        <w:rPr>
          <w:rFonts w:hint="default" w:ascii="Times New Roman" w:hAnsi="Times New Roman" w:cs="Times New Roman"/>
        </w:rPr>
        <w:t>主要原辅材料及燃料</w:t>
      </w:r>
      <w:bookmarkEnd w:id="13"/>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项目主要原辅材料情况详见下表。</w:t>
      </w:r>
    </w:p>
    <w:p>
      <w:pPr>
        <w:keepNext/>
        <w:spacing w:before="156" w:beforeLines="50" w:line="240" w:lineRule="auto"/>
        <w:ind w:firstLine="0" w:firstLineChars="0"/>
        <w:jc w:val="center"/>
        <w:rPr>
          <w:rFonts w:hint="default" w:ascii="Times New Roman" w:hAnsi="Times New Roman" w:cs="Times New Roman"/>
          <w:b/>
          <w:color w:val="000000" w:themeColor="text1"/>
          <w:sz w:val="21"/>
          <w:szCs w:val="20"/>
          <w14:textFill>
            <w14:solidFill>
              <w14:schemeClr w14:val="tx1"/>
            </w14:solidFill>
          </w14:textFill>
        </w:rPr>
      </w:pPr>
      <w:r>
        <w:rPr>
          <w:rFonts w:hint="default" w:ascii="Times New Roman" w:hAnsi="Times New Roman" w:cs="Times New Roman"/>
          <w:b/>
          <w:color w:val="000000" w:themeColor="text1"/>
          <w:sz w:val="21"/>
          <w:szCs w:val="20"/>
          <w14:textFill>
            <w14:solidFill>
              <w14:schemeClr w14:val="tx1"/>
            </w14:solidFill>
          </w14:textFill>
        </w:rPr>
        <w:t xml:space="preserve">表 </w:t>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STYLEREF 2 \s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3.3</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noBreakHyphen/>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SEQ 表 \* ARABIC \s 2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1</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t>主要原辅材料消耗指标表</w:t>
      </w:r>
    </w:p>
    <w:tbl>
      <w:tblPr>
        <w:tblStyle w:val="3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37"/>
        <w:gridCol w:w="3793"/>
        <w:gridCol w:w="289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837"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序号</w:t>
            </w:r>
          </w:p>
        </w:tc>
        <w:tc>
          <w:tcPr>
            <w:tcW w:w="3793"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原辅材料</w:t>
            </w:r>
          </w:p>
        </w:tc>
        <w:tc>
          <w:tcPr>
            <w:tcW w:w="2892"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年耗量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837"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3793"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平板玻璃</w:t>
            </w:r>
          </w:p>
        </w:tc>
        <w:tc>
          <w:tcPr>
            <w:tcW w:w="2892"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21000m</w:t>
            </w:r>
            <w:r>
              <w:rPr>
                <w:rFonts w:hint="eastAsia" w:ascii="Times New Roman" w:hAnsi="Times New Roman" w:eastAsia="宋体" w:cs="Times New Roman"/>
                <w:b w:val="0"/>
                <w:bCs w:val="0"/>
                <w:color w:val="auto"/>
                <w:sz w:val="21"/>
                <w:szCs w:val="21"/>
                <w:vertAlign w:val="superscript"/>
                <w:lang w:val="en-US" w:eastAsia="zh-CN"/>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837"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2</w:t>
            </w:r>
          </w:p>
        </w:tc>
        <w:tc>
          <w:tcPr>
            <w:tcW w:w="3793"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玻璃胶</w:t>
            </w:r>
          </w:p>
        </w:tc>
        <w:tc>
          <w:tcPr>
            <w:tcW w:w="2892" w:type="dxa"/>
            <w:tcBorders>
              <w:top w:val="single" w:color="auto" w:sz="8"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2.5</w:t>
            </w:r>
            <w:r>
              <w:rPr>
                <w:rFonts w:hint="eastAsia" w:ascii="Times New Roman" w:cs="Times New Roman"/>
                <w:b w:val="0"/>
                <w:bCs w:val="0"/>
                <w:color w:val="auto"/>
                <w:sz w:val="21"/>
                <w:szCs w:val="21"/>
                <w:lang w:val="en-US" w:eastAsia="zh-CN"/>
              </w:rPr>
              <w:t xml:space="preserve"> </w:t>
            </w:r>
            <w:r>
              <w:rPr>
                <w:rFonts w:hint="eastAsia" w:ascii="Times New Roman" w:hAnsi="Times New Roman" w:eastAsia="宋体" w:cs="Times New Roman"/>
                <w:b w:val="0"/>
                <w:bCs w:val="0"/>
                <w:color w:val="auto"/>
                <w:sz w:val="21"/>
                <w:szCs w:val="21"/>
                <w:lang w:val="en-US" w:eastAsia="zh-CN"/>
              </w:rPr>
              <w:t>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837" w:type="dxa"/>
            <w:tcBorders>
              <w:top w:val="single" w:color="auto" w:sz="8" w:space="0"/>
              <w:left w:val="single" w:color="auto" w:sz="8" w:space="0"/>
              <w:bottom w:val="single" w:color="auto" w:sz="4"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3</w:t>
            </w:r>
          </w:p>
        </w:tc>
        <w:tc>
          <w:tcPr>
            <w:tcW w:w="3793" w:type="dxa"/>
            <w:tcBorders>
              <w:top w:val="single" w:color="auto" w:sz="8" w:space="0"/>
              <w:left w:val="single" w:color="auto" w:sz="8" w:space="0"/>
              <w:bottom w:val="single" w:color="auto" w:sz="4"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PVB胶条</w:t>
            </w:r>
          </w:p>
        </w:tc>
        <w:tc>
          <w:tcPr>
            <w:tcW w:w="2892" w:type="dxa"/>
            <w:tcBorders>
              <w:top w:val="single" w:color="auto" w:sz="8" w:space="0"/>
              <w:left w:val="single" w:color="auto" w:sz="8" w:space="0"/>
              <w:bottom w:val="single" w:color="auto" w:sz="4"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1100m</w:t>
            </w:r>
            <w:r>
              <w:rPr>
                <w:rFonts w:hint="eastAsia" w:ascii="Times New Roman" w:hAnsi="Times New Roman" w:eastAsia="宋体" w:cs="Times New Roman"/>
                <w:b w:val="0"/>
                <w:bCs w:val="0"/>
                <w:color w:val="auto"/>
                <w:sz w:val="21"/>
                <w:szCs w:val="21"/>
                <w:vertAlign w:val="superscript"/>
                <w:lang w:val="en-US" w:eastAsia="zh-CN"/>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837" w:type="dxa"/>
            <w:tcBorders>
              <w:top w:val="single" w:color="auto" w:sz="4"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4</w:t>
            </w:r>
          </w:p>
        </w:tc>
        <w:tc>
          <w:tcPr>
            <w:tcW w:w="3793" w:type="dxa"/>
            <w:tcBorders>
              <w:top w:val="single" w:color="auto" w:sz="4"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铝条</w:t>
            </w:r>
          </w:p>
        </w:tc>
        <w:tc>
          <w:tcPr>
            <w:tcW w:w="2892" w:type="dxa"/>
            <w:tcBorders>
              <w:top w:val="single" w:color="auto" w:sz="4" w:space="0"/>
              <w:left w:val="single" w:color="auto" w:sz="8" w:space="0"/>
              <w:bottom w:val="single" w:color="auto" w:sz="8" w:space="0"/>
              <w:right w:val="single" w:color="auto" w:sz="8" w:space="0"/>
            </w:tcBorders>
            <w:noWrap w:val="0"/>
            <w:vAlign w:val="center"/>
          </w:tcPr>
          <w:p>
            <w:pPr>
              <w:pStyle w:val="44"/>
              <w:spacing w:line="240" w:lineRule="auto"/>
              <w:ind w:firstLine="0" w:firstLineChars="0"/>
              <w:jc w:val="center"/>
              <w:rPr>
                <w:rFonts w:hint="eastAsia"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6000m</w:t>
            </w:r>
          </w:p>
        </w:tc>
      </w:tr>
    </w:tbl>
    <w:p>
      <w:pPr>
        <w:ind w:left="0" w:leftChars="0" w:firstLine="0" w:firstLineChars="0"/>
        <w:jc w:val="center"/>
        <w:rPr>
          <w:rFonts w:hint="default" w:ascii="Times New Roman" w:hAnsi="Times New Roman" w:cs="Times New Roman"/>
          <w:b/>
          <w:kern w:val="0"/>
          <w:sz w:val="21"/>
          <w:lang w:bidi="ar"/>
        </w:rPr>
      </w:pPr>
    </w:p>
    <w:p>
      <w:pPr>
        <w:ind w:left="0" w:leftChars="0" w:firstLine="0" w:firstLineChars="0"/>
        <w:jc w:val="center"/>
        <w:rPr>
          <w:rFonts w:hint="default" w:ascii="Times New Roman" w:hAnsi="Times New Roman" w:cs="Times New Roman"/>
          <w:b/>
          <w:bCs/>
          <w:sz w:val="21"/>
        </w:rPr>
      </w:pPr>
      <w:r>
        <w:rPr>
          <w:rFonts w:hint="default" w:ascii="Times New Roman" w:hAnsi="Times New Roman" w:cs="Times New Roman"/>
          <w:b/>
          <w:kern w:val="0"/>
          <w:sz w:val="21"/>
          <w:lang w:bidi="ar"/>
        </w:rPr>
        <w:t>表3.</w:t>
      </w:r>
      <w:r>
        <w:rPr>
          <w:rFonts w:hint="default" w:ascii="Times New Roman" w:hAnsi="Times New Roman" w:cs="Times New Roman"/>
          <w:b/>
          <w:kern w:val="0"/>
          <w:sz w:val="21"/>
          <w:lang w:val="en-US" w:eastAsia="zh-CN" w:bidi="ar"/>
        </w:rPr>
        <w:t xml:space="preserve">3-2 </w:t>
      </w:r>
      <w:r>
        <w:rPr>
          <w:rFonts w:hint="default" w:ascii="Times New Roman" w:hAnsi="Times New Roman" w:cs="Times New Roman"/>
          <w:b/>
          <w:kern w:val="0"/>
          <w:sz w:val="21"/>
          <w:lang w:bidi="ar"/>
        </w:rPr>
        <w:t>本</w:t>
      </w:r>
      <w:r>
        <w:rPr>
          <w:rFonts w:hint="default" w:ascii="Times New Roman" w:hAnsi="Times New Roman" w:cs="Times New Roman"/>
          <w:b/>
          <w:bCs/>
          <w:sz w:val="21"/>
        </w:rPr>
        <w:t>项目</w:t>
      </w:r>
      <w:r>
        <w:rPr>
          <w:rFonts w:hint="default" w:ascii="Times New Roman" w:hAnsi="Times New Roman" w:cs="Times New Roman"/>
          <w:b/>
          <w:bCs/>
          <w:sz w:val="21"/>
          <w:lang w:val="en-US" w:eastAsia="zh-CN"/>
        </w:rPr>
        <w:t>能源消耗</w:t>
      </w:r>
      <w:r>
        <w:rPr>
          <w:rFonts w:hint="default" w:ascii="Times New Roman" w:hAnsi="Times New Roman" w:cs="Times New Roman"/>
          <w:b/>
          <w:bCs/>
          <w:sz w:val="21"/>
        </w:rPr>
        <w:t>一览表</w:t>
      </w:r>
    </w:p>
    <w:tbl>
      <w:tblPr>
        <w:tblStyle w:val="4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6"/>
        <w:gridCol w:w="2292"/>
        <w:gridCol w:w="2490"/>
        <w:gridCol w:w="2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9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序号</w:t>
            </w:r>
          </w:p>
        </w:tc>
        <w:tc>
          <w:tcPr>
            <w:tcW w:w="1345"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名称</w:t>
            </w:r>
          </w:p>
        </w:tc>
        <w:tc>
          <w:tcPr>
            <w:tcW w:w="14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消耗量</w:t>
            </w:r>
          </w:p>
        </w:tc>
        <w:tc>
          <w:tcPr>
            <w:tcW w:w="170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9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1345"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电</w:t>
            </w:r>
          </w:p>
        </w:tc>
        <w:tc>
          <w:tcPr>
            <w:tcW w:w="14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10万kW.h</w:t>
            </w:r>
          </w:p>
        </w:tc>
        <w:tc>
          <w:tcPr>
            <w:tcW w:w="170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市政供电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9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2</w:t>
            </w:r>
          </w:p>
        </w:tc>
        <w:tc>
          <w:tcPr>
            <w:tcW w:w="1345"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自来水</w:t>
            </w:r>
          </w:p>
        </w:tc>
        <w:tc>
          <w:tcPr>
            <w:tcW w:w="1461"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3465吨</w:t>
            </w:r>
          </w:p>
        </w:tc>
        <w:tc>
          <w:tcPr>
            <w:tcW w:w="1702" w:type="pct"/>
            <w:noWrap w:val="0"/>
            <w:vAlign w:val="center"/>
          </w:tcPr>
          <w:p>
            <w:pPr>
              <w:pStyle w:val="44"/>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cs="Times New Roman"/>
                <w:b w:val="0"/>
                <w:bCs w:val="0"/>
                <w:color w:val="auto"/>
                <w:sz w:val="21"/>
                <w:szCs w:val="21"/>
                <w:lang w:val="en-US" w:eastAsia="zh-CN"/>
              </w:rPr>
              <w:t>市政供水</w:t>
            </w:r>
          </w:p>
        </w:tc>
      </w:tr>
    </w:tbl>
    <w:p>
      <w:pPr>
        <w:numPr>
          <w:ilvl w:val="0"/>
          <w:numId w:val="0"/>
        </w:numPr>
        <w:ind w:leftChars="200"/>
        <w:outlineLvl w:val="9"/>
        <w:rPr>
          <w:rFonts w:hint="default" w:ascii="Times New Roman" w:hAnsi="Times New Roman" w:cs="Times New Roman"/>
        </w:rPr>
      </w:pPr>
    </w:p>
    <w:p>
      <w:pPr>
        <w:pStyle w:val="3"/>
        <w:ind w:left="-643" w:leftChars="0" w:firstLine="643" w:firstLineChars="0"/>
        <w:rPr>
          <w:rFonts w:hint="default" w:ascii="Times New Roman" w:hAnsi="Times New Roman" w:cs="Times New Roman"/>
        </w:rPr>
      </w:pPr>
      <w:bookmarkStart w:id="14" w:name="_Toc10640"/>
      <w:r>
        <w:rPr>
          <w:rFonts w:hint="default" w:ascii="Times New Roman" w:hAnsi="Times New Roman" w:cs="Times New Roman"/>
          <w:lang w:val="en-US" w:eastAsia="zh-CN"/>
        </w:rPr>
        <w:t>给排水</w:t>
      </w:r>
      <w:r>
        <w:rPr>
          <w:rFonts w:hint="default" w:ascii="Times New Roman" w:hAnsi="Times New Roman" w:cs="Times New Roman"/>
        </w:rPr>
        <w:t>及水平衡</w:t>
      </w:r>
      <w:bookmarkEnd w:id="14"/>
    </w:p>
    <w:p>
      <w:pPr>
        <w:ind w:firstLine="480"/>
        <w:rPr>
          <w:rFonts w:hint="default" w:ascii="Times New Roman" w:hAnsi="Times New Roman" w:cs="Times New Roman"/>
          <w:color w:val="000000" w:themeColor="text1"/>
          <w14:textFill>
            <w14:solidFill>
              <w14:schemeClr w14:val="tx1"/>
            </w14:solidFill>
          </w14:textFill>
        </w:rPr>
      </w:pPr>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本项目水平衡见下图</w:t>
      </w:r>
      <w:r>
        <w:rPr>
          <w:rFonts w:hint="eastAsia" w:cs="Times New Roman"/>
          <w:color w:val="000000" w:themeColor="text1"/>
          <w:lang w:eastAsia="zh-CN"/>
          <w14:textFill>
            <w14:solidFill>
              <w14:schemeClr w14:val="tx1"/>
            </w14:solidFill>
          </w14:textFill>
        </w:rPr>
        <w:t>。</w:t>
      </w:r>
    </w:p>
    <w:p>
      <w:pPr>
        <w:ind w:left="0" w:leftChars="0" w:firstLine="0" w:firstLineChars="0"/>
        <w:jc w:val="center"/>
        <w:rPr>
          <w:rFonts w:hint="default" w:ascii="Times New Roman" w:hAnsi="Times New Roman" w:cs="Times New Roman"/>
          <w:b/>
          <w:color w:val="000000" w:themeColor="text1"/>
          <w:sz w:val="21"/>
          <w:szCs w:val="20"/>
          <w14:textFill>
            <w14:solidFill>
              <w14:schemeClr w14:val="tx1"/>
            </w14:solidFill>
          </w14:textFill>
        </w:rPr>
        <w:sectPr>
          <w:pgSz w:w="11906" w:h="16838"/>
          <w:pgMar w:top="1440" w:right="1800" w:bottom="1440" w:left="1800" w:header="851" w:footer="992" w:gutter="0"/>
          <w:cols w:space="425" w:num="1"/>
          <w:docGrid w:type="lines" w:linePitch="312" w:charSpace="0"/>
        </w:sectPr>
      </w:pPr>
      <w:r>
        <w:drawing>
          <wp:inline distT="0" distB="0" distL="114300" distR="114300">
            <wp:extent cx="5271135" cy="2593340"/>
            <wp:effectExtent l="0" t="0" r="5715" b="16510"/>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19"/>
                    <a:stretch>
                      <a:fillRect/>
                    </a:stretch>
                  </pic:blipFill>
                  <pic:spPr>
                    <a:xfrm>
                      <a:off x="0" y="0"/>
                      <a:ext cx="5271135" cy="2593340"/>
                    </a:xfrm>
                    <a:prstGeom prst="rect">
                      <a:avLst/>
                    </a:prstGeom>
                    <a:noFill/>
                    <a:ln>
                      <a:noFill/>
                    </a:ln>
                  </pic:spPr>
                </pic:pic>
              </a:graphicData>
            </a:graphic>
          </wp:inline>
        </w:drawing>
      </w:r>
      <w:r>
        <w:rPr>
          <w:rFonts w:hint="default" w:ascii="Times New Roman" w:hAnsi="Times New Roman" w:cs="Times New Roman"/>
          <w:b/>
          <w:color w:val="000000" w:themeColor="text1"/>
          <w:sz w:val="21"/>
          <w:szCs w:val="20"/>
          <w14:textFill>
            <w14:solidFill>
              <w14:schemeClr w14:val="tx1"/>
            </w14:solidFill>
          </w14:textFill>
        </w:rPr>
        <w:t>图</w:t>
      </w:r>
      <w:r>
        <w:rPr>
          <w:rFonts w:hint="default" w:ascii="Times New Roman" w:hAnsi="Times New Roman" w:cs="Times New Roman"/>
          <w:b/>
          <w:color w:val="000000" w:themeColor="text1"/>
          <w:sz w:val="21"/>
          <w:szCs w:val="20"/>
          <w:lang w:val="en-US" w:eastAsia="zh-CN"/>
          <w14:textFill>
            <w14:solidFill>
              <w14:schemeClr w14:val="tx1"/>
            </w14:solidFill>
          </w14:textFill>
        </w:rPr>
        <w:t>3.4-1</w:t>
      </w:r>
      <w:r>
        <w:rPr>
          <w:rFonts w:hint="default" w:ascii="Times New Roman" w:hAnsi="Times New Roman" w:cs="Times New Roman"/>
          <w:b/>
          <w:color w:val="000000" w:themeColor="text1"/>
          <w:sz w:val="21"/>
          <w:szCs w:val="20"/>
          <w14:textFill>
            <w14:solidFill>
              <w14:schemeClr w14:val="tx1"/>
            </w14:solidFill>
          </w14:textFill>
        </w:rPr>
        <w:t>项目水平衡图</w:t>
      </w:r>
    </w:p>
    <w:p>
      <w:pPr>
        <w:pStyle w:val="3"/>
        <w:ind w:left="-643" w:leftChars="0" w:firstLine="643" w:firstLineChars="0"/>
        <w:rPr>
          <w:rFonts w:hint="default" w:ascii="Times New Roman" w:hAnsi="Times New Roman" w:cs="Times New Roman"/>
        </w:rPr>
      </w:pPr>
      <w:bookmarkStart w:id="15" w:name="_Toc25880"/>
      <w:r>
        <w:rPr>
          <w:rFonts w:hint="default" w:ascii="Times New Roman" w:hAnsi="Times New Roman" w:cs="Times New Roman"/>
        </w:rPr>
        <w:t>生产工艺</w:t>
      </w:r>
      <w:bookmarkEnd w:id="15"/>
    </w:p>
    <w:p>
      <w:pPr>
        <w:pStyle w:val="4"/>
        <w:ind w:left="-562" w:leftChars="0" w:firstLine="562" w:firstLineChars="0"/>
        <w:rPr>
          <w:rFonts w:hint="default" w:ascii="Times New Roman" w:hAnsi="Times New Roman" w:cs="Times New Roman"/>
        </w:rPr>
      </w:pPr>
      <w:bookmarkStart w:id="16" w:name="_Toc22470"/>
      <w:r>
        <w:rPr>
          <w:rFonts w:hint="default" w:ascii="Times New Roman" w:hAnsi="Times New Roman" w:cs="Times New Roman"/>
        </w:rPr>
        <w:t>钢化玻璃</w:t>
      </w:r>
      <w:r>
        <w:rPr>
          <w:rFonts w:hint="eastAsia" w:cs="Times New Roman"/>
          <w:lang w:val="en-US" w:eastAsia="zh-CN"/>
        </w:rPr>
        <w:t>生产</w:t>
      </w:r>
      <w:r>
        <w:rPr>
          <w:rFonts w:hint="default" w:ascii="Times New Roman" w:hAnsi="Times New Roman" w:cs="Times New Roman"/>
        </w:rPr>
        <w:t>工艺流程</w:t>
      </w:r>
      <w:bookmarkEnd w:id="16"/>
    </w:p>
    <w:p>
      <w:pPr>
        <w:spacing w:line="460" w:lineRule="exact"/>
        <w:ind w:left="0" w:leftChars="0" w:firstLine="0" w:firstLineChars="0"/>
        <w:rPr>
          <w:rFonts w:hint="default" w:ascii="Times New Roman" w:hAnsi="Times New Roman" w:cs="Times New Roman"/>
          <w:szCs w:val="24"/>
        </w:rPr>
      </w:pPr>
    </w:p>
    <w:p>
      <w:pPr>
        <w:ind w:firstLine="0" w:firstLineChars="0"/>
        <w:jc w:val="left"/>
        <w:rPr>
          <w:rFonts w:hint="default" w:ascii="Times New Roman" w:hAnsi="Times New Roman" w:cs="Times New Roman"/>
          <w:spacing w:val="6"/>
          <w:szCs w:val="24"/>
        </w:rPr>
      </w:pPr>
      <w:r>
        <w:drawing>
          <wp:inline distT="0" distB="0" distL="114300" distR="114300">
            <wp:extent cx="3438525" cy="2943225"/>
            <wp:effectExtent l="0" t="0" r="9525" b="9525"/>
            <wp:docPr id="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
                    <pic:cNvPicPr>
                      <a:picLocks noChangeAspect="1"/>
                    </pic:cNvPicPr>
                  </pic:nvPicPr>
                  <pic:blipFill>
                    <a:blip r:embed="rId20"/>
                    <a:stretch>
                      <a:fillRect/>
                    </a:stretch>
                  </pic:blipFill>
                  <pic:spPr>
                    <a:xfrm>
                      <a:off x="0" y="0"/>
                      <a:ext cx="3438525" cy="2943225"/>
                    </a:xfrm>
                    <a:prstGeom prst="rect">
                      <a:avLst/>
                    </a:prstGeom>
                    <a:noFill/>
                    <a:ln>
                      <a:noFill/>
                    </a:ln>
                  </pic:spPr>
                </pic:pic>
              </a:graphicData>
            </a:graphic>
          </wp:inline>
        </w:drawing>
      </w:r>
      <w:r>
        <w:rPr>
          <w:rFonts w:hint="default" w:ascii="Times New Roman" w:hAnsi="Times New Roman" w:cs="Times New Roman"/>
          <w:spacing w:val="6"/>
          <w:szCs w:val="24"/>
        </w:rPr>
        <w:t>　</w:t>
      </w:r>
    </w:p>
    <w:p>
      <w:pPr>
        <w:pStyle w:val="74"/>
        <w:rPr>
          <w:rFonts w:hint="default" w:ascii="Times New Roman" w:hAnsi="Times New Roman" w:cs="Times New Roman"/>
          <w:spacing w:val="6"/>
          <w:szCs w:val="24"/>
        </w:rPr>
      </w:pPr>
      <w:r>
        <w:rPr>
          <w:rFonts w:hint="default" w:ascii="Times New Roman" w:hAnsi="Times New Roman" w:cs="Times New Roman"/>
          <w:sz w:val="21"/>
          <w:szCs w:val="21"/>
        </w:rPr>
        <w:t>图</w:t>
      </w:r>
      <w:r>
        <w:rPr>
          <w:rFonts w:hint="default" w:ascii="Times New Roman" w:hAnsi="Times New Roman" w:cs="Times New Roman"/>
          <w:sz w:val="21"/>
          <w:szCs w:val="21"/>
          <w:lang w:val="en-US" w:eastAsia="zh-CN"/>
        </w:rPr>
        <w:t xml:space="preserve">3.5-1 </w:t>
      </w:r>
      <w:r>
        <w:rPr>
          <w:rFonts w:hint="default" w:ascii="Times New Roman" w:hAnsi="Times New Roman" w:cs="Times New Roman"/>
          <w:sz w:val="21"/>
          <w:szCs w:val="21"/>
        </w:rPr>
        <w:t>钢化玻璃</w:t>
      </w:r>
      <w:r>
        <w:rPr>
          <w:rFonts w:hint="eastAsia" w:cs="Times New Roman"/>
          <w:sz w:val="21"/>
          <w:szCs w:val="21"/>
          <w:lang w:val="en-US" w:eastAsia="zh-CN"/>
        </w:rPr>
        <w:t>生产</w:t>
      </w:r>
      <w:r>
        <w:rPr>
          <w:rFonts w:hint="default" w:ascii="Times New Roman" w:hAnsi="Times New Roman" w:cs="Times New Roman"/>
          <w:sz w:val="21"/>
          <w:szCs w:val="21"/>
          <w:lang w:eastAsia="zh-CN"/>
        </w:rPr>
        <w:t>工艺流程图</w:t>
      </w:r>
    </w:p>
    <w:p>
      <w:pPr>
        <w:ind w:firstLine="504"/>
        <w:rPr>
          <w:rFonts w:hint="default" w:ascii="Times New Roman" w:hAnsi="Times New Roman" w:cs="Times New Roman"/>
          <w:spacing w:val="6"/>
          <w:szCs w:val="24"/>
        </w:rPr>
      </w:pPr>
      <w:r>
        <w:rPr>
          <w:rFonts w:hint="default" w:ascii="Times New Roman" w:hAnsi="Times New Roman" w:cs="Times New Roman"/>
          <w:spacing w:val="6"/>
          <w:szCs w:val="24"/>
        </w:rPr>
        <w:t>工艺流程简述：</w:t>
      </w:r>
    </w:p>
    <w:p>
      <w:pPr>
        <w:ind w:firstLine="480"/>
        <w:rPr>
          <w:rFonts w:hint="default" w:ascii="Times New Roman" w:hAnsi="Times New Roman" w:cs="Times New Roman"/>
          <w:bCs/>
          <w:szCs w:val="24"/>
        </w:rPr>
      </w:pPr>
      <w:r>
        <w:rPr>
          <w:rFonts w:hint="default" w:ascii="Times New Roman" w:hAnsi="Times New Roman" w:cs="Times New Roman"/>
          <w:bCs/>
          <w:szCs w:val="24"/>
        </w:rPr>
        <w:t>开料：原材料平板玻璃入场后，根据客户需要的规格尺寸将平板玻璃由人工或切割机切割成不同尺寸。本项目使用人工或切割机切割，原理同传统切割一致，该过程不产生粉尘，主要污染物为噪声及少量玻璃废料回收外售。</w:t>
      </w:r>
    </w:p>
    <w:p>
      <w:pPr>
        <w:ind w:firstLine="480"/>
        <w:rPr>
          <w:rFonts w:hint="default" w:ascii="Times New Roman" w:hAnsi="Times New Roman" w:cs="Times New Roman"/>
          <w:bCs/>
          <w:szCs w:val="24"/>
        </w:rPr>
      </w:pPr>
      <w:r>
        <w:rPr>
          <w:rFonts w:hint="default" w:ascii="Times New Roman" w:hAnsi="Times New Roman" w:cs="Times New Roman"/>
          <w:bCs/>
          <w:szCs w:val="24"/>
        </w:rPr>
        <w:t>磨边：使用磨边进行加工，包括粗磨，精磨，抛光一次完成；直线磨边包括直边、直圆边、直鸭嘴边</w:t>
      </w:r>
      <w:r>
        <w:rPr>
          <w:rFonts w:hint="eastAsia" w:cs="Times New Roman"/>
          <w:bCs/>
          <w:szCs w:val="24"/>
          <w:lang w:eastAsia="zh-CN"/>
        </w:rPr>
        <w:t>（</w:t>
      </w:r>
      <w:r>
        <w:rPr>
          <w:rFonts w:hint="default" w:ascii="Times New Roman" w:hAnsi="Times New Roman" w:cs="Times New Roman"/>
          <w:bCs/>
          <w:szCs w:val="24"/>
        </w:rPr>
        <w:t>≥6mm</w:t>
      </w:r>
      <w:r>
        <w:rPr>
          <w:rFonts w:hint="eastAsia" w:cs="Times New Roman"/>
          <w:bCs/>
          <w:szCs w:val="24"/>
          <w:lang w:eastAsia="zh-CN"/>
        </w:rPr>
        <w:t>）</w:t>
      </w:r>
      <w:r>
        <w:rPr>
          <w:rFonts w:hint="default" w:ascii="Times New Roman" w:hAnsi="Times New Roman" w:cs="Times New Roman"/>
          <w:bCs/>
          <w:szCs w:val="24"/>
        </w:rPr>
        <w:t>，特殊角度要求及特殊去留尺寸要求的磨边加工成本不一样；切割好的玻璃在磨边机上将锋利的边角打磨平滑，该过程为湿式打磨（采用沉清池进行加湿），产生的石英粉末被水带入沉清池，收集后外售给生产厂家，回收做原材料。此工序产生的污染物为噪声，不产生粉尘，沉清池里的水循环使用，不外排。</w:t>
      </w:r>
    </w:p>
    <w:p>
      <w:pPr>
        <w:ind w:firstLine="480"/>
        <w:rPr>
          <w:rFonts w:hint="default" w:ascii="Times New Roman" w:hAnsi="Times New Roman" w:cs="Times New Roman"/>
          <w:bCs/>
          <w:szCs w:val="24"/>
        </w:rPr>
      </w:pPr>
      <w:r>
        <w:rPr>
          <w:rFonts w:hint="default" w:ascii="Times New Roman" w:hAnsi="Times New Roman" w:cs="Times New Roman"/>
          <w:bCs/>
          <w:szCs w:val="24"/>
        </w:rPr>
        <w:t>清洗：玻璃清洗就是使用清水洗，磨边后的玻璃进入自动玻璃清洗机进行清洗，洗掉表面的尘土，清洗后的玻璃不需单独冲洗，清洗机配合沉清池使用，无废水外排，该过程会产生沉清池中的沉淀物（主要为泥土和灰尘）。沉清池内的水多次循环利用。</w:t>
      </w:r>
    </w:p>
    <w:p>
      <w:pPr>
        <w:ind w:firstLine="480"/>
        <w:rPr>
          <w:rFonts w:hint="default" w:ascii="Times New Roman" w:hAnsi="Times New Roman" w:cs="Times New Roman"/>
          <w:bCs/>
          <w:szCs w:val="24"/>
        </w:rPr>
      </w:pPr>
      <w:r>
        <w:rPr>
          <w:rFonts w:hint="default" w:ascii="Times New Roman" w:hAnsi="Times New Roman" w:cs="Times New Roman"/>
          <w:bCs/>
          <w:szCs w:val="24"/>
        </w:rPr>
        <w:t>钢化：钢化过程是制造钢化玻璃的核心环节，即使玻璃在极短时间内将温度降低的过程——温度的骤降使得玻璃表面形成了所谓的钢化玻璃（Tempered glass，Reinforced glass），又称为安全玻璃。玻璃钢化以后在外观质量、厚度、透光率等没有改变。钢化是将玻璃在钢化炉内加热至超过700 度高温后急剧吹风冷却，使玻璃分子结构发生改变</w:t>
      </w:r>
      <w:r>
        <w:rPr>
          <w:rFonts w:hint="eastAsia" w:cs="Times New Roman"/>
          <w:bCs/>
          <w:szCs w:val="24"/>
          <w:lang w:eastAsia="zh-CN"/>
        </w:rPr>
        <w:t>，</w:t>
      </w:r>
      <w:r>
        <w:rPr>
          <w:rFonts w:hint="default" w:ascii="Times New Roman" w:hAnsi="Times New Roman" w:cs="Times New Roman"/>
          <w:bCs/>
          <w:szCs w:val="24"/>
        </w:rPr>
        <w:t>表面形成压应力，达到增加玻璃抗冲击强度</w:t>
      </w:r>
      <w:r>
        <w:rPr>
          <w:rFonts w:hint="eastAsia" w:cs="Times New Roman"/>
          <w:bCs/>
          <w:szCs w:val="24"/>
          <w:lang w:eastAsia="zh-CN"/>
        </w:rPr>
        <w:t>（</w:t>
      </w:r>
      <w:r>
        <w:rPr>
          <w:rFonts w:hint="default" w:ascii="Times New Roman" w:hAnsi="Times New Roman" w:cs="Times New Roman"/>
          <w:bCs/>
          <w:szCs w:val="24"/>
        </w:rPr>
        <w:t>4-5 倍</w:t>
      </w:r>
      <w:r>
        <w:rPr>
          <w:rFonts w:hint="eastAsia" w:cs="Times New Roman"/>
          <w:bCs/>
          <w:szCs w:val="24"/>
          <w:lang w:eastAsia="zh-CN"/>
        </w:rPr>
        <w:t>）</w:t>
      </w:r>
      <w:r>
        <w:rPr>
          <w:rFonts w:hint="default" w:ascii="Times New Roman" w:hAnsi="Times New Roman" w:cs="Times New Roman"/>
          <w:bCs/>
          <w:szCs w:val="24"/>
        </w:rPr>
        <w:t>，耐200℃温差及提高安全性的目的。</w:t>
      </w:r>
    </w:p>
    <w:p>
      <w:pPr>
        <w:ind w:firstLine="480"/>
        <w:rPr>
          <w:rFonts w:hint="default" w:ascii="Times New Roman" w:hAnsi="Times New Roman" w:cs="Times New Roman"/>
          <w:bCs/>
          <w:szCs w:val="24"/>
        </w:rPr>
      </w:pPr>
      <w:r>
        <w:rPr>
          <w:rFonts w:hint="default" w:ascii="Times New Roman" w:hAnsi="Times New Roman" w:cs="Times New Roman"/>
          <w:bCs/>
          <w:szCs w:val="24"/>
        </w:rPr>
        <w:t>本项目玻璃钢化后，移出加钢化炉，再用多头喷嘴将高压冷空气吹向玻璃的两面，使其迅速且均匀地冷却至室温，即可制得钢化玻璃。</w:t>
      </w:r>
    </w:p>
    <w:p>
      <w:pPr>
        <w:ind w:firstLine="480"/>
        <w:rPr>
          <w:rFonts w:hint="default" w:ascii="Times New Roman" w:hAnsi="Times New Roman" w:cs="Times New Roman"/>
          <w:spacing w:val="6"/>
          <w:szCs w:val="24"/>
          <w:lang w:eastAsia="zh-CN"/>
        </w:rPr>
      </w:pPr>
      <w:r>
        <w:rPr>
          <w:rFonts w:hint="default" w:ascii="Times New Roman" w:hAnsi="Times New Roman" w:cs="Times New Roman"/>
          <w:bCs/>
          <w:szCs w:val="24"/>
        </w:rPr>
        <w:t>冷却后的玻璃即为钢化玻璃，检验后合格品入库待售，不合格品在对方场地堆存，定期返回玻璃厂回收利用，制造原材料玻璃</w:t>
      </w:r>
      <w:r>
        <w:rPr>
          <w:rFonts w:hint="default" w:ascii="Times New Roman" w:hAnsi="Times New Roman" w:cs="Times New Roman"/>
          <w:spacing w:val="6"/>
          <w:szCs w:val="24"/>
          <w:lang w:eastAsia="zh-CN"/>
        </w:rPr>
        <w:t>。</w:t>
      </w:r>
    </w:p>
    <w:p>
      <w:pPr>
        <w:ind w:firstLine="480"/>
        <w:outlineLvl w:val="2"/>
        <w:rPr>
          <w:rFonts w:hint="default" w:ascii="Times New Roman" w:hAnsi="Times New Roman" w:cs="Times New Roman"/>
          <w:bCs/>
          <w:szCs w:val="24"/>
          <w:lang w:eastAsia="zh-CN"/>
        </w:rPr>
      </w:pPr>
      <w:bookmarkStart w:id="17" w:name="_Toc17564"/>
      <w:r>
        <w:rPr>
          <w:rFonts w:hint="default" w:ascii="Times New Roman" w:hAnsi="Times New Roman" w:cs="Times New Roman"/>
          <w:b/>
          <w:bCs/>
          <w:color w:val="000000" w:themeColor="text1"/>
          <w:kern w:val="2"/>
          <w:sz w:val="28"/>
          <w:szCs w:val="32"/>
          <w:lang w:val="en-US" w:eastAsia="zh-CN" w:bidi="ar-SA"/>
          <w14:textFill>
            <w14:solidFill>
              <w14:schemeClr w14:val="tx1"/>
            </w14:solidFill>
          </w14:textFill>
        </w:rPr>
        <w:t>3.5.2</w:t>
      </w:r>
      <w:r>
        <w:rPr>
          <w:rFonts w:hint="eastAsia" w:cs="Times New Roman"/>
          <w:b/>
          <w:bCs/>
          <w:color w:val="000000" w:themeColor="text1"/>
          <w:kern w:val="2"/>
          <w:sz w:val="28"/>
          <w:szCs w:val="32"/>
          <w:lang w:val="en-US" w:eastAsia="zh-CN" w:bidi="ar-SA"/>
          <w14:textFill>
            <w14:solidFill>
              <w14:schemeClr w14:val="tx1"/>
            </w14:solidFill>
          </w14:textFill>
        </w:rPr>
        <w:t>工艺玻璃生产</w:t>
      </w:r>
      <w:r>
        <w:rPr>
          <w:rFonts w:hint="default" w:ascii="Times New Roman" w:hAnsi="Times New Roman" w:eastAsia="宋体" w:cs="Times New Roman"/>
          <w:b/>
          <w:bCs/>
          <w:color w:val="000000" w:themeColor="text1"/>
          <w:kern w:val="2"/>
          <w:sz w:val="28"/>
          <w:szCs w:val="32"/>
          <w:lang w:val="en-US" w:eastAsia="zh-CN" w:bidi="ar-SA"/>
          <w14:textFill>
            <w14:solidFill>
              <w14:schemeClr w14:val="tx1"/>
            </w14:solidFill>
          </w14:textFill>
        </w:rPr>
        <w:t>工艺流程</w:t>
      </w:r>
      <w:bookmarkEnd w:id="17"/>
    </w:p>
    <w:p>
      <w:pPr>
        <w:pStyle w:val="74"/>
        <w:rPr>
          <w:rFonts w:hint="default" w:ascii="Times New Roman" w:hAnsi="Times New Roman" w:eastAsia="宋体" w:cs="Times New Roman"/>
          <w:sz w:val="21"/>
          <w:szCs w:val="21"/>
          <w:lang w:val="en-US" w:eastAsia="zh-CN"/>
        </w:rPr>
      </w:pPr>
      <w:r>
        <w:drawing>
          <wp:inline distT="0" distB="0" distL="114300" distR="114300">
            <wp:extent cx="3543300" cy="3905250"/>
            <wp:effectExtent l="0" t="0" r="0" b="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21"/>
                    <a:stretch>
                      <a:fillRect/>
                    </a:stretch>
                  </pic:blipFill>
                  <pic:spPr>
                    <a:xfrm>
                      <a:off x="0" y="0"/>
                      <a:ext cx="3543300" cy="3905250"/>
                    </a:xfrm>
                    <a:prstGeom prst="rect">
                      <a:avLst/>
                    </a:prstGeom>
                    <a:noFill/>
                    <a:ln>
                      <a:noFill/>
                    </a:ln>
                  </pic:spPr>
                </pic:pic>
              </a:graphicData>
            </a:graphic>
          </wp:inline>
        </w:drawing>
      </w:r>
    </w:p>
    <w:p>
      <w:pPr>
        <w:pStyle w:val="74"/>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图</w:t>
      </w:r>
      <w:r>
        <w:rPr>
          <w:rFonts w:hint="default" w:ascii="Times New Roman" w:hAnsi="Times New Roman" w:cs="Times New Roman"/>
          <w:sz w:val="21"/>
          <w:szCs w:val="21"/>
          <w:lang w:val="en-US" w:eastAsia="zh-CN"/>
        </w:rPr>
        <w:t>3.5-2</w:t>
      </w:r>
      <w:r>
        <w:rPr>
          <w:rFonts w:hint="default" w:ascii="Times New Roman" w:hAnsi="Times New Roman" w:eastAsia="宋体" w:cs="Times New Roman"/>
          <w:sz w:val="21"/>
          <w:szCs w:val="21"/>
          <w:lang w:val="en-US" w:eastAsia="zh-CN"/>
        </w:rPr>
        <w:t>工艺玻璃生产工艺流程产污环节图</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工艺流程简述：</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开料：原材料平板玻璃入场后，根据客户需要的规格尺寸将平板玻璃由人工或切割机切割成不同尺寸。本项目使用人工或切割机切割，原理同传统切割一致，该过程不产生粉尘，主要污染物为噪声及少量玻璃废料回收外售。</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磨边：使用磨边进行加工，包括粗磨，精磨，抛光一次完成；直线磨边包括直边、直圆边、直鸭嘴边</w:t>
      </w:r>
      <w:r>
        <w:rPr>
          <w:rFonts w:hint="eastAsia" w:cs="Times New Roman"/>
          <w:bCs/>
          <w:szCs w:val="24"/>
          <w:lang w:eastAsia="zh-CN"/>
        </w:rPr>
        <w:t>（</w:t>
      </w:r>
      <w:r>
        <w:rPr>
          <w:rFonts w:hint="default" w:ascii="Times New Roman" w:hAnsi="Times New Roman" w:eastAsia="宋体" w:cs="Times New Roman"/>
          <w:bCs/>
          <w:szCs w:val="24"/>
        </w:rPr>
        <w:t>≥6mm</w:t>
      </w:r>
      <w:r>
        <w:rPr>
          <w:rFonts w:hint="eastAsia" w:cs="Times New Roman"/>
          <w:bCs/>
          <w:szCs w:val="24"/>
          <w:lang w:eastAsia="zh-CN"/>
        </w:rPr>
        <w:t>）</w:t>
      </w:r>
      <w:r>
        <w:rPr>
          <w:rFonts w:hint="default" w:ascii="Times New Roman" w:hAnsi="Times New Roman" w:eastAsia="宋体" w:cs="Times New Roman"/>
          <w:bCs/>
          <w:szCs w:val="24"/>
        </w:rPr>
        <w:t>，特殊角度要求及特殊去留尺寸要求的磨边加工成本不一样；切割好的玻璃在磨边机上将锋利的边角打磨平滑，该过程为湿式打磨（采用沉清池进行加湿），产生的石英粉末被水带入沉清池，收集后外售给生产厂家，回收做原材料。此工序产生的污染物为噪声，不产生粉尘，沉清池里的水循环使用，不外排。</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雕刻：将玻璃送入玻璃刻花机器，在刻刀与玻璃接触部位喷淋水，此工序无粉尘产生，沉清池里的水循环使用，不外排。</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打砂：将玻璃送入玻璃磨砂机器，产生粉尘由自带风尘处理器处理后无组织排放，产生的玻璃粉收集后外售给生产厂家，回收做原材料。此工序产生的污染物为噪声及极少量粉尘。</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清洗：清洗：玻璃清洗就是使用清水洗，磨边后的玻璃进入自动玻璃清洗机进行清洗，洗掉表面的尘土，清洗后的玻璃不需单独冲洗，清洗机配合沉清池使用，无废水外排，该过程会产生沉清池中的沉淀物（主要为泥土和灰尘）。沉清池内的水多次循环利回用于磨边工序。</w:t>
      </w:r>
    </w:p>
    <w:p>
      <w:pPr>
        <w:ind w:firstLine="480"/>
        <w:rPr>
          <w:rFonts w:hint="default" w:ascii="Times New Roman" w:hAnsi="Times New Roman" w:eastAsia="宋体" w:cs="Times New Roman"/>
          <w:bCs/>
          <w:szCs w:val="24"/>
        </w:rPr>
      </w:pPr>
      <w:r>
        <w:rPr>
          <w:rFonts w:hint="default" w:ascii="Times New Roman" w:hAnsi="Times New Roman" w:eastAsia="宋体" w:cs="Times New Roman"/>
          <w:bCs/>
          <w:szCs w:val="24"/>
        </w:rPr>
        <w:t>风干：清洗后经过清洗线自带的吹风机风干。</w:t>
      </w:r>
    </w:p>
    <w:p>
      <w:pPr>
        <w:ind w:firstLine="480"/>
        <w:rPr>
          <w:rFonts w:hint="default" w:ascii="Times New Roman" w:hAnsi="Times New Roman" w:cs="Times New Roman"/>
        </w:rPr>
      </w:pPr>
      <w:r>
        <w:rPr>
          <w:rFonts w:hint="default" w:ascii="Times New Roman" w:hAnsi="Times New Roman" w:eastAsia="宋体" w:cs="Times New Roman"/>
          <w:bCs/>
          <w:szCs w:val="24"/>
        </w:rPr>
        <w:t>检验后合格品入库待售，不合格品在对方场地堆存，定期返回玻璃厂回收利用，制造原材料玻璃。</w:t>
      </w:r>
    </w:p>
    <w:p>
      <w:pPr>
        <w:ind w:firstLine="480"/>
        <w:outlineLvl w:val="2"/>
        <w:rPr>
          <w:rFonts w:hint="default" w:ascii="Times New Roman" w:hAnsi="Times New Roman" w:cs="Times New Roman"/>
          <w:b/>
          <w:bCs/>
          <w:color w:val="000000" w:themeColor="text1"/>
          <w:kern w:val="2"/>
          <w:sz w:val="28"/>
          <w:szCs w:val="32"/>
          <w:lang w:val="en-US" w:eastAsia="zh-CN" w:bidi="ar-SA"/>
          <w14:textFill>
            <w14:solidFill>
              <w14:schemeClr w14:val="tx1"/>
            </w14:solidFill>
          </w14:textFill>
        </w:rPr>
      </w:pPr>
      <w:bookmarkStart w:id="18" w:name="_Toc20842"/>
      <w:r>
        <w:rPr>
          <w:rFonts w:hint="default" w:ascii="Times New Roman" w:hAnsi="Times New Roman" w:cs="Times New Roman"/>
          <w:b/>
          <w:bCs/>
          <w:color w:val="000000" w:themeColor="text1"/>
          <w:kern w:val="2"/>
          <w:sz w:val="28"/>
          <w:szCs w:val="32"/>
          <w:lang w:val="en-US" w:eastAsia="zh-CN" w:bidi="ar-SA"/>
          <w14:textFill>
            <w14:solidFill>
              <w14:schemeClr w14:val="tx1"/>
            </w14:solidFill>
          </w14:textFill>
        </w:rPr>
        <w:t>3.5.3</w:t>
      </w:r>
      <w:r>
        <w:rPr>
          <w:rFonts w:hint="eastAsia" w:cs="Times New Roman"/>
          <w:b/>
          <w:bCs/>
          <w:color w:val="000000" w:themeColor="text1"/>
          <w:kern w:val="2"/>
          <w:sz w:val="28"/>
          <w:szCs w:val="32"/>
          <w:lang w:val="en-US" w:eastAsia="zh-CN" w:bidi="ar-SA"/>
          <w14:textFill>
            <w14:solidFill>
              <w14:schemeClr w14:val="tx1"/>
            </w14:solidFill>
          </w14:textFill>
        </w:rPr>
        <w:t>中空玻璃生产</w:t>
      </w:r>
      <w:r>
        <w:rPr>
          <w:rFonts w:hint="default" w:ascii="Times New Roman" w:hAnsi="Times New Roman" w:cs="Times New Roman"/>
          <w:b/>
          <w:bCs/>
          <w:color w:val="000000" w:themeColor="text1"/>
          <w:kern w:val="2"/>
          <w:sz w:val="28"/>
          <w:szCs w:val="32"/>
          <w:lang w:val="en-US" w:eastAsia="zh-CN" w:bidi="ar-SA"/>
          <w14:textFill>
            <w14:solidFill>
              <w14:schemeClr w14:val="tx1"/>
            </w14:solidFill>
          </w14:textFill>
        </w:rPr>
        <w:t>工艺流程</w:t>
      </w:r>
      <w:bookmarkEnd w:id="18"/>
    </w:p>
    <w:p>
      <w:pPr>
        <w:ind w:firstLine="480"/>
        <w:rPr>
          <w:rFonts w:hint="default" w:ascii="Times New Roman" w:hAnsi="Times New Roman" w:eastAsia="宋体" w:cs="Times New Roman"/>
          <w:spacing w:val="6"/>
          <w:szCs w:val="24"/>
        </w:rPr>
      </w:pPr>
      <w:r>
        <w:rPr>
          <w:rFonts w:hint="default" w:ascii="Times New Roman" w:hAnsi="Times New Roman" w:eastAsia="宋体" w:cs="Times New Roman"/>
          <w:spacing w:val="6"/>
          <w:szCs w:val="24"/>
        </w:rPr>
        <w:t>本项目</w:t>
      </w:r>
      <w:r>
        <w:rPr>
          <w:rFonts w:hint="eastAsia" w:cs="Times New Roman"/>
          <w:spacing w:val="6"/>
          <w:szCs w:val="24"/>
          <w:lang w:val="en-US" w:eastAsia="zh-CN"/>
        </w:rPr>
        <w:t>中空玻璃生产</w:t>
      </w:r>
      <w:r>
        <w:rPr>
          <w:rFonts w:hint="default" w:ascii="Times New Roman" w:hAnsi="Times New Roman" w:eastAsia="宋体" w:cs="Times New Roman"/>
          <w:spacing w:val="6"/>
          <w:szCs w:val="24"/>
        </w:rPr>
        <w:t>工艺流程详见下图所示。</w:t>
      </w:r>
    </w:p>
    <w:p>
      <w:pPr>
        <w:ind w:left="0" w:leftChars="0" w:firstLine="0" w:firstLineChars="0"/>
        <w:jc w:val="center"/>
        <w:rPr>
          <w:rFonts w:hint="default" w:ascii="Times New Roman" w:hAnsi="Times New Roman" w:eastAsia="宋体" w:cs="Times New Roman"/>
          <w:spacing w:val="6"/>
          <w:szCs w:val="24"/>
        </w:rPr>
      </w:pPr>
      <w:r>
        <w:drawing>
          <wp:inline distT="0" distB="0" distL="114300" distR="114300">
            <wp:extent cx="3667125" cy="347662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2"/>
                    <a:stretch>
                      <a:fillRect/>
                    </a:stretch>
                  </pic:blipFill>
                  <pic:spPr>
                    <a:xfrm>
                      <a:off x="0" y="0"/>
                      <a:ext cx="3667125" cy="3476625"/>
                    </a:xfrm>
                    <a:prstGeom prst="rect">
                      <a:avLst/>
                    </a:prstGeom>
                    <a:noFill/>
                    <a:ln>
                      <a:noFill/>
                    </a:ln>
                  </pic:spPr>
                </pic:pic>
              </a:graphicData>
            </a:graphic>
          </wp:inline>
        </w:drawing>
      </w:r>
    </w:p>
    <w:p>
      <w:pPr>
        <w:pStyle w:val="44"/>
        <w:ind w:left="0" w:leftChars="0" w:firstLine="0" w:firstLineChars="0"/>
        <w:jc w:val="center"/>
        <w:rPr>
          <w:rFonts w:hint="default" w:ascii="Times New Roman" w:hAnsi="Times New Roman" w:cs="Times New Roman"/>
        </w:rPr>
      </w:pPr>
      <w:r>
        <w:rPr>
          <w:rFonts w:hint="default" w:ascii="Times New Roman" w:hAnsi="Times New Roman" w:eastAsia="宋体" w:cs="Times New Roman"/>
          <w:b/>
          <w:bCs/>
          <w:sz w:val="21"/>
          <w:szCs w:val="21"/>
          <w:lang w:val="en-US" w:eastAsia="zh-CN"/>
        </w:rPr>
        <w:t xml:space="preserve">图 </w:t>
      </w:r>
      <w:r>
        <w:rPr>
          <w:rFonts w:hint="default" w:ascii="Times New Roman" w:hAnsi="Times New Roman" w:cs="Times New Roman"/>
          <w:b/>
          <w:bCs/>
          <w:sz w:val="21"/>
          <w:szCs w:val="21"/>
          <w:lang w:val="en-US" w:eastAsia="zh-CN"/>
        </w:rPr>
        <w:t>3.5-3</w:t>
      </w:r>
      <w:r>
        <w:rPr>
          <w:rFonts w:hint="default" w:ascii="Times New Roman" w:hAnsi="Times New Roman" w:eastAsia="宋体" w:cs="Times New Roman"/>
          <w:b/>
          <w:bCs/>
          <w:sz w:val="21"/>
          <w:szCs w:val="21"/>
          <w:lang w:val="en-US" w:eastAsia="zh-CN"/>
        </w:rPr>
        <w:t xml:space="preserve"> 中空玻璃生产工艺及产污环节图</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其各工序工艺简述如下：</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开料：原材料平板玻璃入场后，根据客户需要的规格尺寸将平板玻璃由人工或切割机切割成不同尺寸。本项目使用人工或切割机切割，原理同传统切割一致，该过程不产生粉尘，主要污染物为噪声及少量玻璃废料回收外售。</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磨边：使用磨边进行加工，包括粗磨，精磨，抛光一次完成；直线磨边包括直边、直圆边、直鸭嘴边</w:t>
      </w:r>
      <w:r>
        <w:rPr>
          <w:rFonts w:hint="eastAsia" w:cs="Times New Roman"/>
          <w:spacing w:val="6"/>
          <w:szCs w:val="24"/>
          <w:lang w:eastAsia="zh-CN"/>
        </w:rPr>
        <w:t>（</w:t>
      </w:r>
      <w:r>
        <w:rPr>
          <w:rFonts w:hint="default" w:ascii="Times New Roman" w:hAnsi="Times New Roman" w:cs="Times New Roman"/>
          <w:spacing w:val="6"/>
          <w:szCs w:val="24"/>
        </w:rPr>
        <w:t>≥6mm</w:t>
      </w:r>
      <w:r>
        <w:rPr>
          <w:rFonts w:hint="eastAsia" w:cs="Times New Roman"/>
          <w:spacing w:val="6"/>
          <w:szCs w:val="24"/>
          <w:lang w:eastAsia="zh-CN"/>
        </w:rPr>
        <w:t>）</w:t>
      </w:r>
      <w:r>
        <w:rPr>
          <w:rFonts w:hint="default" w:ascii="Times New Roman" w:hAnsi="Times New Roman" w:cs="Times New Roman"/>
          <w:spacing w:val="6"/>
          <w:szCs w:val="24"/>
        </w:rPr>
        <w:t>，特殊角度要求及特殊去留尺寸要求的磨边加工成本不一样；切割好的玻璃在磨边机上将锋利的边角打磨平滑，该过程为湿式打磨（采用沉清池进行加湿），产生的石英粉末被水带入沉清池，收集后外售给生产厂家，回收做原材料。此工序产生的污染物为噪声，不产生粉尘，沉清池里的水循环使用，不外排。</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清洗：清洗：玻璃清洗就是使用清水洗，磨边后的玻璃进入自动玻璃清洗机进行清洗，洗掉表面的尘土，清洗后的玻璃不需单独冲洗，清洗机配合沉清池使用，无废水外排，该过程会产生沉清池中的沉淀物（主要为泥土和灰尘）。沉清池内的水多次循环利用。</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钢化：钢化过程是制造钢化玻璃的核心环节，即使玻璃在极短时间内将温度降低的过程——温度的骤降使得玻璃表面形成了所谓的钢化玻璃（Tempered glass，Reinforced glass），又称为安全玻璃。玻璃钢化以后在外观质量、厚度、透光率等没有改变。钢化是将玻璃在钢化炉内加热至超过700 度高温后急剧吹风冷却，使玻璃分子结构发生改变</w:t>
      </w:r>
      <w:r>
        <w:rPr>
          <w:rFonts w:hint="eastAsia" w:cs="Times New Roman"/>
          <w:spacing w:val="6"/>
          <w:szCs w:val="24"/>
          <w:lang w:eastAsia="zh-CN"/>
        </w:rPr>
        <w:t>，</w:t>
      </w:r>
      <w:r>
        <w:rPr>
          <w:rFonts w:hint="default" w:ascii="Times New Roman" w:hAnsi="Times New Roman" w:cs="Times New Roman"/>
          <w:spacing w:val="6"/>
          <w:szCs w:val="24"/>
        </w:rPr>
        <w:t>表面形成压应力，达到增加玻璃抗冲击强度</w:t>
      </w:r>
      <w:r>
        <w:rPr>
          <w:rFonts w:hint="eastAsia" w:cs="Times New Roman"/>
          <w:spacing w:val="6"/>
          <w:szCs w:val="24"/>
          <w:lang w:eastAsia="zh-CN"/>
        </w:rPr>
        <w:t>（</w:t>
      </w:r>
      <w:r>
        <w:rPr>
          <w:rFonts w:hint="default" w:ascii="Times New Roman" w:hAnsi="Times New Roman" w:cs="Times New Roman"/>
          <w:spacing w:val="6"/>
          <w:szCs w:val="24"/>
        </w:rPr>
        <w:t>4-5倍</w:t>
      </w:r>
      <w:r>
        <w:rPr>
          <w:rFonts w:hint="eastAsia" w:cs="Times New Roman"/>
          <w:spacing w:val="6"/>
          <w:szCs w:val="24"/>
          <w:lang w:eastAsia="zh-CN"/>
        </w:rPr>
        <w:t>）</w:t>
      </w:r>
      <w:r>
        <w:rPr>
          <w:rFonts w:hint="default" w:ascii="Times New Roman" w:hAnsi="Times New Roman" w:cs="Times New Roman"/>
          <w:spacing w:val="6"/>
          <w:szCs w:val="24"/>
        </w:rPr>
        <w:t>，耐200℃温差及提高安全性的目的。项目玻璃钢化后，移出加钢化炉，再用多头喷嘴将高压冷空气吹向玻璃的两面，使其迅速且均匀地冷却至室温，即可制得钢化玻璃。</w:t>
      </w:r>
    </w:p>
    <w:p>
      <w:pPr>
        <w:ind w:firstLine="480"/>
        <w:rPr>
          <w:rFonts w:hint="default" w:ascii="Times New Roman" w:hAnsi="Times New Roman" w:cs="Times New Roman"/>
          <w:spacing w:val="6"/>
          <w:szCs w:val="24"/>
        </w:rPr>
      </w:pPr>
      <w:r>
        <w:rPr>
          <w:rFonts w:hint="default" w:ascii="Times New Roman" w:hAnsi="Times New Roman" w:cs="Times New Roman"/>
          <w:spacing w:val="6"/>
          <w:szCs w:val="24"/>
        </w:rPr>
        <w:t>中空：将两块尺寸相同的钢化玻璃用铝条做固定，用中空玻璃密封胶做第二层密封，使两块玻璃中间形成中空，制成中空玻璃。打胶和上铝条同时在中空钢化玻璃生产线自动完成。项目中空玻璃胶包装物由供应商回收，项目不产生中空玻璃胶包装废物。</w:t>
      </w:r>
    </w:p>
    <w:p>
      <w:pPr>
        <w:ind w:firstLine="480"/>
        <w:rPr>
          <w:rFonts w:hint="default" w:ascii="Times New Roman" w:hAnsi="Times New Roman" w:eastAsia="宋体" w:cs="Times New Roman"/>
          <w:spacing w:val="6"/>
          <w:szCs w:val="24"/>
          <w:lang w:val="en-US" w:eastAsia="zh-CN"/>
        </w:rPr>
      </w:pPr>
      <w:r>
        <w:rPr>
          <w:rFonts w:hint="default" w:ascii="Times New Roman" w:hAnsi="Times New Roman" w:cs="Times New Roman"/>
          <w:spacing w:val="6"/>
          <w:szCs w:val="24"/>
        </w:rPr>
        <w:t>检验后合格品入库待售，不合格品在对方场地堆存，定期返回玻璃厂回收利用，制造原材料玻璃</w:t>
      </w:r>
      <w:r>
        <w:rPr>
          <w:rFonts w:hint="default" w:ascii="Times New Roman" w:hAnsi="Times New Roman" w:cs="Times New Roman"/>
          <w:spacing w:val="6"/>
          <w:szCs w:val="24"/>
          <w:lang w:val="en-US" w:eastAsia="zh-CN"/>
        </w:rPr>
        <w:t>。</w:t>
      </w:r>
    </w:p>
    <w:p>
      <w:pPr>
        <w:pStyle w:val="4"/>
        <w:numPr>
          <w:ilvl w:val="2"/>
          <w:numId w:val="0"/>
        </w:numPr>
        <w:ind w:leftChars="200"/>
        <w:rPr>
          <w:rFonts w:hint="default" w:ascii="Times New Roman" w:hAnsi="Times New Roman" w:cs="Times New Roman"/>
        </w:rPr>
      </w:pPr>
      <w:bookmarkStart w:id="19" w:name="_Toc88839676"/>
      <w:bookmarkStart w:id="20" w:name="_Toc2877"/>
      <w:bookmarkStart w:id="21" w:name="_Toc90648776"/>
      <w:bookmarkStart w:id="22" w:name="_Toc88837128"/>
      <w:r>
        <w:rPr>
          <w:rFonts w:hint="default" w:ascii="Times New Roman" w:hAnsi="Times New Roman" w:cs="Times New Roman"/>
          <w:lang w:val="en-US" w:eastAsia="zh-CN"/>
        </w:rPr>
        <w:t>3.5.4</w:t>
      </w:r>
      <w:r>
        <w:rPr>
          <w:rFonts w:hint="default" w:ascii="Times New Roman" w:hAnsi="Times New Roman" w:cs="Times New Roman"/>
        </w:rPr>
        <w:t>夹胶玻璃生产工艺</w:t>
      </w:r>
      <w:bookmarkEnd w:id="19"/>
      <w:bookmarkEnd w:id="20"/>
      <w:bookmarkEnd w:id="21"/>
      <w:bookmarkEnd w:id="22"/>
    </w:p>
    <w:p>
      <w:pPr>
        <w:ind w:firstLine="480"/>
        <w:rPr>
          <w:rFonts w:hint="default" w:ascii="Times New Roman" w:hAnsi="Times New Roman" w:eastAsia="宋体" w:cs="Times New Roman"/>
          <w:spacing w:val="6"/>
          <w:szCs w:val="24"/>
          <w:lang w:val="en-US" w:eastAsia="zh-CN"/>
        </w:rPr>
      </w:pPr>
      <w:r>
        <w:rPr>
          <w:rFonts w:hint="default" w:ascii="Times New Roman" w:hAnsi="Times New Roman" w:eastAsia="宋体" w:cs="Times New Roman"/>
          <w:spacing w:val="6"/>
          <w:szCs w:val="24"/>
          <w:lang w:val="en-US" w:eastAsia="zh-CN"/>
        </w:rPr>
        <w:t>本项目</w:t>
      </w:r>
      <w:r>
        <w:rPr>
          <w:rFonts w:hint="eastAsia" w:cs="Times New Roman"/>
          <w:spacing w:val="6"/>
          <w:szCs w:val="24"/>
          <w:lang w:val="en-US" w:eastAsia="zh-CN"/>
        </w:rPr>
        <w:t>夹胶</w:t>
      </w:r>
      <w:r>
        <w:rPr>
          <w:rFonts w:hint="default" w:ascii="Times New Roman" w:hAnsi="Times New Roman" w:eastAsia="宋体" w:cs="Times New Roman"/>
          <w:spacing w:val="6"/>
          <w:szCs w:val="24"/>
          <w:lang w:val="en-US" w:eastAsia="zh-CN"/>
        </w:rPr>
        <w:t>玻璃生产工艺流程详见下图所示。</w:t>
      </w:r>
    </w:p>
    <w:p>
      <w:pPr>
        <w:ind w:left="0" w:leftChars="0" w:firstLine="0" w:firstLineChars="0"/>
        <w:jc w:val="center"/>
      </w:pPr>
      <w:r>
        <w:drawing>
          <wp:inline distT="0" distB="0" distL="114300" distR="114300">
            <wp:extent cx="3543300" cy="3533775"/>
            <wp:effectExtent l="0" t="0" r="0" b="952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3"/>
                    <a:stretch>
                      <a:fillRect/>
                    </a:stretch>
                  </pic:blipFill>
                  <pic:spPr>
                    <a:xfrm>
                      <a:off x="0" y="0"/>
                      <a:ext cx="3543300" cy="3533775"/>
                    </a:xfrm>
                    <a:prstGeom prst="rect">
                      <a:avLst/>
                    </a:prstGeom>
                    <a:noFill/>
                    <a:ln>
                      <a:noFill/>
                    </a:ln>
                  </pic:spPr>
                </pic:pic>
              </a:graphicData>
            </a:graphic>
          </wp:inline>
        </w:drawing>
      </w:r>
    </w:p>
    <w:p>
      <w:pPr>
        <w:pStyle w:val="44"/>
        <w:ind w:left="0" w:leftChars="0" w:firstLine="0" w:firstLineChars="0"/>
        <w:jc w:val="center"/>
        <w:rPr>
          <w:rFonts w:hint="default" w:ascii="Times New Roman" w:hAnsi="Times New Roman" w:cs="Times New Roman"/>
        </w:rPr>
      </w:pPr>
      <w:r>
        <w:rPr>
          <w:rFonts w:hint="default" w:ascii="Times New Roman" w:hAnsi="Times New Roman" w:eastAsia="宋体" w:cs="Times New Roman"/>
          <w:b/>
          <w:bCs/>
          <w:sz w:val="21"/>
          <w:szCs w:val="21"/>
          <w:lang w:val="en-US" w:eastAsia="zh-CN"/>
        </w:rPr>
        <w:t xml:space="preserve">图 </w:t>
      </w:r>
      <w:r>
        <w:rPr>
          <w:rFonts w:hint="default" w:ascii="Times New Roman" w:hAnsi="Times New Roman" w:cs="Times New Roman"/>
          <w:b/>
          <w:bCs/>
          <w:sz w:val="21"/>
          <w:szCs w:val="21"/>
          <w:lang w:val="en-US" w:eastAsia="zh-CN"/>
        </w:rPr>
        <w:t>3.5-</w:t>
      </w:r>
      <w:r>
        <w:rPr>
          <w:rFonts w:hint="eastAsia" w:ascii="Times New Roman" w:cs="Times New Roman"/>
          <w:b/>
          <w:bCs/>
          <w:sz w:val="21"/>
          <w:szCs w:val="21"/>
          <w:lang w:val="en-US" w:eastAsia="zh-CN"/>
        </w:rPr>
        <w:t>4</w:t>
      </w:r>
      <w:r>
        <w:rPr>
          <w:rFonts w:hint="default" w:ascii="Times New Roman" w:hAnsi="Times New Roman" w:eastAsia="宋体" w:cs="Times New Roman"/>
          <w:b/>
          <w:bCs/>
          <w:sz w:val="21"/>
          <w:szCs w:val="21"/>
          <w:lang w:val="en-US" w:eastAsia="zh-CN"/>
        </w:rPr>
        <w:t xml:space="preserve"> </w:t>
      </w:r>
      <w:r>
        <w:rPr>
          <w:rFonts w:hint="eastAsia" w:ascii="Times New Roman" w:cs="Times New Roman"/>
          <w:b/>
          <w:bCs/>
          <w:sz w:val="21"/>
          <w:szCs w:val="21"/>
          <w:lang w:val="en-US" w:eastAsia="zh-CN"/>
        </w:rPr>
        <w:t>夹胶</w:t>
      </w:r>
      <w:r>
        <w:rPr>
          <w:rFonts w:hint="default" w:ascii="Times New Roman" w:hAnsi="Times New Roman" w:eastAsia="宋体" w:cs="Times New Roman"/>
          <w:b/>
          <w:bCs/>
          <w:sz w:val="21"/>
          <w:szCs w:val="21"/>
          <w:lang w:val="en-US" w:eastAsia="zh-CN"/>
        </w:rPr>
        <w:t>玻璃生产工艺及产污环节图</w:t>
      </w:r>
    </w:p>
    <w:p>
      <w:pPr>
        <w:pStyle w:val="2"/>
        <w:rPr>
          <w:rFonts w:hint="default"/>
          <w:lang w:val="en-US" w:eastAsia="zh-CN"/>
        </w:rPr>
        <w:sectPr>
          <w:pgSz w:w="11906" w:h="16838"/>
          <w:pgMar w:top="1440" w:right="1800" w:bottom="1440" w:left="1800" w:header="851" w:footer="992" w:gutter="0"/>
          <w:cols w:space="425" w:num="1"/>
          <w:docGrid w:type="lines" w:linePitch="312" w:charSpace="0"/>
        </w:sectPr>
      </w:pPr>
    </w:p>
    <w:p>
      <w:pPr>
        <w:ind w:firstLine="480"/>
        <w:rPr>
          <w:rFonts w:hint="default" w:ascii="Times New Roman" w:hAnsi="Times New Roman" w:eastAsia="宋体" w:cs="Times New Roman"/>
          <w:spacing w:val="6"/>
          <w:szCs w:val="24"/>
          <w:lang w:val="en-US" w:eastAsia="zh-CN"/>
        </w:rPr>
      </w:pPr>
      <w:r>
        <w:rPr>
          <w:rFonts w:hint="default" w:ascii="Times New Roman" w:hAnsi="Times New Roman" w:eastAsia="宋体" w:cs="Times New Roman"/>
          <w:spacing w:val="6"/>
          <w:szCs w:val="24"/>
          <w:lang w:val="en-US" w:eastAsia="zh-CN"/>
        </w:rPr>
        <w:t>工艺流程说明：</w:t>
      </w:r>
    </w:p>
    <w:p>
      <w:pPr>
        <w:ind w:firstLine="480"/>
        <w:jc w:val="both"/>
        <w:rPr>
          <w:rFonts w:hint="default" w:ascii="Times New Roman" w:hAnsi="Times New Roman" w:cs="Times New Roman"/>
          <w:szCs w:val="24"/>
        </w:rPr>
      </w:pPr>
      <w:r>
        <w:rPr>
          <w:rFonts w:hint="default" w:ascii="Times New Roman" w:hAnsi="Times New Roman" w:cs="Times New Roman"/>
          <w:szCs w:val="24"/>
        </w:rPr>
        <w:t>开料：原材料平板玻璃入场后，根据客户需要的规格尺寸将平板玻璃由人工或切割机切割成不同尺寸。本项目使用人工或切割机切割，原理同传统切割一致，该过程不产生粉尘，主要污染物为噪声及少量玻璃废料回收外售。</w:t>
      </w:r>
    </w:p>
    <w:p>
      <w:pPr>
        <w:ind w:firstLine="480"/>
        <w:jc w:val="both"/>
        <w:rPr>
          <w:rFonts w:hint="default" w:ascii="Times New Roman" w:hAnsi="Times New Roman" w:cs="Times New Roman"/>
          <w:szCs w:val="24"/>
        </w:rPr>
      </w:pPr>
      <w:r>
        <w:rPr>
          <w:rFonts w:hint="default" w:ascii="Times New Roman" w:hAnsi="Times New Roman" w:cs="Times New Roman"/>
          <w:szCs w:val="24"/>
        </w:rPr>
        <w:t>磨边：使用磨边进行加工，包括粗磨，精磨，抛光一次完成；直线磨边包括直边、直圆边、直鸭嘴边</w:t>
      </w:r>
      <w:r>
        <w:rPr>
          <w:rFonts w:hint="eastAsia" w:cs="Times New Roman"/>
          <w:szCs w:val="24"/>
          <w:lang w:eastAsia="zh-CN"/>
        </w:rPr>
        <w:t>（</w:t>
      </w:r>
      <w:r>
        <w:rPr>
          <w:rFonts w:hint="default" w:ascii="Times New Roman" w:hAnsi="Times New Roman" w:cs="Times New Roman"/>
          <w:szCs w:val="24"/>
        </w:rPr>
        <w:t>≥6mm</w:t>
      </w:r>
      <w:r>
        <w:rPr>
          <w:rFonts w:hint="eastAsia" w:cs="Times New Roman"/>
          <w:szCs w:val="24"/>
          <w:lang w:eastAsia="zh-CN"/>
        </w:rPr>
        <w:t>）</w:t>
      </w:r>
      <w:r>
        <w:rPr>
          <w:rFonts w:hint="default" w:ascii="Times New Roman" w:hAnsi="Times New Roman" w:cs="Times New Roman"/>
          <w:szCs w:val="24"/>
        </w:rPr>
        <w:t>，特殊角度要求及特殊去留尺寸要求的磨边加工成本不一样；切割好的玻璃在磨边机上将锋利的边角打磨平滑，该过程为湿式打磨（采用沉清池进行加湿），产生的石英粉末被水带入沉清池，收集后外售给生产厂家，回收做原材料。此工序产生的污染物为噪声，不产生粉尘，沉清池里的水循环使用，不外排。</w:t>
      </w:r>
    </w:p>
    <w:p>
      <w:pPr>
        <w:ind w:firstLine="480"/>
        <w:jc w:val="both"/>
        <w:rPr>
          <w:rFonts w:hint="default" w:ascii="Times New Roman" w:hAnsi="Times New Roman" w:cs="Times New Roman"/>
          <w:szCs w:val="24"/>
        </w:rPr>
      </w:pPr>
      <w:r>
        <w:rPr>
          <w:rFonts w:hint="default" w:ascii="Times New Roman" w:hAnsi="Times New Roman" w:cs="Times New Roman"/>
          <w:szCs w:val="24"/>
        </w:rPr>
        <w:t>清洗：清洗：玻璃清洗就是使用清水洗，磨边后的玻璃进入自动玻璃清洗机进行清洗，洗掉表面的尘土，清洗后的玻璃不需单独冲洗，清洗机配合沉清池使用，无废水外排，该过程会产生沉清池中的沉淀物（主要为泥土和灰尘）。沉清池内的水多次循环利用。</w:t>
      </w:r>
    </w:p>
    <w:p>
      <w:pPr>
        <w:ind w:firstLine="480"/>
        <w:jc w:val="both"/>
        <w:rPr>
          <w:rFonts w:hint="default" w:ascii="Times New Roman" w:hAnsi="Times New Roman" w:cs="Times New Roman"/>
          <w:szCs w:val="24"/>
        </w:rPr>
      </w:pPr>
      <w:r>
        <w:rPr>
          <w:rFonts w:hint="default" w:ascii="Times New Roman" w:hAnsi="Times New Roman" w:cs="Times New Roman"/>
          <w:szCs w:val="24"/>
        </w:rPr>
        <w:t>钢化：钢化过程是制造钢化玻璃的核心环节，即使玻璃在极短时间内将温度降低的过程——温度的骤降使得玻璃表面形成了所谓的钢化玻璃（Tempered glass，Reinforced glass），又称为安全玻璃。玻璃钢化以后在外观质量、厚度、透光率等没有改变。钢化是将玻璃在钢化炉内加热至超过700 度高温后急剧吹风冷却，使玻璃分子结构发生改变</w:t>
      </w:r>
      <w:r>
        <w:rPr>
          <w:rFonts w:hint="eastAsia" w:cs="Times New Roman"/>
          <w:szCs w:val="24"/>
          <w:lang w:eastAsia="zh-CN"/>
        </w:rPr>
        <w:t>，</w:t>
      </w:r>
      <w:r>
        <w:rPr>
          <w:rFonts w:hint="default" w:ascii="Times New Roman" w:hAnsi="Times New Roman" w:cs="Times New Roman"/>
          <w:szCs w:val="24"/>
        </w:rPr>
        <w:t>表面形成压应力，达到增加玻璃抗冲击强度</w:t>
      </w:r>
      <w:r>
        <w:rPr>
          <w:rFonts w:hint="eastAsia" w:cs="Times New Roman"/>
          <w:szCs w:val="24"/>
          <w:lang w:eastAsia="zh-CN"/>
        </w:rPr>
        <w:t>（</w:t>
      </w:r>
      <w:r>
        <w:rPr>
          <w:rFonts w:hint="default" w:ascii="Times New Roman" w:hAnsi="Times New Roman" w:cs="Times New Roman"/>
          <w:szCs w:val="24"/>
        </w:rPr>
        <w:t>4-5倍</w:t>
      </w:r>
      <w:r>
        <w:rPr>
          <w:rFonts w:hint="eastAsia" w:cs="Times New Roman"/>
          <w:szCs w:val="24"/>
          <w:lang w:eastAsia="zh-CN"/>
        </w:rPr>
        <w:t>）</w:t>
      </w:r>
      <w:r>
        <w:rPr>
          <w:rFonts w:hint="default" w:ascii="Times New Roman" w:hAnsi="Times New Roman" w:cs="Times New Roman"/>
          <w:szCs w:val="24"/>
        </w:rPr>
        <w:t>，耐200℃温差及提高安全性的目的。项目玻璃钢化后，移出加钢化炉，再用多头喷嘴将高压冷空气吹向玻璃的两面，使其迅速且均匀地冷却至室温，即可制得钢化玻璃。</w:t>
      </w:r>
    </w:p>
    <w:p>
      <w:pPr>
        <w:ind w:firstLine="480"/>
        <w:jc w:val="both"/>
        <w:rPr>
          <w:rFonts w:hint="default" w:ascii="Times New Roman" w:hAnsi="Times New Roman" w:cs="Times New Roman"/>
          <w:szCs w:val="24"/>
        </w:rPr>
      </w:pPr>
      <w:r>
        <w:rPr>
          <w:rFonts w:hint="default" w:ascii="Times New Roman" w:hAnsi="Times New Roman" w:cs="Times New Roman"/>
          <w:szCs w:val="24"/>
        </w:rPr>
        <w:t>夹胶：将两块尺寸相同的钢化玻璃用 PVB 夹层玻璃膜粘合在一起，夹胶钢化玻璃生产线温度为 60~80℃，最后制成夹胶钢化玻璃。</w:t>
      </w:r>
    </w:p>
    <w:p>
      <w:pPr>
        <w:ind w:firstLine="480"/>
        <w:jc w:val="both"/>
        <w:rPr>
          <w:rFonts w:hint="default" w:ascii="Times New Roman" w:hAnsi="Times New Roman" w:cs="Times New Roman"/>
          <w:color w:val="000000" w:themeColor="text1"/>
          <w:szCs w:val="24"/>
          <w14:textFill>
            <w14:solidFill>
              <w14:schemeClr w14:val="tx1"/>
            </w14:solidFill>
          </w14:textFill>
        </w:rPr>
      </w:pPr>
      <w:r>
        <w:rPr>
          <w:rFonts w:hint="default" w:ascii="Times New Roman" w:hAnsi="Times New Roman" w:cs="Times New Roman"/>
          <w:szCs w:val="24"/>
        </w:rPr>
        <w:t>检验后合格品入库待售，不合格品在对方场地堆存，定期返回玻璃厂回收利用，制造原材料玻璃。</w:t>
      </w:r>
      <w:r>
        <w:rPr>
          <w:rFonts w:hint="default" w:ascii="Times New Roman" w:hAnsi="Times New Roman" w:cs="Times New Roman"/>
          <w:color w:val="000000" w:themeColor="text1"/>
          <w:szCs w:val="24"/>
          <w14:textFill>
            <w14:solidFill>
              <w14:schemeClr w14:val="tx1"/>
            </w14:solidFill>
          </w14:textFill>
        </w:rPr>
        <w:t>。</w:t>
      </w:r>
    </w:p>
    <w:p>
      <w:pPr>
        <w:pStyle w:val="3"/>
        <w:ind w:left="-643" w:leftChars="0" w:firstLine="643" w:firstLineChars="0"/>
        <w:rPr>
          <w:rFonts w:hint="default" w:ascii="Times New Roman" w:hAnsi="Times New Roman" w:cs="Times New Roman"/>
        </w:rPr>
      </w:pPr>
      <w:bookmarkStart w:id="23" w:name="_Toc15944"/>
      <w:r>
        <w:rPr>
          <w:rFonts w:hint="default" w:ascii="Times New Roman" w:hAnsi="Times New Roman" w:cs="Times New Roman"/>
        </w:rPr>
        <w:t>项目变动情况</w:t>
      </w:r>
      <w:bookmarkEnd w:id="23"/>
    </w:p>
    <w:p>
      <w:pPr>
        <w:ind w:firstLine="480"/>
        <w:jc w:val="both"/>
        <w:rPr>
          <w:rFonts w:hint="default" w:ascii="Times New Roman" w:hAnsi="Times New Roman" w:eastAsia="宋体" w:cs="Times New Roman"/>
          <w:color w:val="000000" w:themeColor="text1"/>
          <w:kern w:val="0"/>
          <w:lang w:val="en-US" w:eastAsia="zh-CN"/>
          <w14:textFill>
            <w14:solidFill>
              <w14:schemeClr w14:val="tx1"/>
            </w14:solidFill>
          </w14:textFill>
        </w:rPr>
      </w:pPr>
      <w:r>
        <w:rPr>
          <w:rFonts w:hint="default" w:ascii="Times New Roman" w:hAnsi="Times New Roman" w:cs="Times New Roman"/>
          <w:color w:val="000000" w:themeColor="text1"/>
          <w:kern w:val="0"/>
          <w14:textFill>
            <w14:solidFill>
              <w14:schemeClr w14:val="tx1"/>
            </w14:solidFill>
          </w14:textFill>
        </w:rPr>
        <w:t>项目建设性质、规模、选址、生产工艺等与项目环境影响报告书及其批复一致，</w:t>
      </w:r>
      <w:r>
        <w:rPr>
          <w:rFonts w:hint="default" w:ascii="Times New Roman" w:hAnsi="Times New Roman" w:cs="Times New Roman"/>
          <w:color w:val="000000" w:themeColor="text1"/>
          <w:kern w:val="0"/>
          <w:lang w:val="en-US" w:eastAsia="zh-CN"/>
          <w14:textFill>
            <w14:solidFill>
              <w14:schemeClr w14:val="tx1"/>
            </w14:solidFill>
          </w14:textFill>
        </w:rPr>
        <w:t>无重大变动</w:t>
      </w:r>
      <w:r>
        <w:rPr>
          <w:rFonts w:hint="default" w:ascii="Times New Roman" w:hAnsi="Times New Roman" w:cs="Times New Roman"/>
          <w:color w:val="000000" w:themeColor="text1"/>
          <w14:textFill>
            <w14:solidFill>
              <w14:schemeClr w14:val="tx1"/>
            </w14:solidFill>
          </w14:textFill>
        </w:rPr>
        <w:t>。</w:t>
      </w:r>
    </w:p>
    <w:p>
      <w:pPr>
        <w:pStyle w:val="4"/>
        <w:ind w:left="-562" w:leftChars="0" w:firstLine="562" w:firstLineChars="0"/>
        <w:rPr>
          <w:rFonts w:hint="default" w:ascii="Times New Roman" w:hAnsi="Times New Roman" w:cs="Times New Roman"/>
        </w:rPr>
      </w:pPr>
      <w:bookmarkStart w:id="24" w:name="_Ref112178127"/>
      <w:bookmarkStart w:id="25" w:name="_Toc7989"/>
      <w:r>
        <w:rPr>
          <w:rFonts w:hint="default" w:ascii="Times New Roman" w:hAnsi="Times New Roman" w:cs="Times New Roman"/>
        </w:rPr>
        <w:t>项目环保设施、平面布置、生产设备等变动环境影响</w:t>
      </w:r>
      <w:bookmarkEnd w:id="24"/>
      <w:r>
        <w:rPr>
          <w:rFonts w:hint="default" w:ascii="Times New Roman" w:hAnsi="Times New Roman" w:cs="Times New Roman"/>
        </w:rPr>
        <w:t>说明</w:t>
      </w:r>
      <w:bookmarkEnd w:id="25"/>
    </w:p>
    <w:p>
      <w:pPr>
        <w:ind w:firstLine="480"/>
        <w:jc w:val="both"/>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根据实际情况和环评对比：</w:t>
      </w:r>
    </w:p>
    <w:p>
      <w:pPr>
        <w:numPr>
          <w:ilvl w:val="0"/>
          <w:numId w:val="0"/>
        </w:numPr>
        <w:ind w:firstLine="480" w:firstLineChars="200"/>
        <w:jc w:val="both"/>
        <w:rPr>
          <w:rFonts w:hint="default" w:ascii="Times New Roman" w:hAnsi="Times New Roman" w:cs="Times New Roman"/>
          <w:color w:val="000000" w:themeColor="text1"/>
          <w:szCs w:val="24"/>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（1）</w:t>
      </w:r>
      <w:r>
        <w:rPr>
          <w:rFonts w:hint="eastAsia" w:cs="Times New Roman"/>
          <w:color w:val="000000" w:themeColor="text1"/>
          <w:lang w:val="en-US" w:eastAsia="zh-CN"/>
          <w14:textFill>
            <w14:solidFill>
              <w14:schemeClr w14:val="tx1"/>
            </w14:solidFill>
          </w14:textFill>
        </w:rPr>
        <w:t>项目暂不设厨房</w:t>
      </w:r>
      <w:r>
        <w:rPr>
          <w:rFonts w:hint="default" w:ascii="Times New Roman" w:hAnsi="Times New Roman" w:cs="Times New Roman"/>
          <w:color w:val="000000" w:themeColor="text1"/>
          <w:szCs w:val="24"/>
          <w:lang w:val="en-US" w:eastAsia="zh-CN"/>
          <w14:textFill>
            <w14:solidFill>
              <w14:schemeClr w14:val="tx1"/>
            </w14:solidFill>
          </w14:textFill>
        </w:rPr>
        <w:t>；</w:t>
      </w:r>
    </w:p>
    <w:p>
      <w:pPr>
        <w:numPr>
          <w:ilvl w:val="0"/>
          <w:numId w:val="0"/>
        </w:numPr>
        <w:ind w:firstLine="480" w:firstLineChars="200"/>
        <w:jc w:val="both"/>
        <w:rPr>
          <w:rFonts w:hint="default" w:ascii="Times New Roman" w:hAnsi="Times New Roman" w:cs="Times New Roman"/>
          <w:color w:val="000000" w:themeColor="text1"/>
          <w:szCs w:val="24"/>
          <w:lang w:val="en-US" w:eastAsia="zh-CN"/>
          <w14:textFill>
            <w14:solidFill>
              <w14:schemeClr w14:val="tx1"/>
            </w14:solidFill>
          </w14:textFill>
        </w:rPr>
      </w:pPr>
      <w:r>
        <w:rPr>
          <w:rFonts w:hint="default" w:ascii="Times New Roman" w:hAnsi="Times New Roman" w:cs="Times New Roman"/>
          <w:color w:val="000000" w:themeColor="text1"/>
          <w:szCs w:val="24"/>
          <w:lang w:val="en-US" w:eastAsia="zh-CN"/>
          <w14:textFill>
            <w14:solidFill>
              <w14:schemeClr w14:val="tx1"/>
            </w14:solidFill>
          </w14:textFill>
        </w:rPr>
        <w:t>（2）</w:t>
      </w:r>
      <w:r>
        <w:rPr>
          <w:rFonts w:hint="eastAsia" w:cs="Times New Roman"/>
          <w:color w:val="000000" w:themeColor="text1"/>
          <w:szCs w:val="24"/>
          <w:lang w:val="en-US" w:eastAsia="zh-CN"/>
          <w14:textFill>
            <w14:solidFill>
              <w14:schemeClr w14:val="tx1"/>
            </w14:solidFill>
          </w14:textFill>
        </w:rPr>
        <w:t>现阶段园区污水处理厂（安乐水质净化厂）及管网已建成，故厂区废水执行广东省地方标准《水污染物排放限值》（DB 44/26-2001）中第二时段三级标准限值及反哺片区企业废水排放浓度限值（即安乐水质净化厂要求进水水质标准）的较严值。</w:t>
      </w:r>
    </w:p>
    <w:p>
      <w:pPr>
        <w:rPr>
          <w:rFonts w:hint="default" w:ascii="Times New Roman" w:hAnsi="Times New Roman" w:cs="Times New Roman"/>
          <w:color w:val="000000" w:themeColor="text1"/>
          <w:szCs w:val="24"/>
          <w14:textFill>
            <w14:solidFill>
              <w14:schemeClr w14:val="tx1"/>
            </w14:solidFill>
          </w14:textFill>
        </w:rPr>
      </w:pPr>
      <w:r>
        <w:rPr>
          <w:rFonts w:hint="default" w:ascii="Times New Roman" w:hAnsi="Times New Roman" w:cs="Times New Roman"/>
          <w:color w:val="000000" w:themeColor="text1"/>
          <w:szCs w:val="24"/>
          <w14:textFill>
            <w14:solidFill>
              <w14:schemeClr w14:val="tx1"/>
            </w14:solidFill>
          </w14:textFill>
        </w:rPr>
        <w:br w:type="page"/>
      </w:r>
    </w:p>
    <w:p>
      <w:pPr>
        <w:pStyle w:val="38"/>
        <w:rPr>
          <w:rFonts w:hint="default" w:ascii="Times New Roman" w:hAnsi="Times New Roman" w:cs="Times New Roman"/>
        </w:rPr>
      </w:pPr>
    </w:p>
    <w:p>
      <w:pPr>
        <w:pStyle w:val="2"/>
        <w:rPr>
          <w:rFonts w:hint="default" w:ascii="Times New Roman" w:hAnsi="Times New Roman" w:cs="Times New Roman"/>
          <w:color w:val="000000" w:themeColor="text1"/>
          <w14:textFill>
            <w14:solidFill>
              <w14:schemeClr w14:val="tx1"/>
            </w14:solidFill>
          </w14:textFill>
        </w:rPr>
      </w:pPr>
      <w:bookmarkStart w:id="26" w:name="_Toc5293"/>
      <w:r>
        <w:rPr>
          <w:rFonts w:hint="default" w:ascii="Times New Roman" w:hAnsi="Times New Roman" w:cs="Times New Roman"/>
          <w:color w:val="000000" w:themeColor="text1"/>
          <w14:textFill>
            <w14:solidFill>
              <w14:schemeClr w14:val="tx1"/>
            </w14:solidFill>
          </w14:textFill>
        </w:rPr>
        <w:t>环境保护设施</w:t>
      </w:r>
      <w:bookmarkEnd w:id="26"/>
    </w:p>
    <w:p>
      <w:pPr>
        <w:pStyle w:val="3"/>
        <w:ind w:left="-643" w:leftChars="0" w:firstLine="643" w:firstLineChars="0"/>
        <w:rPr>
          <w:rFonts w:hint="default" w:ascii="Times New Roman" w:hAnsi="Times New Roman" w:cs="Times New Roman"/>
        </w:rPr>
      </w:pPr>
      <w:bookmarkStart w:id="27" w:name="_Toc4091"/>
      <w:r>
        <w:rPr>
          <w:rFonts w:hint="default" w:ascii="Times New Roman" w:hAnsi="Times New Roman" w:cs="Times New Roman"/>
        </w:rPr>
        <w:t>污染物治理/处置设施</w:t>
      </w:r>
      <w:bookmarkEnd w:id="27"/>
    </w:p>
    <w:p>
      <w:pPr>
        <w:pStyle w:val="4"/>
        <w:ind w:left="-562" w:leftChars="0" w:firstLine="562" w:firstLineChars="0"/>
        <w:rPr>
          <w:rFonts w:hint="default" w:ascii="Times New Roman" w:hAnsi="Times New Roman" w:cs="Times New Roman"/>
        </w:rPr>
      </w:pPr>
      <w:bookmarkStart w:id="28" w:name="_Toc23970"/>
      <w:r>
        <w:rPr>
          <w:rFonts w:hint="default" w:ascii="Times New Roman" w:hAnsi="Times New Roman" w:cs="Times New Roman"/>
        </w:rPr>
        <w:t>废水</w:t>
      </w:r>
      <w:bookmarkEnd w:id="28"/>
    </w:p>
    <w:p>
      <w:pPr>
        <w:ind w:firstLine="480"/>
        <w:jc w:val="both"/>
        <w:rPr>
          <w:rFonts w:hint="default" w:ascii="Times New Roman" w:hAnsi="Times New Roman" w:cs="Times New Roman"/>
          <w:color w:val="000000" w:themeColor="text1"/>
          <w14:textFill>
            <w14:solidFill>
              <w14:schemeClr w14:val="tx1"/>
            </w14:solidFill>
          </w14:textFill>
        </w:rPr>
      </w:pPr>
      <w:bookmarkStart w:id="29" w:name="_Hlk112231439"/>
      <w:r>
        <w:rPr>
          <w:rFonts w:hint="default" w:ascii="Times New Roman" w:hAnsi="Times New Roman" w:cs="Times New Roman"/>
          <w:color w:val="000000" w:themeColor="text1"/>
          <w14:textFill>
            <w14:solidFill>
              <w14:schemeClr w14:val="tx1"/>
            </w14:solidFill>
          </w14:textFill>
        </w:rPr>
        <w:t>本项目清洗废水经沉淀池处理后，上清液全部回用于磨边、雕刻工序添加水，沉淀的玻璃碎屑交由专业公司回收，清洗水不外排。由于磨边、钻孔工序用水主要为了确保加工过程不产生粉尘，因此对回用水质要求不高。</w:t>
      </w:r>
    </w:p>
    <w:p>
      <w:pPr>
        <w:ind w:firstLine="480"/>
        <w:jc w:val="both"/>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本项目生活污水经三级化粪池处理后进入园区纳污管网，再进入</w:t>
      </w:r>
      <w:r>
        <w:rPr>
          <w:rFonts w:hint="eastAsia" w:cs="Times New Roman"/>
          <w:color w:val="000000" w:themeColor="text1"/>
          <w:lang w:val="en-US" w:eastAsia="zh-CN"/>
          <w14:textFill>
            <w14:solidFill>
              <w14:schemeClr w14:val="tx1"/>
            </w14:solidFill>
          </w14:textFill>
        </w:rPr>
        <w:t>安乐水质净化厂</w:t>
      </w:r>
      <w:r>
        <w:rPr>
          <w:rFonts w:hint="default" w:ascii="Times New Roman" w:hAnsi="Times New Roman" w:cs="Times New Roman"/>
          <w:color w:val="000000" w:themeColor="text1"/>
          <w14:textFill>
            <w14:solidFill>
              <w14:schemeClr w14:val="tx1"/>
            </w14:solidFill>
          </w14:textFill>
        </w:rPr>
        <w:t>处理达标后再排放。</w:t>
      </w:r>
      <w:bookmarkEnd w:id="29"/>
    </w:p>
    <w:p>
      <w:pPr>
        <w:pStyle w:val="4"/>
        <w:ind w:left="-562" w:leftChars="0" w:firstLine="562" w:firstLineChars="0"/>
        <w:rPr>
          <w:rFonts w:hint="default" w:ascii="Times New Roman" w:hAnsi="Times New Roman" w:cs="Times New Roman"/>
        </w:rPr>
      </w:pPr>
      <w:bookmarkStart w:id="30" w:name="_Toc32232"/>
      <w:r>
        <w:rPr>
          <w:rFonts w:hint="default" w:ascii="Times New Roman" w:hAnsi="Times New Roman" w:cs="Times New Roman"/>
        </w:rPr>
        <w:t>废气</w:t>
      </w:r>
      <w:bookmarkEnd w:id="30"/>
    </w:p>
    <w:p>
      <w:pPr>
        <w:widowControl/>
        <w:ind w:firstLine="504"/>
        <w:jc w:val="left"/>
        <w:rPr>
          <w:rFonts w:hint="default" w:ascii="Times New Roman" w:hAnsi="Times New Roman" w:eastAsia="宋体" w:cs="Times New Roman"/>
          <w:bCs/>
          <w:spacing w:val="6"/>
          <w:szCs w:val="24"/>
        </w:rPr>
      </w:pPr>
      <w:bookmarkStart w:id="31" w:name="_Hlk112233607"/>
      <w:r>
        <w:rPr>
          <w:rFonts w:hint="default" w:ascii="Times New Roman" w:hAnsi="Times New Roman" w:cs="Times New Roman"/>
          <w:bCs/>
          <w:spacing w:val="6"/>
          <w:szCs w:val="24"/>
          <w:lang w:eastAsia="zh-CN"/>
        </w:rPr>
        <w:t>本项目主要废气为有机废气，产生工序为中空、夹胶工序。项目磨边工序为湿式加工，无粉尘产生。</w:t>
      </w:r>
    </w:p>
    <w:p>
      <w:pPr>
        <w:ind w:firstLine="480"/>
        <w:jc w:val="both"/>
        <w:rPr>
          <w:rFonts w:hint="default" w:ascii="Times New Roman" w:hAnsi="Times New Roman" w:eastAsia="宋体" w:cs="Times New Roman"/>
          <w:bCs/>
          <w:spacing w:val="6"/>
          <w:szCs w:val="24"/>
        </w:rPr>
      </w:pPr>
      <w:r>
        <w:rPr>
          <w:rFonts w:hint="default" w:ascii="Times New Roman" w:hAnsi="Times New Roman" w:eastAsia="宋体" w:cs="Times New Roman"/>
          <w:bCs/>
          <w:spacing w:val="6"/>
          <w:szCs w:val="24"/>
        </w:rPr>
        <w:t>在生产中空钢化玻璃时使用到中空玻璃密封胶，密封胶在自然风干过程中会产生少量有机废气。项目在密封工位上方分别安装集气罩和机械抽排风装置，将废气集中收集后经UV光解处理后通过排气筒高空排放。</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eastAsia="宋体" w:cs="Times New Roman"/>
          <w:bCs/>
          <w:spacing w:val="6"/>
          <w:szCs w:val="24"/>
        </w:rPr>
        <w:t>夹胶工序有机废气：在生产夹胶钢化玻璃时，使用到 PVB 胶条，软化温度为 60~80℃，PVB 夹层玻璃膜中聚乙烯醇缩丁醛树脂受热会挥发极少量有机废气，由于生产 PVB 夹层玻璃膜时聚乙烯醇缩丁醛树脂基本全部挥发了，残留在膜表面的物质主要是增塑剂等高分子物质，因此，本环节产生的有机废气可忽略不计</w:t>
      </w:r>
      <w:r>
        <w:rPr>
          <w:rFonts w:hint="default" w:ascii="Times New Roman" w:hAnsi="Times New Roman" w:cs="Times New Roman"/>
          <w:color w:val="000000" w:themeColor="text1"/>
          <w14:textFill>
            <w14:solidFill>
              <w14:schemeClr w14:val="tx1"/>
            </w14:solidFill>
          </w14:textFill>
        </w:rPr>
        <w:t>。</w:t>
      </w:r>
      <w:bookmarkEnd w:id="31"/>
    </w:p>
    <w:p>
      <w:pPr>
        <w:pStyle w:val="4"/>
        <w:ind w:left="-562" w:leftChars="0" w:firstLine="562" w:firstLineChars="0"/>
        <w:rPr>
          <w:rFonts w:hint="default" w:ascii="Times New Roman" w:hAnsi="Times New Roman" w:cs="Times New Roman"/>
        </w:rPr>
      </w:pPr>
      <w:bookmarkStart w:id="32" w:name="_Toc27027"/>
      <w:r>
        <w:rPr>
          <w:rFonts w:hint="default" w:ascii="Times New Roman" w:hAnsi="Times New Roman" w:cs="Times New Roman"/>
        </w:rPr>
        <w:t>噪声</w:t>
      </w:r>
      <w:bookmarkEnd w:id="32"/>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项目噪声主要来源于切割机、L型磨边机、四边磨机、单边直边磨机、中空生产机、打砂机、雕刻机、异型机、夹胶机行时产生的噪声，噪声强度约</w:t>
      </w:r>
      <w:r>
        <w:rPr>
          <w:rFonts w:hint="eastAsia" w:cs="Times New Roman"/>
          <w:color w:val="000000" w:themeColor="text1"/>
          <w:lang w:val="en-US" w:eastAsia="zh-CN"/>
          <w14:textFill>
            <w14:solidFill>
              <w14:schemeClr w14:val="tx1"/>
            </w14:solidFill>
          </w14:textFill>
        </w:rPr>
        <w:t>75</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80</w:t>
      </w:r>
      <w:r>
        <w:rPr>
          <w:rFonts w:hint="default" w:ascii="Times New Roman" w:hAnsi="Times New Roman" w:cs="Times New Roman"/>
          <w:color w:val="000000" w:themeColor="text1"/>
          <w14:textFill>
            <w14:solidFill>
              <w14:schemeClr w14:val="tx1"/>
            </w14:solidFill>
          </w14:textFill>
        </w:rPr>
        <w:t>dB(A)。</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根据本项目的噪声污染特点和区域声环境要求、厂内声环境需求特点，采取噪声污染防治措施：</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1）所有设备必须配套减震、隔震、隔声、吸声等辅助装置，并在以后的运行过程中，要加强设备的维护保养。</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2）建筑内合理布局，重视总平面布置，尽量将噪声源布置在厂区中央位置，减少噪声对外界环境的影响。</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从总体上来说，本项目生产设备少，在切实落实本评价所提各项目措施，可以认为本项目产生噪声对外环境影响较小。</w:t>
      </w:r>
    </w:p>
    <w:p>
      <w:pPr>
        <w:pStyle w:val="4"/>
        <w:ind w:left="-562" w:leftChars="0" w:firstLine="562" w:firstLineChars="0"/>
        <w:rPr>
          <w:rFonts w:hint="default" w:ascii="Times New Roman" w:hAnsi="Times New Roman" w:cs="Times New Roman"/>
        </w:rPr>
      </w:pPr>
      <w:bookmarkStart w:id="33" w:name="_Toc18576"/>
      <w:r>
        <w:rPr>
          <w:rFonts w:hint="default" w:ascii="Times New Roman" w:hAnsi="Times New Roman" w:cs="Times New Roman"/>
        </w:rPr>
        <w:t>固体废物</w:t>
      </w:r>
      <w:bookmarkEnd w:id="33"/>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项目固废主要为边角料、玻璃碎屑、废包装材料及生活垃圾。</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（1）边角料：项目产生的废边角料约 1.0t/a，用铁桶收集后由专业公司回收。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（2）玻璃碎屑：玻璃碎屑产生量为 0.12t/a，用铁桶收集后由专业公司回收。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（3）生活垃圾：员工生活垃圾定期交由环卫部门清运处理，垃圾堆放点定期消毒、灭蝇、灭鼠，以免散发恶臭、孽生蚊蝇，以免影响附近环境。</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（4）废包装：废包装产生量为 1t/a，交由废品回收单位回收。</w:t>
      </w:r>
    </w:p>
    <w:p>
      <w:pPr>
        <w:pStyle w:val="3"/>
        <w:ind w:left="-643" w:leftChars="0" w:firstLine="643" w:firstLineChars="0"/>
        <w:rPr>
          <w:rFonts w:hint="default" w:ascii="Times New Roman" w:hAnsi="Times New Roman" w:cs="Times New Roman"/>
        </w:rPr>
      </w:pPr>
      <w:bookmarkStart w:id="34" w:name="_Toc28493"/>
      <w:r>
        <w:rPr>
          <w:rFonts w:hint="default" w:ascii="Times New Roman" w:hAnsi="Times New Roman" w:cs="Times New Roman"/>
        </w:rPr>
        <w:t>环保设施投资及“三同时”落实情况</w:t>
      </w:r>
      <w:bookmarkEnd w:id="34"/>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本项目总投资 100 万元，其中环保投资</w:t>
      </w:r>
      <w:r>
        <w:rPr>
          <w:rFonts w:hint="eastAsia" w:cs="Times New Roman"/>
          <w:color w:val="000000" w:themeColor="text1"/>
          <w:lang w:val="en-US" w:eastAsia="zh-CN"/>
          <w14:textFill>
            <w14:solidFill>
              <w14:schemeClr w14:val="tx1"/>
            </w14:solidFill>
          </w14:textFill>
        </w:rPr>
        <w:t>10</w:t>
      </w:r>
      <w:r>
        <w:rPr>
          <w:rFonts w:hint="default" w:ascii="Times New Roman" w:hAnsi="Times New Roman" w:cs="Times New Roman"/>
          <w:color w:val="000000" w:themeColor="text1"/>
          <w14:textFill>
            <w14:solidFill>
              <w14:schemeClr w14:val="tx1"/>
            </w14:solidFill>
          </w14:textFill>
        </w:rPr>
        <w:t>万元，约占总投资1</w:t>
      </w:r>
      <w:r>
        <w:rPr>
          <w:rFonts w:hint="eastAsia" w:cs="Times New Roman"/>
          <w:color w:val="000000" w:themeColor="text1"/>
          <w:lang w:val="en-US" w:eastAsia="zh-CN"/>
          <w14:textFill>
            <w14:solidFill>
              <w14:schemeClr w14:val="tx1"/>
            </w14:solidFill>
          </w14:textFill>
        </w:rPr>
        <w:t>0</w:t>
      </w:r>
      <w:r>
        <w:rPr>
          <w:rFonts w:hint="default" w:ascii="Times New Roman" w:hAnsi="Times New Roman" w:cs="Times New Roman"/>
          <w:color w:val="000000" w:themeColor="text1"/>
          <w14:textFill>
            <w14:solidFill>
              <w14:schemeClr w14:val="tx1"/>
            </w14:solidFill>
          </w14:textFill>
        </w:rPr>
        <w:t>%，本项目实际总投资及环保设施投资情况详见下表。本项目环保设施设计、环保设施的施工及使用与主体工程的设计、施工及使用同时进行，落实了</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三同时</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要求。</w:t>
      </w: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keepNext/>
        <w:spacing w:before="163" w:beforeLines="50" w:line="240" w:lineRule="auto"/>
        <w:ind w:firstLine="0" w:firstLineChars="0"/>
        <w:jc w:val="center"/>
        <w:rPr>
          <w:rFonts w:hint="default" w:ascii="Times New Roman" w:hAnsi="Times New Roman" w:cs="Times New Roman"/>
          <w:b/>
          <w:color w:val="000000" w:themeColor="text1"/>
          <w:sz w:val="21"/>
          <w:szCs w:val="20"/>
          <w14:textFill>
            <w14:solidFill>
              <w14:schemeClr w14:val="tx1"/>
            </w14:solidFill>
          </w14:textFill>
        </w:rPr>
      </w:pPr>
      <w:r>
        <w:rPr>
          <w:rFonts w:hint="default" w:ascii="Times New Roman" w:hAnsi="Times New Roman" w:cs="Times New Roman"/>
          <w:b/>
          <w:color w:val="000000" w:themeColor="text1"/>
          <w:sz w:val="21"/>
          <w:szCs w:val="20"/>
          <w14:textFill>
            <w14:solidFill>
              <w14:schemeClr w14:val="tx1"/>
            </w14:solidFill>
          </w14:textFill>
        </w:rPr>
        <w:t xml:space="preserve">表 </w:t>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STYLEREF 2 \s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4.3</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noBreakHyphen/>
      </w:r>
      <w:r>
        <w:rPr>
          <w:rFonts w:hint="default" w:ascii="Times New Roman" w:hAnsi="Times New Roman" w:cs="Times New Roman"/>
          <w:b/>
          <w:color w:val="000000" w:themeColor="text1"/>
          <w:sz w:val="21"/>
          <w:szCs w:val="20"/>
          <w14:textFill>
            <w14:solidFill>
              <w14:schemeClr w14:val="tx1"/>
            </w14:solidFill>
          </w14:textFill>
        </w:rPr>
        <w:fldChar w:fldCharType="begin"/>
      </w:r>
      <w:r>
        <w:rPr>
          <w:rFonts w:hint="default" w:ascii="Times New Roman" w:hAnsi="Times New Roman" w:cs="Times New Roman"/>
          <w:b/>
          <w:color w:val="000000" w:themeColor="text1"/>
          <w:sz w:val="21"/>
          <w:szCs w:val="20"/>
          <w14:textFill>
            <w14:solidFill>
              <w14:schemeClr w14:val="tx1"/>
            </w14:solidFill>
          </w14:textFill>
        </w:rPr>
        <w:instrText xml:space="preserve"> SEQ 表 \* ARABIC \s 2 </w:instrText>
      </w:r>
      <w:r>
        <w:rPr>
          <w:rFonts w:hint="default" w:ascii="Times New Roman" w:hAnsi="Times New Roman" w:cs="Times New Roman"/>
          <w:b/>
          <w:color w:val="000000" w:themeColor="text1"/>
          <w:sz w:val="21"/>
          <w:szCs w:val="20"/>
          <w14:textFill>
            <w14:solidFill>
              <w14:schemeClr w14:val="tx1"/>
            </w14:solidFill>
          </w14:textFill>
        </w:rPr>
        <w:fldChar w:fldCharType="separate"/>
      </w:r>
      <w:r>
        <w:rPr>
          <w:rFonts w:hint="default" w:ascii="Times New Roman" w:hAnsi="Times New Roman" w:cs="Times New Roman"/>
          <w:b/>
          <w:color w:val="000000" w:themeColor="text1"/>
          <w:sz w:val="21"/>
          <w:szCs w:val="20"/>
          <w14:textFill>
            <w14:solidFill>
              <w14:schemeClr w14:val="tx1"/>
            </w14:solidFill>
          </w14:textFill>
        </w:rPr>
        <w:t>1</w:t>
      </w:r>
      <w:r>
        <w:rPr>
          <w:rFonts w:hint="default" w:ascii="Times New Roman" w:hAnsi="Times New Roman" w:cs="Times New Roman"/>
          <w:b/>
          <w:color w:val="000000" w:themeColor="text1"/>
          <w:sz w:val="21"/>
          <w:szCs w:val="20"/>
          <w14:textFill>
            <w14:solidFill>
              <w14:schemeClr w14:val="tx1"/>
            </w14:solidFill>
          </w14:textFill>
        </w:rPr>
        <w:fldChar w:fldCharType="end"/>
      </w:r>
      <w:r>
        <w:rPr>
          <w:rFonts w:hint="default" w:ascii="Times New Roman" w:hAnsi="Times New Roman" w:cs="Times New Roman"/>
          <w:b/>
          <w:color w:val="000000" w:themeColor="text1"/>
          <w:sz w:val="21"/>
          <w:szCs w:val="20"/>
          <w14:textFill>
            <w14:solidFill>
              <w14:schemeClr w14:val="tx1"/>
            </w14:solidFill>
          </w14:textFill>
        </w:rPr>
        <w:t>项目环境保护“三同时”竣工验收一览表</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993"/>
        <w:gridCol w:w="1157"/>
        <w:gridCol w:w="1293"/>
        <w:gridCol w:w="1336"/>
        <w:gridCol w:w="2337"/>
        <w:gridCol w:w="2221"/>
        <w:gridCol w:w="2439"/>
        <w:gridCol w:w="1191"/>
        <w:gridCol w:w="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0" w:type="pct"/>
            <w:gridSpan w:val="2"/>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验收类别</w:t>
            </w:r>
          </w:p>
        </w:tc>
        <w:tc>
          <w:tcPr>
            <w:tcW w:w="408"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产污环节</w:t>
            </w:r>
          </w:p>
        </w:tc>
        <w:tc>
          <w:tcPr>
            <w:tcW w:w="456" w:type="pct"/>
            <w:vAlign w:val="center"/>
          </w:tcPr>
          <w:p>
            <w:pPr>
              <w:pStyle w:val="61"/>
              <w:rPr>
                <w:rFonts w:hint="default" w:ascii="Times New Roman" w:hAnsi="Times New Roman" w:eastAsia="宋体" w:cs="Times New Roman"/>
                <w:snapToGrid w:val="0"/>
                <w:lang w:val="en-US" w:eastAsia="zh-CN"/>
              </w:rPr>
            </w:pPr>
            <w:r>
              <w:rPr>
                <w:rFonts w:hint="default" w:ascii="Times New Roman" w:hAnsi="Times New Roman" w:cs="Times New Roman"/>
                <w:snapToGrid w:val="0"/>
                <w:lang w:val="en-US" w:eastAsia="zh-CN"/>
              </w:rPr>
              <w:t>排放口</w:t>
            </w:r>
          </w:p>
        </w:tc>
        <w:tc>
          <w:tcPr>
            <w:tcW w:w="471"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主要成分</w:t>
            </w:r>
          </w:p>
        </w:tc>
        <w:tc>
          <w:tcPr>
            <w:tcW w:w="824"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原环评环保设施内容</w:t>
            </w:r>
          </w:p>
        </w:tc>
        <w:tc>
          <w:tcPr>
            <w:tcW w:w="783"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实际环保设施内容</w:t>
            </w:r>
          </w:p>
        </w:tc>
        <w:tc>
          <w:tcPr>
            <w:tcW w:w="86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验收标准</w:t>
            </w:r>
          </w:p>
        </w:tc>
        <w:tc>
          <w:tcPr>
            <w:tcW w:w="420" w:type="pct"/>
            <w:vAlign w:val="center"/>
          </w:tcPr>
          <w:p>
            <w:pPr>
              <w:pStyle w:val="61"/>
              <w:rPr>
                <w:rFonts w:hint="default" w:ascii="Times New Roman" w:hAnsi="Times New Roman" w:cs="Times New Roman"/>
                <w:snapToGrid w:val="0"/>
                <w:color w:val="auto"/>
              </w:rPr>
            </w:pPr>
            <w:r>
              <w:rPr>
                <w:rFonts w:hint="default" w:ascii="Times New Roman" w:hAnsi="Times New Roman" w:cs="Times New Roman"/>
                <w:snapToGrid w:val="0"/>
                <w:color w:val="auto"/>
              </w:rPr>
              <w:t>实际投资</w:t>
            </w:r>
          </w:p>
          <w:p>
            <w:pPr>
              <w:pStyle w:val="61"/>
              <w:rPr>
                <w:rFonts w:hint="default" w:ascii="Times New Roman" w:hAnsi="Times New Roman" w:cs="Times New Roman"/>
                <w:snapToGrid w:val="0"/>
              </w:rPr>
            </w:pPr>
            <w:r>
              <w:rPr>
                <w:rFonts w:hint="default" w:ascii="Times New Roman" w:hAnsi="Times New Roman" w:cs="Times New Roman"/>
                <w:snapToGrid w:val="0"/>
              </w:rPr>
              <w:t>（万元）</w:t>
            </w:r>
          </w:p>
        </w:tc>
        <w:tc>
          <w:tcPr>
            <w:tcW w:w="275"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50" w:type="pct"/>
            <w:vMerge w:val="restar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废水</w:t>
            </w:r>
          </w:p>
        </w:tc>
        <w:tc>
          <w:tcPr>
            <w:tcW w:w="350" w:type="pct"/>
            <w:vMerge w:val="restart"/>
            <w:vAlign w:val="center"/>
          </w:tcPr>
          <w:p>
            <w:pPr>
              <w:pStyle w:val="61"/>
              <w:rPr>
                <w:rFonts w:hint="default" w:ascii="Times New Roman" w:hAnsi="Times New Roman" w:eastAsia="宋体" w:cs="Times New Roman"/>
                <w:snapToGrid w:val="0"/>
                <w:lang w:eastAsia="zh-CN"/>
              </w:rPr>
            </w:pPr>
            <w:r>
              <w:rPr>
                <w:rFonts w:hint="default" w:ascii="Times New Roman" w:hAnsi="Times New Roman" w:cs="Times New Roman"/>
                <w:snapToGrid w:val="0"/>
                <w:lang w:val="en-US" w:eastAsia="zh-CN"/>
              </w:rPr>
              <w:t>废水</w:t>
            </w:r>
          </w:p>
        </w:tc>
        <w:tc>
          <w:tcPr>
            <w:tcW w:w="408"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清洗废水</w:t>
            </w:r>
          </w:p>
        </w:tc>
        <w:tc>
          <w:tcPr>
            <w:tcW w:w="456"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w:t>
            </w:r>
          </w:p>
        </w:tc>
        <w:tc>
          <w:tcPr>
            <w:tcW w:w="471"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SS</w:t>
            </w:r>
          </w:p>
        </w:tc>
        <w:tc>
          <w:tcPr>
            <w:tcW w:w="824"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三级沉淀池</w:t>
            </w:r>
          </w:p>
        </w:tc>
        <w:tc>
          <w:tcPr>
            <w:tcW w:w="783" w:type="pct"/>
            <w:vAlign w:val="center"/>
          </w:tcPr>
          <w:p>
            <w:pPr>
              <w:pStyle w:val="61"/>
              <w:rPr>
                <w:rFonts w:hint="default" w:ascii="Times New Roman" w:hAnsi="Times New Roman" w:cs="Times New Roman"/>
                <w:snapToGrid w:val="0"/>
              </w:rPr>
            </w:pPr>
            <w:r>
              <w:rPr>
                <w:rFonts w:hint="eastAsia" w:cs="Times New Roman"/>
                <w:snapToGrid w:val="0"/>
                <w:lang w:val="en-US" w:eastAsia="zh-CN"/>
              </w:rPr>
              <w:t>三级沉淀池</w:t>
            </w:r>
          </w:p>
        </w:tc>
        <w:tc>
          <w:tcPr>
            <w:tcW w:w="860"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清洗废水经三级沉淀池处理后回用，不外排</w:t>
            </w:r>
          </w:p>
        </w:tc>
        <w:tc>
          <w:tcPr>
            <w:tcW w:w="420" w:type="pct"/>
            <w:vAlign w:val="center"/>
          </w:tcPr>
          <w:p>
            <w:pPr>
              <w:pStyle w:val="61"/>
              <w:rPr>
                <w:rFonts w:hint="default" w:ascii="Times New Roman" w:hAnsi="Times New Roman" w:eastAsia="宋体" w:cs="Times New Roman"/>
                <w:snapToGrid w:val="0"/>
                <w:color w:val="auto"/>
                <w:lang w:val="en-US" w:eastAsia="zh-CN"/>
              </w:rPr>
            </w:pPr>
            <w:r>
              <w:rPr>
                <w:rFonts w:hint="eastAsia" w:cs="Times New Roman"/>
                <w:snapToGrid w:val="0"/>
                <w:color w:val="auto"/>
                <w:lang w:val="en-US" w:eastAsia="zh-CN"/>
              </w:rPr>
              <w:t>1</w:t>
            </w:r>
          </w:p>
        </w:tc>
        <w:tc>
          <w:tcPr>
            <w:tcW w:w="275" w:type="pct"/>
            <w:vMerge w:val="restar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50" w:type="pct"/>
            <w:vMerge w:val="continue"/>
            <w:vAlign w:val="center"/>
          </w:tcPr>
          <w:p>
            <w:pPr>
              <w:pStyle w:val="61"/>
            </w:pPr>
          </w:p>
        </w:tc>
        <w:tc>
          <w:tcPr>
            <w:tcW w:w="350" w:type="pct"/>
            <w:vMerge w:val="continue"/>
            <w:vAlign w:val="center"/>
          </w:tcPr>
          <w:p>
            <w:pPr>
              <w:pStyle w:val="61"/>
            </w:pPr>
          </w:p>
        </w:tc>
        <w:tc>
          <w:tcPr>
            <w:tcW w:w="408"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生活污水</w:t>
            </w:r>
          </w:p>
        </w:tc>
        <w:tc>
          <w:tcPr>
            <w:tcW w:w="456"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DW001</w:t>
            </w:r>
          </w:p>
        </w:tc>
        <w:tc>
          <w:tcPr>
            <w:tcW w:w="471" w:type="pct"/>
            <w:vAlign w:val="center"/>
          </w:tcPr>
          <w:p>
            <w:pPr>
              <w:pStyle w:val="61"/>
              <w:rPr>
                <w:rFonts w:hint="default" w:cs="Times New Roman"/>
                <w:snapToGrid w:val="0"/>
                <w:lang w:val="en-US" w:eastAsia="zh-CN"/>
              </w:rPr>
            </w:pPr>
            <w:r>
              <w:rPr>
                <w:rFonts w:hint="eastAsia" w:cs="Times New Roman"/>
                <w:snapToGrid w:val="0"/>
                <w:lang w:val="en-US" w:eastAsia="zh-CN"/>
              </w:rPr>
              <w:t>pH、SS、COD</w:t>
            </w:r>
            <w:r>
              <w:rPr>
                <w:rFonts w:hint="eastAsia" w:cs="Times New Roman"/>
                <w:snapToGrid w:val="0"/>
                <w:vertAlign w:val="subscript"/>
                <w:lang w:val="en-US" w:eastAsia="zh-CN"/>
              </w:rPr>
              <w:t>Cr</w:t>
            </w:r>
            <w:r>
              <w:rPr>
                <w:rFonts w:hint="eastAsia" w:cs="Times New Roman"/>
                <w:snapToGrid w:val="0"/>
                <w:lang w:val="en-US" w:eastAsia="zh-CN"/>
              </w:rPr>
              <w:t>、BOD</w:t>
            </w:r>
            <w:r>
              <w:rPr>
                <w:rFonts w:hint="eastAsia" w:cs="Times New Roman"/>
                <w:snapToGrid w:val="0"/>
                <w:vertAlign w:val="subscript"/>
                <w:lang w:val="en-US" w:eastAsia="zh-CN"/>
              </w:rPr>
              <w:t>5</w:t>
            </w:r>
            <w:r>
              <w:rPr>
                <w:rFonts w:hint="eastAsia" w:cs="Times New Roman"/>
                <w:snapToGrid w:val="0"/>
                <w:lang w:val="en-US" w:eastAsia="zh-CN"/>
              </w:rPr>
              <w:t>、NH</w:t>
            </w:r>
            <w:r>
              <w:rPr>
                <w:rFonts w:hint="eastAsia" w:cs="Times New Roman"/>
                <w:snapToGrid w:val="0"/>
                <w:vertAlign w:val="subscript"/>
                <w:lang w:val="en-US" w:eastAsia="zh-CN"/>
              </w:rPr>
              <w:t>3</w:t>
            </w:r>
            <w:r>
              <w:rPr>
                <w:rFonts w:hint="eastAsia" w:cs="Times New Roman"/>
                <w:snapToGrid w:val="0"/>
                <w:lang w:val="en-US" w:eastAsia="zh-CN"/>
              </w:rPr>
              <w:t>-N</w:t>
            </w:r>
          </w:p>
        </w:tc>
        <w:tc>
          <w:tcPr>
            <w:tcW w:w="824"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三级化粪池</w:t>
            </w:r>
          </w:p>
        </w:tc>
        <w:tc>
          <w:tcPr>
            <w:tcW w:w="783"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三级化粪池</w:t>
            </w:r>
          </w:p>
        </w:tc>
        <w:tc>
          <w:tcPr>
            <w:tcW w:w="860" w:type="pct"/>
            <w:vAlign w:val="center"/>
          </w:tcPr>
          <w:p>
            <w:pPr>
              <w:pStyle w:val="61"/>
              <w:rPr>
                <w:rFonts w:hint="default" w:ascii="Times New Roman" w:hAnsi="Times New Roman" w:eastAsia="宋体" w:cs="Times New Roman"/>
                <w:snapToGrid w:val="0"/>
                <w:lang w:val="en-US" w:eastAsia="zh-CN"/>
              </w:rPr>
            </w:pPr>
            <w:r>
              <w:rPr>
                <w:rFonts w:hint="default" w:ascii="Times New Roman" w:hAnsi="Times New Roman" w:eastAsia="宋体" w:cs="Times New Roman"/>
                <w:snapToGrid w:val="0"/>
                <w:lang w:val="en-US" w:eastAsia="zh-CN"/>
              </w:rPr>
              <w:t>广东省地方标准《水污染物排放限值》（DB 44/26-2001）中第二时段三级标准限值及反哺片区企业废水排放浓度限值（即安乐水质净化厂要求进水水质标准）的较严值</w:t>
            </w:r>
          </w:p>
        </w:tc>
        <w:tc>
          <w:tcPr>
            <w:tcW w:w="420"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4</w:t>
            </w:r>
          </w:p>
        </w:tc>
        <w:tc>
          <w:tcPr>
            <w:tcW w:w="275" w:type="pct"/>
            <w:vMerge w:val="continue"/>
            <w:vAlign w:val="center"/>
          </w:tcPr>
          <w:p>
            <w:pPr>
              <w:pStyle w:val="61"/>
              <w:rPr>
                <w:rFonts w:hint="default" w:ascii="Times New Roman" w:hAnsi="Times New Roman" w:eastAsia="宋体" w:cs="Times New Roman"/>
                <w:snapToGrid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0" w:hRule="atLeast"/>
        </w:trPr>
        <w:tc>
          <w:tcPr>
            <w:tcW w:w="150" w:type="pct"/>
            <w:vMerge w:val="restar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废气</w:t>
            </w:r>
          </w:p>
        </w:tc>
        <w:tc>
          <w:tcPr>
            <w:tcW w:w="35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有组织废气</w:t>
            </w:r>
          </w:p>
        </w:tc>
        <w:tc>
          <w:tcPr>
            <w:tcW w:w="408"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中空、夹胶</w:t>
            </w:r>
          </w:p>
        </w:tc>
        <w:tc>
          <w:tcPr>
            <w:tcW w:w="456"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DA001</w:t>
            </w:r>
          </w:p>
        </w:tc>
        <w:tc>
          <w:tcPr>
            <w:tcW w:w="471" w:type="pct"/>
            <w:vAlign w:val="center"/>
          </w:tcPr>
          <w:p>
            <w:pPr>
              <w:pStyle w:val="61"/>
              <w:rPr>
                <w:rFonts w:hint="eastAsia"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824"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集气罩+抽风装置+UV光解+管道高空排放</w:t>
            </w:r>
          </w:p>
        </w:tc>
        <w:tc>
          <w:tcPr>
            <w:tcW w:w="783" w:type="pct"/>
            <w:vAlign w:val="center"/>
          </w:tcPr>
          <w:p>
            <w:pPr>
              <w:pStyle w:val="61"/>
              <w:rPr>
                <w:rFonts w:hint="default" w:ascii="Times New Roman" w:hAnsi="Times New Roman" w:eastAsia="宋体" w:cs="Times New Roman"/>
                <w:snapToGrid w:val="0"/>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val="en-US" w:eastAsia="zh-CN" w:bidi="ar-SA"/>
                <w14:textFill>
                  <w14:solidFill>
                    <w14:schemeClr w14:val="tx1"/>
                  </w14:solidFill>
                </w14:textFill>
              </w:rPr>
              <w:t>集气罩+抽风装置+UV光解+管道高空排放</w:t>
            </w:r>
          </w:p>
        </w:tc>
        <w:tc>
          <w:tcPr>
            <w:tcW w:w="86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《大气污染物排放限值》（DB44/27-2001）第二时段二级标准</w:t>
            </w:r>
          </w:p>
        </w:tc>
        <w:tc>
          <w:tcPr>
            <w:tcW w:w="420" w:type="pct"/>
            <w:vMerge w:val="restart"/>
            <w:vAlign w:val="center"/>
          </w:tcPr>
          <w:p>
            <w:pPr>
              <w:pStyle w:val="61"/>
              <w:rPr>
                <w:rFonts w:hint="default" w:ascii="Times New Roman" w:hAnsi="Times New Roman" w:eastAsia="宋体" w:cs="Times New Roman"/>
                <w:snapToGrid w:val="0"/>
                <w:color w:val="auto"/>
                <w:lang w:val="en-US" w:eastAsia="zh-CN"/>
              </w:rPr>
            </w:pPr>
            <w:r>
              <w:rPr>
                <w:rFonts w:hint="eastAsia" w:cs="Times New Roman"/>
                <w:snapToGrid w:val="0"/>
                <w:color w:val="auto"/>
                <w:lang w:val="en-US" w:eastAsia="zh-CN"/>
              </w:rPr>
              <w:t>2</w:t>
            </w:r>
          </w:p>
        </w:tc>
        <w:tc>
          <w:tcPr>
            <w:tcW w:w="275" w:type="pct"/>
            <w:vMerge w:val="restar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已优化落实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0" w:type="pct"/>
            <w:vMerge w:val="continue"/>
            <w:vAlign w:val="center"/>
          </w:tcPr>
          <w:p>
            <w:pPr>
              <w:pStyle w:val="61"/>
              <w:rPr>
                <w:rFonts w:hint="default" w:ascii="Times New Roman" w:hAnsi="Times New Roman" w:cs="Times New Roman"/>
                <w:snapToGrid w:val="0"/>
              </w:rPr>
            </w:pPr>
          </w:p>
        </w:tc>
        <w:tc>
          <w:tcPr>
            <w:tcW w:w="350" w:type="pct"/>
            <w:vMerge w:val="restart"/>
            <w:vAlign w:val="center"/>
          </w:tcPr>
          <w:p>
            <w:pPr>
              <w:pStyle w:val="61"/>
              <w:rPr>
                <w:rFonts w:hint="default" w:ascii="Times New Roman" w:hAnsi="Times New Roman" w:eastAsia="宋体" w:cs="Times New Roman"/>
                <w:snapToGrid w:val="0"/>
                <w:lang w:eastAsia="zh-CN"/>
              </w:rPr>
            </w:pPr>
            <w:r>
              <w:rPr>
                <w:rFonts w:hint="default" w:ascii="Times New Roman" w:hAnsi="Times New Roman" w:cs="Times New Roman"/>
                <w:snapToGrid w:val="0"/>
              </w:rPr>
              <w:t>无组织</w:t>
            </w:r>
            <w:r>
              <w:rPr>
                <w:rFonts w:hint="default" w:ascii="Times New Roman" w:hAnsi="Times New Roman" w:cs="Times New Roman"/>
                <w:snapToGrid w:val="0"/>
                <w:lang w:val="en-US" w:eastAsia="zh-CN"/>
              </w:rPr>
              <w:t>废气</w:t>
            </w:r>
          </w:p>
        </w:tc>
        <w:tc>
          <w:tcPr>
            <w:tcW w:w="408"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项目厂界无组织排放</w:t>
            </w:r>
          </w:p>
        </w:tc>
        <w:tc>
          <w:tcPr>
            <w:tcW w:w="456"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w:t>
            </w:r>
          </w:p>
        </w:tc>
        <w:tc>
          <w:tcPr>
            <w:tcW w:w="471"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非甲烷总烃</w:t>
            </w:r>
          </w:p>
        </w:tc>
        <w:tc>
          <w:tcPr>
            <w:tcW w:w="824" w:type="pct"/>
            <w:vAlign w:val="center"/>
          </w:tcPr>
          <w:p>
            <w:pPr>
              <w:pStyle w:val="61"/>
              <w:rPr>
                <w:rFonts w:hint="eastAsia" w:ascii="Times New Roman" w:hAnsi="Times New Roman" w:eastAsia="宋体" w:cs="Times New Roman"/>
                <w:snapToGrid w:val="0"/>
                <w:lang w:eastAsia="zh-CN"/>
              </w:rPr>
            </w:pPr>
            <w:r>
              <w:rPr>
                <w:rFonts w:hint="eastAsia" w:cs="Times New Roman"/>
                <w:snapToGrid w:val="0"/>
                <w:lang w:val="en-US" w:eastAsia="zh-CN"/>
              </w:rPr>
              <w:t>/</w:t>
            </w:r>
          </w:p>
        </w:tc>
        <w:tc>
          <w:tcPr>
            <w:tcW w:w="783" w:type="pct"/>
            <w:vAlign w:val="center"/>
          </w:tcPr>
          <w:p>
            <w:pPr>
              <w:pStyle w:val="61"/>
              <w:rPr>
                <w:rFonts w:hint="default" w:ascii="Times New Roman" w:hAnsi="Times New Roman" w:cs="Times New Roman"/>
                <w:snapToGrid w:val="0"/>
                <w:highlight w:val="yellow"/>
              </w:rPr>
            </w:pPr>
            <w:r>
              <w:rPr>
                <w:rFonts w:hint="default" w:ascii="Times New Roman" w:hAnsi="Times New Roman" w:cs="Times New Roman"/>
                <w:snapToGrid w:val="0"/>
              </w:rPr>
              <w:t>加强通风、自然扩散</w:t>
            </w:r>
          </w:p>
        </w:tc>
        <w:tc>
          <w:tcPr>
            <w:tcW w:w="86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广东省地方标准《大气污染物排放限值》（DB 44/27-2001）中第二时段无组织排放监控浓度限值</w:t>
            </w:r>
          </w:p>
        </w:tc>
        <w:tc>
          <w:tcPr>
            <w:tcW w:w="420" w:type="pct"/>
            <w:vMerge w:val="continue"/>
            <w:vAlign w:val="center"/>
          </w:tcPr>
          <w:p>
            <w:pPr>
              <w:pStyle w:val="61"/>
              <w:rPr>
                <w:rFonts w:hint="default" w:ascii="Times New Roman" w:hAnsi="Times New Roman" w:cs="Times New Roman"/>
                <w:snapToGrid w:val="0"/>
              </w:rPr>
            </w:pPr>
          </w:p>
        </w:tc>
        <w:tc>
          <w:tcPr>
            <w:tcW w:w="275" w:type="pct"/>
            <w:vMerge w:val="continue"/>
            <w:vAlign w:val="center"/>
          </w:tcPr>
          <w:p>
            <w:pPr>
              <w:pStyle w:val="61"/>
              <w:rPr>
                <w:rFonts w:hint="default" w:ascii="Times New Roman" w:hAnsi="Times New Roman" w:cs="Times New Roman"/>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0" w:type="pct"/>
            <w:vMerge w:val="continue"/>
            <w:vAlign w:val="center"/>
          </w:tcPr>
          <w:p>
            <w:pPr>
              <w:pStyle w:val="61"/>
              <w:rPr>
                <w:rFonts w:hint="default" w:ascii="Times New Roman" w:hAnsi="Times New Roman" w:cs="Times New Roman"/>
              </w:rPr>
            </w:pPr>
          </w:p>
        </w:tc>
        <w:tc>
          <w:tcPr>
            <w:tcW w:w="350" w:type="pct"/>
            <w:vMerge w:val="continue"/>
            <w:vAlign w:val="center"/>
          </w:tcPr>
          <w:p>
            <w:pPr>
              <w:pStyle w:val="61"/>
              <w:rPr>
                <w:rFonts w:hint="default" w:ascii="Times New Roman" w:hAnsi="Times New Roman" w:cs="Times New Roman"/>
              </w:rPr>
            </w:pPr>
          </w:p>
        </w:tc>
        <w:tc>
          <w:tcPr>
            <w:tcW w:w="408"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项目厂内无组织排放</w:t>
            </w:r>
          </w:p>
        </w:tc>
        <w:tc>
          <w:tcPr>
            <w:tcW w:w="456"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w:t>
            </w:r>
          </w:p>
        </w:tc>
        <w:tc>
          <w:tcPr>
            <w:tcW w:w="471"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非甲烷总烃</w:t>
            </w:r>
          </w:p>
        </w:tc>
        <w:tc>
          <w:tcPr>
            <w:tcW w:w="824" w:type="pct"/>
            <w:vAlign w:val="center"/>
          </w:tcPr>
          <w:p>
            <w:pPr>
              <w:pStyle w:val="61"/>
              <w:rPr>
                <w:rFonts w:hint="eastAsia" w:ascii="Times New Roman" w:hAnsi="Times New Roman" w:eastAsia="宋体" w:cs="Times New Roman"/>
                <w:snapToGrid w:val="0"/>
                <w:lang w:eastAsia="zh-CN"/>
              </w:rPr>
            </w:pPr>
            <w:r>
              <w:rPr>
                <w:rFonts w:hint="eastAsia" w:cs="Times New Roman"/>
                <w:snapToGrid w:val="0"/>
                <w:lang w:val="en-US" w:eastAsia="zh-CN"/>
              </w:rPr>
              <w:t>/</w:t>
            </w:r>
          </w:p>
        </w:tc>
        <w:tc>
          <w:tcPr>
            <w:tcW w:w="783"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加强通风、自然扩散</w:t>
            </w:r>
          </w:p>
        </w:tc>
        <w:tc>
          <w:tcPr>
            <w:tcW w:w="86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广东省地方标准《固定污染源挥发性有机物综合排放标准》（DB44/2367-2022）表 3厂区内 VOCs 无组织排放限值</w:t>
            </w:r>
          </w:p>
        </w:tc>
        <w:tc>
          <w:tcPr>
            <w:tcW w:w="420" w:type="pct"/>
            <w:vMerge w:val="continue"/>
            <w:vAlign w:val="center"/>
          </w:tcPr>
          <w:p>
            <w:pPr>
              <w:pStyle w:val="61"/>
              <w:rPr>
                <w:rFonts w:hint="default" w:ascii="Times New Roman" w:hAnsi="Times New Roman" w:cs="Times New Roman"/>
                <w:snapToGrid w:val="0"/>
              </w:rPr>
            </w:pPr>
          </w:p>
        </w:tc>
        <w:tc>
          <w:tcPr>
            <w:tcW w:w="275" w:type="pct"/>
            <w:vMerge w:val="continue"/>
            <w:vAlign w:val="center"/>
          </w:tcPr>
          <w:p>
            <w:pPr>
              <w:pStyle w:val="61"/>
              <w:rPr>
                <w:rFonts w:hint="default" w:ascii="Times New Roman" w:hAnsi="Times New Roman" w:cs="Times New Roman"/>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噪声</w:t>
            </w:r>
          </w:p>
        </w:tc>
        <w:tc>
          <w:tcPr>
            <w:tcW w:w="350"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噪声</w:t>
            </w:r>
          </w:p>
        </w:tc>
        <w:tc>
          <w:tcPr>
            <w:tcW w:w="864" w:type="pct"/>
            <w:gridSpan w:val="2"/>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生产设备运行</w:t>
            </w:r>
          </w:p>
        </w:tc>
        <w:tc>
          <w:tcPr>
            <w:tcW w:w="471"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LeqdB（A）</w:t>
            </w:r>
          </w:p>
        </w:tc>
        <w:tc>
          <w:tcPr>
            <w:tcW w:w="824"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减振、隔声</w:t>
            </w:r>
          </w:p>
        </w:tc>
        <w:tc>
          <w:tcPr>
            <w:tcW w:w="783"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减振、隔声</w:t>
            </w:r>
          </w:p>
        </w:tc>
        <w:tc>
          <w:tcPr>
            <w:tcW w:w="860" w:type="pct"/>
            <w:vAlign w:val="center"/>
          </w:tcPr>
          <w:p>
            <w:pPr>
              <w:pStyle w:val="61"/>
              <w:rPr>
                <w:rFonts w:hint="default" w:ascii="Times New Roman" w:hAnsi="Times New Roman" w:eastAsia="宋体" w:cs="Times New Roman"/>
                <w:snapToGrid w:val="0"/>
                <w:lang w:val="en-US" w:eastAsia="zh-CN"/>
              </w:rPr>
            </w:pPr>
            <w:r>
              <w:rPr>
                <w:rFonts w:hint="default" w:ascii="Times New Roman" w:hAnsi="Times New Roman" w:cs="Times New Roman"/>
                <w:snapToGrid w:val="0"/>
              </w:rPr>
              <w:t>《工业企业厂界环境噪声排放标准》(GB12348-2008)中的</w:t>
            </w:r>
            <w:r>
              <w:rPr>
                <w:rFonts w:hint="default" w:ascii="Times New Roman" w:hAnsi="Times New Roman" w:cs="Times New Roman"/>
                <w:snapToGrid w:val="0"/>
                <w:lang w:val="en-US" w:eastAsia="zh-CN"/>
              </w:rPr>
              <w:t>3</w:t>
            </w:r>
            <w:r>
              <w:rPr>
                <w:rFonts w:hint="default" w:ascii="Times New Roman" w:hAnsi="Times New Roman" w:cs="Times New Roman"/>
                <w:snapToGrid w:val="0"/>
              </w:rPr>
              <w:t>类标准值</w:t>
            </w:r>
          </w:p>
        </w:tc>
        <w:tc>
          <w:tcPr>
            <w:tcW w:w="420" w:type="pct"/>
            <w:vAlign w:val="center"/>
          </w:tcPr>
          <w:p>
            <w:pPr>
              <w:pStyle w:val="61"/>
              <w:rPr>
                <w:rFonts w:hint="default" w:ascii="Times New Roman" w:hAnsi="Times New Roman" w:eastAsia="宋体" w:cs="Times New Roman"/>
                <w:snapToGrid w:val="0"/>
                <w:lang w:val="en-US" w:eastAsia="zh-CN"/>
              </w:rPr>
            </w:pPr>
            <w:r>
              <w:rPr>
                <w:rFonts w:hint="eastAsia" w:cs="Times New Roman"/>
                <w:snapToGrid w:val="0"/>
                <w:lang w:val="en-US" w:eastAsia="zh-CN"/>
              </w:rPr>
              <w:t>1</w:t>
            </w:r>
          </w:p>
        </w:tc>
        <w:tc>
          <w:tcPr>
            <w:tcW w:w="275" w:type="pct"/>
            <w:vAlign w:val="center"/>
          </w:tcPr>
          <w:p>
            <w:pPr>
              <w:pStyle w:val="61"/>
              <w:rPr>
                <w:rFonts w:hint="default" w:ascii="Times New Roman" w:hAnsi="Times New Roman" w:cs="Times New Roman"/>
                <w:snapToGrid w:val="0"/>
              </w:rPr>
            </w:pPr>
            <w:r>
              <w:rPr>
                <w:rFonts w:hint="default" w:ascii="Times New Roman" w:hAnsi="Times New Roman" w:cs="Times New Roman"/>
                <w:snapToGrid w:val="0"/>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0" w:type="pct"/>
            <w:vMerge w:val="restart"/>
            <w:vAlign w:val="center"/>
          </w:tcPr>
          <w:p>
            <w:pPr>
              <w:pStyle w:val="61"/>
              <w:rPr>
                <w:rFonts w:hint="default" w:ascii="Times New Roman" w:hAnsi="Times New Roman" w:eastAsia="宋体" w:cs="Times New Roman"/>
                <w:lang w:val="en-US" w:eastAsia="zh-CN"/>
              </w:rPr>
            </w:pPr>
            <w:r>
              <w:rPr>
                <w:rFonts w:hint="eastAsia" w:cs="Times New Roman"/>
                <w:lang w:val="en-US" w:eastAsia="zh-CN"/>
              </w:rPr>
              <w:t>固体废物</w:t>
            </w:r>
          </w:p>
        </w:tc>
        <w:tc>
          <w:tcPr>
            <w:tcW w:w="350"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一般工业固体废物</w:t>
            </w:r>
          </w:p>
        </w:tc>
        <w:tc>
          <w:tcPr>
            <w:tcW w:w="864" w:type="pct"/>
            <w:gridSpan w:val="2"/>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w:t>
            </w:r>
          </w:p>
        </w:tc>
        <w:tc>
          <w:tcPr>
            <w:tcW w:w="471" w:type="pct"/>
            <w:vAlign w:val="center"/>
          </w:tcPr>
          <w:p>
            <w:pPr>
              <w:pStyle w:val="61"/>
              <w:rPr>
                <w:rFonts w:hint="default" w:ascii="Times New Roman" w:hAnsi="Times New Roman" w:cs="Times New Roman"/>
                <w:snapToGrid w:val="0"/>
                <w:lang w:val="en-US" w:eastAsia="zh-CN"/>
              </w:rPr>
            </w:pPr>
            <w:r>
              <w:rPr>
                <w:rFonts w:hint="eastAsia" w:cs="Times New Roman"/>
                <w:snapToGrid w:val="0"/>
                <w:lang w:val="en-US" w:eastAsia="zh-CN"/>
              </w:rPr>
              <w:t>边角料、废包装材料、玻璃碎屑</w:t>
            </w:r>
          </w:p>
        </w:tc>
        <w:tc>
          <w:tcPr>
            <w:tcW w:w="824"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资源外卖</w:t>
            </w:r>
          </w:p>
        </w:tc>
        <w:tc>
          <w:tcPr>
            <w:tcW w:w="783"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资源外卖</w:t>
            </w:r>
          </w:p>
        </w:tc>
        <w:tc>
          <w:tcPr>
            <w:tcW w:w="860"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一般固体废物执行《一般工业固体废物贮存和填埋污染</w:t>
            </w:r>
          </w:p>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控制标准》（GB18599-2020）</w:t>
            </w:r>
          </w:p>
        </w:tc>
        <w:tc>
          <w:tcPr>
            <w:tcW w:w="420" w:type="pct"/>
            <w:vMerge w:val="restart"/>
            <w:vAlign w:val="center"/>
          </w:tcPr>
          <w:p>
            <w:pPr>
              <w:pStyle w:val="61"/>
              <w:rPr>
                <w:rFonts w:hint="default" w:ascii="Times New Roman" w:hAnsi="Times New Roman" w:cs="Times New Roman"/>
                <w:snapToGrid w:val="0"/>
                <w:lang w:val="en-US" w:eastAsia="zh-CN"/>
              </w:rPr>
            </w:pPr>
            <w:r>
              <w:rPr>
                <w:rFonts w:hint="eastAsia" w:cs="Times New Roman"/>
                <w:snapToGrid w:val="0"/>
                <w:lang w:val="en-US" w:eastAsia="zh-CN"/>
              </w:rPr>
              <w:t>2</w:t>
            </w:r>
          </w:p>
        </w:tc>
        <w:tc>
          <w:tcPr>
            <w:tcW w:w="275" w:type="pct"/>
            <w:vMerge w:val="restar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0" w:type="pct"/>
            <w:vMerge w:val="continue"/>
            <w:vAlign w:val="center"/>
          </w:tcPr>
          <w:p>
            <w:pPr>
              <w:pStyle w:val="61"/>
              <w:rPr>
                <w:rFonts w:hint="default" w:ascii="Times New Roman" w:hAnsi="Times New Roman" w:cs="Times New Roman"/>
                <w:snapToGrid w:val="0"/>
                <w:lang w:val="en-US" w:eastAsia="zh-CN"/>
              </w:rPr>
            </w:pPr>
          </w:p>
        </w:tc>
        <w:tc>
          <w:tcPr>
            <w:tcW w:w="350"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生活垃圾</w:t>
            </w:r>
          </w:p>
        </w:tc>
        <w:tc>
          <w:tcPr>
            <w:tcW w:w="864" w:type="pct"/>
            <w:gridSpan w:val="2"/>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w:t>
            </w:r>
          </w:p>
        </w:tc>
        <w:tc>
          <w:tcPr>
            <w:tcW w:w="471"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生活垃圾</w:t>
            </w:r>
          </w:p>
        </w:tc>
        <w:tc>
          <w:tcPr>
            <w:tcW w:w="824"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交由环卫部门清运处理</w:t>
            </w:r>
          </w:p>
        </w:tc>
        <w:tc>
          <w:tcPr>
            <w:tcW w:w="783"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交由环卫部门清运处理</w:t>
            </w:r>
          </w:p>
        </w:tc>
        <w:tc>
          <w:tcPr>
            <w:tcW w:w="860" w:type="pct"/>
            <w:vAlign w:val="center"/>
          </w:tcPr>
          <w:p>
            <w:pPr>
              <w:pStyle w:val="61"/>
              <w:rPr>
                <w:rFonts w:hint="default" w:ascii="Times New Roman" w:hAnsi="Times New Roman" w:cs="Times New Roman"/>
                <w:snapToGrid w:val="0"/>
                <w:lang w:val="en-US" w:eastAsia="zh-CN"/>
              </w:rPr>
            </w:pPr>
            <w:r>
              <w:rPr>
                <w:rFonts w:hint="default" w:ascii="Times New Roman" w:hAnsi="Times New Roman" w:cs="Times New Roman"/>
                <w:snapToGrid w:val="0"/>
                <w:lang w:val="en-US" w:eastAsia="zh-CN"/>
              </w:rPr>
              <w:t>/</w:t>
            </w:r>
          </w:p>
        </w:tc>
        <w:tc>
          <w:tcPr>
            <w:tcW w:w="420" w:type="pct"/>
            <w:vMerge w:val="continue"/>
            <w:vAlign w:val="center"/>
          </w:tcPr>
          <w:p>
            <w:pPr>
              <w:pStyle w:val="61"/>
              <w:rPr>
                <w:rFonts w:hint="default" w:ascii="Times New Roman" w:hAnsi="Times New Roman" w:cs="Times New Roman"/>
                <w:snapToGrid w:val="0"/>
                <w:lang w:val="en-US" w:eastAsia="zh-CN"/>
              </w:rPr>
            </w:pPr>
          </w:p>
        </w:tc>
        <w:tc>
          <w:tcPr>
            <w:tcW w:w="275" w:type="pct"/>
            <w:vMerge w:val="continue"/>
            <w:vAlign w:val="center"/>
          </w:tcPr>
          <w:p>
            <w:pPr>
              <w:pStyle w:val="61"/>
              <w:rPr>
                <w:rFonts w:hint="default" w:ascii="Times New Roman" w:hAnsi="Times New Roman" w:cs="Times New Roman"/>
                <w:snapToGrid w:val="0"/>
                <w:lang w:val="en-US" w:eastAsia="zh-CN"/>
              </w:rPr>
            </w:pPr>
          </w:p>
        </w:tc>
      </w:tr>
    </w:tbl>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sectPr>
          <w:pgSz w:w="16838" w:h="11906" w:orient="landscape"/>
          <w:pgMar w:top="1080" w:right="1440" w:bottom="1080" w:left="1440" w:header="851" w:footer="992" w:gutter="0"/>
          <w:cols w:space="425" w:num="1"/>
          <w:docGrid w:type="lines" w:linePitch="326" w:charSpace="0"/>
        </w:sectPr>
      </w:pPr>
    </w:p>
    <w:p>
      <w:pPr>
        <w:pStyle w:val="2"/>
        <w:rPr>
          <w:rFonts w:hint="default" w:ascii="Times New Roman" w:hAnsi="Times New Roman" w:cs="Times New Roman"/>
          <w:color w:val="000000" w:themeColor="text1"/>
          <w14:textFill>
            <w14:solidFill>
              <w14:schemeClr w14:val="tx1"/>
            </w14:solidFill>
          </w14:textFill>
        </w:rPr>
      </w:pPr>
      <w:bookmarkStart w:id="35" w:name="_Toc29418"/>
      <w:r>
        <w:rPr>
          <w:rFonts w:hint="default" w:ascii="Times New Roman" w:hAnsi="Times New Roman" w:cs="Times New Roman"/>
          <w:color w:val="000000" w:themeColor="text1"/>
          <w14:textFill>
            <w14:solidFill>
              <w14:schemeClr w14:val="tx1"/>
            </w14:solidFill>
          </w14:textFill>
        </w:rPr>
        <w:t>建设项目环评报告书（表）的主要结论与建议及审批部门审批决定</w:t>
      </w:r>
      <w:bookmarkEnd w:id="35"/>
    </w:p>
    <w:p>
      <w:pPr>
        <w:pStyle w:val="3"/>
        <w:ind w:left="-643" w:leftChars="0" w:firstLine="643" w:firstLineChars="0"/>
        <w:rPr>
          <w:rFonts w:hint="default" w:ascii="Times New Roman" w:hAnsi="Times New Roman" w:cs="Times New Roman"/>
        </w:rPr>
      </w:pPr>
      <w:bookmarkStart w:id="36" w:name="_Toc30662"/>
      <w:r>
        <w:rPr>
          <w:rFonts w:hint="default" w:ascii="Times New Roman" w:hAnsi="Times New Roman" w:cs="Times New Roman"/>
        </w:rPr>
        <w:t>建设项目环评报告书（表）的主要结论与建议</w:t>
      </w:r>
      <w:bookmarkEnd w:id="36"/>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摘录环境影响评价报告书（表）中对废水、废气、固体废物及噪声污染防治设施效果的要求、工程建设对环境的影响及要求、其他在验收中需要考核的内容，有重大变动环评报告的，也要摘录变动环评报告的相关要求。</w:t>
      </w:r>
    </w:p>
    <w:p>
      <w:pPr>
        <w:pStyle w:val="4"/>
        <w:ind w:left="-562" w:leftChars="0" w:firstLine="562" w:firstLineChars="0"/>
        <w:rPr>
          <w:rFonts w:hint="default" w:ascii="Times New Roman" w:hAnsi="Times New Roman" w:cs="Times New Roman"/>
        </w:rPr>
      </w:pPr>
      <w:bookmarkStart w:id="37" w:name="_Toc22277026"/>
      <w:bookmarkStart w:id="38" w:name="_Toc33428879"/>
      <w:bookmarkStart w:id="39" w:name="_Toc35272924"/>
      <w:bookmarkStart w:id="40" w:name="_Toc5254"/>
      <w:bookmarkStart w:id="41" w:name="_Toc33429069"/>
      <w:r>
        <w:rPr>
          <w:rFonts w:hint="default" w:ascii="Times New Roman" w:hAnsi="Times New Roman" w:cs="Times New Roman"/>
        </w:rPr>
        <w:t>环境质量现状</w:t>
      </w:r>
      <w:bookmarkEnd w:id="37"/>
      <w:bookmarkEnd w:id="38"/>
      <w:bookmarkEnd w:id="39"/>
      <w:bookmarkEnd w:id="40"/>
      <w:bookmarkEnd w:id="41"/>
    </w:p>
    <w:p>
      <w:pPr>
        <w:pStyle w:val="5"/>
        <w:rPr>
          <w:rFonts w:hint="default" w:ascii="Times New Roman" w:hAnsi="Times New Roman" w:cs="Times New Roman"/>
        </w:rPr>
      </w:pPr>
      <w:bookmarkStart w:id="42" w:name="_Toc33428880"/>
      <w:bookmarkStart w:id="43" w:name="_Toc35272925"/>
      <w:bookmarkStart w:id="44" w:name="_Toc33429070"/>
      <w:r>
        <w:rPr>
          <w:rFonts w:hint="default" w:ascii="Times New Roman" w:hAnsi="Times New Roman" w:cs="Times New Roman"/>
        </w:rPr>
        <w:t>大气环境质量现状</w:t>
      </w:r>
      <w:bookmarkEnd w:id="42"/>
      <w:bookmarkEnd w:id="43"/>
      <w:bookmarkEnd w:id="44"/>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本建设项目位于茂名市电白区水东镇创业路1号（厂房一），属环境空气质量二类区域，执行《环境空气质量标准》（GB3095-2012）及</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2018修改单</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的二级标准。</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项目所在区域的环境空气检测指标SO</w:t>
      </w:r>
      <w:r>
        <w:rPr>
          <w:rFonts w:hint="default" w:ascii="Times New Roman" w:hAnsi="Times New Roman" w:cs="Times New Roman"/>
          <w:color w:val="000000" w:themeColor="text1"/>
          <w:vertAlign w:val="subscript"/>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、NO</w:t>
      </w:r>
      <w:r>
        <w:rPr>
          <w:rFonts w:hint="default" w:ascii="Times New Roman" w:hAnsi="Times New Roman" w:cs="Times New Roman"/>
          <w:color w:val="000000" w:themeColor="text1"/>
          <w:vertAlign w:val="subscript"/>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、TSP均满足《环境空气质量标准》（GB3095-2012）及</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2018修改单</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中的二级标准。</w:t>
      </w:r>
    </w:p>
    <w:p>
      <w:pPr>
        <w:pStyle w:val="5"/>
        <w:rPr>
          <w:rFonts w:hint="default" w:ascii="Times New Roman" w:hAnsi="Times New Roman" w:cs="Times New Roman"/>
        </w:rPr>
      </w:pPr>
      <w:bookmarkStart w:id="45" w:name="_Toc33428881"/>
      <w:bookmarkStart w:id="46" w:name="_Toc33429071"/>
      <w:bookmarkStart w:id="47" w:name="_Toc35272926"/>
      <w:r>
        <w:rPr>
          <w:rFonts w:hint="default" w:ascii="Times New Roman" w:hAnsi="Times New Roman" w:cs="Times New Roman"/>
        </w:rPr>
        <w:t>地表水环境质量现状</w:t>
      </w:r>
      <w:bookmarkEnd w:id="45"/>
      <w:bookmarkEnd w:id="46"/>
      <w:bookmarkEnd w:id="47"/>
    </w:p>
    <w:p>
      <w:pPr>
        <w:tabs>
          <w:tab w:val="left" w:pos="0"/>
        </w:tabs>
        <w:adjustRightInd w:val="0"/>
        <w:snapToGrid w:val="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bCs/>
          <w:color w:val="000000" w:themeColor="text1"/>
          <w14:textFill>
            <w14:solidFill>
              <w14:schemeClr w14:val="tx1"/>
            </w14:solidFill>
          </w14:textFill>
        </w:rPr>
        <w:t>根据《茂名市环境保护规划》（2006-2020）划分要求，</w:t>
      </w:r>
      <w:r>
        <w:rPr>
          <w:rFonts w:hint="eastAsia" w:cs="Times New Roman"/>
          <w:bCs/>
          <w:color w:val="000000" w:themeColor="text1"/>
          <w:lang w:val="en-US" w:eastAsia="zh-CN"/>
          <w14:textFill>
            <w14:solidFill>
              <w14:schemeClr w14:val="tx1"/>
            </w14:solidFill>
          </w14:textFill>
        </w:rPr>
        <w:t>寨头河</w:t>
      </w:r>
      <w:r>
        <w:rPr>
          <w:rFonts w:hint="default" w:ascii="Times New Roman" w:hAnsi="Times New Roman" w:cs="Times New Roman"/>
          <w:bCs/>
          <w:color w:val="000000" w:themeColor="text1"/>
          <w14:textFill>
            <w14:solidFill>
              <w14:schemeClr w14:val="tx1"/>
            </w14:solidFill>
          </w14:textFill>
        </w:rPr>
        <w:t>水质执行国家《地表水环境质量标准》（GB3838-2002）V 类标准。地表水水质中的各监测点污染物单因子指标均&lt;1，则项目附近水体环境质量满足《地表水环境质量标准》（GB3838-2002）中的 V 类标准要求</w:t>
      </w:r>
      <w:r>
        <w:rPr>
          <w:rFonts w:hint="default" w:ascii="Times New Roman" w:hAnsi="Times New Roman" w:cs="Times New Roman"/>
          <w:bCs/>
          <w:color w:val="000000" w:themeColor="text1"/>
          <w:kern w:val="0"/>
          <w14:textFill>
            <w14:solidFill>
              <w14:schemeClr w14:val="tx1"/>
            </w14:solidFill>
          </w14:textFill>
        </w:rPr>
        <w:t>。</w:t>
      </w:r>
    </w:p>
    <w:p>
      <w:pPr>
        <w:pStyle w:val="5"/>
        <w:rPr>
          <w:rFonts w:hint="default" w:ascii="Times New Roman" w:hAnsi="Times New Roman" w:cs="Times New Roman"/>
        </w:rPr>
      </w:pPr>
      <w:bookmarkStart w:id="48" w:name="_Toc35272928"/>
      <w:bookmarkStart w:id="49" w:name="_Toc33428883"/>
      <w:bookmarkStart w:id="50" w:name="_Toc33429073"/>
      <w:r>
        <w:rPr>
          <w:rFonts w:hint="default" w:ascii="Times New Roman" w:hAnsi="Times New Roman" w:cs="Times New Roman"/>
        </w:rPr>
        <w:t>声环境质量现状</w:t>
      </w:r>
      <w:bookmarkEnd w:id="48"/>
      <w:bookmarkEnd w:id="49"/>
      <w:bookmarkEnd w:id="50"/>
    </w:p>
    <w:p>
      <w:pPr>
        <w:tabs>
          <w:tab w:val="left" w:pos="0"/>
        </w:tabs>
        <w:adjustRightInd w:val="0"/>
        <w:snapToGrid w:val="0"/>
        <w:ind w:firstLine="480"/>
        <w:jc w:val="both"/>
        <w:rPr>
          <w:rFonts w:hint="default" w:ascii="Times New Roman" w:hAnsi="Times New Roman" w:cs="Times New Roman"/>
          <w:bCs/>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本项目所在地属于工业用地，声环境质量属3类区，其环境噪声标准执行《声环境质量标准》</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GB3096—2008</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的3类标准。本项目各边界监测点噪声值昼夜均满足《声环境质量标准》（GB3096-2008）3类标准，周围声环境质量符合功能区划要求。</w:t>
      </w:r>
    </w:p>
    <w:p>
      <w:pPr>
        <w:pStyle w:val="4"/>
        <w:ind w:left="-562" w:leftChars="0" w:firstLine="562" w:firstLineChars="0"/>
        <w:rPr>
          <w:rFonts w:hint="default" w:ascii="Times New Roman" w:hAnsi="Times New Roman" w:cs="Times New Roman"/>
        </w:rPr>
      </w:pPr>
      <w:bookmarkStart w:id="51" w:name="_Toc27897"/>
      <w:r>
        <w:rPr>
          <w:rFonts w:hint="default" w:ascii="Times New Roman" w:hAnsi="Times New Roman" w:cs="Times New Roman"/>
        </w:rPr>
        <w:t>主要环境影响评价结论</w:t>
      </w:r>
      <w:bookmarkEnd w:id="51"/>
    </w:p>
    <w:p>
      <w:pPr>
        <w:pStyle w:val="5"/>
        <w:rPr>
          <w:rFonts w:hint="default" w:ascii="Times New Roman" w:hAnsi="Times New Roman" w:cs="Times New Roman"/>
        </w:rPr>
      </w:pPr>
      <w:bookmarkStart w:id="52" w:name="_Toc33429082"/>
      <w:bookmarkStart w:id="53" w:name="_Toc35272937"/>
      <w:bookmarkStart w:id="54" w:name="_Toc33428892"/>
      <w:r>
        <w:rPr>
          <w:rFonts w:hint="default" w:ascii="Times New Roman" w:hAnsi="Times New Roman" w:cs="Times New Roman"/>
        </w:rPr>
        <w:t>大气环境影响评价结论</w:t>
      </w:r>
      <w:bookmarkEnd w:id="52"/>
      <w:bookmarkEnd w:id="53"/>
      <w:bookmarkEnd w:id="54"/>
    </w:p>
    <w:p>
      <w:pPr>
        <w:ind w:left="0" w:leftChars="0" w:firstLine="480" w:firstLineChars="200"/>
        <w:jc w:val="both"/>
        <w:rPr>
          <w:rFonts w:hint="default" w:ascii="Times New Roman" w:hAnsi="Times New Roman" w:cs="Times New Roman"/>
          <w:color w:val="000000" w:themeColor="text1"/>
          <w:lang w:bidi="zh-CN"/>
          <w14:textFill>
            <w14:solidFill>
              <w14:schemeClr w14:val="tx1"/>
            </w14:solidFill>
          </w14:textFill>
        </w:rPr>
      </w:pPr>
      <w:r>
        <w:rPr>
          <w:rFonts w:hint="default" w:ascii="Times New Roman" w:hAnsi="Times New Roman" w:cs="Times New Roman"/>
          <w:color w:val="000000" w:themeColor="text1"/>
          <w:lang w:bidi="zh-CN"/>
          <w14:textFill>
            <w14:solidFill>
              <w14:schemeClr w14:val="tx1"/>
            </w14:solidFill>
          </w14:textFill>
        </w:rPr>
        <w:t>本项目中空、夹胶工序产生的有机废气产生量约为 0.88kg/a（即排放速率为0.00037kg/h），项目拟在密封工位上方分别安装集气罩和机械抽排风装置，将废气集中收集后经UV光解处理后通过排气筒高空排放(处理效率约为90%)，设计排风量为2000m</w:t>
      </w:r>
      <w:r>
        <w:rPr>
          <w:rFonts w:hint="default" w:ascii="Times New Roman" w:hAnsi="Times New Roman" w:cs="Times New Roman"/>
          <w:color w:val="000000" w:themeColor="text1"/>
          <w:vertAlign w:val="superscript"/>
          <w:lang w:bidi="zh-CN"/>
          <w14:textFill>
            <w14:solidFill>
              <w14:schemeClr w14:val="tx1"/>
            </w14:solidFill>
          </w14:textFill>
        </w:rPr>
        <w:t>3</w:t>
      </w:r>
      <w:r>
        <w:rPr>
          <w:rFonts w:hint="default" w:ascii="Times New Roman" w:hAnsi="Times New Roman" w:cs="Times New Roman"/>
          <w:color w:val="000000" w:themeColor="text1"/>
          <w:lang w:bidi="zh-CN"/>
          <w14:textFill>
            <w14:solidFill>
              <w14:schemeClr w14:val="tx1"/>
            </w14:solidFill>
          </w14:textFill>
        </w:rPr>
        <w:t>/h，排气口高度15米计算，有机废气排放量约为0.088kg/a，排放速率为0.000037kg/h，排放浓度为0.018mg/m</w:t>
      </w:r>
      <w:r>
        <w:rPr>
          <w:rFonts w:hint="default" w:ascii="Times New Roman" w:hAnsi="Times New Roman" w:cs="Times New Roman"/>
          <w:color w:val="000000" w:themeColor="text1"/>
          <w:vertAlign w:val="superscript"/>
          <w:lang w:bidi="zh-CN"/>
          <w14:textFill>
            <w14:solidFill>
              <w14:schemeClr w14:val="tx1"/>
            </w14:solidFill>
          </w14:textFill>
        </w:rPr>
        <w:t>3</w:t>
      </w:r>
      <w:r>
        <w:rPr>
          <w:rFonts w:hint="default" w:ascii="Times New Roman" w:hAnsi="Times New Roman" w:cs="Times New Roman"/>
          <w:color w:val="000000" w:themeColor="text1"/>
          <w:lang w:bidi="zh-CN"/>
          <w14:textFill>
            <w14:solidFill>
              <w14:schemeClr w14:val="tx1"/>
            </w14:solidFill>
          </w14:textFill>
        </w:rPr>
        <w:t>，可达广东省《大气污染物排放限值》（DB44/27-2001）第二时段标准二级标准，不会对周围环境的空气产生不良影响。</w:t>
      </w:r>
    </w:p>
    <w:p>
      <w:pPr>
        <w:pStyle w:val="5"/>
        <w:rPr>
          <w:rFonts w:hint="default" w:ascii="Times New Roman" w:hAnsi="Times New Roman" w:cs="Times New Roman"/>
        </w:rPr>
      </w:pPr>
      <w:bookmarkStart w:id="55" w:name="_Toc33429083"/>
      <w:bookmarkStart w:id="56" w:name="_Toc35272938"/>
      <w:bookmarkStart w:id="57" w:name="_Toc33428893"/>
      <w:r>
        <w:rPr>
          <w:rFonts w:hint="default" w:ascii="Times New Roman" w:hAnsi="Times New Roman" w:cs="Times New Roman"/>
        </w:rPr>
        <w:t>地表水环境影响评价结论</w:t>
      </w:r>
      <w:bookmarkEnd w:id="55"/>
      <w:bookmarkEnd w:id="56"/>
      <w:bookmarkEnd w:id="57"/>
    </w:p>
    <w:p>
      <w:pPr>
        <w:adjustRightInd w:val="0"/>
        <w:snapToGrid w:val="0"/>
        <w:ind w:firstLine="480"/>
        <w:jc w:val="both"/>
        <w:rPr>
          <w:rFonts w:hint="default" w:ascii="Times New Roman" w:hAnsi="Times New Roman" w:cs="Times New Roman"/>
          <w:color w:val="000000" w:themeColor="text1"/>
          <w:highlight w:val="yellow"/>
          <w:lang w:bidi="zh-CN"/>
          <w14:textFill>
            <w14:solidFill>
              <w14:schemeClr w14:val="tx1"/>
            </w14:solidFill>
          </w14:textFill>
        </w:rPr>
      </w:pPr>
      <w:r>
        <w:rPr>
          <w:rFonts w:hint="default" w:ascii="Times New Roman" w:hAnsi="Times New Roman" w:cs="Times New Roman"/>
          <w:color w:val="000000" w:themeColor="text1"/>
          <w:lang w:bidi="zh-CN"/>
          <w14:textFill>
            <w14:solidFill>
              <w14:schemeClr w14:val="tx1"/>
            </w14:solidFill>
          </w14:textFill>
        </w:rPr>
        <w:t>本项目清洗废水产生量为 2100t/a，产生的清洗废水全部回用于磨边、钻孔工序添加水，不外排；项目生活污水经过污水处理站处理后排放，近期外排污水水质指标达到 《地表水环境质量标准》（GB3838—2002）V 类标准后排放，待当地污水处理厂建成后，执行广东省地方标准《水污染物排放限值》（DB44/26-2001）第二时段三级标准，对外环境影响不大。</w:t>
      </w:r>
    </w:p>
    <w:p>
      <w:pPr>
        <w:pStyle w:val="5"/>
        <w:rPr>
          <w:rFonts w:hint="default" w:ascii="Times New Roman" w:hAnsi="Times New Roman" w:cs="Times New Roman"/>
        </w:rPr>
      </w:pPr>
      <w:bookmarkStart w:id="58" w:name="_Toc33429084"/>
      <w:bookmarkStart w:id="59" w:name="_Toc35272939"/>
      <w:bookmarkStart w:id="60" w:name="_Toc33428894"/>
      <w:r>
        <w:rPr>
          <w:rFonts w:hint="default" w:ascii="Times New Roman" w:hAnsi="Times New Roman" w:cs="Times New Roman"/>
        </w:rPr>
        <w:t>声环境影响评价结论</w:t>
      </w:r>
      <w:bookmarkEnd w:id="58"/>
      <w:bookmarkEnd w:id="59"/>
      <w:bookmarkEnd w:id="60"/>
    </w:p>
    <w:p>
      <w:pPr>
        <w:adjustRightInd w:val="0"/>
        <w:snapToGrid w:val="0"/>
        <w:ind w:firstLine="480"/>
        <w:rPr>
          <w:rFonts w:hint="default" w:ascii="Times New Roman" w:hAnsi="Times New Roman" w:cs="Times New Roman"/>
          <w:bCs/>
          <w:color w:val="000000" w:themeColor="text1"/>
          <w:lang w:bidi="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本项目运营过程中产生的噪声经厂区围墙阻隔、减震和距离衰减后，四周厂界符合《工业企业厂界环境噪声排放标准》(GB12348－2008)3类标准要求，故本项目噪声对周围环境的影响不大。</w:t>
      </w:r>
    </w:p>
    <w:p>
      <w:pPr>
        <w:pStyle w:val="5"/>
        <w:rPr>
          <w:rFonts w:hint="default" w:ascii="Times New Roman" w:hAnsi="Times New Roman" w:cs="Times New Roman"/>
        </w:rPr>
      </w:pPr>
      <w:bookmarkStart w:id="61" w:name="_Toc33428896"/>
      <w:bookmarkStart w:id="62" w:name="_Toc33429086"/>
      <w:bookmarkStart w:id="63" w:name="_Toc35272941"/>
      <w:r>
        <w:rPr>
          <w:rFonts w:hint="default" w:ascii="Times New Roman" w:hAnsi="Times New Roman" w:cs="Times New Roman"/>
        </w:rPr>
        <w:t>固体废物环境影响评价结论</w:t>
      </w:r>
      <w:bookmarkEnd w:id="61"/>
      <w:bookmarkEnd w:id="62"/>
      <w:bookmarkEnd w:id="63"/>
    </w:p>
    <w:p>
      <w:pPr>
        <w:adjustRightInd w:val="0"/>
        <w:snapToGrid w:val="0"/>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bCs/>
          <w:color w:val="000000" w:themeColor="text1"/>
          <w:lang w:bidi="zh-CN"/>
          <w14:textFill>
            <w14:solidFill>
              <w14:schemeClr w14:val="tx1"/>
            </w14:solidFill>
          </w14:textFill>
        </w:rPr>
        <w:t>固体废物主要包括生活垃圾、生产固废。边角料、玻璃碎屑、包装废料可进行资源外卖；项目产生的生活垃圾集中收集后交由环卫部门处理。项目产生的固体废物若妥善处理，对周围环境影响不大。</w:t>
      </w:r>
    </w:p>
    <w:p>
      <w:pPr>
        <w:pStyle w:val="4"/>
        <w:ind w:left="-562" w:leftChars="0" w:firstLine="562" w:firstLineChars="0"/>
        <w:rPr>
          <w:rFonts w:hint="default" w:ascii="Times New Roman" w:hAnsi="Times New Roman" w:cs="Times New Roman"/>
        </w:rPr>
      </w:pPr>
      <w:bookmarkStart w:id="64" w:name="_Toc1402"/>
      <w:r>
        <w:rPr>
          <w:rFonts w:hint="default" w:ascii="Times New Roman" w:hAnsi="Times New Roman" w:cs="Times New Roman"/>
        </w:rPr>
        <w:t>总量控制分析结论</w:t>
      </w:r>
      <w:bookmarkEnd w:id="64"/>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项目大气污染物总量控制指标：非甲烷总烃排放量为 0.0075t/a。项目水污染物总量控制指标为：CODcr：0.0039t/a，氨氮：0.004t/a。</w:t>
      </w:r>
    </w:p>
    <w:p>
      <w:pPr>
        <w:pStyle w:val="4"/>
        <w:ind w:left="-562" w:leftChars="0" w:firstLine="562" w:firstLineChars="0"/>
        <w:rPr>
          <w:rFonts w:hint="default" w:ascii="Times New Roman" w:hAnsi="Times New Roman" w:cs="Times New Roman"/>
        </w:rPr>
      </w:pPr>
      <w:bookmarkStart w:id="65" w:name="_Toc3230"/>
      <w:r>
        <w:rPr>
          <w:rFonts w:hint="default" w:ascii="Times New Roman" w:hAnsi="Times New Roman" w:cs="Times New Roman"/>
        </w:rPr>
        <w:t>建议</w:t>
      </w:r>
      <w:bookmarkEnd w:id="65"/>
    </w:p>
    <w:p>
      <w:pPr>
        <w:ind w:firstLine="480"/>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（1）严格执行“三同时”制度，办理相关环保手续。</w:t>
      </w:r>
    </w:p>
    <w:p>
      <w:pPr>
        <w:ind w:firstLine="480"/>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（2）做好废气、废水的达标排放，减少对外环境造成的影响。</w:t>
      </w:r>
    </w:p>
    <w:p>
      <w:pPr>
        <w:ind w:firstLine="480"/>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（3）合理布置设备，对部分较强噪声源作必要的噪声防治措施，如采取封闭、减震、消声或设置绿化隔音带等措施，减少噪声对周围环境的影响。</w:t>
      </w:r>
    </w:p>
    <w:p>
      <w:pPr>
        <w:ind w:firstLine="480"/>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（4）做好厂区内的绿化工作，加强厂区的绿化规划，在美化环境的同时形成噪声屏蔽，达到净化大气环境、滞尘降噪声的效果。</w:t>
      </w:r>
    </w:p>
    <w:p>
      <w:pPr>
        <w:ind w:firstLine="480"/>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（5）妥善处理好生产及生活过程中产生的固体废物</w:t>
      </w:r>
      <w:r>
        <w:rPr>
          <w:rFonts w:hint="eastAsia" w:cs="Times New Roman"/>
          <w:color w:val="000000" w:themeColor="text1"/>
          <w:lang w:eastAsia="zh-CN"/>
          <w14:textFill>
            <w14:solidFill>
              <w14:schemeClr w14:val="tx1"/>
            </w14:solidFill>
          </w14:textFill>
        </w:rPr>
        <w:t>。</w:t>
      </w:r>
    </w:p>
    <w:p>
      <w:pPr>
        <w:ind w:firstLine="480"/>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6）加强对职工的环保意识教育，积极宣传环保方针、政策、法规和典型事例，批评破坏环境的行为，传播环境科学知识，提高职工的环境意识，形成一种自觉保护环境的社会公德。加强管理，进行污染预防，杜绝环境污染事故。</w:t>
      </w:r>
    </w:p>
    <w:p>
      <w:pPr>
        <w:pStyle w:val="4"/>
        <w:ind w:left="-562" w:leftChars="0" w:firstLine="562" w:firstLineChars="0"/>
        <w:rPr>
          <w:rFonts w:hint="default" w:ascii="Times New Roman" w:hAnsi="Times New Roman" w:cs="Times New Roman"/>
        </w:rPr>
      </w:pPr>
      <w:bookmarkStart w:id="66" w:name="_Toc8872"/>
      <w:r>
        <w:rPr>
          <w:rFonts w:hint="default" w:ascii="Times New Roman" w:hAnsi="Times New Roman" w:cs="Times New Roman"/>
        </w:rPr>
        <w:t>总结论</w:t>
      </w:r>
      <w:bookmarkEnd w:id="66"/>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总体而言，项目建设完善本环境影响报告表所提及的各项目意见及建议，做好相关污染防治工作，确保污染物达标排放后，对周围环境影响较小。</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在严格落实</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三同时</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制度及本评价提出的各项环保措施，在污染物达标排放的前提条件下，项目建成后对周围环境不会产生明显的影响，从环保的角度分析，该项目的选址和建设是可行的。</w:t>
      </w:r>
    </w:p>
    <w:p>
      <w:pPr>
        <w:pStyle w:val="3"/>
        <w:ind w:left="-643" w:leftChars="0" w:firstLine="643" w:firstLineChars="0"/>
        <w:rPr>
          <w:rFonts w:hint="default" w:ascii="Times New Roman" w:hAnsi="Times New Roman" w:cs="Times New Roman"/>
        </w:rPr>
      </w:pPr>
      <w:bookmarkStart w:id="67" w:name="_Toc17880"/>
      <w:r>
        <w:rPr>
          <w:rFonts w:hint="default" w:ascii="Times New Roman" w:hAnsi="Times New Roman" w:cs="Times New Roman"/>
        </w:rPr>
        <w:t>审批部门审批决定</w:t>
      </w:r>
      <w:bookmarkEnd w:id="67"/>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项目已取得</w:t>
      </w:r>
      <w:r>
        <w:rPr>
          <w:rFonts w:hint="default" w:ascii="Times New Roman" w:hAnsi="Times New Roman" w:cs="Times New Roman"/>
          <w:color w:val="000000" w:themeColor="text1"/>
          <w:kern w:val="0"/>
          <w:lang w:eastAsia="zh-CN"/>
          <w14:textFill>
            <w14:solidFill>
              <w14:schemeClr w14:val="tx1"/>
            </w14:solidFill>
          </w14:textFill>
        </w:rPr>
        <w:t>《关于</w:t>
      </w:r>
      <w:r>
        <w:rPr>
          <w:rFonts w:hint="eastAsia" w:cs="Times New Roman"/>
          <w:color w:val="000000" w:themeColor="text1"/>
          <w:kern w:val="0"/>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kern w:val="0"/>
          <w:lang w:eastAsia="zh-CN"/>
          <w14:textFill>
            <w14:solidFill>
              <w14:schemeClr w14:val="tx1"/>
            </w14:solidFill>
          </w14:textFill>
        </w:rPr>
        <w:t>环境影响报告</w:t>
      </w:r>
      <w:r>
        <w:rPr>
          <w:rFonts w:hint="eastAsia" w:cs="Times New Roman"/>
          <w:color w:val="000000" w:themeColor="text1"/>
          <w:kern w:val="0"/>
          <w:lang w:val="en-US" w:eastAsia="zh-CN"/>
          <w14:textFill>
            <w14:solidFill>
              <w14:schemeClr w14:val="tx1"/>
            </w14:solidFill>
          </w14:textFill>
        </w:rPr>
        <w:t>表</w:t>
      </w:r>
      <w:r>
        <w:rPr>
          <w:rFonts w:hint="default" w:ascii="Times New Roman" w:hAnsi="Times New Roman" w:cs="Times New Roman"/>
          <w:color w:val="000000" w:themeColor="text1"/>
          <w:kern w:val="0"/>
          <w:lang w:eastAsia="zh-CN"/>
          <w14:textFill>
            <w14:solidFill>
              <w14:schemeClr w14:val="tx1"/>
            </w14:solidFill>
          </w14:textFill>
        </w:rPr>
        <w:t>的批复》（</w:t>
      </w:r>
      <w:r>
        <w:rPr>
          <w:rFonts w:hint="eastAsia" w:cs="Times New Roman"/>
          <w:color w:val="000000" w:themeColor="text1"/>
          <w:kern w:val="0"/>
          <w:lang w:val="en-US" w:eastAsia="zh-CN"/>
          <w14:textFill>
            <w14:solidFill>
              <w14:schemeClr w14:val="tx1"/>
            </w14:solidFill>
          </w14:textFill>
        </w:rPr>
        <w:t>电</w:t>
      </w:r>
      <w:r>
        <w:rPr>
          <w:rFonts w:hint="default" w:ascii="Times New Roman" w:hAnsi="Times New Roman" w:cs="Times New Roman"/>
          <w:color w:val="000000" w:themeColor="text1"/>
          <w:kern w:val="0"/>
          <w:lang w:eastAsia="zh-CN"/>
          <w14:textFill>
            <w14:solidFill>
              <w14:schemeClr w14:val="tx1"/>
            </w14:solidFill>
          </w14:textFill>
        </w:rPr>
        <w:t>环</w:t>
      </w:r>
      <w:r>
        <w:rPr>
          <w:rFonts w:hint="eastAsia" w:cs="Times New Roman"/>
          <w:color w:val="000000" w:themeColor="text1"/>
          <w:kern w:val="0"/>
          <w:lang w:val="en-US" w:eastAsia="zh-CN"/>
          <w14:textFill>
            <w14:solidFill>
              <w14:schemeClr w14:val="tx1"/>
            </w14:solidFill>
          </w14:textFill>
        </w:rPr>
        <w:t>建</w:t>
      </w:r>
      <w:r>
        <w:rPr>
          <w:rFonts w:hint="default" w:ascii="Times New Roman" w:hAnsi="Times New Roman" w:cs="Times New Roman"/>
          <w:color w:val="000000" w:themeColor="text1"/>
          <w:kern w:val="0"/>
          <w:lang w:eastAsia="zh-CN"/>
          <w14:textFill>
            <w14:solidFill>
              <w14:schemeClr w14:val="tx1"/>
            </w14:solidFill>
          </w14:textFill>
        </w:rPr>
        <w:t>[20</w:t>
      </w:r>
      <w:r>
        <w:rPr>
          <w:rFonts w:hint="eastAsia" w:cs="Times New Roman"/>
          <w:color w:val="000000" w:themeColor="text1"/>
          <w:kern w:val="0"/>
          <w:lang w:val="en-US" w:eastAsia="zh-CN"/>
          <w14:textFill>
            <w14:solidFill>
              <w14:schemeClr w14:val="tx1"/>
            </w14:solidFill>
          </w14:textFill>
        </w:rPr>
        <w:t>19</w:t>
      </w:r>
      <w:r>
        <w:rPr>
          <w:rFonts w:hint="default" w:ascii="Times New Roman" w:hAnsi="Times New Roman"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10</w:t>
      </w:r>
      <w:r>
        <w:rPr>
          <w:rFonts w:hint="default" w:ascii="Times New Roman" w:hAnsi="Times New Roman" w:cs="Times New Roman"/>
          <w:color w:val="000000" w:themeColor="text1"/>
          <w:kern w:val="0"/>
          <w:lang w:eastAsia="zh-CN"/>
          <w14:textFill>
            <w14:solidFill>
              <w14:schemeClr w14:val="tx1"/>
            </w14:solidFill>
          </w14:textFill>
        </w:rPr>
        <w:t>号）</w:t>
      </w:r>
      <w:r>
        <w:rPr>
          <w:rFonts w:hint="default" w:ascii="Times New Roman" w:hAnsi="Times New Roman" w:cs="Times New Roman"/>
          <w:color w:val="000000" w:themeColor="text1"/>
          <w:szCs w:val="24"/>
          <w14:textFill>
            <w14:solidFill>
              <w14:schemeClr w14:val="tx1"/>
            </w14:solidFill>
          </w14:textFill>
        </w:rPr>
        <w:t>，详见附件4。</w:t>
      </w:r>
    </w:p>
    <w:p>
      <w:pPr>
        <w:ind w:firstLine="480"/>
        <w:jc w:val="both"/>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68" w:name="_Toc13646"/>
      <w:r>
        <w:rPr>
          <w:rFonts w:hint="default" w:ascii="Times New Roman" w:hAnsi="Times New Roman" w:cs="Times New Roman"/>
          <w:color w:val="000000" w:themeColor="text1"/>
          <w14:textFill>
            <w14:solidFill>
              <w14:schemeClr w14:val="tx1"/>
            </w14:solidFill>
          </w14:textFill>
        </w:rPr>
        <w:t>验收执行标准</w:t>
      </w:r>
      <w:bookmarkEnd w:id="68"/>
    </w:p>
    <w:p>
      <w:pPr>
        <w:pStyle w:val="3"/>
        <w:ind w:left="-643" w:leftChars="0" w:firstLine="643" w:firstLineChars="0"/>
        <w:rPr>
          <w:rFonts w:hint="default" w:ascii="Times New Roman" w:hAnsi="Times New Roman" w:cs="Times New Roman"/>
        </w:rPr>
      </w:pPr>
      <w:bookmarkStart w:id="69" w:name="_Toc263"/>
      <w:r>
        <w:rPr>
          <w:rFonts w:hint="default" w:ascii="Times New Roman" w:hAnsi="Times New Roman" w:cs="Times New Roman"/>
        </w:rPr>
        <w:t>废水执行标准</w:t>
      </w:r>
      <w:bookmarkEnd w:id="69"/>
    </w:p>
    <w:p>
      <w:pPr>
        <w:ind w:firstLine="480"/>
        <w:jc w:val="both"/>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kern w:val="0"/>
          <w:sz w:val="24"/>
          <w:szCs w:val="24"/>
          <w:lang w:val="en-US" w:eastAsia="zh-CN" w:bidi="ar"/>
        </w:rPr>
        <w:t>本项目生活污水执行</w:t>
      </w:r>
      <w:r>
        <w:rPr>
          <w:rFonts w:hint="default" w:ascii="Times New Roman" w:hAnsi="Times New Roman" w:eastAsia="宋体" w:cs="Times New Roman"/>
          <w:color w:val="000000"/>
          <w:kern w:val="0"/>
          <w:sz w:val="24"/>
          <w:szCs w:val="24"/>
          <w:lang w:val="en-US" w:eastAsia="zh-CN" w:bidi="ar"/>
        </w:rPr>
        <w:t>广东省地方标准《水污染物排放限值》（DB 44/26-2001）中第二时段三级标准限值及反哺片区企业废水排放浓度限值（即安乐水质净化厂要求进水水质标准）的较严值</w:t>
      </w:r>
      <w:r>
        <w:rPr>
          <w:rFonts w:hint="default" w:ascii="Times New Roman" w:hAnsi="Times New Roman" w:cs="Times New Roman"/>
          <w:color w:val="000000" w:themeColor="text1"/>
          <w14:textFill>
            <w14:solidFill>
              <w14:schemeClr w14:val="tx1"/>
            </w14:solidFill>
          </w14:textFill>
        </w:rPr>
        <w:t>。见下表。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6.1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项目污水排放执行标准（单位：mg/L</w:t>
      </w: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pH无量纲</w:t>
      </w:r>
      <w:r>
        <w:rPr>
          <w:rFonts w:hint="default" w:ascii="Times New Roman" w:hAnsi="Times New Roman" w:cs="Times New Roman"/>
          <w:color w:val="000000" w:themeColor="text1"/>
          <w14:textFill>
            <w14:solidFill>
              <w14:schemeClr w14:val="tx1"/>
            </w14:solidFill>
          </w14:textFill>
        </w:rPr>
        <w:t>）</w:t>
      </w:r>
    </w:p>
    <w:tbl>
      <w:tblPr>
        <w:tblStyle w:val="3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9"/>
        <w:gridCol w:w="1079"/>
        <w:gridCol w:w="1546"/>
        <w:gridCol w:w="1408"/>
        <w:gridCol w:w="856"/>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0" w:type="pct"/>
            <w:vAlign w:val="center"/>
          </w:tcPr>
          <w:p>
            <w:pPr>
              <w:pStyle w:val="33"/>
              <w:rPr>
                <w:rFonts w:hint="default" w:ascii="Times New Roman" w:hAnsi="Times New Roman" w:cs="Times New Roman"/>
              </w:rPr>
            </w:pPr>
            <w:r>
              <w:rPr>
                <w:rFonts w:hint="default" w:ascii="Times New Roman" w:hAnsi="Times New Roman" w:cs="Times New Roman"/>
              </w:rPr>
              <w:t>污染物</w:t>
            </w:r>
          </w:p>
        </w:tc>
        <w:tc>
          <w:tcPr>
            <w:tcW w:w="633"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pH</w:t>
            </w:r>
          </w:p>
        </w:tc>
        <w:tc>
          <w:tcPr>
            <w:tcW w:w="907"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COD</w:t>
            </w:r>
            <w:r>
              <w:rPr>
                <w:rFonts w:hint="eastAsia" w:cs="Times New Roman"/>
                <w:vertAlign w:val="subscript"/>
                <w:lang w:val="en-US" w:eastAsia="zh-CN"/>
              </w:rPr>
              <w:t>Cr</w:t>
            </w:r>
          </w:p>
        </w:tc>
        <w:tc>
          <w:tcPr>
            <w:tcW w:w="826"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BOD</w:t>
            </w:r>
            <w:r>
              <w:rPr>
                <w:rFonts w:hint="eastAsia" w:cs="Times New Roman"/>
                <w:vertAlign w:val="subscript"/>
                <w:lang w:val="en-US" w:eastAsia="zh-CN"/>
              </w:rPr>
              <w:t>5</w:t>
            </w:r>
          </w:p>
        </w:tc>
        <w:tc>
          <w:tcPr>
            <w:tcW w:w="502"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SS</w:t>
            </w:r>
          </w:p>
        </w:tc>
        <w:tc>
          <w:tcPr>
            <w:tcW w:w="470" w:type="pct"/>
            <w:vAlign w:val="center"/>
          </w:tcPr>
          <w:p>
            <w:pPr>
              <w:pStyle w:val="33"/>
              <w:rPr>
                <w:rFonts w:hint="eastAsia" w:ascii="Times New Roman" w:hAnsi="Times New Roman" w:eastAsia="宋体" w:cs="Times New Roman"/>
                <w:lang w:val="en-US" w:eastAsia="zh-CN"/>
              </w:rPr>
            </w:pPr>
            <w:r>
              <w:rPr>
                <w:rFonts w:hint="eastAsia" w:cs="Times New Roman"/>
                <w:lang w:val="en-US" w:eastAsia="zh-CN"/>
              </w:rPr>
              <w:t>氨氮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0" w:type="pct"/>
            <w:vAlign w:val="center"/>
          </w:tcPr>
          <w:p>
            <w:pPr>
              <w:pStyle w:val="33"/>
              <w:rPr>
                <w:rFonts w:hint="default" w:ascii="Times New Roman" w:hAnsi="Times New Roman" w:cs="Times New Roman"/>
              </w:rPr>
            </w:pPr>
            <w:r>
              <w:rPr>
                <w:rFonts w:hint="default" w:ascii="Times New Roman" w:hAnsi="Times New Roman" w:cs="Times New Roman"/>
              </w:rPr>
              <w:t>《水污染物排放限值》（DB44/26-</w:t>
            </w:r>
          </w:p>
          <w:p>
            <w:pPr>
              <w:pStyle w:val="33"/>
              <w:rPr>
                <w:rFonts w:hint="default" w:ascii="Times New Roman" w:hAnsi="Times New Roman" w:cs="Times New Roman"/>
              </w:rPr>
            </w:pPr>
            <w:r>
              <w:rPr>
                <w:rFonts w:hint="default" w:ascii="Times New Roman" w:hAnsi="Times New Roman" w:cs="Times New Roman"/>
              </w:rPr>
              <w:t>2001）第二时段三级标准</w:t>
            </w:r>
          </w:p>
        </w:tc>
        <w:tc>
          <w:tcPr>
            <w:tcW w:w="633"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6~9</w:t>
            </w:r>
          </w:p>
        </w:tc>
        <w:tc>
          <w:tcPr>
            <w:tcW w:w="907"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500</w:t>
            </w:r>
          </w:p>
        </w:tc>
        <w:tc>
          <w:tcPr>
            <w:tcW w:w="826"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300</w:t>
            </w:r>
          </w:p>
        </w:tc>
        <w:tc>
          <w:tcPr>
            <w:tcW w:w="502"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400</w:t>
            </w:r>
          </w:p>
        </w:tc>
        <w:tc>
          <w:tcPr>
            <w:tcW w:w="470" w:type="pct"/>
            <w:vAlign w:val="center"/>
          </w:tcPr>
          <w:p>
            <w:pPr>
              <w:pStyle w:val="33"/>
              <w:rPr>
                <w:rFonts w:hint="eastAsia" w:ascii="Times New Roman" w:hAnsi="Times New Roman" w:eastAsia="宋体" w:cs="Times New Roman"/>
                <w:lang w:val="en-US" w:eastAsia="zh-CN"/>
              </w:rPr>
            </w:pPr>
            <w:r>
              <w:rPr>
                <w:rFonts w:hint="eastAsia"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0" w:type="pct"/>
            <w:vAlign w:val="center"/>
          </w:tcPr>
          <w:p>
            <w:pPr>
              <w:pStyle w:val="33"/>
              <w:rPr>
                <w:rFonts w:hint="default" w:ascii="Times New Roman" w:hAnsi="Times New Roman" w:cs="Times New Roman"/>
              </w:rPr>
            </w:pPr>
            <w:r>
              <w:rPr>
                <w:rFonts w:hint="default" w:ascii="Times New Roman" w:hAnsi="Times New Roman" w:cs="Times New Roman"/>
              </w:rPr>
              <w:t>安乐水质净化厂接管标准</w:t>
            </w:r>
          </w:p>
        </w:tc>
        <w:tc>
          <w:tcPr>
            <w:tcW w:w="633" w:type="pct"/>
            <w:vAlign w:val="center"/>
          </w:tcPr>
          <w:p>
            <w:pPr>
              <w:pStyle w:val="33"/>
              <w:rPr>
                <w:rFonts w:hint="default" w:ascii="Times New Roman" w:hAnsi="Times New Roman" w:cs="Times New Roman"/>
              </w:rPr>
            </w:pPr>
            <w:r>
              <w:rPr>
                <w:rFonts w:hint="eastAsia" w:cs="Times New Roman"/>
                <w:lang w:val="en-US" w:eastAsia="zh-CN"/>
              </w:rPr>
              <w:t>6~9</w:t>
            </w:r>
          </w:p>
        </w:tc>
        <w:tc>
          <w:tcPr>
            <w:tcW w:w="907"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250</w:t>
            </w:r>
          </w:p>
        </w:tc>
        <w:tc>
          <w:tcPr>
            <w:tcW w:w="826"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120</w:t>
            </w:r>
          </w:p>
        </w:tc>
        <w:tc>
          <w:tcPr>
            <w:tcW w:w="502"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200</w:t>
            </w:r>
          </w:p>
        </w:tc>
        <w:tc>
          <w:tcPr>
            <w:tcW w:w="470"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0" w:type="pct"/>
            <w:vAlign w:val="center"/>
          </w:tcPr>
          <w:p>
            <w:pPr>
              <w:pStyle w:val="33"/>
              <w:rPr>
                <w:rFonts w:hint="default" w:ascii="Times New Roman" w:hAnsi="Times New Roman" w:cs="Times New Roman"/>
              </w:rPr>
            </w:pPr>
            <w:r>
              <w:rPr>
                <w:rFonts w:hint="default" w:ascii="Times New Roman" w:hAnsi="Times New Roman" w:cs="Times New Roman"/>
              </w:rPr>
              <w:t>本项目最终执行标准限值</w:t>
            </w:r>
          </w:p>
        </w:tc>
        <w:tc>
          <w:tcPr>
            <w:tcW w:w="633" w:type="pct"/>
            <w:vAlign w:val="center"/>
          </w:tcPr>
          <w:p>
            <w:pPr>
              <w:pStyle w:val="33"/>
              <w:rPr>
                <w:rFonts w:hint="default" w:ascii="Times New Roman" w:hAnsi="Times New Roman" w:cs="Times New Roman"/>
              </w:rPr>
            </w:pPr>
            <w:r>
              <w:rPr>
                <w:rFonts w:hint="eastAsia" w:cs="Times New Roman"/>
                <w:lang w:val="en-US" w:eastAsia="zh-CN"/>
              </w:rPr>
              <w:t>6~9</w:t>
            </w:r>
          </w:p>
        </w:tc>
        <w:tc>
          <w:tcPr>
            <w:tcW w:w="907"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250</w:t>
            </w:r>
          </w:p>
        </w:tc>
        <w:tc>
          <w:tcPr>
            <w:tcW w:w="826"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120</w:t>
            </w:r>
          </w:p>
        </w:tc>
        <w:tc>
          <w:tcPr>
            <w:tcW w:w="502"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200</w:t>
            </w:r>
          </w:p>
        </w:tc>
        <w:tc>
          <w:tcPr>
            <w:tcW w:w="470"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30</w:t>
            </w:r>
          </w:p>
        </w:tc>
      </w:tr>
    </w:tbl>
    <w:p>
      <w:pPr>
        <w:pStyle w:val="3"/>
        <w:ind w:left="-643" w:leftChars="0" w:firstLine="643" w:firstLineChars="0"/>
        <w:rPr>
          <w:rFonts w:hint="default" w:ascii="Times New Roman" w:hAnsi="Times New Roman" w:cs="Times New Roman"/>
        </w:rPr>
      </w:pPr>
      <w:bookmarkStart w:id="70" w:name="_Toc8193"/>
      <w:r>
        <w:rPr>
          <w:rFonts w:hint="default" w:ascii="Times New Roman" w:hAnsi="Times New Roman" w:cs="Times New Roman"/>
        </w:rPr>
        <w:t>废气执行标准</w:t>
      </w:r>
      <w:bookmarkEnd w:id="70"/>
    </w:p>
    <w:p>
      <w:pPr>
        <w:pStyle w:val="4"/>
        <w:ind w:left="-562" w:leftChars="0" w:firstLine="562" w:firstLineChars="0"/>
        <w:rPr>
          <w:rFonts w:hint="default" w:ascii="Times New Roman" w:hAnsi="Times New Roman" w:cs="Times New Roman"/>
        </w:rPr>
      </w:pPr>
      <w:bookmarkStart w:id="71" w:name="_Toc2902"/>
      <w:r>
        <w:rPr>
          <w:rFonts w:hint="default" w:ascii="Times New Roman" w:hAnsi="Times New Roman" w:cs="Times New Roman"/>
        </w:rPr>
        <w:t>有组织废气执行标准</w:t>
      </w:r>
      <w:bookmarkEnd w:id="71"/>
    </w:p>
    <w:p>
      <w:pPr>
        <w:numPr>
          <w:ilvl w:val="0"/>
          <w:numId w:val="0"/>
        </w:numPr>
        <w:ind w:firstLine="480" w:firstLineChars="200"/>
        <w:jc w:val="both"/>
        <w:rPr>
          <w:rFonts w:hint="eastAsia" w:ascii="Times New Roman" w:hAnsi="Times New Roman"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本项目有机废气（非甲烷总烃）执行</w:t>
      </w:r>
      <w:r>
        <w:rPr>
          <w:rFonts w:hint="eastAsia" w:ascii="Times New Roman" w:hAnsi="Times New Roman" w:cs="Times New Roman"/>
          <w:color w:val="000000" w:themeColor="text1"/>
          <w:lang w:val="en-US" w:eastAsia="zh-CN"/>
          <w14:textFill>
            <w14:solidFill>
              <w14:schemeClr w14:val="tx1"/>
            </w14:solidFill>
          </w14:textFill>
        </w:rPr>
        <w:t>广东省《大气污染物排放限值》（DB44/27-2001）第二时段标准二级标准</w:t>
      </w:r>
      <w:r>
        <w:rPr>
          <w:rFonts w:hint="eastAsia" w:ascii="Times New Roman" w:hAnsi="Times New Roman" w:cs="Times New Roman"/>
          <w:color w:val="000000" w:themeColor="text1"/>
          <w:lang w:eastAsia="zh-CN"/>
          <w14:textFill>
            <w14:solidFill>
              <w14:schemeClr w14:val="tx1"/>
            </w14:solidFill>
          </w14:textFill>
        </w:rPr>
        <w:t>。</w:t>
      </w: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6.2</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本项目大气污染物有组织排放标准一览表</w:t>
      </w:r>
    </w:p>
    <w:tbl>
      <w:tblPr>
        <w:tblStyle w:val="40"/>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9"/>
        <w:gridCol w:w="1081"/>
        <w:gridCol w:w="840"/>
        <w:gridCol w:w="900"/>
        <w:gridCol w:w="2429"/>
        <w:gridCol w:w="900"/>
        <w:gridCol w:w="15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7" w:type="pct"/>
            <w:vAlign w:val="center"/>
          </w:tcPr>
          <w:p>
            <w:pPr>
              <w:pStyle w:val="33"/>
              <w:jc w:val="center"/>
              <w:rPr>
                <w:rFonts w:hint="eastAsia" w:ascii="Times New Roman" w:hAnsi="Times New Roman" w:eastAsia="宋体" w:cs="Times New Roman"/>
                <w:lang w:val="en-US" w:eastAsia="zh-CN"/>
              </w:rPr>
            </w:pPr>
            <w:r>
              <w:rPr>
                <w:rFonts w:hint="eastAsia" w:cs="Times New Roman"/>
                <w:lang w:val="en-US" w:eastAsia="zh-CN"/>
              </w:rPr>
              <w:t>产污环节</w:t>
            </w:r>
          </w:p>
        </w:tc>
        <w:tc>
          <w:tcPr>
            <w:tcW w:w="634" w:type="pct"/>
            <w:vAlign w:val="center"/>
          </w:tcPr>
          <w:p>
            <w:pPr>
              <w:pStyle w:val="33"/>
              <w:jc w:val="center"/>
              <w:rPr>
                <w:rFonts w:hint="eastAsia" w:cs="Times New Roman"/>
                <w:lang w:val="en-US" w:eastAsia="zh-CN"/>
              </w:rPr>
            </w:pPr>
            <w:r>
              <w:rPr>
                <w:rFonts w:hint="eastAsia" w:cs="Times New Roman"/>
                <w:lang w:val="en-US" w:eastAsia="zh-CN"/>
              </w:rPr>
              <w:t>排放口</w:t>
            </w:r>
          </w:p>
          <w:p>
            <w:pPr>
              <w:pStyle w:val="33"/>
              <w:jc w:val="center"/>
              <w:rPr>
                <w:rFonts w:hint="default" w:ascii="Times New Roman" w:hAnsi="Times New Roman" w:eastAsia="宋体" w:cs="Times New Roman"/>
                <w:lang w:val="en-US" w:eastAsia="zh-CN"/>
              </w:rPr>
            </w:pPr>
            <w:r>
              <w:rPr>
                <w:rFonts w:hint="eastAsia" w:cs="Times New Roman"/>
                <w:lang w:val="en-US" w:eastAsia="zh-CN"/>
              </w:rPr>
              <w:t>编号</w:t>
            </w:r>
          </w:p>
        </w:tc>
        <w:tc>
          <w:tcPr>
            <w:tcW w:w="493"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废气类型</w:t>
            </w:r>
          </w:p>
        </w:tc>
        <w:tc>
          <w:tcPr>
            <w:tcW w:w="528" w:type="pct"/>
            <w:vAlign w:val="center"/>
          </w:tcPr>
          <w:p>
            <w:pPr>
              <w:pStyle w:val="33"/>
              <w:jc w:val="center"/>
              <w:rPr>
                <w:rFonts w:hint="eastAsia" w:ascii="Times New Roman" w:hAnsi="Times New Roman" w:eastAsia="宋体" w:cs="Times New Roman"/>
                <w:lang w:val="en-US" w:eastAsia="zh-CN"/>
              </w:rPr>
            </w:pPr>
            <w:r>
              <w:rPr>
                <w:rFonts w:hint="eastAsia" w:cs="Times New Roman"/>
                <w:lang w:val="en-US" w:eastAsia="zh-CN"/>
              </w:rPr>
              <w:t>污染物</w:t>
            </w:r>
          </w:p>
        </w:tc>
        <w:tc>
          <w:tcPr>
            <w:tcW w:w="1425"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执行标准</w:t>
            </w:r>
          </w:p>
        </w:tc>
        <w:tc>
          <w:tcPr>
            <w:tcW w:w="528"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排放口高度</w:t>
            </w:r>
          </w:p>
        </w:tc>
        <w:tc>
          <w:tcPr>
            <w:tcW w:w="931"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最高允许排放浓（mg/m</w:t>
            </w:r>
            <w:r>
              <w:rPr>
                <w:rFonts w:hint="eastAsia" w:cs="Times New Roman"/>
                <w:vertAlign w:val="superscript"/>
                <w:lang w:val="en-US" w:eastAsia="zh-CN"/>
              </w:rPr>
              <w:t>3</w:t>
            </w:r>
            <w:r>
              <w:rPr>
                <w:rFonts w:hint="eastAsia"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7"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中空夹胶</w:t>
            </w:r>
          </w:p>
        </w:tc>
        <w:tc>
          <w:tcPr>
            <w:tcW w:w="634"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DA001</w:t>
            </w:r>
          </w:p>
        </w:tc>
        <w:tc>
          <w:tcPr>
            <w:tcW w:w="493"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有组织</w:t>
            </w:r>
          </w:p>
        </w:tc>
        <w:tc>
          <w:tcPr>
            <w:tcW w:w="528"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非甲烷总烃</w:t>
            </w:r>
          </w:p>
        </w:tc>
        <w:tc>
          <w:tcPr>
            <w:tcW w:w="1425" w:type="pct"/>
            <w:vAlign w:val="center"/>
          </w:tcPr>
          <w:p>
            <w:pPr>
              <w:pStyle w:val="33"/>
              <w:jc w:val="center"/>
              <w:rPr>
                <w:rFonts w:hint="default" w:ascii="Times New Roman" w:hAnsi="Times New Roman" w:cs="Times New Roman"/>
              </w:rPr>
            </w:pPr>
            <w:r>
              <w:rPr>
                <w:rFonts w:hint="default" w:ascii="Times New Roman" w:hAnsi="Times New Roman" w:cs="Times New Roman"/>
              </w:rPr>
              <w:t>《大气污染物排放限值》（DB44/27-2001）</w:t>
            </w:r>
          </w:p>
        </w:tc>
        <w:tc>
          <w:tcPr>
            <w:tcW w:w="528"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15</w:t>
            </w:r>
          </w:p>
        </w:tc>
        <w:tc>
          <w:tcPr>
            <w:tcW w:w="931" w:type="pct"/>
            <w:vAlign w:val="center"/>
          </w:tcPr>
          <w:p>
            <w:pPr>
              <w:pStyle w:val="33"/>
              <w:jc w:val="center"/>
              <w:rPr>
                <w:rFonts w:hint="default" w:ascii="Times New Roman" w:hAnsi="Times New Roman" w:eastAsia="宋体" w:cs="Times New Roman"/>
                <w:lang w:val="en-US" w:eastAsia="zh-CN"/>
              </w:rPr>
            </w:pPr>
            <w:r>
              <w:rPr>
                <w:rFonts w:hint="eastAsia" w:cs="Times New Roman"/>
                <w:lang w:val="en-US" w:eastAsia="zh-CN"/>
              </w:rPr>
              <w:t>120</w:t>
            </w:r>
          </w:p>
        </w:tc>
      </w:tr>
    </w:tbl>
    <w:p>
      <w:pPr>
        <w:rPr>
          <w:rFonts w:hint="default"/>
        </w:rPr>
        <w:sectPr>
          <w:pgSz w:w="11906" w:h="16838"/>
          <w:pgMar w:top="1440" w:right="1800" w:bottom="1440" w:left="1800" w:header="851" w:footer="992" w:gutter="0"/>
          <w:cols w:space="425" w:num="1"/>
          <w:docGrid w:type="lines" w:linePitch="312" w:charSpace="0"/>
        </w:sectPr>
      </w:pPr>
    </w:p>
    <w:p>
      <w:pPr>
        <w:pStyle w:val="4"/>
        <w:ind w:left="-562" w:leftChars="0" w:firstLine="562" w:firstLineChars="0"/>
        <w:rPr>
          <w:rFonts w:hint="default" w:ascii="Times New Roman" w:hAnsi="Times New Roman" w:cs="Times New Roman"/>
        </w:rPr>
      </w:pPr>
      <w:bookmarkStart w:id="72" w:name="_Toc17530"/>
      <w:r>
        <w:rPr>
          <w:rFonts w:hint="default" w:ascii="Times New Roman" w:hAnsi="Times New Roman" w:cs="Times New Roman"/>
        </w:rPr>
        <w:t>无组织废气执行标准</w:t>
      </w:r>
      <w:bookmarkEnd w:id="72"/>
    </w:p>
    <w:p>
      <w:pPr>
        <w:ind w:firstLine="48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厂内非甲烷总烃执行广东省地方标准《固定污染源挥发性有机物综合排放标准》（DB44/2367-2022）表 3 厂区内 VOCs 无组织排放限值，企业边界非甲烷总烃执行执行广东省地方标准《大气污染物排放限值》（DB44/27-2001）第二时段无组织排放监控浓度限值</w:t>
      </w:r>
      <w:r>
        <w:rPr>
          <w:rFonts w:hint="eastAsia" w:cs="Times New Roman"/>
          <w:color w:val="000000" w:themeColor="text1"/>
          <w:lang w:eastAsia="zh-CN"/>
          <w14:textFill>
            <w14:solidFill>
              <w14:schemeClr w14:val="tx1"/>
            </w14:solidFill>
          </w14:textFill>
        </w:rPr>
        <w:t>。</w:t>
      </w:r>
    </w:p>
    <w:p>
      <w:pPr>
        <w:pStyle w:val="44"/>
        <w:ind w:left="0" w:leftChars="0" w:firstLine="0" w:firstLineChars="0"/>
        <w:jc w:val="cente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pP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t xml:space="preserve">表 </w: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begin"/>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instrText xml:space="preserve"> STYLEREF 2 \s </w:instrTex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separate"/>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t>6.2</w: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end"/>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noBreakHyphen/>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begin"/>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instrText xml:space="preserve"> SEQ 表 \* ARABIC \s 2 </w:instrTex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separate"/>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t>2</w: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fldChar w:fldCharType="end"/>
      </w:r>
      <w:r>
        <w:rPr>
          <w:rFonts w:hint="eastAsia" w:ascii="Times New Roman" w:cs="Times New Roman"/>
          <w:b/>
          <w:color w:val="000000" w:themeColor="text1"/>
          <w:kern w:val="2"/>
          <w:sz w:val="21"/>
          <w:szCs w:val="20"/>
          <w:lang w:val="en-US" w:eastAsia="zh-CN" w:bidi="ar-SA"/>
          <w14:textFill>
            <w14:solidFill>
              <w14:schemeClr w14:val="tx1"/>
            </w14:solidFill>
          </w14:textFill>
        </w:rPr>
        <w:t xml:space="preserve"> </w: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t>本项目大气污染物</w:t>
      </w:r>
      <w:r>
        <w:rPr>
          <w:rFonts w:hint="eastAsia" w:ascii="Times New Roman" w:cs="Times New Roman"/>
          <w:b/>
          <w:color w:val="000000" w:themeColor="text1"/>
          <w:kern w:val="2"/>
          <w:sz w:val="21"/>
          <w:szCs w:val="20"/>
          <w:lang w:val="en-US" w:eastAsia="zh-CN" w:bidi="ar-SA"/>
          <w14:textFill>
            <w14:solidFill>
              <w14:schemeClr w14:val="tx1"/>
            </w14:solidFill>
          </w14:textFill>
        </w:rPr>
        <w:t>无</w:t>
      </w:r>
      <w:r>
        <w:rPr>
          <w:rFonts w:hint="default" w:ascii="Times New Roman" w:hAnsi="Times New Roman" w:eastAsia="宋体" w:cs="Times New Roman"/>
          <w:b/>
          <w:color w:val="000000" w:themeColor="text1"/>
          <w:kern w:val="2"/>
          <w:sz w:val="21"/>
          <w:szCs w:val="20"/>
          <w:lang w:val="en-US" w:eastAsia="zh-CN" w:bidi="ar-SA"/>
          <w14:textFill>
            <w14:solidFill>
              <w14:schemeClr w14:val="tx1"/>
            </w14:solidFill>
          </w14:textFill>
        </w:rPr>
        <w:t>组织排放标准一览表</w:t>
      </w:r>
    </w:p>
    <w:tbl>
      <w:tblPr>
        <w:tblStyle w:val="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4221"/>
        <w:gridCol w:w="3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60" w:type="dxa"/>
            <w:vAlign w:val="center"/>
          </w:tcPr>
          <w:p>
            <w:pPr>
              <w:pStyle w:val="33"/>
              <w:jc w:val="center"/>
              <w:rPr>
                <w:rFonts w:hint="default" w:cs="Times New Roman"/>
                <w:lang w:val="en-US" w:eastAsia="zh-CN"/>
              </w:rPr>
            </w:pPr>
            <w:r>
              <w:rPr>
                <w:rFonts w:hint="eastAsia" w:cs="Times New Roman"/>
                <w:lang w:val="en-US" w:eastAsia="zh-CN"/>
              </w:rPr>
              <w:t>污染物</w:t>
            </w:r>
          </w:p>
        </w:tc>
        <w:tc>
          <w:tcPr>
            <w:tcW w:w="7080" w:type="dxa"/>
            <w:vAlign w:val="center"/>
          </w:tcPr>
          <w:p>
            <w:pPr>
              <w:pStyle w:val="33"/>
              <w:jc w:val="center"/>
              <w:rPr>
                <w:rFonts w:hint="default" w:cs="Times New Roman"/>
                <w:lang w:val="en-US" w:eastAsia="zh-CN"/>
              </w:rPr>
            </w:pPr>
            <w:r>
              <w:rPr>
                <w:rFonts w:hint="eastAsia" w:cs="Times New Roman"/>
                <w:lang w:val="en-US" w:eastAsia="zh-CN"/>
              </w:rPr>
              <w:t>执行标准</w:t>
            </w:r>
          </w:p>
        </w:tc>
        <w:tc>
          <w:tcPr>
            <w:tcW w:w="4934" w:type="dxa"/>
            <w:vAlign w:val="center"/>
          </w:tcPr>
          <w:p>
            <w:pPr>
              <w:pStyle w:val="33"/>
              <w:jc w:val="center"/>
              <w:rPr>
                <w:rFonts w:hint="default" w:cs="Times New Roman"/>
                <w:lang w:val="en-US" w:eastAsia="zh-CN"/>
              </w:rPr>
            </w:pPr>
            <w:r>
              <w:rPr>
                <w:rFonts w:hint="eastAsia" w:cs="Times New Roman"/>
                <w:lang w:val="en-US" w:eastAsia="zh-CN"/>
              </w:rPr>
              <w:t>排放限值（mg/m</w:t>
            </w:r>
            <w:r>
              <w:rPr>
                <w:rFonts w:hint="eastAsia" w:cs="Times New Roman"/>
                <w:vertAlign w:val="superscript"/>
                <w:lang w:val="en-US" w:eastAsia="zh-CN"/>
              </w:rPr>
              <w:t>3</w:t>
            </w:r>
            <w:r>
              <w:rPr>
                <w:rFonts w:hint="eastAsia"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60" w:type="dxa"/>
            <w:vMerge w:val="restart"/>
            <w:vAlign w:val="center"/>
          </w:tcPr>
          <w:p>
            <w:pPr>
              <w:pStyle w:val="33"/>
              <w:jc w:val="center"/>
              <w:rPr>
                <w:rFonts w:hint="default" w:cs="Times New Roman"/>
                <w:lang w:val="en-US" w:eastAsia="zh-CN"/>
              </w:rPr>
            </w:pPr>
            <w:r>
              <w:rPr>
                <w:rFonts w:hint="eastAsia" w:cs="Times New Roman"/>
                <w:lang w:val="en-US" w:eastAsia="zh-CN"/>
              </w:rPr>
              <w:t>非甲烷总烃</w:t>
            </w:r>
          </w:p>
        </w:tc>
        <w:tc>
          <w:tcPr>
            <w:tcW w:w="7080" w:type="dxa"/>
            <w:vAlign w:val="center"/>
          </w:tcPr>
          <w:p>
            <w:pPr>
              <w:pStyle w:val="33"/>
              <w:jc w:val="center"/>
              <w:rPr>
                <w:rFonts w:hint="default" w:cs="Times New Roman"/>
                <w:lang w:val="en-US" w:eastAsia="zh-CN"/>
              </w:rPr>
            </w:pPr>
            <w:r>
              <w:rPr>
                <w:rFonts w:hint="default" w:cs="Times New Roman"/>
                <w:lang w:val="en-US" w:eastAsia="zh-CN"/>
              </w:rPr>
              <w:t>厂界执行广东省地方标准《大气污染物排放限值》（DB44/27-2001）第二时段无组织排放监控浓度限值</w:t>
            </w:r>
          </w:p>
        </w:tc>
        <w:tc>
          <w:tcPr>
            <w:tcW w:w="4934" w:type="dxa"/>
            <w:vAlign w:val="center"/>
          </w:tcPr>
          <w:p>
            <w:pPr>
              <w:pStyle w:val="33"/>
              <w:jc w:val="center"/>
              <w:rPr>
                <w:rFonts w:hint="default" w:cs="Times New Roman"/>
                <w:lang w:val="en-US" w:eastAsia="zh-CN"/>
              </w:rPr>
            </w:pPr>
            <w:r>
              <w:rPr>
                <w:rFonts w:hint="eastAsia" w:cs="Times New Roman"/>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60" w:type="dxa"/>
            <w:vMerge w:val="continue"/>
            <w:vAlign w:val="center"/>
          </w:tcPr>
          <w:p>
            <w:pPr>
              <w:pStyle w:val="33"/>
              <w:jc w:val="center"/>
              <w:rPr>
                <w:rFonts w:hint="default" w:cs="Times New Roman"/>
                <w:lang w:val="en-US" w:eastAsia="zh-CN"/>
              </w:rPr>
            </w:pPr>
          </w:p>
        </w:tc>
        <w:tc>
          <w:tcPr>
            <w:tcW w:w="7080" w:type="dxa"/>
            <w:vAlign w:val="center"/>
          </w:tcPr>
          <w:p>
            <w:pPr>
              <w:pStyle w:val="33"/>
              <w:jc w:val="center"/>
              <w:rPr>
                <w:rFonts w:hint="default" w:cs="Times New Roman"/>
                <w:lang w:val="en-US" w:eastAsia="zh-CN"/>
              </w:rPr>
            </w:pPr>
            <w:r>
              <w:rPr>
                <w:rFonts w:hint="default" w:cs="Times New Roman"/>
                <w:lang w:val="en-US" w:eastAsia="zh-CN"/>
              </w:rPr>
              <w:t>厂区内无组织执行广东省地方标准《固定污染源挥发性有机物综合排放标准》（DB44/2367-2022）标准限值要求</w:t>
            </w:r>
          </w:p>
        </w:tc>
        <w:tc>
          <w:tcPr>
            <w:tcW w:w="4934" w:type="dxa"/>
            <w:vAlign w:val="center"/>
          </w:tcPr>
          <w:p>
            <w:pPr>
              <w:pStyle w:val="33"/>
              <w:jc w:val="center"/>
              <w:rPr>
                <w:rFonts w:hint="default" w:cs="Times New Roman"/>
                <w:lang w:val="en-US" w:eastAsia="zh-CN"/>
              </w:rPr>
            </w:pPr>
            <w:r>
              <w:rPr>
                <w:rFonts w:hint="default" w:cs="Times New Roman"/>
                <w:lang w:val="en-US" w:eastAsia="zh-CN"/>
              </w:rPr>
              <w:t>在厂房外设置监控点：监测点处 1h 平均浓度：</w:t>
            </w:r>
          </w:p>
          <w:p>
            <w:pPr>
              <w:pStyle w:val="33"/>
              <w:jc w:val="center"/>
              <w:rPr>
                <w:rFonts w:hint="default" w:cs="Times New Roman"/>
                <w:lang w:val="en-US" w:eastAsia="zh-CN"/>
              </w:rPr>
            </w:pPr>
            <w:r>
              <w:rPr>
                <w:rFonts w:hint="default" w:cs="Times New Roman"/>
                <w:lang w:val="en-US" w:eastAsia="zh-CN"/>
              </w:rPr>
              <w:t>6mg/m</w:t>
            </w:r>
            <w:r>
              <w:rPr>
                <w:rFonts w:hint="default" w:cs="Times New Roman"/>
                <w:vertAlign w:val="superscript"/>
                <w:lang w:val="en-US" w:eastAsia="zh-CN"/>
              </w:rPr>
              <w:t>3</w:t>
            </w:r>
            <w:r>
              <w:rPr>
                <w:rFonts w:hint="default" w:cs="Times New Roman"/>
                <w:lang w:val="en-US" w:eastAsia="zh-CN"/>
              </w:rPr>
              <w:t>；监测点处任意一次浓度限值：20mg/m</w:t>
            </w:r>
            <w:r>
              <w:rPr>
                <w:rFonts w:hint="default" w:cs="Times New Roman"/>
                <w:vertAlign w:val="superscript"/>
                <w:lang w:val="en-US" w:eastAsia="zh-CN"/>
              </w:rPr>
              <w:t>3</w:t>
            </w:r>
            <w:r>
              <w:rPr>
                <w:rFonts w:hint="default" w:cs="Times New Roman"/>
                <w:lang w:val="en-US" w:eastAsia="zh-CN"/>
              </w:rPr>
              <w:t>。</w:t>
            </w:r>
          </w:p>
        </w:tc>
      </w:tr>
    </w:tbl>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3"/>
        <w:ind w:left="-643" w:leftChars="0" w:firstLine="643" w:firstLineChars="0"/>
        <w:rPr>
          <w:rFonts w:hint="default" w:ascii="Times New Roman" w:hAnsi="Times New Roman" w:cs="Times New Roman"/>
        </w:rPr>
      </w:pPr>
      <w:bookmarkStart w:id="73" w:name="_Toc27603"/>
      <w:r>
        <w:rPr>
          <w:rFonts w:hint="default" w:ascii="Times New Roman" w:hAnsi="Times New Roman" w:cs="Times New Roman"/>
        </w:rPr>
        <w:t>噪声执行标准</w:t>
      </w:r>
      <w:bookmarkEnd w:id="73"/>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厂界噪声排放执行《工业企业厂界环境噪声排放标准》</w:t>
      </w:r>
    </w:p>
    <w:p>
      <w:pPr>
        <w:ind w:left="0" w:leftChars="0" w:firstLine="0" w:firstLineChars="0"/>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GB12348-2008</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中的 3 类标准，具体标准限值见下表。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6.3</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项目噪声排放标准限值   单位：dB(A)</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999"/>
        <w:gridCol w:w="1739"/>
        <w:gridCol w:w="3478"/>
        <w:gridCol w:w="1158"/>
        <w:gridCol w:w="114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86" w:type="pct"/>
          </w:tcPr>
          <w:p>
            <w:pPr>
              <w:pStyle w:val="33"/>
              <w:rPr>
                <w:rFonts w:hint="default" w:ascii="Times New Roman" w:hAnsi="Times New Roman" w:cs="Times New Roman"/>
              </w:rPr>
            </w:pPr>
            <w:r>
              <w:rPr>
                <w:rFonts w:hint="default" w:ascii="Times New Roman" w:hAnsi="Times New Roman" w:cs="Times New Roman"/>
              </w:rPr>
              <w:t>时期</w:t>
            </w:r>
          </w:p>
        </w:tc>
        <w:tc>
          <w:tcPr>
            <w:tcW w:w="1020" w:type="pct"/>
            <w:vAlign w:val="center"/>
          </w:tcPr>
          <w:p>
            <w:pPr>
              <w:pStyle w:val="33"/>
              <w:rPr>
                <w:rFonts w:hint="eastAsia" w:ascii="Times New Roman" w:hAnsi="Times New Roman" w:eastAsia="宋体" w:cs="Times New Roman"/>
                <w:lang w:val="en-US" w:eastAsia="zh-CN"/>
              </w:rPr>
            </w:pPr>
            <w:r>
              <w:rPr>
                <w:rFonts w:hint="eastAsia" w:ascii="Times New Roman" w:hAnsi="Times New Roman" w:cs="Times New Roman"/>
                <w:lang w:val="en-US" w:eastAsia="zh-CN"/>
              </w:rPr>
              <w:t>厂界</w:t>
            </w:r>
          </w:p>
        </w:tc>
        <w:tc>
          <w:tcPr>
            <w:tcW w:w="2040" w:type="pct"/>
            <w:vAlign w:val="center"/>
          </w:tcPr>
          <w:p>
            <w:pPr>
              <w:pStyle w:val="33"/>
              <w:ind w:firstLine="0" w:firstLineChars="0"/>
              <w:rPr>
                <w:rFonts w:hint="default" w:ascii="Times New Roman" w:hAnsi="Times New Roman" w:cs="Times New Roman"/>
              </w:rPr>
            </w:pPr>
            <w:r>
              <w:rPr>
                <w:rFonts w:hint="default" w:ascii="Times New Roman" w:hAnsi="Times New Roman" w:cs="Times New Roman"/>
              </w:rPr>
              <w:t>执行标准</w:t>
            </w:r>
          </w:p>
        </w:tc>
        <w:tc>
          <w:tcPr>
            <w:tcW w:w="679" w:type="pct"/>
            <w:vAlign w:val="center"/>
          </w:tcPr>
          <w:p>
            <w:pPr>
              <w:pStyle w:val="33"/>
              <w:ind w:firstLine="0" w:firstLineChars="0"/>
              <w:rPr>
                <w:rFonts w:hint="default" w:ascii="Times New Roman" w:hAnsi="Times New Roman" w:cs="Times New Roman"/>
              </w:rPr>
            </w:pPr>
            <w:r>
              <w:rPr>
                <w:rFonts w:hint="default" w:ascii="Times New Roman" w:hAnsi="Times New Roman" w:cs="Times New Roman"/>
              </w:rPr>
              <w:t>昼间</w:t>
            </w:r>
          </w:p>
        </w:tc>
        <w:tc>
          <w:tcPr>
            <w:tcW w:w="673" w:type="pct"/>
            <w:vAlign w:val="center"/>
          </w:tcPr>
          <w:p>
            <w:pPr>
              <w:pStyle w:val="33"/>
              <w:ind w:firstLine="0" w:firstLineChars="0"/>
              <w:rPr>
                <w:rFonts w:hint="default" w:ascii="Times New Roman" w:hAnsi="Times New Roman" w:cs="Times New Roman"/>
              </w:rPr>
            </w:pPr>
            <w:r>
              <w:rPr>
                <w:rFonts w:hint="default" w:ascii="Times New Roman" w:hAnsi="Times New Roman" w:cs="Times New Roman"/>
              </w:rPr>
              <w:t>夜间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86" w:type="pct"/>
            <w:vAlign w:val="center"/>
          </w:tcPr>
          <w:p>
            <w:pPr>
              <w:pStyle w:val="33"/>
              <w:rPr>
                <w:rFonts w:hint="default" w:ascii="Times New Roman" w:hAnsi="Times New Roman" w:cs="Times New Roman"/>
              </w:rPr>
            </w:pPr>
            <w:r>
              <w:rPr>
                <w:rFonts w:hint="default" w:ascii="Times New Roman" w:hAnsi="Times New Roman" w:cs="Times New Roman"/>
              </w:rPr>
              <w:t>运营期</w:t>
            </w:r>
          </w:p>
        </w:tc>
        <w:tc>
          <w:tcPr>
            <w:tcW w:w="1020" w:type="pct"/>
            <w:vAlign w:val="center"/>
          </w:tcPr>
          <w:p>
            <w:pPr>
              <w:pStyle w:val="33"/>
              <w:rPr>
                <w:rFonts w:hint="default" w:ascii="Times New Roman" w:hAnsi="Times New Roman" w:cs="Times New Roman"/>
              </w:rPr>
            </w:pPr>
            <w:r>
              <w:rPr>
                <w:rFonts w:hint="default" w:ascii="Times New Roman" w:hAnsi="Times New Roman" w:cs="Times New Roman"/>
              </w:rPr>
              <w:t>厂界</w:t>
            </w:r>
          </w:p>
        </w:tc>
        <w:tc>
          <w:tcPr>
            <w:tcW w:w="2040" w:type="pct"/>
            <w:vAlign w:val="center"/>
          </w:tcPr>
          <w:p>
            <w:pPr>
              <w:pStyle w:val="33"/>
              <w:ind w:firstLine="0" w:firstLineChars="0"/>
              <w:rPr>
                <w:rFonts w:hint="default" w:ascii="Times New Roman" w:hAnsi="Times New Roman" w:eastAsia="宋体" w:cs="Times New Roman"/>
                <w:lang w:val="en-US" w:eastAsia="zh-CN"/>
              </w:rPr>
            </w:pPr>
            <w:r>
              <w:rPr>
                <w:rFonts w:hint="default" w:ascii="Times New Roman" w:hAnsi="Times New Roman" w:cs="Times New Roman"/>
              </w:rPr>
              <w:t>《工业企业厂界环境噪声排放标准》</w:t>
            </w:r>
            <w:r>
              <w:rPr>
                <w:rFonts w:hint="eastAsia" w:cs="Times New Roman"/>
                <w:lang w:eastAsia="zh-CN"/>
              </w:rPr>
              <w:t>（</w:t>
            </w:r>
            <w:r>
              <w:rPr>
                <w:rFonts w:hint="default" w:ascii="Times New Roman" w:hAnsi="Times New Roman" w:cs="Times New Roman"/>
              </w:rPr>
              <w:t>GB12348-2008</w:t>
            </w:r>
            <w:r>
              <w:rPr>
                <w:rFonts w:hint="eastAsia" w:cs="Times New Roman"/>
                <w:lang w:eastAsia="zh-CN"/>
              </w:rPr>
              <w:t>）</w:t>
            </w:r>
            <w:r>
              <w:rPr>
                <w:rFonts w:hint="eastAsia" w:cs="Times New Roman"/>
                <w:lang w:val="en-US" w:eastAsia="zh-CN"/>
              </w:rPr>
              <w:t>3</w:t>
            </w:r>
            <w:r>
              <w:rPr>
                <w:rFonts w:hint="default" w:ascii="Times New Roman" w:hAnsi="Times New Roman" w:cs="Times New Roman"/>
              </w:rPr>
              <w:t>类标准</w:t>
            </w:r>
          </w:p>
        </w:tc>
        <w:tc>
          <w:tcPr>
            <w:tcW w:w="679" w:type="pct"/>
            <w:vAlign w:val="center"/>
          </w:tcPr>
          <w:p>
            <w:pPr>
              <w:pStyle w:val="33"/>
              <w:ind w:firstLine="0" w:firstLineChars="0"/>
              <w:rPr>
                <w:rFonts w:hint="default" w:ascii="Times New Roman" w:hAnsi="Times New Roman" w:eastAsia="宋体" w:cs="Times New Roman"/>
                <w:lang w:val="en-US" w:eastAsia="zh-CN"/>
              </w:rPr>
            </w:pPr>
            <w:r>
              <w:rPr>
                <w:rFonts w:hint="eastAsia" w:cs="Times New Roman"/>
                <w:lang w:val="en-US" w:eastAsia="zh-CN"/>
              </w:rPr>
              <w:t>65</w:t>
            </w:r>
          </w:p>
        </w:tc>
        <w:tc>
          <w:tcPr>
            <w:tcW w:w="673" w:type="pct"/>
            <w:vAlign w:val="center"/>
          </w:tcPr>
          <w:p>
            <w:pPr>
              <w:pStyle w:val="33"/>
              <w:ind w:firstLine="0" w:firstLineChars="0"/>
              <w:rPr>
                <w:rFonts w:hint="default" w:ascii="Times New Roman" w:hAnsi="Times New Roman" w:cs="Times New Roman"/>
                <w:lang w:val="en-US"/>
              </w:rPr>
            </w:pPr>
            <w:r>
              <w:rPr>
                <w:rFonts w:hint="eastAsia" w:cs="Times New Roman"/>
                <w:lang w:val="en-US" w:eastAsia="zh-CN"/>
              </w:rPr>
              <w:t>55</w:t>
            </w:r>
          </w:p>
        </w:tc>
      </w:tr>
    </w:tbl>
    <w:p>
      <w:pPr>
        <w:pStyle w:val="3"/>
        <w:ind w:left="-643" w:leftChars="0" w:firstLine="643" w:firstLineChars="0"/>
        <w:rPr>
          <w:rFonts w:hint="default" w:ascii="Times New Roman" w:hAnsi="Times New Roman" w:cs="Times New Roman"/>
        </w:rPr>
      </w:pPr>
      <w:bookmarkStart w:id="74" w:name="_Toc28902"/>
      <w:r>
        <w:rPr>
          <w:rFonts w:hint="default" w:ascii="Times New Roman" w:hAnsi="Times New Roman" w:cs="Times New Roman"/>
        </w:rPr>
        <w:t>固（液）体废物</w:t>
      </w:r>
      <w:bookmarkEnd w:id="74"/>
    </w:p>
    <w:p>
      <w:pPr>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一般固体废物执行《一般工业固体废物贮存和填埋污染控制标准》（GB18599-2020），2021 年7 月1 日实施。</w:t>
      </w: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pStyle w:val="2"/>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75" w:name="_Toc22676"/>
      <w:r>
        <w:rPr>
          <w:rFonts w:hint="default" w:ascii="Times New Roman" w:hAnsi="Times New Roman" w:cs="Times New Roman"/>
          <w:color w:val="000000" w:themeColor="text1"/>
          <w14:textFill>
            <w14:solidFill>
              <w14:schemeClr w14:val="tx1"/>
            </w14:solidFill>
          </w14:textFill>
        </w:rPr>
        <w:t>验收监测内容</w:t>
      </w:r>
      <w:bookmarkEnd w:id="75"/>
    </w:p>
    <w:p>
      <w:pPr>
        <w:pStyle w:val="3"/>
        <w:ind w:left="-643" w:leftChars="0" w:firstLine="643" w:firstLineChars="0"/>
        <w:rPr>
          <w:rFonts w:hint="default" w:ascii="Times New Roman" w:hAnsi="Times New Roman" w:cs="Times New Roman"/>
        </w:rPr>
      </w:pPr>
      <w:bookmarkStart w:id="76" w:name="_Toc20053"/>
      <w:r>
        <w:rPr>
          <w:rFonts w:hint="default" w:ascii="Times New Roman" w:hAnsi="Times New Roman" w:cs="Times New Roman"/>
        </w:rPr>
        <w:t>废水监测内容</w:t>
      </w:r>
      <w:bookmarkEnd w:id="76"/>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根据本项目废水产生和排放实际情况，本次验收监测污水处理场出水口设1个废水污染物监测口，具体检测点位、监测项目和频次见下表，布点图见</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REF _Ref91691397 \h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图 31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7.1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废水监测点位、监测项目和频次一览表</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1311"/>
        <w:gridCol w:w="4374"/>
        <w:gridCol w:w="1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6"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编号</w:t>
            </w:r>
          </w:p>
        </w:tc>
        <w:tc>
          <w:tcPr>
            <w:tcW w:w="769"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监测点位</w:t>
            </w:r>
          </w:p>
        </w:tc>
        <w:tc>
          <w:tcPr>
            <w:tcW w:w="2565"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监测项目</w:t>
            </w:r>
          </w:p>
        </w:tc>
        <w:tc>
          <w:tcPr>
            <w:tcW w:w="1157"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6"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W1</w:t>
            </w:r>
          </w:p>
        </w:tc>
        <w:tc>
          <w:tcPr>
            <w:tcW w:w="769"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污水处理站出水口</w:t>
            </w:r>
          </w:p>
        </w:tc>
        <w:tc>
          <w:tcPr>
            <w:tcW w:w="2565" w:type="pct"/>
            <w:shd w:val="clear" w:color="auto" w:fill="auto"/>
            <w:vAlign w:val="center"/>
          </w:tcPr>
          <w:p>
            <w:pPr>
              <w:pStyle w:val="33"/>
              <w:rPr>
                <w:rFonts w:hint="default" w:ascii="Times New Roman" w:hAnsi="Times New Roman" w:eastAsia="等线" w:cs="Times New Roman"/>
                <w:vertAlign w:val="subscript"/>
              </w:rPr>
            </w:pPr>
            <w:r>
              <w:rPr>
                <w:rFonts w:hint="default" w:ascii="Times New Roman" w:hAnsi="Times New Roman" w:cs="Times New Roman"/>
              </w:rPr>
              <w:t>pH、COD</w:t>
            </w:r>
            <w:r>
              <w:rPr>
                <w:rFonts w:hint="default" w:ascii="Times New Roman" w:hAnsi="Times New Roman" w:cs="Times New Roman"/>
                <w:vertAlign w:val="subscript"/>
              </w:rPr>
              <w:t>Cr</w:t>
            </w:r>
            <w:r>
              <w:rPr>
                <w:rFonts w:hint="default" w:ascii="Times New Roman" w:hAnsi="Times New Roman" w:cs="Times New Roman"/>
              </w:rPr>
              <w:t>、BOD</w:t>
            </w:r>
            <w:r>
              <w:rPr>
                <w:rFonts w:hint="default" w:ascii="Times New Roman" w:hAnsi="Times New Roman" w:cs="Times New Roman"/>
                <w:vertAlign w:val="subscript"/>
              </w:rPr>
              <w:t>5</w:t>
            </w:r>
            <w:r>
              <w:rPr>
                <w:rFonts w:hint="default" w:ascii="Times New Roman" w:hAnsi="Times New Roman" w:cs="Times New Roman"/>
              </w:rPr>
              <w:t>、SS、NH</w:t>
            </w:r>
            <w:r>
              <w:rPr>
                <w:rFonts w:hint="default" w:ascii="Times New Roman" w:hAnsi="Times New Roman" w:cs="Times New Roman"/>
                <w:vertAlign w:val="subscript"/>
              </w:rPr>
              <w:t>3</w:t>
            </w:r>
            <w:r>
              <w:rPr>
                <w:rFonts w:hint="default" w:ascii="Times New Roman" w:hAnsi="Times New Roman" w:cs="Times New Roman"/>
              </w:rPr>
              <w:t>-N</w:t>
            </w:r>
          </w:p>
        </w:tc>
        <w:tc>
          <w:tcPr>
            <w:tcW w:w="1157"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连续采样监测2天、每天采样4次</w:t>
            </w:r>
          </w:p>
        </w:tc>
      </w:tr>
    </w:tbl>
    <w:p>
      <w:pPr>
        <w:pStyle w:val="3"/>
        <w:ind w:left="-643" w:leftChars="0" w:firstLine="643" w:firstLineChars="0"/>
        <w:rPr>
          <w:rFonts w:hint="default" w:ascii="Times New Roman" w:hAnsi="Times New Roman" w:cs="Times New Roman"/>
          <w:color w:val="auto"/>
        </w:rPr>
      </w:pPr>
      <w:bookmarkStart w:id="77" w:name="_Toc31543"/>
      <w:r>
        <w:rPr>
          <w:rFonts w:hint="default" w:ascii="Times New Roman" w:hAnsi="Times New Roman" w:cs="Times New Roman"/>
          <w:color w:val="auto"/>
        </w:rPr>
        <w:t>废气监测内容</w:t>
      </w:r>
      <w:bookmarkEnd w:id="77"/>
    </w:p>
    <w:p>
      <w:pPr>
        <w:pStyle w:val="4"/>
        <w:ind w:left="-562" w:leftChars="0" w:firstLine="562" w:firstLineChars="0"/>
        <w:rPr>
          <w:rFonts w:hint="default" w:ascii="Times New Roman" w:hAnsi="Times New Roman" w:cs="Times New Roman"/>
        </w:rPr>
      </w:pPr>
      <w:bookmarkStart w:id="78" w:name="_Toc30422"/>
      <w:r>
        <w:rPr>
          <w:rFonts w:hint="default" w:ascii="Times New Roman" w:hAnsi="Times New Roman" w:cs="Times New Roman"/>
        </w:rPr>
        <w:t>有组织排放</w:t>
      </w:r>
      <w:bookmarkEnd w:id="78"/>
    </w:p>
    <w:p>
      <w:pPr>
        <w:ind w:firstLine="419" w:firstLineChars="174"/>
        <w:rPr>
          <w:rFonts w:hint="default" w:ascii="Times New Roman" w:hAnsi="Times New Roman" w:cs="Times New Roman"/>
          <w:b/>
          <w:bCs/>
          <w:color w:val="000000" w:themeColor="text1"/>
          <w:szCs w:val="24"/>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1、</w:t>
      </w:r>
      <w:r>
        <w:rPr>
          <w:rFonts w:hint="eastAsia" w:cs="Times New Roman"/>
          <w:b/>
          <w:bCs/>
          <w:color w:val="000000" w:themeColor="text1"/>
          <w:lang w:val="en-US" w:eastAsia="zh-CN"/>
          <w14:textFill>
            <w14:solidFill>
              <w14:schemeClr w14:val="tx1"/>
            </w14:solidFill>
          </w14:textFill>
        </w:rPr>
        <w:t>有组织</w:t>
      </w:r>
      <w:r>
        <w:rPr>
          <w:rFonts w:hint="default" w:ascii="Times New Roman" w:hAnsi="Times New Roman" w:cs="Times New Roman"/>
          <w:b/>
          <w:bCs/>
          <w:color w:val="000000" w:themeColor="text1"/>
          <w:szCs w:val="24"/>
          <w14:textFill>
            <w14:solidFill>
              <w14:schemeClr w14:val="tx1"/>
            </w14:solidFill>
          </w14:textFill>
        </w:rPr>
        <w:t>废气监测</w:t>
      </w:r>
    </w:p>
    <w:p>
      <w:pPr>
        <w:ind w:firstLine="419" w:firstLineChars="174"/>
        <w:rPr>
          <w:rFonts w:hint="default" w:ascii="Times New Roman" w:hAnsi="Times New Roman" w:eastAsia="宋体" w:cs="Times New Roman"/>
          <w:b/>
          <w:bCs/>
          <w:color w:val="000000" w:themeColor="text1"/>
          <w:szCs w:val="24"/>
          <w:lang w:val="en-US" w:eastAsia="zh-CN"/>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监测项目：</w:t>
      </w:r>
      <w:r>
        <w:rPr>
          <w:rFonts w:hint="eastAsia" w:cs="Times New Roman"/>
          <w:color w:val="000000" w:themeColor="text1"/>
          <w:szCs w:val="24"/>
          <w:lang w:val="en-US" w:eastAsia="zh-CN"/>
          <w14:textFill>
            <w14:solidFill>
              <w14:schemeClr w14:val="tx1"/>
            </w14:solidFill>
          </w14:textFill>
        </w:rPr>
        <w:t>非甲烷总烃</w:t>
      </w:r>
    </w:p>
    <w:p>
      <w:pPr>
        <w:ind w:firstLine="419" w:firstLineChars="174"/>
        <w:rPr>
          <w:rFonts w:hint="default" w:ascii="Times New Roman" w:hAnsi="Times New Roman" w:eastAsia="宋体" w:cs="Times New Roman"/>
          <w:color w:val="000000" w:themeColor="text1"/>
          <w:szCs w:val="24"/>
          <w:lang w:val="en-US" w:eastAsia="zh-CN"/>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监测布点：</w:t>
      </w:r>
      <w:r>
        <w:rPr>
          <w:rFonts w:hint="eastAsia" w:ascii="Times New Roman" w:hAnsi="Times New Roman" w:cs="Times New Roman"/>
          <w:color w:val="000000" w:themeColor="text1"/>
          <w:szCs w:val="24"/>
          <w:lang w:val="en-US" w:eastAsia="zh-CN"/>
          <w14:textFill>
            <w14:solidFill>
              <w14:schemeClr w14:val="tx1"/>
            </w14:solidFill>
          </w14:textFill>
        </w:rPr>
        <w:t>DA001</w:t>
      </w:r>
    </w:p>
    <w:p>
      <w:pPr>
        <w:ind w:firstLine="419" w:firstLineChars="174"/>
        <w:rPr>
          <w:rFonts w:hint="default" w:ascii="Times New Roman" w:hAnsi="Times New Roman" w:cs="Times New Roman"/>
          <w:b/>
          <w:bCs/>
          <w:color w:val="000000" w:themeColor="text1"/>
          <w:szCs w:val="24"/>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监测频率：</w:t>
      </w:r>
      <w:r>
        <w:rPr>
          <w:rFonts w:hint="default" w:ascii="Times New Roman" w:hAnsi="Times New Roman" w:cs="Times New Roman"/>
          <w:color w:val="000000" w:themeColor="text1"/>
          <w14:textFill>
            <w14:solidFill>
              <w14:schemeClr w14:val="tx1"/>
            </w14:solidFill>
          </w14:textFill>
        </w:rPr>
        <w:t>连续采样监测2天，每天采样3次</w:t>
      </w:r>
    </w:p>
    <w:p>
      <w:pPr>
        <w:ind w:firstLine="419" w:firstLineChars="174"/>
        <w:rPr>
          <w:rFonts w:hint="default" w:ascii="Times New Roman" w:hAnsi="Times New Roman" w:cs="Times New Roman"/>
          <w:color w:val="000000" w:themeColor="text1"/>
          <w:kern w:val="0"/>
          <w:szCs w:val="24"/>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执行标准：</w:t>
      </w:r>
      <w:r>
        <w:rPr>
          <w:rFonts w:hint="default" w:ascii="Times New Roman" w:hAnsi="Times New Roman" w:cs="Times New Roman"/>
          <w:color w:val="000000" w:themeColor="text1"/>
          <w14:textFill>
            <w14:solidFill>
              <w14:schemeClr w14:val="tx1"/>
            </w14:solidFill>
          </w14:textFill>
        </w:rPr>
        <w:t>本项目</w:t>
      </w:r>
      <w:r>
        <w:rPr>
          <w:rFonts w:hint="eastAsia" w:cs="Times New Roman"/>
          <w:color w:val="000000" w:themeColor="text1"/>
          <w:lang w:val="en-US" w:eastAsia="zh-CN"/>
          <w14:textFill>
            <w14:solidFill>
              <w14:schemeClr w14:val="tx1"/>
            </w14:solidFill>
          </w14:textFill>
        </w:rPr>
        <w:t>有机废气执行</w:t>
      </w:r>
      <w:r>
        <w:rPr>
          <w:rFonts w:hint="default" w:ascii="Times New Roman" w:hAnsi="Times New Roman" w:cs="Times New Roman"/>
          <w:color w:val="000000" w:themeColor="text1"/>
          <w14:textFill>
            <w14:solidFill>
              <w14:schemeClr w14:val="tx1"/>
            </w14:solidFill>
          </w14:textFill>
        </w:rPr>
        <w:t>《大气污染物排放限值》（DB44/27-2001）第二时段标准二级标准</w:t>
      </w:r>
      <w:r>
        <w:rPr>
          <w:rFonts w:hint="default" w:ascii="Times New Roman" w:hAnsi="Times New Roman" w:cs="Times New Roman"/>
          <w:color w:val="000000" w:themeColor="text1"/>
          <w:kern w:val="0"/>
          <w:szCs w:val="24"/>
          <w14:textFill>
            <w14:solidFill>
              <w14:schemeClr w14:val="tx1"/>
            </w14:solidFill>
          </w14:textFill>
        </w:rPr>
        <w:t>。</w:t>
      </w:r>
    </w:p>
    <w:p>
      <w:pPr>
        <w:pStyle w:val="20"/>
        <w:rPr>
          <w:rFonts w:hint="default" w:ascii="Times New Roman" w:hAnsi="Times New Roman" w:cs="Times New Roman"/>
          <w:bCs/>
          <w:color w:val="000000" w:themeColor="text1"/>
          <w:szCs w:val="2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7.2</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eastAsia" w:ascii="Times New Roman" w:hAnsi="Times New Roman" w:cs="Times New Roman"/>
          <w:color w:val="000000" w:themeColor="text1"/>
          <w:lang w:val="en-US" w:eastAsia="zh-CN"/>
          <w14:textFill>
            <w14:solidFill>
              <w14:schemeClr w14:val="tx1"/>
            </w14:solidFill>
          </w14:textFill>
        </w:rPr>
        <w:t xml:space="preserve"> </w:t>
      </w:r>
      <w:r>
        <w:rPr>
          <w:rFonts w:hint="eastAsia" w:cs="Times New Roman"/>
          <w:color w:val="000000" w:themeColor="text1"/>
          <w:lang w:val="en-US" w:eastAsia="zh-CN"/>
          <w14:textFill>
            <w14:solidFill>
              <w14:schemeClr w14:val="tx1"/>
            </w14:solidFill>
          </w14:textFill>
        </w:rPr>
        <w:t>DA001</w:t>
      </w:r>
      <w:r>
        <w:rPr>
          <w:rFonts w:hint="eastAsia" w:ascii="Times New Roman" w:hAnsi="Times New Roman" w:cs="Times New Roman"/>
          <w:color w:val="000000" w:themeColor="text1"/>
          <w:lang w:val="en-US" w:eastAsia="zh-CN"/>
          <w14:textFill>
            <w14:solidFill>
              <w14:schemeClr w14:val="tx1"/>
            </w14:solidFill>
          </w14:textFill>
        </w:rPr>
        <w:t>有组织</w:t>
      </w:r>
      <w:r>
        <w:rPr>
          <w:rFonts w:hint="default" w:ascii="Times New Roman" w:hAnsi="Times New Roman" w:cs="Times New Roman"/>
          <w:color w:val="000000" w:themeColor="text1"/>
          <w14:textFill>
            <w14:solidFill>
              <w14:schemeClr w14:val="tx1"/>
            </w14:solidFill>
          </w14:textFill>
        </w:rPr>
        <w:t>废气</w:t>
      </w:r>
      <w:r>
        <w:rPr>
          <w:rFonts w:hint="default" w:ascii="Times New Roman" w:hAnsi="Times New Roman" w:cs="Times New Roman"/>
          <w:bCs/>
          <w:color w:val="000000" w:themeColor="text1"/>
          <w:szCs w:val="21"/>
          <w14:textFill>
            <w14:solidFill>
              <w14:schemeClr w14:val="tx1"/>
            </w14:solidFill>
          </w14:textFill>
        </w:rPr>
        <w:t>监测点位、监测项目及频次一览表</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4"/>
        <w:gridCol w:w="1086"/>
        <w:gridCol w:w="1425"/>
        <w:gridCol w:w="2220"/>
        <w:gridCol w:w="2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8" w:type="pct"/>
            <w:vAlign w:val="center"/>
          </w:tcPr>
          <w:p>
            <w:pPr>
              <w:pStyle w:val="33"/>
              <w:rPr>
                <w:rFonts w:hint="default" w:ascii="Times New Roman" w:hAnsi="Times New Roman" w:cs="Times New Roman"/>
              </w:rPr>
            </w:pPr>
            <w:r>
              <w:rPr>
                <w:rFonts w:hint="default" w:ascii="Times New Roman" w:hAnsi="Times New Roman" w:cs="Times New Roman"/>
              </w:rPr>
              <w:t>位置</w:t>
            </w:r>
          </w:p>
        </w:tc>
        <w:tc>
          <w:tcPr>
            <w:tcW w:w="637" w:type="pct"/>
            <w:vAlign w:val="center"/>
          </w:tcPr>
          <w:p>
            <w:pPr>
              <w:pStyle w:val="33"/>
              <w:rPr>
                <w:rFonts w:hint="default" w:ascii="Times New Roman" w:hAnsi="Times New Roman" w:cs="Times New Roman"/>
              </w:rPr>
            </w:pPr>
            <w:r>
              <w:rPr>
                <w:rFonts w:hint="default" w:ascii="Times New Roman" w:hAnsi="Times New Roman" w:cs="Times New Roman"/>
              </w:rPr>
              <w:t>监测点位</w:t>
            </w:r>
          </w:p>
        </w:tc>
        <w:tc>
          <w:tcPr>
            <w:tcW w:w="836" w:type="pct"/>
            <w:vAlign w:val="center"/>
          </w:tcPr>
          <w:p>
            <w:pPr>
              <w:pStyle w:val="33"/>
              <w:rPr>
                <w:rFonts w:hint="default" w:ascii="Times New Roman" w:hAnsi="Times New Roman" w:cs="Times New Roman"/>
              </w:rPr>
            </w:pPr>
            <w:r>
              <w:rPr>
                <w:rFonts w:hint="default" w:ascii="Times New Roman" w:hAnsi="Times New Roman" w:cs="Times New Roman"/>
              </w:rPr>
              <w:t>监测项目</w:t>
            </w:r>
          </w:p>
        </w:tc>
        <w:tc>
          <w:tcPr>
            <w:tcW w:w="1302" w:type="pct"/>
            <w:vAlign w:val="center"/>
          </w:tcPr>
          <w:p>
            <w:pPr>
              <w:pStyle w:val="33"/>
              <w:rPr>
                <w:rFonts w:hint="default" w:ascii="Times New Roman" w:hAnsi="Times New Roman" w:cs="Times New Roman"/>
              </w:rPr>
            </w:pPr>
            <w:r>
              <w:rPr>
                <w:rFonts w:hint="default" w:ascii="Times New Roman" w:hAnsi="Times New Roman" w:cs="Times New Roman"/>
              </w:rPr>
              <w:t>监测频次</w:t>
            </w:r>
          </w:p>
        </w:tc>
        <w:tc>
          <w:tcPr>
            <w:tcW w:w="1505" w:type="pct"/>
            <w:vAlign w:val="center"/>
          </w:tcPr>
          <w:p>
            <w:pPr>
              <w:pStyle w:val="33"/>
              <w:rPr>
                <w:rFonts w:hint="default" w:ascii="Times New Roman" w:hAnsi="Times New Roman" w:cs="Times New Roman"/>
              </w:rPr>
            </w:pPr>
            <w:r>
              <w:rPr>
                <w:rFonts w:hint="default" w:ascii="Times New Roman" w:hAnsi="Times New Roman" w:cs="Times New Roman"/>
              </w:rPr>
              <w:t>处理设施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8"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车间</w:t>
            </w:r>
          </w:p>
        </w:tc>
        <w:tc>
          <w:tcPr>
            <w:tcW w:w="637" w:type="pct"/>
            <w:vAlign w:val="center"/>
          </w:tcPr>
          <w:p>
            <w:pPr>
              <w:pStyle w:val="33"/>
              <w:ind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DA0</w:t>
            </w:r>
            <w:r>
              <w:rPr>
                <w:rFonts w:hint="eastAsia" w:cs="Times New Roman"/>
                <w:lang w:val="en-US" w:eastAsia="zh-CN"/>
              </w:rPr>
              <w:t>01</w:t>
            </w:r>
          </w:p>
        </w:tc>
        <w:tc>
          <w:tcPr>
            <w:tcW w:w="836" w:type="pct"/>
            <w:vAlign w:val="center"/>
          </w:tcPr>
          <w:p>
            <w:pPr>
              <w:pStyle w:val="33"/>
              <w:rPr>
                <w:rFonts w:hint="default" w:ascii="Times New Roman" w:hAnsi="Times New Roman" w:eastAsia="宋体" w:cs="Times New Roman"/>
                <w:lang w:val="en-US" w:eastAsia="zh-CN"/>
              </w:rPr>
            </w:pPr>
            <w:r>
              <w:rPr>
                <w:rFonts w:hint="eastAsia" w:cs="Times New Roman"/>
                <w:lang w:val="en-US" w:eastAsia="zh-CN"/>
              </w:rPr>
              <w:t>非甲烷总烃</w:t>
            </w:r>
          </w:p>
        </w:tc>
        <w:tc>
          <w:tcPr>
            <w:tcW w:w="1302" w:type="pct"/>
            <w:vAlign w:val="center"/>
          </w:tcPr>
          <w:p>
            <w:pPr>
              <w:pStyle w:val="33"/>
              <w:rPr>
                <w:rFonts w:hint="default" w:ascii="Times New Roman" w:hAnsi="Times New Roman" w:cs="Times New Roman"/>
              </w:rPr>
            </w:pPr>
            <w:r>
              <w:rPr>
                <w:rFonts w:hint="default" w:ascii="Times New Roman" w:hAnsi="Times New Roman" w:cs="Times New Roman"/>
              </w:rPr>
              <w:t>连续采样监测2天，每天采样3次</w:t>
            </w:r>
          </w:p>
        </w:tc>
        <w:tc>
          <w:tcPr>
            <w:tcW w:w="1505" w:type="pct"/>
            <w:vAlign w:val="center"/>
          </w:tcPr>
          <w:p>
            <w:pPr>
              <w:pStyle w:val="33"/>
              <w:rPr>
                <w:rFonts w:hint="default" w:ascii="Times New Roman" w:hAnsi="Times New Roman" w:eastAsia="宋体" w:cs="Times New Roman"/>
                <w:lang w:val="en-US" w:eastAsia="zh-CN"/>
              </w:rPr>
            </w:pPr>
            <w:r>
              <w:rPr>
                <w:rFonts w:hint="eastAsia" w:ascii="Times New Roman" w:hAnsi="Times New Roman" w:cs="Times New Roman"/>
                <w:lang w:val="en-US" w:eastAsia="zh-CN"/>
              </w:rPr>
              <w:t>集气罩+抽风装置+UV光解+管道高空排放</w:t>
            </w:r>
          </w:p>
        </w:tc>
      </w:tr>
    </w:tbl>
    <w:p>
      <w:pPr>
        <w:pStyle w:val="4"/>
        <w:ind w:left="-562" w:leftChars="0" w:firstLine="562" w:firstLineChars="0"/>
        <w:rPr>
          <w:rFonts w:hint="default" w:ascii="Times New Roman" w:hAnsi="Times New Roman" w:cs="Times New Roman"/>
        </w:rPr>
      </w:pPr>
      <w:bookmarkStart w:id="79" w:name="_Toc14102"/>
      <w:r>
        <w:rPr>
          <w:rFonts w:hint="default" w:ascii="Times New Roman" w:hAnsi="Times New Roman" w:cs="Times New Roman"/>
        </w:rPr>
        <w:t>无组织排放</w:t>
      </w:r>
      <w:bookmarkEnd w:id="79"/>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根据本项目废气排放特点，本次无组织废气验收监测在本项目上风向设置1个监测点，下风向设置</w:t>
      </w:r>
      <w:r>
        <w:rPr>
          <w:rFonts w:hint="default" w:ascii="Times New Roman" w:hAnsi="Times New Roman"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个监测点，共设置</w:t>
      </w:r>
      <w:r>
        <w:rPr>
          <w:rFonts w:hint="default" w:ascii="Times New Roman" w:hAnsi="Times New Roman"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个监测点位，监测项目和频次见下表。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7.2</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无组织废气监测点位、监测项目和频次一览表</w:t>
      </w:r>
    </w:p>
    <w:tbl>
      <w:tblPr>
        <w:tblStyle w:val="39"/>
        <w:tblW w:w="86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9"/>
        <w:gridCol w:w="3119"/>
        <w:gridCol w:w="1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539" w:type="dxa"/>
            <w:vAlign w:val="center"/>
          </w:tcPr>
          <w:p>
            <w:pPr>
              <w:pStyle w:val="33"/>
              <w:rPr>
                <w:rFonts w:hint="default" w:ascii="Times New Roman" w:hAnsi="Times New Roman" w:cs="Times New Roman"/>
              </w:rPr>
            </w:pPr>
            <w:r>
              <w:rPr>
                <w:rFonts w:hint="default" w:ascii="Times New Roman" w:hAnsi="Times New Roman" w:cs="Times New Roman"/>
              </w:rPr>
              <w:t>监测点位</w:t>
            </w:r>
          </w:p>
        </w:tc>
        <w:tc>
          <w:tcPr>
            <w:tcW w:w="3119" w:type="dxa"/>
            <w:vAlign w:val="center"/>
          </w:tcPr>
          <w:p>
            <w:pPr>
              <w:pStyle w:val="33"/>
              <w:rPr>
                <w:rFonts w:hint="default" w:ascii="Times New Roman" w:hAnsi="Times New Roman" w:cs="Times New Roman"/>
              </w:rPr>
            </w:pPr>
            <w:r>
              <w:rPr>
                <w:rFonts w:hint="default" w:ascii="Times New Roman" w:hAnsi="Times New Roman" w:cs="Times New Roman"/>
              </w:rPr>
              <w:t>监测项目</w:t>
            </w:r>
          </w:p>
        </w:tc>
        <w:tc>
          <w:tcPr>
            <w:tcW w:w="1951" w:type="dxa"/>
            <w:vAlign w:val="center"/>
          </w:tcPr>
          <w:p>
            <w:pPr>
              <w:pStyle w:val="33"/>
              <w:rPr>
                <w:rFonts w:hint="default" w:ascii="Times New Roman" w:hAnsi="Times New Roman" w:cs="Times New Roman"/>
              </w:rPr>
            </w:pPr>
            <w:r>
              <w:rPr>
                <w:rFonts w:hint="default" w:ascii="Times New Roman" w:hAnsi="Times New Roman" w:cs="Times New Roman"/>
              </w:rP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539" w:type="dxa"/>
            <w:vAlign w:val="center"/>
          </w:tcPr>
          <w:p>
            <w:pPr>
              <w:pStyle w:val="33"/>
              <w:rPr>
                <w:rFonts w:hint="default" w:ascii="Times New Roman" w:hAnsi="Times New Roman" w:cs="Times New Roman"/>
              </w:rPr>
            </w:pPr>
            <w:r>
              <w:rPr>
                <w:rFonts w:hint="default" w:ascii="Times New Roman" w:hAnsi="Times New Roman" w:cs="Times New Roman"/>
              </w:rPr>
              <w:t>厂界上风向O1；</w:t>
            </w:r>
          </w:p>
          <w:p>
            <w:pPr>
              <w:pStyle w:val="33"/>
              <w:rPr>
                <w:rFonts w:hint="default" w:ascii="Times New Roman" w:hAnsi="Times New Roman" w:cs="Times New Roman"/>
              </w:rPr>
            </w:pPr>
            <w:r>
              <w:rPr>
                <w:rFonts w:hint="default" w:ascii="Times New Roman" w:hAnsi="Times New Roman" w:cs="Times New Roman"/>
              </w:rPr>
              <w:t>厂界下风向O2、O3、O4</w:t>
            </w:r>
          </w:p>
        </w:tc>
        <w:tc>
          <w:tcPr>
            <w:tcW w:w="3119" w:type="dxa"/>
            <w:vAlign w:val="center"/>
          </w:tcPr>
          <w:p>
            <w:pPr>
              <w:pStyle w:val="33"/>
              <w:rPr>
                <w:rFonts w:hint="eastAsia" w:ascii="Times New Roman" w:hAnsi="Times New Roman" w:eastAsia="宋体" w:cs="Times New Roman"/>
                <w:lang w:eastAsia="zh-CN"/>
              </w:rPr>
            </w:pPr>
            <w:r>
              <w:rPr>
                <w:rFonts w:hint="default" w:ascii="Times New Roman" w:hAnsi="Times New Roman" w:cs="Times New Roman"/>
              </w:rPr>
              <w:t>非甲烷总烃</w:t>
            </w:r>
          </w:p>
        </w:tc>
        <w:tc>
          <w:tcPr>
            <w:tcW w:w="1951" w:type="dxa"/>
            <w:vAlign w:val="center"/>
          </w:tcPr>
          <w:p>
            <w:pPr>
              <w:pStyle w:val="33"/>
              <w:rPr>
                <w:rFonts w:hint="default" w:ascii="Times New Roman" w:hAnsi="Times New Roman" w:cs="Times New Roman"/>
              </w:rPr>
            </w:pPr>
            <w:r>
              <w:rPr>
                <w:rFonts w:hint="default" w:ascii="Times New Roman" w:hAnsi="Times New Roman" w:cs="Times New Roman"/>
              </w:rPr>
              <w:t>连续采样监测2天，每天采样3次</w:t>
            </w:r>
          </w:p>
        </w:tc>
      </w:tr>
    </w:tbl>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bCs/>
          <w:color w:val="000000" w:themeColor="text1"/>
          <w:szCs w:val="2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7.2</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bCs/>
          <w:color w:val="000000" w:themeColor="text1"/>
          <w:szCs w:val="21"/>
          <w14:textFill>
            <w14:solidFill>
              <w14:schemeClr w14:val="tx1"/>
            </w14:solidFill>
          </w14:textFill>
        </w:rPr>
        <w:t>厂区废气监测项目及频次</w:t>
      </w:r>
    </w:p>
    <w:tbl>
      <w:tblPr>
        <w:tblStyle w:val="67"/>
        <w:tblW w:w="86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1"/>
        <w:gridCol w:w="1575"/>
        <w:gridCol w:w="5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1" w:type="dxa"/>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监测点位</w:t>
            </w:r>
          </w:p>
        </w:tc>
        <w:tc>
          <w:tcPr>
            <w:tcW w:w="1575" w:type="dxa"/>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监测项目</w:t>
            </w:r>
          </w:p>
        </w:tc>
        <w:tc>
          <w:tcPr>
            <w:tcW w:w="5773" w:type="dxa"/>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61" w:type="dxa"/>
            <w:vAlign w:val="center"/>
          </w:tcPr>
          <w:p>
            <w:pPr>
              <w:adjustRightInd w:val="0"/>
              <w:snapToGrid w:val="0"/>
              <w:spacing w:line="240" w:lineRule="auto"/>
              <w:ind w:firstLine="0" w:firstLineChars="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厂区内</w:t>
            </w:r>
          </w:p>
        </w:tc>
        <w:tc>
          <w:tcPr>
            <w:tcW w:w="1575" w:type="dxa"/>
            <w:vAlign w:val="center"/>
          </w:tcPr>
          <w:p>
            <w:pPr>
              <w:adjustRightInd w:val="0"/>
              <w:snapToGrid w:val="0"/>
              <w:spacing w:line="240" w:lineRule="auto"/>
              <w:ind w:firstLine="0" w:firstLineChars="0"/>
              <w:jc w:val="cente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cs="Times New Roman"/>
                <w:color w:val="000000" w:themeColor="text1"/>
                <w:kern w:val="0"/>
                <w:sz w:val="21"/>
                <w:szCs w:val="21"/>
                <w:lang w:val="en-US" w:eastAsia="zh-CN"/>
                <w14:textFill>
                  <w14:solidFill>
                    <w14:schemeClr w14:val="tx1"/>
                  </w14:solidFill>
                </w14:textFill>
              </w:rPr>
              <w:t>非甲烷总烃</w:t>
            </w:r>
          </w:p>
        </w:tc>
        <w:tc>
          <w:tcPr>
            <w:tcW w:w="5773" w:type="dxa"/>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连续采样监测2天，每2h采样一次，共采集4次，取其最大测定值</w:t>
            </w:r>
          </w:p>
        </w:tc>
      </w:tr>
    </w:tbl>
    <w:p>
      <w:pPr>
        <w:pStyle w:val="3"/>
        <w:ind w:left="-643" w:leftChars="0" w:firstLine="643" w:firstLineChars="0"/>
        <w:rPr>
          <w:rFonts w:hint="default" w:ascii="Times New Roman" w:hAnsi="Times New Roman" w:cs="Times New Roman"/>
          <w:color w:val="auto"/>
        </w:rPr>
      </w:pPr>
      <w:bookmarkStart w:id="80" w:name="_Toc28459"/>
      <w:r>
        <w:rPr>
          <w:rFonts w:hint="default" w:ascii="Times New Roman" w:hAnsi="Times New Roman" w:cs="Times New Roman"/>
          <w:color w:val="auto"/>
        </w:rPr>
        <w:t>厂界噪声监测内容</w:t>
      </w:r>
      <w:bookmarkEnd w:id="80"/>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厂界噪声监测点位名称、监测因子、监测频次及监测周期见下表，厂界监测点位布置图见</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REF _Ref91691397 \h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图 31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w:t>
      </w:r>
    </w:p>
    <w:p>
      <w:pPr>
        <w:spacing w:before="156" w:beforeLines="50" w:line="240" w:lineRule="auto"/>
        <w:ind w:firstLine="0" w:firstLineChars="0"/>
        <w:jc w:val="center"/>
        <w:rPr>
          <w:rFonts w:hint="default" w:ascii="Times New Roman" w:hAnsi="Times New Roman" w:cs="Times New Roman"/>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 xml:space="preserve">表 </w:t>
      </w:r>
      <w:r>
        <w:rPr>
          <w:rFonts w:hint="default" w:ascii="Times New Roman" w:hAnsi="Times New Roman" w:cs="Times New Roman"/>
          <w:b/>
          <w:bCs/>
          <w:color w:val="000000" w:themeColor="text1"/>
          <w:sz w:val="21"/>
          <w:szCs w:val="21"/>
          <w14:textFill>
            <w14:solidFill>
              <w14:schemeClr w14:val="tx1"/>
            </w14:solidFill>
          </w14:textFill>
        </w:rPr>
        <w:fldChar w:fldCharType="begin"/>
      </w:r>
      <w:r>
        <w:rPr>
          <w:rFonts w:hint="default" w:ascii="Times New Roman" w:hAnsi="Times New Roman" w:cs="Times New Roman"/>
          <w:b/>
          <w:bCs/>
          <w:color w:val="000000" w:themeColor="text1"/>
          <w:sz w:val="21"/>
          <w:szCs w:val="21"/>
          <w14:textFill>
            <w14:solidFill>
              <w14:schemeClr w14:val="tx1"/>
            </w14:solidFill>
          </w14:textFill>
        </w:rPr>
        <w:instrText xml:space="preserve"> STYLEREF 2 \s </w:instrText>
      </w:r>
      <w:r>
        <w:rPr>
          <w:rFonts w:hint="default" w:ascii="Times New Roman" w:hAnsi="Times New Roman" w:cs="Times New Roman"/>
          <w:b/>
          <w:bCs/>
          <w:color w:val="000000" w:themeColor="text1"/>
          <w:sz w:val="21"/>
          <w:szCs w:val="21"/>
          <w14:textFill>
            <w14:solidFill>
              <w14:schemeClr w14:val="tx1"/>
            </w14:solidFill>
          </w14:textFill>
        </w:rPr>
        <w:fldChar w:fldCharType="separate"/>
      </w:r>
      <w:r>
        <w:rPr>
          <w:rFonts w:hint="default" w:ascii="Times New Roman" w:hAnsi="Times New Roman" w:cs="Times New Roman"/>
          <w:b/>
          <w:bCs/>
          <w:color w:val="000000" w:themeColor="text1"/>
          <w:sz w:val="21"/>
          <w:szCs w:val="21"/>
          <w14:textFill>
            <w14:solidFill>
              <w14:schemeClr w14:val="tx1"/>
            </w14:solidFill>
          </w14:textFill>
        </w:rPr>
        <w:t>7.3</w:t>
      </w:r>
      <w:r>
        <w:rPr>
          <w:rFonts w:hint="default" w:ascii="Times New Roman" w:hAnsi="Times New Roman" w:cs="Times New Roman"/>
          <w:b/>
          <w:bCs/>
          <w:color w:val="000000" w:themeColor="text1"/>
          <w:sz w:val="21"/>
          <w:szCs w:val="21"/>
          <w14:textFill>
            <w14:solidFill>
              <w14:schemeClr w14:val="tx1"/>
            </w14:solidFill>
          </w14:textFill>
        </w:rPr>
        <w:fldChar w:fldCharType="end"/>
      </w:r>
      <w:r>
        <w:rPr>
          <w:rFonts w:hint="default" w:ascii="Times New Roman" w:hAnsi="Times New Roman" w:cs="Times New Roman"/>
          <w:b/>
          <w:bCs/>
          <w:color w:val="000000" w:themeColor="text1"/>
          <w:sz w:val="21"/>
          <w:szCs w:val="21"/>
          <w14:textFill>
            <w14:solidFill>
              <w14:schemeClr w14:val="tx1"/>
            </w14:solidFill>
          </w14:textFill>
        </w:rPr>
        <w:noBreakHyphen/>
      </w:r>
      <w:r>
        <w:rPr>
          <w:rFonts w:hint="default" w:ascii="Times New Roman" w:hAnsi="Times New Roman" w:cs="Times New Roman"/>
          <w:b/>
          <w:bCs/>
          <w:color w:val="000000" w:themeColor="text1"/>
          <w:sz w:val="21"/>
          <w:szCs w:val="21"/>
          <w14:textFill>
            <w14:solidFill>
              <w14:schemeClr w14:val="tx1"/>
            </w14:solidFill>
          </w14:textFill>
        </w:rPr>
        <w:fldChar w:fldCharType="begin"/>
      </w:r>
      <w:r>
        <w:rPr>
          <w:rFonts w:hint="default" w:ascii="Times New Roman" w:hAnsi="Times New Roman" w:cs="Times New Roman"/>
          <w:b/>
          <w:bCs/>
          <w:color w:val="000000" w:themeColor="text1"/>
          <w:sz w:val="21"/>
          <w:szCs w:val="21"/>
          <w14:textFill>
            <w14:solidFill>
              <w14:schemeClr w14:val="tx1"/>
            </w14:solidFill>
          </w14:textFill>
        </w:rPr>
        <w:instrText xml:space="preserve"> SEQ 表 \* ARABIC \s 2 </w:instrText>
      </w:r>
      <w:r>
        <w:rPr>
          <w:rFonts w:hint="default" w:ascii="Times New Roman" w:hAnsi="Times New Roman" w:cs="Times New Roman"/>
          <w:b/>
          <w:bCs/>
          <w:color w:val="000000" w:themeColor="text1"/>
          <w:sz w:val="21"/>
          <w:szCs w:val="21"/>
          <w14:textFill>
            <w14:solidFill>
              <w14:schemeClr w14:val="tx1"/>
            </w14:solidFill>
          </w14:textFill>
        </w:rPr>
        <w:fldChar w:fldCharType="separate"/>
      </w:r>
      <w:r>
        <w:rPr>
          <w:rFonts w:hint="default" w:ascii="Times New Roman" w:hAnsi="Times New Roman" w:cs="Times New Roman"/>
          <w:b/>
          <w:bCs/>
          <w:color w:val="000000" w:themeColor="text1"/>
          <w:sz w:val="21"/>
          <w:szCs w:val="21"/>
          <w14:textFill>
            <w14:solidFill>
              <w14:schemeClr w14:val="tx1"/>
            </w14:solidFill>
          </w14:textFill>
        </w:rPr>
        <w:t>1</w:t>
      </w:r>
      <w:r>
        <w:rPr>
          <w:rFonts w:hint="default" w:ascii="Times New Roman" w:hAnsi="Times New Roman" w:cs="Times New Roman"/>
          <w:b/>
          <w:bCs/>
          <w:color w:val="000000" w:themeColor="text1"/>
          <w:sz w:val="21"/>
          <w:szCs w:val="21"/>
          <w14:textFill>
            <w14:solidFill>
              <w14:schemeClr w14:val="tx1"/>
            </w14:solidFill>
          </w14:textFill>
        </w:rPr>
        <w:fldChar w:fldCharType="end"/>
      </w:r>
      <w:r>
        <w:rPr>
          <w:rFonts w:hint="default" w:ascii="Times New Roman" w:hAnsi="Times New Roman" w:cs="Times New Roman"/>
          <w:b/>
          <w:bCs/>
          <w:color w:val="000000" w:themeColor="text1"/>
          <w:sz w:val="21"/>
          <w:szCs w:val="21"/>
          <w14:textFill>
            <w14:solidFill>
              <w14:schemeClr w14:val="tx1"/>
            </w14:solidFill>
          </w14:textFill>
        </w:rPr>
        <w:t xml:space="preserve"> 噪声监测点位一览表</w:t>
      </w:r>
    </w:p>
    <w:tbl>
      <w:tblPr>
        <w:tblStyle w:val="6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
        <w:gridCol w:w="3765"/>
        <w:gridCol w:w="2093"/>
        <w:gridCol w:w="1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编号</w:t>
            </w:r>
          </w:p>
        </w:tc>
        <w:tc>
          <w:tcPr>
            <w:tcW w:w="22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监测点位名称</w:t>
            </w:r>
          </w:p>
        </w:tc>
        <w:tc>
          <w:tcPr>
            <w:tcW w:w="1228"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监测项目</w:t>
            </w:r>
          </w:p>
        </w:tc>
        <w:tc>
          <w:tcPr>
            <w:tcW w:w="952"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N1</w:t>
            </w:r>
          </w:p>
        </w:tc>
        <w:tc>
          <w:tcPr>
            <w:tcW w:w="22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lang w:val="en-US" w:eastAsia="zh-CN"/>
                <w14:textFill>
                  <w14:solidFill>
                    <w14:schemeClr w14:val="tx1"/>
                  </w14:solidFill>
                </w14:textFill>
              </w:rPr>
              <w:t>北</w:t>
            </w:r>
            <w:r>
              <w:rPr>
                <w:rFonts w:hint="default" w:ascii="Times New Roman" w:hAnsi="Times New Roman" w:cs="Times New Roman"/>
                <w:color w:val="000000" w:themeColor="text1"/>
                <w:kern w:val="0"/>
                <w:sz w:val="21"/>
                <w:szCs w:val="21"/>
                <w14:textFill>
                  <w14:solidFill>
                    <w14:schemeClr w14:val="tx1"/>
                  </w14:solidFill>
                </w14:textFill>
              </w:rPr>
              <w:t>面场界外1m处</w:t>
            </w:r>
          </w:p>
        </w:tc>
        <w:tc>
          <w:tcPr>
            <w:tcW w:w="1228" w:type="pct"/>
            <w:vMerge w:val="restar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等效连续A声级Leq (A)</w:t>
            </w:r>
          </w:p>
        </w:tc>
        <w:tc>
          <w:tcPr>
            <w:tcW w:w="952" w:type="pct"/>
            <w:vMerge w:val="restar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每天昼、夜各监测1次，连续监测2天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N2</w:t>
            </w:r>
          </w:p>
        </w:tc>
        <w:tc>
          <w:tcPr>
            <w:tcW w:w="22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lang w:val="en-US" w:eastAsia="zh-CN"/>
                <w14:textFill>
                  <w14:solidFill>
                    <w14:schemeClr w14:val="tx1"/>
                  </w14:solidFill>
                </w14:textFill>
              </w:rPr>
              <w:t>西</w:t>
            </w:r>
            <w:r>
              <w:rPr>
                <w:rFonts w:hint="default" w:ascii="Times New Roman" w:hAnsi="Times New Roman" w:cs="Times New Roman"/>
                <w:color w:val="000000" w:themeColor="text1"/>
                <w:kern w:val="0"/>
                <w:sz w:val="21"/>
                <w:szCs w:val="21"/>
                <w14:textFill>
                  <w14:solidFill>
                    <w14:schemeClr w14:val="tx1"/>
                  </w14:solidFill>
                </w14:textFill>
              </w:rPr>
              <w:t>面场界外1m处</w:t>
            </w:r>
          </w:p>
        </w:tc>
        <w:tc>
          <w:tcPr>
            <w:tcW w:w="1228" w:type="pct"/>
            <w:vMerge w:val="continue"/>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tc>
        <w:tc>
          <w:tcPr>
            <w:tcW w:w="952" w:type="pct"/>
            <w:vMerge w:val="continue"/>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14:textFill>
                  <w14:solidFill>
                    <w14:schemeClr w14:val="tx1"/>
                  </w14:solidFill>
                </w14:textFill>
              </w:rPr>
              <w:t>N3</w:t>
            </w:r>
          </w:p>
        </w:tc>
        <w:tc>
          <w:tcPr>
            <w:tcW w:w="2209" w:type="pct"/>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r>
              <w:rPr>
                <w:rFonts w:hint="default" w:ascii="Times New Roman" w:hAnsi="Times New Roman" w:cs="Times New Roman"/>
                <w:color w:val="000000" w:themeColor="text1"/>
                <w:kern w:val="0"/>
                <w:sz w:val="21"/>
                <w:szCs w:val="21"/>
                <w:lang w:val="en-US" w:eastAsia="zh-CN"/>
                <w14:textFill>
                  <w14:solidFill>
                    <w14:schemeClr w14:val="tx1"/>
                  </w14:solidFill>
                </w14:textFill>
              </w:rPr>
              <w:t>南</w:t>
            </w:r>
            <w:r>
              <w:rPr>
                <w:rFonts w:hint="default" w:ascii="Times New Roman" w:hAnsi="Times New Roman" w:cs="Times New Roman"/>
                <w:color w:val="000000" w:themeColor="text1"/>
                <w:kern w:val="0"/>
                <w:sz w:val="21"/>
                <w:szCs w:val="21"/>
                <w14:textFill>
                  <w14:solidFill>
                    <w14:schemeClr w14:val="tx1"/>
                  </w14:solidFill>
                </w14:textFill>
              </w:rPr>
              <w:t>面场界外1m处</w:t>
            </w:r>
          </w:p>
        </w:tc>
        <w:tc>
          <w:tcPr>
            <w:tcW w:w="1228" w:type="pct"/>
            <w:vMerge w:val="continue"/>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tc>
        <w:tc>
          <w:tcPr>
            <w:tcW w:w="952" w:type="pct"/>
            <w:vMerge w:val="continue"/>
            <w:vAlign w:val="center"/>
          </w:tcPr>
          <w:p>
            <w:pPr>
              <w:adjustRightInd w:val="0"/>
              <w:snapToGrid w:val="0"/>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tc>
      </w:tr>
    </w:tbl>
    <w:p>
      <w:pPr>
        <w:pStyle w:val="3"/>
        <w:ind w:left="-643" w:leftChars="0" w:firstLine="643" w:firstLineChars="0"/>
        <w:rPr>
          <w:rFonts w:hint="default" w:ascii="Times New Roman" w:hAnsi="Times New Roman" w:cs="Times New Roman"/>
        </w:rPr>
      </w:pPr>
      <w:bookmarkStart w:id="81" w:name="_Toc26081"/>
      <w:r>
        <w:rPr>
          <w:rFonts w:hint="default" w:ascii="Times New Roman" w:hAnsi="Times New Roman" w:cs="Times New Roman"/>
        </w:rPr>
        <w:t>验收监测点位图</w:t>
      </w:r>
      <w:bookmarkEnd w:id="81"/>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本项目验收监测点位图见</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REF _Ref91691397 \h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图 31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w:t>
      </w:r>
    </w:p>
    <w:p>
      <w:pPr>
        <w:ind w:firstLine="480"/>
        <w:rPr>
          <w:rFonts w:hint="default" w:ascii="Times New Roman" w:hAnsi="Times New Roman" w:cs="Times New Roman"/>
          <w:color w:val="000000" w:themeColor="text1"/>
          <w14:textFill>
            <w14:solidFill>
              <w14:schemeClr w14:val="tx1"/>
            </w14:solidFill>
          </w14:textFill>
        </w:rPr>
      </w:pPr>
    </w:p>
    <w:p>
      <w:pPr>
        <w:pStyle w:val="2"/>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spacing w:line="240" w:lineRule="auto"/>
        <w:ind w:firstLine="0" w:firstLineChars="0"/>
        <w:jc w:val="center"/>
        <w:rPr>
          <w:rFonts w:hint="eastAsia" w:ascii="Times New Roman" w:hAnsi="Times New Roman" w:eastAsia="等线" w:cs="Times New Roman"/>
          <w:color w:val="000000" w:themeColor="text1"/>
          <w:sz w:val="21"/>
          <w:lang w:eastAsia="zh-CN"/>
          <w14:textFill>
            <w14:solidFill>
              <w14:schemeClr w14:val="tx1"/>
            </w14:solidFill>
          </w14:textFill>
        </w:rPr>
      </w:pPr>
      <w:r>
        <w:drawing>
          <wp:inline distT="0" distB="0" distL="114300" distR="114300">
            <wp:extent cx="4740910" cy="3860800"/>
            <wp:effectExtent l="0" t="0" r="2540" b="635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4"/>
                    <a:stretch>
                      <a:fillRect/>
                    </a:stretch>
                  </pic:blipFill>
                  <pic:spPr>
                    <a:xfrm>
                      <a:off x="0" y="0"/>
                      <a:ext cx="4740910" cy="3860800"/>
                    </a:xfrm>
                    <a:prstGeom prst="rect">
                      <a:avLst/>
                    </a:prstGeom>
                    <a:noFill/>
                    <a:ln>
                      <a:noFill/>
                    </a:ln>
                  </pic:spPr>
                </pic:pic>
              </a:graphicData>
            </a:graphic>
          </wp:inline>
        </w:drawing>
      </w:r>
    </w:p>
    <w:p>
      <w:pPr>
        <w:pStyle w:val="20"/>
        <w:jc w:val="both"/>
        <w:rPr>
          <w:rFonts w:hint="default" w:ascii="Times New Roman" w:hAnsi="Times New Roman" w:eastAsia="宋体" w:cs="Times New Roman"/>
          <w:color w:val="000000" w:themeColor="text1"/>
          <w:lang w:val="en-US" w:eastAsia="zh-CN"/>
          <w14:textFill>
            <w14:solidFill>
              <w14:schemeClr w14:val="tx1"/>
            </w14:solidFill>
          </w14:textFill>
        </w:rPr>
      </w:pPr>
      <w:bookmarkStart w:id="82" w:name="_Ref91691397"/>
      <w:r>
        <w:rPr>
          <w:sz w:val="21"/>
        </w:rPr>
        <mc:AlternateContent>
          <mc:Choice Requires="wps">
            <w:drawing>
              <wp:anchor distT="0" distB="0" distL="114300" distR="114300" simplePos="0" relativeHeight="251667456" behindDoc="0" locked="0" layoutInCell="1" allowOverlap="1">
                <wp:simplePos x="0" y="0"/>
                <wp:positionH relativeFrom="column">
                  <wp:posOffset>675005</wp:posOffset>
                </wp:positionH>
                <wp:positionV relativeFrom="paragraph">
                  <wp:posOffset>31115</wp:posOffset>
                </wp:positionV>
                <wp:extent cx="152400" cy="152400"/>
                <wp:effectExtent l="6350" t="6350" r="12700" b="12700"/>
                <wp:wrapNone/>
                <wp:docPr id="1" name="同心圆 1"/>
                <wp:cNvGraphicFramePr/>
                <a:graphic xmlns:a="http://schemas.openxmlformats.org/drawingml/2006/main">
                  <a:graphicData uri="http://schemas.microsoft.com/office/word/2010/wordprocessingShape">
                    <wps:wsp>
                      <wps:cNvSpPr/>
                      <wps:spPr>
                        <a:xfrm>
                          <a:off x="1360805" y="4878705"/>
                          <a:ext cx="152400" cy="152400"/>
                        </a:xfrm>
                        <a:prstGeom prst="donu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53.15pt;margin-top:2.45pt;height:12pt;width:12pt;z-index:251667456;v-text-anchor:middle;mso-width-relative:page;mso-height-relative:page;" fillcolor="#FFFFFF [3212]" filled="t" stroked="t" coordsize="21600,21600" o:gfxdata="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LQLB/TAAAACAEAAA8AAAAAAAAAAQAgAAAAIgAAAGRycy9k&#10;b3ducmV2LnhtbFBLAQIUABQAAAAIAIdO4kDe8HELeQIAAAMFAAAOAAAAAAAAAAEAIAAAACIBAABk&#10;cnMvZTJvRG9jLnhtbFBLBQYAAAAABgAGAFkBAAANBgAAAAA=&#10;" adj="5400">
                <v:fill on="t" focussize="0,0"/>
                <v:stroke weight="1pt" color="#000000 [3213]" miterlimit="8" joinstyle="miter"/>
                <v:imagedata o:title=""/>
                <o:lock v:ext="edit" aspectratio="f"/>
              </v:shape>
            </w:pict>
          </mc:Fallback>
        </mc:AlternateContent>
      </w:r>
      <w:r>
        <w:rPr>
          <w:rFonts w:hint="eastAsia" w:cs="Times New Roman"/>
          <w:color w:val="000000" w:themeColor="text1"/>
          <w:lang w:val="en-US" w:eastAsia="zh-CN"/>
          <w14:textFill>
            <w14:solidFill>
              <w14:schemeClr w14:val="tx1"/>
            </w14:solidFill>
          </w14:textFill>
        </w:rPr>
        <w:t>注：          有组织废气监测点位</w:t>
      </w:r>
    </w:p>
    <w:p>
      <w:pPr>
        <w:pStyle w:val="20"/>
        <w:jc w:val="both"/>
        <w:rPr>
          <w:rFonts w:hint="default" w:ascii="Times New Roman" w:hAnsi="Times New Roman" w:cs="Times New Roman"/>
          <w:color w:val="000000" w:themeColor="text1"/>
          <w:lang w:val="en-US"/>
          <w14:textFill>
            <w14:solidFill>
              <w14:schemeClr w14:val="tx1"/>
            </w14:solidFill>
          </w14:textFill>
        </w:rPr>
      </w:pPr>
      <w:r>
        <w:rPr>
          <w:sz w:val="21"/>
        </w:rPr>
        <mc:AlternateContent>
          <mc:Choice Requires="wps">
            <w:drawing>
              <wp:anchor distT="0" distB="0" distL="114300" distR="114300" simplePos="0" relativeHeight="251668480" behindDoc="0" locked="0" layoutInCell="1" allowOverlap="1">
                <wp:simplePos x="0" y="0"/>
                <wp:positionH relativeFrom="column">
                  <wp:posOffset>694055</wp:posOffset>
                </wp:positionH>
                <wp:positionV relativeFrom="paragraph">
                  <wp:posOffset>62230</wp:posOffset>
                </wp:positionV>
                <wp:extent cx="123825" cy="123825"/>
                <wp:effectExtent l="6350" t="6350" r="22225" b="22225"/>
                <wp:wrapNone/>
                <wp:docPr id="2" name="椭圆 2"/>
                <wp:cNvGraphicFramePr/>
                <a:graphic xmlns:a="http://schemas.openxmlformats.org/drawingml/2006/main">
                  <a:graphicData uri="http://schemas.microsoft.com/office/word/2010/wordprocessingShape">
                    <wps:wsp>
                      <wps:cNvSpPr/>
                      <wps:spPr>
                        <a:xfrm>
                          <a:off x="1408430" y="5221605"/>
                          <a:ext cx="123825" cy="123825"/>
                        </a:xfrm>
                        <a:prstGeom prst="ellipse">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4.65pt;margin-top:4.9pt;height:9.75pt;width:9.75pt;z-index:251668480;v-text-anchor:middle;mso-width-relative:page;mso-height-relative:page;" fillcolor="#FFFFFF [3212]" filled="t" stroked="t" coordsize="21600,21600" o:gfxdata="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lwHem1QAAAAgBAAAPAAAAAAAAAAEAIAAAACIAAABkcnMv&#10;ZG93bnJldi54bWxQSwECFAAUAAAACACHTuJArLh4PXgCAAACBQAADgAAAAAAAAABACAAAAAkAQAA&#10;ZHJzL2Uyb0RvYy54bWxQSwUGAAAAAAYABgBZAQAADgYAAAAA&#10;">
                <v:fill on="t" focussize="0,0"/>
                <v:stroke weight="1pt" color="#000000 [3213]" miterlimit="8" joinstyle="miter"/>
                <v:imagedata o:title=""/>
                <o:lock v:ext="edit" aspectratio="f"/>
              </v:shape>
            </w:pict>
          </mc:Fallback>
        </mc:AlternateContent>
      </w:r>
      <w:r>
        <w:rPr>
          <w:rFonts w:hint="eastAsia" w:cs="Times New Roman"/>
          <w:color w:val="000000" w:themeColor="text1"/>
          <w:lang w:val="en-US" w:eastAsia="zh-CN"/>
          <w14:textFill>
            <w14:solidFill>
              <w14:schemeClr w14:val="tx1"/>
            </w14:solidFill>
          </w14:textFill>
        </w:rPr>
        <w:t xml:space="preserve">                  无组织废气监测点位</w:t>
      </w:r>
    </w:p>
    <w:p>
      <w:pPr>
        <w:pStyle w:val="20"/>
        <w:jc w:val="both"/>
        <w:rPr>
          <w:rFonts w:hint="eastAsia" w:cs="Times New Roman"/>
          <w:color w:val="000000" w:themeColor="text1"/>
          <w:lang w:val="en-US" w:eastAsia="zh-CN"/>
          <w14:textFill>
            <w14:solidFill>
              <w14:schemeClr w14:val="tx1"/>
            </w14:solidFill>
          </w14:textFill>
        </w:rPr>
      </w:pPr>
      <w:r>
        <w:rPr>
          <w:sz w:val="21"/>
        </w:rPr>
        <mc:AlternateContent>
          <mc:Choice Requires="wps">
            <w:drawing>
              <wp:anchor distT="0" distB="0" distL="114300" distR="114300" simplePos="0" relativeHeight="251669504" behindDoc="0" locked="0" layoutInCell="1" allowOverlap="1">
                <wp:simplePos x="0" y="0"/>
                <wp:positionH relativeFrom="column">
                  <wp:posOffset>665480</wp:posOffset>
                </wp:positionH>
                <wp:positionV relativeFrom="paragraph">
                  <wp:posOffset>7620</wp:posOffset>
                </wp:positionV>
                <wp:extent cx="171450" cy="152400"/>
                <wp:effectExtent l="20955" t="19050" r="36195" b="19050"/>
                <wp:wrapNone/>
                <wp:docPr id="3" name="五角星 3"/>
                <wp:cNvGraphicFramePr/>
                <a:graphic xmlns:a="http://schemas.openxmlformats.org/drawingml/2006/main">
                  <a:graphicData uri="http://schemas.microsoft.com/office/word/2010/wordprocessingShape">
                    <wps:wsp>
                      <wps:cNvSpPr/>
                      <wps:spPr>
                        <a:xfrm>
                          <a:off x="3913505" y="4907280"/>
                          <a:ext cx="171450" cy="152400"/>
                        </a:xfrm>
                        <a:prstGeom prst="star5">
                          <a:avLst/>
                        </a:prstGeom>
                        <a:solidFill>
                          <a:schemeClr val="tx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2.4pt;margin-top:0.6pt;height:12pt;width:13.5pt;z-index:251669504;v-text-anchor:middle;mso-width-relative:page;mso-height-relative:page;" fillcolor="#000000 [3213]" filled="t" stroked="t" coordsize="171450,152400" o:gfxdata="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&#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e0EWU0wAAAAgBAAAPAAAAAAAAAAEAIAAAACIAAABk&#10;cnMvZG93bnJldi54bWxQSwECFAAUAAAACACHTuJAGJ6iKn0CAAADBQAADgAAAAAAAAABACAAAAAi&#10;AQAAZHJzL2Uyb0RvYy54bWxQSwUGAAAAAAYABgBZAQAAEQYAAAAA&#10;" path="m0,58211l65488,58211,85725,0,105961,58211,171449,58211,118468,94187,138705,152399,85725,116422,32744,152399,52981,94187xe">
                <v:path o:connectlocs="85725,0;0,58211;32744,152399;138705,152399;171449,58211" o:connectangles="247,164,82,82,0"/>
                <v:fill on="t" focussize="0,0"/>
                <v:stroke weight="1pt" color="#000000 [3213]" miterlimit="8" joinstyle="miter"/>
                <v:imagedata o:title=""/>
                <o:lock v:ext="edit" aspectratio="f"/>
              </v:shape>
            </w:pict>
          </mc:Fallback>
        </mc:AlternateContent>
      </w:r>
      <w:r>
        <w:rPr>
          <w:rFonts w:hint="eastAsia" w:cs="Times New Roman"/>
          <w:color w:val="000000" w:themeColor="text1"/>
          <w:lang w:val="en-US" w:eastAsia="zh-CN"/>
          <w14:textFill>
            <w14:solidFill>
              <w14:schemeClr w14:val="tx1"/>
            </w14:solidFill>
          </w14:textFill>
        </w:rPr>
        <w:t xml:space="preserve">                  废水监测点位</w:t>
      </w:r>
    </w:p>
    <w:p>
      <w:pPr>
        <w:pStyle w:val="20"/>
        <w:jc w:val="both"/>
        <w:rPr>
          <w:rFonts w:hint="default"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684530</wp:posOffset>
                </wp:positionH>
                <wp:positionV relativeFrom="paragraph">
                  <wp:posOffset>25400</wp:posOffset>
                </wp:positionV>
                <wp:extent cx="114300" cy="133350"/>
                <wp:effectExtent l="9525" t="15875" r="9525" b="22225"/>
                <wp:wrapNone/>
                <wp:docPr id="6" name="等腰三角形 6"/>
                <wp:cNvGraphicFramePr/>
                <a:graphic xmlns:a="http://schemas.openxmlformats.org/drawingml/2006/main">
                  <a:graphicData uri="http://schemas.microsoft.com/office/word/2010/wordprocessingShape">
                    <wps:wsp>
                      <wps:cNvSpPr/>
                      <wps:spPr>
                        <a:xfrm>
                          <a:off x="5323205" y="4888230"/>
                          <a:ext cx="114300" cy="133350"/>
                        </a:xfrm>
                        <a:prstGeom prst="triangle">
                          <a:avLst/>
                        </a:prstGeom>
                        <a:solidFill>
                          <a:schemeClr val="tx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pPr>
                              <w:jc w:val="center"/>
                              <w:rPr>
                                <w:rFonts w:hint="eastAsia" w:eastAsia="宋体"/>
                                <w:lang w:val="en-US" w:eastAsia="zh-CN"/>
                              </w:rPr>
                            </w:pPr>
                            <w:r>
                              <w:rPr>
                                <w:rFonts w:hint="eastAsia"/>
                                <w:lang w:val="en-US" w:eastAsia="zh-CN"/>
                              </w:rPr>
                              <w:t xml:space="preserve">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53.9pt;margin-top:2pt;height:10.5pt;width:9pt;z-index:251670528;v-text-anchor:middle;mso-width-relative:page;mso-height-relative:page;" fillcolor="#000000 [3213]" filled="t" stroked="t" coordsize="21600,21600" o:gfxdata="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qjAvPNcA&#10;AAAIAQAADwAAAAAAAAABACAAAAAiAAAAZHJzL2Rvd25yZXYueG1sUEsBAhQAFAAAAAgAh07iQAkm&#10;YOGSAgAAFwUAAA4AAAAAAAAAAQAgAAAAJgEAAGRycy9lMm9Eb2MueG1sUEsFBgAAAAAGAAYAWQEA&#10;ACoGAAAAAA==&#10;" adj="10800">
                <v:fill on="t" focussize="0,0"/>
                <v:stroke weight="1pt" color="#000000 [3213]" miterlimit="8" joinstyle="miter"/>
                <v:imagedata o:title=""/>
                <o:lock v:ext="edit" aspectratio="f"/>
                <v:textbox>
                  <w:txbxContent>
                    <w:p>
                      <w:pPr>
                        <w:jc w:val="center"/>
                        <w:rPr>
                          <w:rFonts w:hint="eastAsia" w:eastAsia="宋体"/>
                          <w:lang w:val="en-US" w:eastAsia="zh-CN"/>
                        </w:rPr>
                      </w:pPr>
                      <w:r>
                        <w:rPr>
                          <w:rFonts w:hint="eastAsia"/>
                          <w:lang w:val="en-US" w:eastAsia="zh-CN"/>
                        </w:rPr>
                        <w:t xml:space="preserve"> </w:t>
                      </w:r>
                    </w:p>
                  </w:txbxContent>
                </v:textbox>
              </v:shape>
            </w:pict>
          </mc:Fallback>
        </mc:AlternateContent>
      </w:r>
      <w:r>
        <w:rPr>
          <w:rFonts w:hint="eastAsia" w:cs="Times New Roman"/>
          <w:color w:val="000000" w:themeColor="text1"/>
          <w:lang w:val="en-US" w:eastAsia="zh-CN"/>
          <w14:textFill>
            <w14:solidFill>
              <w14:schemeClr w14:val="tx1"/>
            </w14:solidFill>
          </w14:textFill>
        </w:rPr>
        <w:t xml:space="preserve">                  噪声监测点位</w:t>
      </w: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图</w:t>
      </w:r>
      <w:bookmarkEnd w:id="82"/>
      <w:r>
        <w:rPr>
          <w:rFonts w:hint="eastAsia" w:cs="Times New Roman"/>
          <w:color w:val="000000" w:themeColor="text1"/>
          <w:lang w:val="en-US" w:eastAsia="zh-CN"/>
          <w14:textFill>
            <w14:solidFill>
              <w14:schemeClr w14:val="tx1"/>
            </w14:solidFill>
          </w14:textFill>
        </w:rPr>
        <w:t>7.4-1</w:t>
      </w:r>
      <w:r>
        <w:rPr>
          <w:rFonts w:hint="default" w:ascii="Times New Roman" w:hAnsi="Times New Roman" w:cs="Times New Roman"/>
          <w:color w:val="000000" w:themeColor="text1"/>
          <w14:textFill>
            <w14:solidFill>
              <w14:schemeClr w14:val="tx1"/>
            </w14:solidFill>
          </w14:textFill>
        </w:rPr>
        <w:t>本次验收监测布点图</w:t>
      </w:r>
    </w:p>
    <w:p>
      <w:pPr>
        <w:pStyle w:val="3"/>
        <w:ind w:firstLine="643"/>
        <w:rPr>
          <w:rFonts w:hint="default" w:ascii="Times New Roman" w:hAnsi="Times New Roman" w:cs="Times New Roman"/>
        </w:rPr>
        <w:sectPr>
          <w:pgSz w:w="11906" w:h="16838"/>
          <w:pgMar w:top="1440" w:right="1080" w:bottom="1440" w:left="1080" w:header="851" w:footer="992" w:gutter="0"/>
          <w:cols w:space="425" w:num="1"/>
          <w:docGrid w:type="lines" w:linePitch="326" w:charSpace="0"/>
        </w:sectPr>
      </w:pPr>
    </w:p>
    <w:p>
      <w:pPr>
        <w:pStyle w:val="2"/>
        <w:rPr>
          <w:rFonts w:hint="default" w:ascii="Times New Roman" w:hAnsi="Times New Roman" w:cs="Times New Roman"/>
          <w:color w:val="000000" w:themeColor="text1"/>
          <w14:textFill>
            <w14:solidFill>
              <w14:schemeClr w14:val="tx1"/>
            </w14:solidFill>
          </w14:textFill>
        </w:rPr>
      </w:pPr>
      <w:bookmarkStart w:id="83" w:name="_Toc22363"/>
      <w:r>
        <w:rPr>
          <w:rFonts w:hint="default" w:ascii="Times New Roman" w:hAnsi="Times New Roman" w:cs="Times New Roman"/>
          <w:color w:val="000000" w:themeColor="text1"/>
          <w14:textFill>
            <w14:solidFill>
              <w14:schemeClr w14:val="tx1"/>
            </w14:solidFill>
          </w14:textFill>
        </w:rPr>
        <w:t>质量保证及质量控制</w:t>
      </w:r>
      <w:bookmarkEnd w:id="83"/>
    </w:p>
    <w:p>
      <w:pPr>
        <w:pStyle w:val="3"/>
        <w:ind w:left="-643" w:leftChars="0" w:firstLine="643" w:firstLineChars="0"/>
        <w:rPr>
          <w:rFonts w:hint="default" w:ascii="Times New Roman" w:hAnsi="Times New Roman" w:cs="Times New Roman"/>
        </w:rPr>
      </w:pPr>
      <w:bookmarkStart w:id="84" w:name="_Toc29095"/>
      <w:r>
        <w:rPr>
          <w:rFonts w:hint="default" w:ascii="Times New Roman" w:hAnsi="Times New Roman" w:cs="Times New Roman"/>
        </w:rPr>
        <w:t>监测分析方法</w:t>
      </w:r>
      <w:bookmarkEnd w:id="84"/>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按环境要素说明各项监测因子监测分析方法名称、方法标准号或方法来源、分析方法的最低检出限。</w:t>
      </w:r>
    </w:p>
    <w:p>
      <w:pPr>
        <w:pStyle w:val="4"/>
        <w:ind w:left="-562" w:leftChars="0" w:firstLine="562" w:firstLineChars="0"/>
        <w:rPr>
          <w:rFonts w:hint="default" w:ascii="Times New Roman" w:hAnsi="Times New Roman" w:cs="Times New Roman"/>
        </w:rPr>
      </w:pPr>
      <w:bookmarkStart w:id="85" w:name="_Toc13689"/>
      <w:r>
        <w:rPr>
          <w:rFonts w:hint="default" w:ascii="Times New Roman" w:hAnsi="Times New Roman" w:cs="Times New Roman"/>
        </w:rPr>
        <w:t>废水监测分析方法</w:t>
      </w:r>
      <w:bookmarkEnd w:id="85"/>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废水采样监测分析方法见下表。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8.1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废水监测项目及分析方法</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3"/>
        <w:gridCol w:w="1301"/>
        <w:gridCol w:w="3144"/>
        <w:gridCol w:w="1819"/>
        <w:gridCol w:w="1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shd w:val="clear" w:color="auto" w:fill="auto"/>
            <w:noWrap/>
            <w:vAlign w:val="center"/>
          </w:tcPr>
          <w:p>
            <w:pPr>
              <w:pStyle w:val="33"/>
              <w:rPr>
                <w:rFonts w:hint="default" w:ascii="Times New Roman" w:hAnsi="Times New Roman" w:cs="Times New Roman"/>
              </w:rPr>
            </w:pPr>
            <w:bookmarkStart w:id="86" w:name="_Hlk111645650"/>
            <w:r>
              <w:rPr>
                <w:rFonts w:hint="default" w:ascii="Times New Roman" w:hAnsi="Times New Roman" w:cs="Times New Roman"/>
              </w:rPr>
              <w:t>检测类型</w:t>
            </w:r>
          </w:p>
        </w:tc>
        <w:tc>
          <w:tcPr>
            <w:tcW w:w="76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检测项目</w:t>
            </w:r>
          </w:p>
        </w:tc>
        <w:tc>
          <w:tcPr>
            <w:tcW w:w="184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检测方法</w:t>
            </w:r>
          </w:p>
        </w:tc>
        <w:tc>
          <w:tcPr>
            <w:tcW w:w="1067"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分析仪器</w:t>
            </w:r>
          </w:p>
        </w:tc>
        <w:tc>
          <w:tcPr>
            <w:tcW w:w="689"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restar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废水</w:t>
            </w:r>
          </w:p>
        </w:tc>
        <w:tc>
          <w:tcPr>
            <w:tcW w:w="763" w:type="pct"/>
            <w:shd w:val="clear" w:color="auto" w:fill="auto"/>
            <w:vAlign w:val="center"/>
          </w:tcPr>
          <w:p>
            <w:pPr>
              <w:pStyle w:val="33"/>
              <w:rPr>
                <w:rFonts w:hint="default" w:ascii="Times New Roman" w:hAnsi="Times New Roman" w:cs="Times New Roman"/>
              </w:rPr>
            </w:pPr>
            <w:r>
              <w:rPr>
                <w:rFonts w:hint="eastAsia" w:ascii="Times New Roman" w:hAnsi="Times New Roman" w:cs="Times New Roman"/>
              </w:rPr>
              <w:t>pH值</w:t>
            </w:r>
          </w:p>
        </w:tc>
        <w:tc>
          <w:tcPr>
            <w:tcW w:w="1844" w:type="pct"/>
            <w:shd w:val="clear" w:color="auto" w:fill="auto"/>
            <w:vAlign w:val="center"/>
          </w:tcPr>
          <w:p>
            <w:pPr>
              <w:pStyle w:val="33"/>
              <w:rPr>
                <w:rFonts w:hint="eastAsia" w:ascii="Times New Roman" w:hAnsi="Times New Roman" w:cs="Times New Roman"/>
              </w:rPr>
            </w:pPr>
            <w:r>
              <w:rPr>
                <w:rFonts w:hint="eastAsia" w:ascii="Times New Roman" w:hAnsi="Times New Roman" w:cs="Times New Roman"/>
              </w:rPr>
              <w:t>《水质 pH值的测定 电极法》</w:t>
            </w:r>
          </w:p>
          <w:p>
            <w:pPr>
              <w:pStyle w:val="33"/>
              <w:rPr>
                <w:rFonts w:hint="default" w:ascii="Times New Roman" w:hAnsi="Times New Roman" w:cs="Times New Roman"/>
              </w:rPr>
            </w:pPr>
            <w:r>
              <w:rPr>
                <w:rFonts w:hint="eastAsia" w:ascii="Times New Roman" w:hAnsi="Times New Roman" w:cs="Times New Roman"/>
                <w:lang w:val="en-US" w:eastAsia="zh-CN"/>
              </w:rPr>
              <w:t>HJ 1147-2020</w:t>
            </w:r>
          </w:p>
        </w:tc>
        <w:tc>
          <w:tcPr>
            <w:tcW w:w="1067"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笔式pH检测器PH828型</w:t>
            </w:r>
          </w:p>
        </w:tc>
        <w:tc>
          <w:tcPr>
            <w:tcW w:w="689"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pPr>
              <w:pStyle w:val="33"/>
              <w:rPr>
                <w:rFonts w:hint="default" w:ascii="Times New Roman" w:hAnsi="Times New Roman" w:cs="Times New Roman"/>
              </w:rPr>
            </w:pPr>
          </w:p>
        </w:tc>
        <w:tc>
          <w:tcPr>
            <w:tcW w:w="76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悬浮物</w:t>
            </w:r>
          </w:p>
        </w:tc>
        <w:tc>
          <w:tcPr>
            <w:tcW w:w="1844" w:type="pct"/>
            <w:shd w:val="clear" w:color="000000" w:fill="FFFFFF"/>
            <w:vAlign w:val="center"/>
          </w:tcPr>
          <w:p>
            <w:pPr>
              <w:pStyle w:val="33"/>
              <w:rPr>
                <w:rFonts w:hint="eastAsia" w:ascii="Times New Roman" w:hAnsi="Times New Roman" w:cs="Times New Roman"/>
              </w:rPr>
            </w:pPr>
            <w:r>
              <w:rPr>
                <w:rFonts w:hint="eastAsia" w:ascii="Times New Roman" w:hAnsi="Times New Roman" w:cs="Times New Roman"/>
              </w:rPr>
              <w:t>《水质 悬浮物的测定 重量法》</w:t>
            </w:r>
          </w:p>
          <w:p>
            <w:pPr>
              <w:pStyle w:val="33"/>
              <w:rPr>
                <w:rFonts w:hint="default" w:ascii="Times New Roman" w:hAnsi="Times New Roman" w:cs="Times New Roman"/>
              </w:rPr>
            </w:pPr>
            <w:r>
              <w:rPr>
                <w:rFonts w:hint="eastAsia" w:ascii="Times New Roman" w:hAnsi="Times New Roman" w:cs="Times New Roman"/>
              </w:rPr>
              <w:t>GB/T 11901-1989</w:t>
            </w:r>
          </w:p>
        </w:tc>
        <w:tc>
          <w:tcPr>
            <w:tcW w:w="1067" w:type="pct"/>
            <w:shd w:val="clear" w:color="auto" w:fill="auto"/>
            <w:vAlign w:val="center"/>
          </w:tcPr>
          <w:p>
            <w:pPr>
              <w:pStyle w:val="33"/>
              <w:rPr>
                <w:rFonts w:hint="default" w:ascii="Times New Roman" w:hAnsi="Times New Roman" w:cs="Times New Roman"/>
              </w:rPr>
            </w:pPr>
            <w:r>
              <w:rPr>
                <w:rFonts w:hint="eastAsia" w:ascii="Times New Roman" w:hAnsi="Times New Roman" w:cs="Times New Roman"/>
              </w:rPr>
              <w:t>万分之一天平BSA-224S</w:t>
            </w:r>
            <w:r>
              <w:rPr>
                <w:rFonts w:hint="eastAsia" w:ascii="Times New Roman" w:hAnsi="Times New Roman" w:cs="Times New Roman"/>
                <w:lang w:val="en-US" w:eastAsia="zh-CN"/>
              </w:rPr>
              <w:t>型</w:t>
            </w:r>
          </w:p>
        </w:tc>
        <w:tc>
          <w:tcPr>
            <w:tcW w:w="689"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pPr>
              <w:pStyle w:val="33"/>
              <w:rPr>
                <w:rFonts w:hint="default" w:ascii="Times New Roman" w:hAnsi="Times New Roman" w:cs="Times New Roman"/>
              </w:rPr>
            </w:pPr>
          </w:p>
        </w:tc>
        <w:tc>
          <w:tcPr>
            <w:tcW w:w="76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化学需氧量</w:t>
            </w:r>
          </w:p>
        </w:tc>
        <w:tc>
          <w:tcPr>
            <w:tcW w:w="1844" w:type="pct"/>
            <w:shd w:val="clear" w:color="auto" w:fill="auto"/>
            <w:vAlign w:val="center"/>
          </w:tcPr>
          <w:p>
            <w:pPr>
              <w:pStyle w:val="33"/>
              <w:rPr>
                <w:rFonts w:hint="default" w:ascii="Times New Roman" w:hAnsi="Times New Roman" w:cs="Times New Roman"/>
              </w:rPr>
            </w:pPr>
            <w:r>
              <w:rPr>
                <w:rFonts w:hint="eastAsia" w:ascii="Times New Roman" w:hAnsi="Times New Roman" w:cs="Times New Roman"/>
              </w:rPr>
              <w:t>《水质 化学需氧量的测定 重铬酸盐法》HJ 828</w:t>
            </w:r>
            <w:r>
              <w:rPr>
                <w:rFonts w:hint="eastAsia" w:ascii="Times New Roman" w:hAnsi="Times New Roman" w:cs="Times New Roman"/>
                <w:lang w:val="en-US" w:eastAsia="zh-CN"/>
              </w:rPr>
              <w:t>-</w:t>
            </w:r>
            <w:r>
              <w:rPr>
                <w:rFonts w:hint="eastAsia" w:ascii="Times New Roman" w:hAnsi="Times New Roman" w:cs="Times New Roman"/>
              </w:rPr>
              <w:t>2017</w:t>
            </w:r>
          </w:p>
        </w:tc>
        <w:tc>
          <w:tcPr>
            <w:tcW w:w="1067"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滴定管</w:t>
            </w:r>
          </w:p>
        </w:tc>
        <w:tc>
          <w:tcPr>
            <w:tcW w:w="689"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pPr>
              <w:pStyle w:val="33"/>
              <w:rPr>
                <w:rFonts w:hint="default" w:ascii="Times New Roman" w:hAnsi="Times New Roman" w:cs="Times New Roman"/>
              </w:rPr>
            </w:pPr>
          </w:p>
        </w:tc>
        <w:tc>
          <w:tcPr>
            <w:tcW w:w="76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五日生化需氧量</w:t>
            </w:r>
          </w:p>
        </w:tc>
        <w:tc>
          <w:tcPr>
            <w:tcW w:w="1844" w:type="pct"/>
            <w:shd w:val="clear" w:color="auto" w:fill="auto"/>
            <w:vAlign w:val="center"/>
          </w:tcPr>
          <w:p>
            <w:pPr>
              <w:pStyle w:val="33"/>
              <w:rPr>
                <w:rFonts w:hint="eastAsia" w:ascii="Times New Roman" w:hAnsi="Times New Roman" w:cs="Times New Roman"/>
              </w:rPr>
            </w:pPr>
            <w:r>
              <w:rPr>
                <w:rFonts w:hint="eastAsia" w:ascii="Times New Roman" w:hAnsi="Times New Roman" w:cs="Times New Roman"/>
              </w:rPr>
              <w:t>《水质 五日生化需氧量（BOD5）</w:t>
            </w:r>
          </w:p>
          <w:p>
            <w:pPr>
              <w:pStyle w:val="33"/>
              <w:rPr>
                <w:rFonts w:hint="default" w:ascii="Times New Roman" w:hAnsi="Times New Roman" w:cs="Times New Roman"/>
              </w:rPr>
            </w:pPr>
            <w:r>
              <w:rPr>
                <w:rFonts w:hint="eastAsia" w:ascii="Times New Roman" w:hAnsi="Times New Roman" w:cs="Times New Roman"/>
              </w:rPr>
              <w:t>的测定 稀释与接种法》HJ 505-2009</w:t>
            </w:r>
          </w:p>
        </w:tc>
        <w:tc>
          <w:tcPr>
            <w:tcW w:w="1067" w:type="pct"/>
            <w:shd w:val="clear" w:color="auto" w:fill="auto"/>
            <w:vAlign w:val="center"/>
          </w:tcPr>
          <w:p>
            <w:pPr>
              <w:pStyle w:val="33"/>
              <w:rPr>
                <w:rFonts w:hint="eastAsia" w:ascii="Times New Roman" w:hAnsi="Times New Roman" w:cs="Times New Roman"/>
              </w:rPr>
            </w:pPr>
            <w:r>
              <w:rPr>
                <w:rFonts w:hint="eastAsia" w:ascii="Times New Roman" w:hAnsi="Times New Roman" w:cs="Times New Roman"/>
              </w:rPr>
              <w:t>笔试溶氧仪</w:t>
            </w:r>
          </w:p>
          <w:p>
            <w:pPr>
              <w:pStyle w:val="33"/>
              <w:rPr>
                <w:rFonts w:hint="default" w:ascii="Times New Roman" w:hAnsi="Times New Roman" w:cs="Times New Roman"/>
              </w:rPr>
            </w:pPr>
            <w:r>
              <w:rPr>
                <w:rFonts w:hint="eastAsia" w:ascii="Times New Roman" w:hAnsi="Times New Roman" w:cs="Times New Roman"/>
              </w:rPr>
              <w:t>AR8010+型</w:t>
            </w:r>
          </w:p>
        </w:tc>
        <w:tc>
          <w:tcPr>
            <w:tcW w:w="689"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pPr>
              <w:pStyle w:val="33"/>
              <w:rPr>
                <w:rFonts w:hint="default" w:ascii="Times New Roman" w:hAnsi="Times New Roman" w:cs="Times New Roman"/>
              </w:rPr>
            </w:pPr>
          </w:p>
        </w:tc>
        <w:tc>
          <w:tcPr>
            <w:tcW w:w="76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氨氮</w:t>
            </w:r>
          </w:p>
        </w:tc>
        <w:tc>
          <w:tcPr>
            <w:tcW w:w="1844" w:type="pct"/>
            <w:shd w:val="clear" w:color="auto" w:fill="auto"/>
            <w:vAlign w:val="center"/>
          </w:tcPr>
          <w:p>
            <w:pPr>
              <w:pStyle w:val="33"/>
              <w:rPr>
                <w:rFonts w:hint="default" w:ascii="Times New Roman" w:hAnsi="Times New Roman" w:cs="Times New Roman"/>
              </w:rPr>
            </w:pPr>
            <w:r>
              <w:rPr>
                <w:rFonts w:hint="eastAsia" w:ascii="Times New Roman" w:hAnsi="Times New Roman" w:cs="Times New Roman"/>
              </w:rPr>
              <w:t>《水质 氨氮的测定 纳氏试剂分光光度法》HJ 535-2009</w:t>
            </w:r>
          </w:p>
        </w:tc>
        <w:tc>
          <w:tcPr>
            <w:tcW w:w="1067" w:type="pct"/>
            <w:shd w:val="clear" w:color="auto" w:fill="auto"/>
            <w:vAlign w:val="center"/>
          </w:tcPr>
          <w:p>
            <w:pPr>
              <w:pStyle w:val="33"/>
              <w:rPr>
                <w:rFonts w:hint="default" w:ascii="Times New Roman" w:hAnsi="Times New Roman" w:cs="Times New Roman"/>
              </w:rPr>
            </w:pPr>
            <w:r>
              <w:rPr>
                <w:rFonts w:hint="eastAsia" w:ascii="Times New Roman" w:hAnsi="Times New Roman" w:cs="Times New Roman"/>
              </w:rPr>
              <w:t>紫外可见分光光度计UV-1801</w:t>
            </w:r>
            <w:r>
              <w:rPr>
                <w:rFonts w:hint="eastAsia" w:ascii="Times New Roman" w:hAnsi="Times New Roman" w:cs="Times New Roman"/>
                <w:lang w:val="en-US" w:eastAsia="zh-CN"/>
              </w:rPr>
              <w:t>型</w:t>
            </w:r>
          </w:p>
        </w:tc>
        <w:tc>
          <w:tcPr>
            <w:tcW w:w="689"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0.025mg/L</w:t>
            </w:r>
          </w:p>
        </w:tc>
      </w:tr>
      <w:bookmarkEnd w:id="86"/>
    </w:tbl>
    <w:p>
      <w:pPr>
        <w:pStyle w:val="4"/>
        <w:ind w:left="-562" w:leftChars="0" w:firstLine="562" w:firstLineChars="0"/>
        <w:rPr>
          <w:rFonts w:hint="default" w:ascii="Times New Roman" w:hAnsi="Times New Roman" w:cs="Times New Roman"/>
        </w:rPr>
      </w:pPr>
      <w:bookmarkStart w:id="87" w:name="_Toc4558"/>
      <w:r>
        <w:rPr>
          <w:rFonts w:hint="default" w:ascii="Times New Roman" w:hAnsi="Times New Roman" w:cs="Times New Roman"/>
        </w:rPr>
        <w:t>废气监测分析方法</w:t>
      </w:r>
      <w:bookmarkEnd w:id="87"/>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废气采样监测分析方法见下表。</w:t>
      </w: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8.1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有组织废气监测项目及分析方法</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1165"/>
        <w:gridCol w:w="3066"/>
        <w:gridCol w:w="1848"/>
        <w:gridCol w:w="12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检测类型</w:t>
            </w:r>
          </w:p>
        </w:tc>
        <w:tc>
          <w:tcPr>
            <w:tcW w:w="68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检测项目</w:t>
            </w:r>
          </w:p>
        </w:tc>
        <w:tc>
          <w:tcPr>
            <w:tcW w:w="1798"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检测方法</w:t>
            </w:r>
          </w:p>
        </w:tc>
        <w:tc>
          <w:tcPr>
            <w:tcW w:w="1084"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分析仪器</w:t>
            </w:r>
          </w:p>
        </w:tc>
        <w:tc>
          <w:tcPr>
            <w:tcW w:w="752"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Align w:val="center"/>
          </w:tcPr>
          <w:p>
            <w:pPr>
              <w:pStyle w:val="33"/>
              <w:rPr>
                <w:rFonts w:hint="default" w:ascii="Times New Roman" w:hAnsi="Times New Roman" w:eastAsia="宋体" w:cs="Times New Roman"/>
                <w:lang w:val="en-US" w:eastAsia="zh-CN"/>
              </w:rPr>
            </w:pPr>
            <w:r>
              <w:rPr>
                <w:rFonts w:hint="default" w:ascii="Times New Roman" w:hAnsi="Times New Roman" w:cs="Times New Roman"/>
                <w:lang w:val="en-US" w:eastAsia="zh-CN"/>
              </w:rPr>
              <w:t>有组织废气</w:t>
            </w:r>
          </w:p>
        </w:tc>
        <w:tc>
          <w:tcPr>
            <w:tcW w:w="683" w:type="pct"/>
            <w:shd w:val="clear" w:color="auto" w:fill="auto"/>
            <w:noWrap/>
            <w:vAlign w:val="center"/>
          </w:tcPr>
          <w:p>
            <w:pPr>
              <w:pStyle w:val="33"/>
              <w:rPr>
                <w:rFonts w:hint="default" w:cs="Times New Roman"/>
                <w:lang w:val="en-US" w:eastAsia="zh-CN"/>
              </w:rPr>
            </w:pPr>
            <w:r>
              <w:rPr>
                <w:rFonts w:hint="default" w:cs="Times New Roman"/>
                <w:lang w:val="en-US" w:eastAsia="zh-CN"/>
              </w:rPr>
              <w:t>非甲烷总烃</w:t>
            </w:r>
          </w:p>
        </w:tc>
        <w:tc>
          <w:tcPr>
            <w:tcW w:w="1798" w:type="pct"/>
            <w:shd w:val="clear" w:color="auto" w:fill="auto"/>
            <w:vAlign w:val="center"/>
          </w:tcPr>
          <w:p>
            <w:pPr>
              <w:pStyle w:val="33"/>
              <w:rPr>
                <w:rFonts w:hint="default" w:cs="Times New Roman"/>
                <w:lang w:val="en-US" w:eastAsia="zh-CN"/>
              </w:rPr>
            </w:pPr>
            <w:r>
              <w:rPr>
                <w:rFonts w:hint="default" w:cs="Times New Roman"/>
                <w:lang w:val="en-US" w:eastAsia="zh-CN"/>
              </w:rPr>
              <w:t>《固定污染源废气 总烃、甲烷和非甲烷总烃的测定 气相色谱法》HJ 38-2017</w:t>
            </w:r>
          </w:p>
        </w:tc>
        <w:tc>
          <w:tcPr>
            <w:tcW w:w="1084" w:type="pct"/>
            <w:shd w:val="clear" w:color="auto" w:fill="auto"/>
            <w:vAlign w:val="center"/>
          </w:tcPr>
          <w:p>
            <w:pPr>
              <w:pStyle w:val="33"/>
              <w:rPr>
                <w:rFonts w:hint="default" w:cs="Times New Roman"/>
                <w:lang w:val="en-US" w:eastAsia="zh-CN"/>
              </w:rPr>
            </w:pPr>
            <w:r>
              <w:rPr>
                <w:rFonts w:hint="default" w:cs="Times New Roman"/>
                <w:lang w:val="en-US" w:eastAsia="zh-CN"/>
              </w:rPr>
              <w:t>气相色谱仪</w:t>
            </w:r>
          </w:p>
          <w:p>
            <w:pPr>
              <w:pStyle w:val="33"/>
              <w:rPr>
                <w:rFonts w:hint="default" w:cs="Times New Roman"/>
                <w:lang w:val="en-US" w:eastAsia="zh-CN"/>
              </w:rPr>
            </w:pPr>
            <w:r>
              <w:rPr>
                <w:rFonts w:hint="default" w:cs="Times New Roman"/>
                <w:lang w:val="en-US" w:eastAsia="zh-CN"/>
              </w:rPr>
              <w:t>GC 9790Ⅱ型</w:t>
            </w:r>
          </w:p>
        </w:tc>
        <w:tc>
          <w:tcPr>
            <w:tcW w:w="752" w:type="pct"/>
            <w:shd w:val="clear" w:color="auto" w:fill="auto"/>
            <w:noWrap/>
            <w:vAlign w:val="center"/>
          </w:tcPr>
          <w:p>
            <w:pPr>
              <w:pStyle w:val="33"/>
              <w:rPr>
                <w:rFonts w:hint="default" w:cs="Times New Roman"/>
                <w:lang w:val="en-US" w:eastAsia="zh-CN"/>
              </w:rPr>
            </w:pPr>
            <w:r>
              <w:rPr>
                <w:rFonts w:hint="default" w:cs="Times New Roman"/>
                <w:lang w:val="en-US" w:eastAsia="zh-CN"/>
              </w:rPr>
              <w:t>0.07mg/m</w:t>
            </w:r>
            <w:r>
              <w:rPr>
                <w:rFonts w:hint="default" w:cs="Times New Roman"/>
                <w:vertAlign w:val="superscript"/>
                <w:lang w:val="en-US" w:eastAsia="zh-CN"/>
              </w:rPr>
              <w:t>3</w:t>
            </w:r>
          </w:p>
          <w:p>
            <w:pPr>
              <w:pStyle w:val="33"/>
              <w:rPr>
                <w:rFonts w:hint="default" w:cs="Times New Roman"/>
                <w:lang w:val="en-US" w:eastAsia="zh-CN"/>
              </w:rPr>
            </w:pPr>
            <w:r>
              <w:rPr>
                <w:rFonts w:hint="default" w:cs="Times New Roman"/>
                <w:lang w:val="en-US" w:eastAsia="zh-CN"/>
              </w:rPr>
              <w:t>（以碳计）</w:t>
            </w:r>
          </w:p>
        </w:tc>
      </w:tr>
    </w:tbl>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8.1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无组织废气监测项目及分析方法</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3"/>
        <w:gridCol w:w="1156"/>
        <w:gridCol w:w="3076"/>
        <w:gridCol w:w="1843"/>
        <w:gridCol w:w="1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2" w:type="pct"/>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检测类型</w:t>
            </w:r>
          </w:p>
        </w:tc>
        <w:tc>
          <w:tcPr>
            <w:tcW w:w="678"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检测项目</w:t>
            </w:r>
          </w:p>
        </w:tc>
        <w:tc>
          <w:tcPr>
            <w:tcW w:w="180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检测方法</w:t>
            </w:r>
          </w:p>
        </w:tc>
        <w:tc>
          <w:tcPr>
            <w:tcW w:w="1081"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分析仪器</w:t>
            </w:r>
          </w:p>
        </w:tc>
        <w:tc>
          <w:tcPr>
            <w:tcW w:w="753"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2" w:type="pct"/>
            <w:vAlign w:val="center"/>
          </w:tcPr>
          <w:p>
            <w:pPr>
              <w:pStyle w:val="33"/>
              <w:rPr>
                <w:rFonts w:hint="default" w:ascii="Times New Roman" w:hAnsi="Times New Roman" w:eastAsia="宋体" w:cs="Times New Roman"/>
                <w:lang w:val="en-US" w:eastAsia="zh-CN"/>
              </w:rPr>
            </w:pPr>
            <w:r>
              <w:rPr>
                <w:rFonts w:hint="default" w:ascii="Times New Roman" w:hAnsi="Times New Roman" w:cs="Times New Roman"/>
                <w:lang w:val="en-US" w:eastAsia="zh-CN"/>
              </w:rPr>
              <w:t>无组织废气</w:t>
            </w:r>
          </w:p>
        </w:tc>
        <w:tc>
          <w:tcPr>
            <w:tcW w:w="678" w:type="pct"/>
            <w:shd w:val="clear" w:color="auto" w:fill="auto"/>
            <w:noWrap/>
            <w:vAlign w:val="center"/>
          </w:tcPr>
          <w:p>
            <w:pPr>
              <w:pStyle w:val="33"/>
              <w:rPr>
                <w:rFonts w:hint="default" w:cs="Times New Roman"/>
                <w:lang w:val="en-US" w:eastAsia="zh-CN"/>
              </w:rPr>
            </w:pPr>
            <w:r>
              <w:rPr>
                <w:rFonts w:hint="eastAsia" w:cs="Times New Roman"/>
                <w:lang w:val="en-US" w:eastAsia="zh-CN"/>
              </w:rPr>
              <w:t>非甲烷总烃</w:t>
            </w:r>
          </w:p>
        </w:tc>
        <w:tc>
          <w:tcPr>
            <w:tcW w:w="1804" w:type="pct"/>
            <w:shd w:val="clear" w:color="auto" w:fill="auto"/>
            <w:vAlign w:val="center"/>
          </w:tcPr>
          <w:p>
            <w:pPr>
              <w:pStyle w:val="33"/>
              <w:rPr>
                <w:rFonts w:hint="eastAsia" w:cs="Times New Roman"/>
                <w:lang w:val="en-US" w:eastAsia="zh-CN"/>
              </w:rPr>
            </w:pPr>
            <w:r>
              <w:rPr>
                <w:rFonts w:hint="eastAsia" w:cs="Times New Roman"/>
                <w:lang w:val="en-US" w:eastAsia="zh-CN"/>
              </w:rPr>
              <w:t>《环境空气总烃、甲烷和非甲烷总烃的测定直接进样-气相色谱法》</w:t>
            </w:r>
          </w:p>
          <w:p>
            <w:pPr>
              <w:pStyle w:val="33"/>
              <w:rPr>
                <w:rFonts w:hint="default" w:cs="Times New Roman"/>
                <w:lang w:val="en-US" w:eastAsia="zh-CN"/>
              </w:rPr>
            </w:pPr>
            <w:r>
              <w:rPr>
                <w:rFonts w:hint="eastAsia" w:cs="Times New Roman"/>
                <w:lang w:val="en-US" w:eastAsia="zh-CN"/>
              </w:rPr>
              <w:t xml:space="preserve"> HJ 604-2017</w:t>
            </w:r>
          </w:p>
        </w:tc>
        <w:tc>
          <w:tcPr>
            <w:tcW w:w="1081" w:type="pct"/>
            <w:shd w:val="clear" w:color="auto" w:fill="auto"/>
            <w:vAlign w:val="center"/>
          </w:tcPr>
          <w:p>
            <w:pPr>
              <w:pStyle w:val="33"/>
              <w:rPr>
                <w:rFonts w:hint="default" w:cs="Times New Roman"/>
                <w:lang w:val="en-US" w:eastAsia="zh-CN"/>
              </w:rPr>
            </w:pPr>
            <w:r>
              <w:rPr>
                <w:rFonts w:hint="default" w:cs="Times New Roman"/>
                <w:lang w:val="en-US" w:eastAsia="zh-CN"/>
              </w:rPr>
              <w:t>气相色谱仪</w:t>
            </w:r>
          </w:p>
          <w:p>
            <w:pPr>
              <w:pStyle w:val="33"/>
              <w:rPr>
                <w:rFonts w:hint="default" w:cs="Times New Roman"/>
                <w:lang w:val="en-US" w:eastAsia="zh-CN"/>
              </w:rPr>
            </w:pPr>
            <w:r>
              <w:rPr>
                <w:rFonts w:hint="default" w:cs="Times New Roman"/>
                <w:lang w:val="en-US" w:eastAsia="zh-CN"/>
              </w:rPr>
              <w:t>GC 9790Ⅱ型</w:t>
            </w:r>
          </w:p>
        </w:tc>
        <w:tc>
          <w:tcPr>
            <w:tcW w:w="753" w:type="pct"/>
            <w:shd w:val="clear" w:color="auto" w:fill="auto"/>
            <w:noWrap/>
            <w:vAlign w:val="center"/>
          </w:tcPr>
          <w:p>
            <w:pPr>
              <w:pStyle w:val="33"/>
              <w:rPr>
                <w:rFonts w:hint="eastAsia" w:cs="Times New Roman"/>
                <w:lang w:val="en-US" w:eastAsia="zh-CN"/>
              </w:rPr>
            </w:pPr>
            <w:r>
              <w:rPr>
                <w:rFonts w:hint="eastAsia" w:cs="Times New Roman"/>
                <w:lang w:val="en-US" w:eastAsia="zh-CN"/>
              </w:rPr>
              <w:t>0.07mg/m</w:t>
            </w:r>
            <w:r>
              <w:rPr>
                <w:rFonts w:hint="eastAsia" w:cs="Times New Roman"/>
                <w:vertAlign w:val="superscript"/>
                <w:lang w:val="en-US" w:eastAsia="zh-CN"/>
              </w:rPr>
              <w:t>3</w:t>
            </w:r>
          </w:p>
          <w:p>
            <w:pPr>
              <w:pStyle w:val="33"/>
              <w:rPr>
                <w:rFonts w:hint="default" w:cs="Times New Roman"/>
                <w:lang w:val="en-US" w:eastAsia="zh-CN"/>
              </w:rPr>
            </w:pPr>
            <w:r>
              <w:rPr>
                <w:rFonts w:hint="eastAsia" w:cs="Times New Roman"/>
                <w:lang w:val="en-US" w:eastAsia="zh-CN"/>
              </w:rPr>
              <w:t>（以碳计）</w:t>
            </w:r>
          </w:p>
        </w:tc>
      </w:tr>
    </w:tbl>
    <w:p>
      <w:pPr>
        <w:pStyle w:val="4"/>
        <w:ind w:left="-562" w:leftChars="0" w:firstLine="562" w:firstLineChars="0"/>
        <w:rPr>
          <w:rFonts w:hint="default" w:ascii="Times New Roman" w:hAnsi="Times New Roman" w:cs="Times New Roman"/>
        </w:rPr>
      </w:pPr>
      <w:bookmarkStart w:id="88" w:name="_Toc9634"/>
      <w:r>
        <w:rPr>
          <w:rFonts w:hint="default" w:ascii="Times New Roman" w:hAnsi="Times New Roman" w:cs="Times New Roman"/>
        </w:rPr>
        <w:t>噪声监测分析方法</w:t>
      </w:r>
      <w:bookmarkEnd w:id="88"/>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噪声监测分析方法见下表。</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8.1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5</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噪声监测分析方法</w:t>
      </w:r>
    </w:p>
    <w:tbl>
      <w:tblPr>
        <w:tblStyle w:val="39"/>
        <w:tblW w:w="5000" w:type="pct"/>
        <w:tblInd w:w="0" w:type="dxa"/>
        <w:tblLayout w:type="autofit"/>
        <w:tblCellMar>
          <w:top w:w="0" w:type="dxa"/>
          <w:left w:w="108" w:type="dxa"/>
          <w:bottom w:w="0" w:type="dxa"/>
          <w:right w:w="108" w:type="dxa"/>
        </w:tblCellMar>
      </w:tblPr>
      <w:tblGrid>
        <w:gridCol w:w="1132"/>
        <w:gridCol w:w="1335"/>
        <w:gridCol w:w="3053"/>
        <w:gridCol w:w="1984"/>
        <w:gridCol w:w="1018"/>
      </w:tblGrid>
      <w:tr>
        <w:tblPrEx>
          <w:tblCellMar>
            <w:top w:w="0" w:type="dxa"/>
            <w:left w:w="108" w:type="dxa"/>
            <w:bottom w:w="0" w:type="dxa"/>
            <w:right w:w="108" w:type="dxa"/>
          </w:tblCellMar>
        </w:tblPrEx>
        <w:trPr>
          <w:trHeight w:val="340" w:hRule="atLeast"/>
        </w:trPr>
        <w:tc>
          <w:tcPr>
            <w:tcW w:w="665"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检测类型</w:t>
            </w:r>
          </w:p>
        </w:tc>
        <w:tc>
          <w:tcPr>
            <w:tcW w:w="783"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检测项目</w:t>
            </w:r>
          </w:p>
        </w:tc>
        <w:tc>
          <w:tcPr>
            <w:tcW w:w="1791"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检测方法</w:t>
            </w:r>
          </w:p>
        </w:tc>
        <w:tc>
          <w:tcPr>
            <w:tcW w:w="1164"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分析仪器</w:t>
            </w:r>
          </w:p>
        </w:tc>
        <w:tc>
          <w:tcPr>
            <w:tcW w:w="597"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检出限</w:t>
            </w:r>
          </w:p>
        </w:tc>
      </w:tr>
      <w:tr>
        <w:tblPrEx>
          <w:tblCellMar>
            <w:top w:w="0" w:type="dxa"/>
            <w:left w:w="108" w:type="dxa"/>
            <w:bottom w:w="0" w:type="dxa"/>
            <w:right w:w="108" w:type="dxa"/>
          </w:tblCellMar>
        </w:tblPrEx>
        <w:trPr>
          <w:trHeight w:val="340" w:hRule="atLeast"/>
        </w:trPr>
        <w:tc>
          <w:tcPr>
            <w:tcW w:w="665"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33"/>
              <w:rPr>
                <w:rFonts w:hint="default" w:ascii="Times New Roman" w:hAnsi="Times New Roman" w:cs="Times New Roman"/>
              </w:rPr>
            </w:pPr>
            <w:r>
              <w:rPr>
                <w:rFonts w:hint="default" w:ascii="Times New Roman" w:hAnsi="Times New Roman" w:cs="Times New Roman"/>
              </w:rPr>
              <w:t>噪声</w:t>
            </w:r>
          </w:p>
        </w:tc>
        <w:tc>
          <w:tcPr>
            <w:tcW w:w="783"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L</w:t>
            </w:r>
            <w:r>
              <w:rPr>
                <w:rFonts w:hint="default" w:ascii="Times New Roman" w:hAnsi="Times New Roman" w:cs="Times New Roman"/>
                <w:vertAlign w:val="subscript"/>
              </w:rPr>
              <w:t>eq</w:t>
            </w:r>
          </w:p>
        </w:tc>
        <w:tc>
          <w:tcPr>
            <w:tcW w:w="1791"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《工业企业厂界环境噪声排放标准》（GB12348-2008）</w:t>
            </w:r>
          </w:p>
        </w:tc>
        <w:tc>
          <w:tcPr>
            <w:tcW w:w="1164"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多功能声级计</w:t>
            </w:r>
          </w:p>
          <w:p>
            <w:pPr>
              <w:pStyle w:val="33"/>
              <w:rPr>
                <w:rFonts w:hint="default" w:ascii="Times New Roman" w:hAnsi="Times New Roman" w:eastAsia="宋体" w:cs="Times New Roman"/>
                <w:lang w:val="en-US" w:eastAsia="zh-CN"/>
              </w:rPr>
            </w:pPr>
            <w:r>
              <w:rPr>
                <w:rFonts w:hint="default" w:ascii="Times New Roman" w:hAnsi="Times New Roman" w:cs="Times New Roman"/>
              </w:rPr>
              <w:t>AWA</w:t>
            </w:r>
            <w:r>
              <w:rPr>
                <w:rFonts w:hint="eastAsia" w:cs="Times New Roman"/>
                <w:lang w:val="en-US" w:eastAsia="zh-CN"/>
              </w:rPr>
              <w:t>5688</w:t>
            </w:r>
          </w:p>
        </w:tc>
        <w:tc>
          <w:tcPr>
            <w:tcW w:w="597" w:type="pct"/>
            <w:tcBorders>
              <w:top w:val="single" w:color="auto" w:sz="4" w:space="0"/>
              <w:left w:val="nil"/>
              <w:bottom w:val="single" w:color="auto" w:sz="4" w:space="0"/>
              <w:right w:val="single" w:color="auto" w:sz="4" w:space="0"/>
            </w:tcBorders>
            <w:shd w:val="clear" w:color="auto" w:fill="auto"/>
            <w:vAlign w:val="center"/>
          </w:tcPr>
          <w:p>
            <w:pPr>
              <w:pStyle w:val="33"/>
              <w:rPr>
                <w:rFonts w:hint="default" w:ascii="Times New Roman" w:hAnsi="Times New Roman" w:eastAsia="宋体" w:cs="Times New Roman"/>
                <w:lang w:eastAsia="zh-CN"/>
              </w:rPr>
            </w:pPr>
            <w:r>
              <w:rPr>
                <w:rFonts w:hint="default" w:ascii="Times New Roman" w:hAnsi="Times New Roman" w:cs="Times New Roman"/>
                <w:lang w:val="en-US" w:eastAsia="zh-CN"/>
              </w:rPr>
              <w:t>/</w:t>
            </w:r>
          </w:p>
        </w:tc>
      </w:tr>
    </w:tbl>
    <w:p>
      <w:pPr>
        <w:pStyle w:val="3"/>
        <w:ind w:left="-643" w:leftChars="0" w:firstLine="643" w:firstLineChars="0"/>
        <w:rPr>
          <w:rFonts w:hint="default" w:ascii="Times New Roman" w:hAnsi="Times New Roman" w:cs="Times New Roman"/>
        </w:rPr>
      </w:pPr>
      <w:bookmarkStart w:id="89" w:name="_Toc20259"/>
      <w:r>
        <w:rPr>
          <w:rFonts w:hint="default" w:ascii="Times New Roman" w:hAnsi="Times New Roman" w:cs="Times New Roman"/>
        </w:rPr>
        <w:t>质量保证和质量控制</w:t>
      </w:r>
      <w:bookmarkEnd w:id="89"/>
    </w:p>
    <w:p>
      <w:pPr>
        <w:ind w:firstLine="480"/>
        <w:rPr>
          <w:rFonts w:hint="default" w:ascii="Times New Roman" w:hAnsi="Times New Roman" w:cs="Times New Roman"/>
        </w:rPr>
      </w:pPr>
      <w:r>
        <w:rPr>
          <w:rFonts w:hint="eastAsia" w:cs="Times New Roman"/>
          <w:lang w:val="en-US" w:eastAsia="zh-CN"/>
        </w:rPr>
        <w:t>1、</w:t>
      </w:r>
      <w:r>
        <w:rPr>
          <w:rFonts w:hint="default" w:ascii="Times New Roman" w:hAnsi="Times New Roman" w:cs="Times New Roman"/>
        </w:rPr>
        <w:t>监测过程严格按环境监测技术规范中有关规定进行；</w:t>
      </w:r>
    </w:p>
    <w:p>
      <w:pPr>
        <w:ind w:firstLine="480"/>
        <w:rPr>
          <w:rFonts w:hint="default" w:ascii="Times New Roman" w:hAnsi="Times New Roman" w:cs="Times New Roman"/>
        </w:rPr>
      </w:pPr>
      <w:r>
        <w:rPr>
          <w:rFonts w:hint="default" w:ascii="Times New Roman" w:hAnsi="Times New Roman" w:cs="Times New Roman"/>
        </w:rPr>
        <w:t>2、监测人员持证上岗，监测所用仪器都经过计量部门的检定并在有效期内使用；</w:t>
      </w:r>
    </w:p>
    <w:p>
      <w:pPr>
        <w:ind w:firstLine="480"/>
        <w:rPr>
          <w:rFonts w:hint="default" w:ascii="Times New Roman" w:hAnsi="Times New Roman" w:cs="Times New Roman"/>
        </w:rPr>
      </w:pPr>
      <w:r>
        <w:rPr>
          <w:rFonts w:hint="default" w:ascii="Times New Roman" w:hAnsi="Times New Roman" w:cs="Times New Roman"/>
        </w:rPr>
        <w:t>3、监测全过程严格按照本单位《质量手册》及有关质量管理程序进行，实施严谨的全过程质量保证措施，实行三级审核制度；</w:t>
      </w:r>
    </w:p>
    <w:p>
      <w:pPr>
        <w:ind w:firstLine="480"/>
        <w:rPr>
          <w:rFonts w:hint="default" w:ascii="Times New Roman" w:hAnsi="Times New Roman" w:cs="Times New Roman"/>
        </w:rPr>
      </w:pPr>
      <w:r>
        <w:rPr>
          <w:rFonts w:hint="default" w:ascii="Times New Roman" w:hAnsi="Times New Roman" w:cs="Times New Roman"/>
        </w:rPr>
        <w:t>4、水样采集不少于10%的平行样；实验室分析过程加不少于10%的平行样；对可以得到标准样品或质量控制样品的项目，在分析的同时做10%质控样品分析；对无标准样品或质控样品的项目，且可进行加标回收测试的，在分析的同时做10%加标回收样品分析。</w:t>
      </w:r>
    </w:p>
    <w:p>
      <w:pPr>
        <w:ind w:firstLine="480"/>
        <w:rPr>
          <w:rFonts w:hint="default" w:ascii="Times New Roman" w:hAnsi="Times New Roman" w:cs="Times New Roman"/>
        </w:rPr>
      </w:pPr>
      <w:r>
        <w:rPr>
          <w:rFonts w:hint="default" w:ascii="Times New Roman" w:hAnsi="Times New Roman" w:cs="Times New Roman"/>
        </w:rPr>
        <w:t>5、噪声测量前、后在测量现场用标准声源对噪声仪进行校准，测量前、后校准示值偏差不得大于0.5dB（A）。</w:t>
      </w:r>
    </w:p>
    <w:p>
      <w:pPr>
        <w:ind w:firstLine="480"/>
        <w:rPr>
          <w:rFonts w:hint="eastAsia" w:ascii="Times New Roman" w:hAnsi="Times New Roman" w:eastAsia="宋体" w:cs="Times New Roman"/>
          <w:lang w:val="en-US" w:eastAsia="zh-CN"/>
        </w:rPr>
      </w:pPr>
      <w:r>
        <w:rPr>
          <w:rFonts w:hint="default" w:ascii="Times New Roman" w:hAnsi="Times New Roman" w:cs="Times New Roman"/>
        </w:rPr>
        <w:t>6、气体监测分析过程中，采样器在进入现场前对采样器流量计、流速计等进行校核，监测分析仪在测试前按监测因子分别用标准气体和流量计对其进行校核（标定），在测试时应保证其前后校准值相对误差在5%以内。</w:t>
      </w:r>
      <w:r>
        <w:rPr>
          <w:rFonts w:hint="eastAsia" w:cs="Times New Roman"/>
          <w:lang w:eastAsia="zh-CN"/>
        </w:rPr>
        <w:t>。</w:t>
      </w:r>
    </w:p>
    <w:p>
      <w:pPr>
        <w:ind w:firstLine="480"/>
        <w:rPr>
          <w:rFonts w:hint="default" w:ascii="Times New Roman" w:hAnsi="Times New Roman" w:cs="Times New Roman"/>
        </w:rPr>
      </w:pPr>
      <w:r>
        <w:rPr>
          <w:rFonts w:hint="default" w:ascii="Times New Roman" w:hAnsi="Times New Roman" w:cs="Times New Roman"/>
        </w:rPr>
        <w:t>依据各项目标准要求进行质量控制，采取了全程序空白、现场平行、实验室平行、准确度控制（使用有证标准物质）、采样仪器流量校准一系列质量控制措施，确保分析数据结果科学、准确。质量控制结果如下：</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eastAsia" w:cs="Times New Roman"/>
          <w:color w:val="000000" w:themeColor="text1"/>
          <w:lang w:val="en-US" w:eastAsia="zh-CN"/>
          <w14:textFill>
            <w14:solidFill>
              <w14:schemeClr w14:val="tx1"/>
            </w14:solidFill>
          </w14:textFill>
        </w:rPr>
        <w:t xml:space="preserve">8.2-1  </w:t>
      </w:r>
      <w:r>
        <w:rPr>
          <w:rFonts w:hint="default" w:ascii="Times New Roman" w:hAnsi="Times New Roman" w:cs="Times New Roman"/>
          <w:color w:val="000000" w:themeColor="text1"/>
          <w14:textFill>
            <w14:solidFill>
              <w14:schemeClr w14:val="tx1"/>
            </w14:solidFill>
          </w14:textFill>
        </w:rPr>
        <w:t>噪声仪测量前、后校准结果表</w:t>
      </w:r>
    </w:p>
    <w:tbl>
      <w:tblPr>
        <w:tblStyle w:val="40"/>
        <w:tblW w:w="4893" w:type="pct"/>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202"/>
        <w:gridCol w:w="1041"/>
        <w:gridCol w:w="971"/>
        <w:gridCol w:w="971"/>
        <w:gridCol w:w="971"/>
        <w:gridCol w:w="972"/>
        <w:gridCol w:w="1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5" w:hRule="exact"/>
        </w:trPr>
        <w:tc>
          <w:tcPr>
            <w:tcW w:w="6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仪器型号</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及编号</w:t>
            </w:r>
          </w:p>
        </w:tc>
        <w:tc>
          <w:tcPr>
            <w:tcW w:w="1345" w:type="pct"/>
            <w:gridSpan w:val="2"/>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测量时段</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校准声级</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[dB（A）]</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标准声级</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[dB（A）]</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示值偏差</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[dB（A）]</w:t>
            </w:r>
          </w:p>
        </w:tc>
        <w:tc>
          <w:tcPr>
            <w:tcW w:w="58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技术要求</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[dB（A）]</w:t>
            </w: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AWA5688</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XJ-CA-06</w:t>
            </w:r>
            <w:r>
              <w:rPr>
                <w:rFonts w:hint="eastAsia" w:ascii="Times New Roman" w:hAnsi="Times New Roman" w:cs="Times New Roman"/>
                <w:lang w:val="en-US" w:eastAsia="zh-CN"/>
              </w:rPr>
              <w:t>0</w:t>
            </w:r>
          </w:p>
        </w:tc>
        <w:tc>
          <w:tcPr>
            <w:tcW w:w="721" w:type="pct"/>
            <w:vMerge w:val="restar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昼间</w:t>
            </w: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测量前</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93.9</w:t>
            </w:r>
          </w:p>
        </w:tc>
        <w:tc>
          <w:tcPr>
            <w:tcW w:w="582"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94.0</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-0.1</w:t>
            </w:r>
          </w:p>
        </w:tc>
        <w:tc>
          <w:tcPr>
            <w:tcW w:w="583"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w:t>
            </w: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continue"/>
            <w:vAlign w:val="center"/>
          </w:tcPr>
          <w:p>
            <w:pPr>
              <w:pStyle w:val="33"/>
              <w:rPr>
                <w:rFonts w:hint="default" w:ascii="Times New Roman" w:hAnsi="Times New Roman" w:cs="Times New Roman"/>
                <w:lang w:val="en-US" w:eastAsia="zh-CN"/>
              </w:rPr>
            </w:pP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测量后</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94.1</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0.1</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restar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夜间</w:t>
            </w: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测量前</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94.0</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w:t>
            </w:r>
            <w:r>
              <w:rPr>
                <w:rFonts w:hint="eastAsia" w:ascii="Times New Roman" w:hAnsi="Times New Roman" w:cs="Times New Roman"/>
                <w:lang w:val="en-US" w:eastAsia="zh-CN"/>
              </w:rPr>
              <w:t>.0</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continue"/>
            <w:vAlign w:val="center"/>
          </w:tcPr>
          <w:p>
            <w:pPr>
              <w:pStyle w:val="33"/>
              <w:rPr>
                <w:rFonts w:hint="default" w:ascii="Times New Roman" w:hAnsi="Times New Roman" w:cs="Times New Roman"/>
                <w:lang w:val="en-US" w:eastAsia="zh-CN"/>
              </w:rPr>
            </w:pP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测量后</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94.0</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w:t>
            </w:r>
            <w:r>
              <w:rPr>
                <w:rFonts w:hint="eastAsia" w:ascii="Times New Roman" w:hAnsi="Times New Roman" w:cs="Times New Roman"/>
                <w:lang w:val="en-US" w:eastAsia="zh-CN"/>
              </w:rPr>
              <w:t>.0</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restar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2024-04-25</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昼间</w:t>
            </w: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测量前</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93.8</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-0.2</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continue"/>
            <w:vAlign w:val="center"/>
          </w:tcPr>
          <w:p>
            <w:pPr>
              <w:pStyle w:val="33"/>
              <w:rPr>
                <w:rFonts w:hint="default" w:ascii="Times New Roman" w:hAnsi="Times New Roman" w:cs="Times New Roman"/>
                <w:lang w:val="en-US" w:eastAsia="zh-CN"/>
              </w:rPr>
            </w:pP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测量后</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94.0</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w:t>
            </w:r>
            <w:r>
              <w:rPr>
                <w:rFonts w:hint="eastAsia" w:ascii="Times New Roman" w:hAnsi="Times New Roman" w:cs="Times New Roman"/>
                <w:lang w:val="en-US" w:eastAsia="zh-CN"/>
              </w:rPr>
              <w:t>.0</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restar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2024-04-25</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夜间</w:t>
            </w: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测量前</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93.8</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-0.2</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82" w:type="pct"/>
            <w:vMerge w:val="continue"/>
            <w:vAlign w:val="center"/>
          </w:tcPr>
          <w:p>
            <w:pPr>
              <w:pStyle w:val="33"/>
              <w:rPr>
                <w:rFonts w:hint="default" w:ascii="Times New Roman" w:hAnsi="Times New Roman" w:cs="Times New Roman"/>
                <w:lang w:val="en-US" w:eastAsia="zh-CN"/>
              </w:rPr>
            </w:pPr>
          </w:p>
        </w:tc>
        <w:tc>
          <w:tcPr>
            <w:tcW w:w="721" w:type="pct"/>
            <w:vMerge w:val="continue"/>
            <w:vAlign w:val="center"/>
          </w:tcPr>
          <w:p>
            <w:pPr>
              <w:pStyle w:val="33"/>
              <w:rPr>
                <w:rFonts w:hint="default" w:ascii="Times New Roman" w:hAnsi="Times New Roman" w:cs="Times New Roman"/>
                <w:lang w:val="en-US" w:eastAsia="zh-CN"/>
              </w:rPr>
            </w:pPr>
          </w:p>
        </w:tc>
        <w:tc>
          <w:tcPr>
            <w:tcW w:w="623"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测量后</w:t>
            </w: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93.9</w:t>
            </w:r>
          </w:p>
        </w:tc>
        <w:tc>
          <w:tcPr>
            <w:tcW w:w="582" w:type="pct"/>
            <w:vMerge w:val="continue"/>
            <w:vAlign w:val="center"/>
          </w:tcPr>
          <w:p>
            <w:pPr>
              <w:pStyle w:val="33"/>
              <w:rPr>
                <w:rFonts w:hint="default" w:ascii="Times New Roman" w:hAnsi="Times New Roman" w:cs="Times New Roman"/>
                <w:lang w:val="en-US" w:eastAsia="zh-CN"/>
              </w:rPr>
            </w:pPr>
          </w:p>
        </w:tc>
        <w:tc>
          <w:tcPr>
            <w:tcW w:w="5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-0.1</w:t>
            </w:r>
          </w:p>
        </w:tc>
        <w:tc>
          <w:tcPr>
            <w:tcW w:w="583" w:type="pct"/>
            <w:vMerge w:val="continue"/>
            <w:vAlign w:val="center"/>
          </w:tcPr>
          <w:p>
            <w:pPr>
              <w:pStyle w:val="33"/>
              <w:rPr>
                <w:rFonts w:hint="default" w:ascii="Times New Roman" w:hAnsi="Times New Roman" w:cs="Times New Roman"/>
                <w:lang w:val="en-US" w:eastAsia="zh-CN"/>
              </w:rPr>
            </w:pPr>
          </w:p>
        </w:tc>
        <w:tc>
          <w:tcPr>
            <w:tcW w:w="64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5000" w:type="pct"/>
            <w:gridSpan w:val="8"/>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注：声校准器型号为AWA6022A型，编号：XJ-CA-</w:t>
            </w:r>
            <w:r>
              <w:rPr>
                <w:rFonts w:hint="eastAsia" w:ascii="Times New Roman" w:hAnsi="Times New Roman" w:cs="Times New Roman"/>
                <w:lang w:val="en-US" w:eastAsia="zh-CN"/>
              </w:rPr>
              <w:t>0</w:t>
            </w:r>
            <w:r>
              <w:rPr>
                <w:rFonts w:hint="default" w:ascii="Times New Roman" w:hAnsi="Times New Roman" w:cs="Times New Roman"/>
                <w:lang w:val="en-US" w:eastAsia="zh-CN"/>
              </w:rPr>
              <w:t>66。</w:t>
            </w:r>
          </w:p>
        </w:tc>
      </w:tr>
    </w:tbl>
    <w:p>
      <w:pPr>
        <w:ind w:firstLine="480"/>
        <w:rPr>
          <w:rFonts w:hint="default" w:ascii="Times New Roman" w:hAnsi="Times New Roman" w:cs="Times New Roman"/>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eastAsia" w:cs="Times New Roman"/>
          <w:color w:val="000000" w:themeColor="text1"/>
          <w:lang w:val="en-US" w:eastAsia="zh-CN"/>
          <w14:textFill>
            <w14:solidFill>
              <w14:schemeClr w14:val="tx1"/>
            </w14:solidFill>
          </w14:textFill>
        </w:rPr>
        <w:t>8.2-2  废水质控样测试结果一览</w:t>
      </w:r>
      <w:r>
        <w:rPr>
          <w:rFonts w:hint="default" w:ascii="Times New Roman" w:hAnsi="Times New Roman" w:cs="Times New Roman"/>
          <w:color w:val="000000" w:themeColor="text1"/>
          <w14:textFill>
            <w14:solidFill>
              <w14:schemeClr w14:val="tx1"/>
            </w14:solidFill>
          </w14:textFill>
        </w:rPr>
        <w:t>表</w:t>
      </w:r>
    </w:p>
    <w:tbl>
      <w:tblPr>
        <w:tblStyle w:val="39"/>
        <w:tblW w:w="5000" w:type="pct"/>
        <w:jc w:val="center"/>
        <w:shd w:val="clear" w:color="auto" w:fill="auto"/>
        <w:tblLayout w:type="autofit"/>
        <w:tblCellMar>
          <w:top w:w="0" w:type="dxa"/>
          <w:left w:w="0" w:type="dxa"/>
          <w:bottom w:w="0" w:type="dxa"/>
          <w:right w:w="0" w:type="dxa"/>
        </w:tblCellMar>
      </w:tblPr>
      <w:tblGrid>
        <w:gridCol w:w="1515"/>
        <w:gridCol w:w="1659"/>
        <w:gridCol w:w="1660"/>
        <w:gridCol w:w="1991"/>
        <w:gridCol w:w="1511"/>
      </w:tblGrid>
      <w:tr>
        <w:tblPrEx>
          <w:shd w:val="clear" w:color="auto" w:fill="auto"/>
          <w:tblCellMar>
            <w:top w:w="0" w:type="dxa"/>
            <w:left w:w="0" w:type="dxa"/>
            <w:bottom w:w="0" w:type="dxa"/>
            <w:right w:w="0" w:type="dxa"/>
          </w:tblCellMar>
        </w:tblPrEx>
        <w:trPr>
          <w:trHeight w:val="454" w:hRule="atLeast"/>
          <w:jc w:val="center"/>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2024-04-24废水质控样测试结果</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标样测定结果</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标样浓度范围</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标样证书编号</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标样考核评定</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pH值</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7.03</w:t>
            </w:r>
            <w:r>
              <w:rPr>
                <w:rFonts w:hint="eastAsia" w:ascii="Times New Roman" w:hAnsi="Times New Roman" w:cs="Times New Roman"/>
                <w:lang w:val="en-US" w:eastAsia="zh-CN"/>
              </w:rPr>
              <w:t>（无量纲）</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7.05±0.05</w:t>
            </w:r>
            <w:r>
              <w:rPr>
                <w:rFonts w:hint="eastAsia" w:ascii="Times New Roman" w:hAnsi="Times New Roman" w:cs="Times New Roman"/>
                <w:lang w:val="en-US" w:eastAsia="zh-CN"/>
              </w:rPr>
              <w:t>（无量纲）</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BY400065</w:t>
            </w:r>
            <w:r>
              <w:rPr>
                <w:rFonts w:hint="eastAsia" w:ascii="Times New Roman" w:hAnsi="Times New Roman" w:cs="Times New Roman"/>
                <w:lang w:val="en-US" w:eastAsia="zh-CN"/>
              </w:rPr>
              <w:t>/</w:t>
            </w:r>
            <w:r>
              <w:rPr>
                <w:rFonts w:hint="default" w:ascii="Times New Roman" w:hAnsi="Times New Roman" w:cs="Times New Roman"/>
                <w:lang w:val="en-US" w:eastAsia="zh-CN"/>
              </w:rPr>
              <w:t>B21060001</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化学需氧量</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44.9mg/L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45.7±2.1mg/L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BY400011/B22040092</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五日生化需氧量</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40.3mg/L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40.7±1.8mg/L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BY400124/B22120065</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氨氮</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7.19mg/L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7.25±0.63mg/L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BY400012</w:t>
            </w:r>
            <w:r>
              <w:rPr>
                <w:rFonts w:hint="eastAsia" w:ascii="Times New Roman" w:hAnsi="Times New Roman" w:cs="Times New Roman"/>
                <w:lang w:val="en-US" w:eastAsia="zh-CN"/>
              </w:rPr>
              <w:t>/</w:t>
            </w:r>
            <w:r>
              <w:rPr>
                <w:rFonts w:hint="default" w:ascii="Times New Roman" w:hAnsi="Times New Roman" w:cs="Times New Roman"/>
                <w:lang w:val="en-US" w:eastAsia="zh-CN"/>
              </w:rPr>
              <w:t>B22070028</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54" w:hRule="atLeast"/>
          <w:jc w:val="center"/>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2024-04-25 废水质控样测试结果</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标样测定结果</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标样浓度范围</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标样证书编号</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标样考核评定</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pH值</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7.03</w:t>
            </w:r>
            <w:r>
              <w:rPr>
                <w:rFonts w:hint="eastAsia" w:ascii="Times New Roman" w:hAnsi="Times New Roman" w:cs="Times New Roman"/>
                <w:lang w:val="en-US" w:eastAsia="zh-CN"/>
              </w:rPr>
              <w:t>（无量纲）</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7.05±0.05</w:t>
            </w:r>
            <w:r>
              <w:rPr>
                <w:rFonts w:hint="eastAsia" w:ascii="Times New Roman" w:hAnsi="Times New Roman" w:cs="Times New Roman"/>
                <w:lang w:val="en-US" w:eastAsia="zh-CN"/>
              </w:rPr>
              <w:t>（无量纲）</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BY400065</w:t>
            </w:r>
            <w:r>
              <w:rPr>
                <w:rFonts w:hint="eastAsia" w:ascii="Times New Roman" w:hAnsi="Times New Roman" w:cs="Times New Roman"/>
                <w:lang w:val="en-US" w:eastAsia="zh-CN"/>
              </w:rPr>
              <w:t>/</w:t>
            </w:r>
            <w:r>
              <w:rPr>
                <w:rFonts w:hint="default" w:ascii="Times New Roman" w:hAnsi="Times New Roman" w:cs="Times New Roman"/>
                <w:lang w:val="en-US" w:eastAsia="zh-CN"/>
              </w:rPr>
              <w:t>B21060001</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化学需氧量</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44.4mg/L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45.7±2.1mg/L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rPr>
            </w:pPr>
            <w:r>
              <w:rPr>
                <w:rFonts w:hint="default" w:ascii="Times New Roman" w:hAnsi="Times New Roman" w:cs="Times New Roman"/>
                <w:lang w:val="en-US" w:eastAsia="zh-CN"/>
              </w:rPr>
              <w:t>BY400011/B22040092</w:t>
            </w:r>
          </w:p>
          <w:p>
            <w:pPr>
              <w:pStyle w:val="33"/>
              <w:rPr>
                <w:rFonts w:hint="default" w:ascii="Times New Roman" w:hAnsi="Times New Roman" w:cs="Times New Roman"/>
                <w:lang w:val="en-US" w:eastAsia="zh-CN"/>
              </w:rPr>
            </w:pP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五日生化需氧量</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40.8mg/L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40.7±1.8mg/L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BY400124/B22120065</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氨氮</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6.96mg/L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7.25±0.63mg/L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BY400012</w:t>
            </w:r>
            <w:r>
              <w:rPr>
                <w:rFonts w:hint="eastAsia" w:ascii="Times New Roman" w:hAnsi="Times New Roman" w:cs="Times New Roman"/>
                <w:lang w:val="en-US" w:eastAsia="zh-CN"/>
              </w:rPr>
              <w:t>/</w:t>
            </w:r>
            <w:r>
              <w:rPr>
                <w:rFonts w:hint="default" w:ascii="Times New Roman" w:hAnsi="Times New Roman" w:cs="Times New Roman"/>
                <w:lang w:val="en-US" w:eastAsia="zh-CN"/>
              </w:rPr>
              <w:t>B22070028</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合格</w:t>
            </w:r>
          </w:p>
        </w:tc>
      </w:tr>
    </w:tbl>
    <w:p>
      <w:pPr>
        <w:ind w:firstLine="480"/>
        <w:rPr>
          <w:rFonts w:hint="default" w:ascii="Times New Roman" w:hAnsi="Times New Roman" w:cs="Times New Roman"/>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eastAsia" w:cs="Times New Roman"/>
          <w:color w:val="000000" w:themeColor="text1"/>
          <w:lang w:val="en-US" w:eastAsia="zh-CN"/>
          <w14:textFill>
            <w14:solidFill>
              <w14:schemeClr w14:val="tx1"/>
            </w14:solidFill>
          </w14:textFill>
        </w:rPr>
        <w:t>8.2-3  废气质控样测试结果一览</w:t>
      </w:r>
      <w:r>
        <w:rPr>
          <w:rFonts w:hint="default" w:ascii="Times New Roman" w:hAnsi="Times New Roman" w:cs="Times New Roman"/>
          <w:color w:val="000000" w:themeColor="text1"/>
          <w14:textFill>
            <w14:solidFill>
              <w14:schemeClr w14:val="tx1"/>
            </w14:solidFill>
          </w14:textFill>
        </w:rPr>
        <w:t>表</w:t>
      </w:r>
    </w:p>
    <w:tbl>
      <w:tblPr>
        <w:tblStyle w:val="39"/>
        <w:tblW w:w="5000" w:type="pct"/>
        <w:jc w:val="center"/>
        <w:shd w:val="clear" w:color="auto" w:fill="auto"/>
        <w:tblLayout w:type="autofit"/>
        <w:tblCellMar>
          <w:top w:w="0" w:type="dxa"/>
          <w:left w:w="0" w:type="dxa"/>
          <w:bottom w:w="0" w:type="dxa"/>
          <w:right w:w="0" w:type="dxa"/>
        </w:tblCellMar>
      </w:tblPr>
      <w:tblGrid>
        <w:gridCol w:w="1469"/>
        <w:gridCol w:w="1394"/>
        <w:gridCol w:w="1831"/>
        <w:gridCol w:w="2177"/>
        <w:gridCol w:w="1465"/>
      </w:tblGrid>
      <w:tr>
        <w:tblPrEx>
          <w:shd w:val="clear" w:color="auto" w:fill="auto"/>
          <w:tblCellMar>
            <w:top w:w="0" w:type="dxa"/>
            <w:left w:w="0" w:type="dxa"/>
            <w:bottom w:w="0" w:type="dxa"/>
            <w:right w:w="0" w:type="dxa"/>
          </w:tblCellMar>
        </w:tblPrEx>
        <w:trPr>
          <w:trHeight w:val="454" w:hRule="atLeast"/>
          <w:jc w:val="center"/>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2024-04-24废气质控样测试结果</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90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标样测定结果</w:t>
            </w:r>
          </w:p>
        </w:tc>
        <w:tc>
          <w:tcPr>
            <w:tcW w:w="11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标样浓度范围</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标样证书编号</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标样考核评定</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甲烷</w:t>
            </w:r>
          </w:p>
        </w:tc>
        <w:tc>
          <w:tcPr>
            <w:tcW w:w="90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14.7ppm</w:t>
            </w:r>
          </w:p>
        </w:tc>
        <w:tc>
          <w:tcPr>
            <w:tcW w:w="11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15.0×10-6±2% mol/mol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GBW(E)084228/230809-L173507058</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合格</w:t>
            </w:r>
          </w:p>
        </w:tc>
      </w:tr>
      <w:tr>
        <w:tblPrEx>
          <w:tblCellMar>
            <w:top w:w="0" w:type="dxa"/>
            <w:left w:w="0" w:type="dxa"/>
            <w:bottom w:w="0" w:type="dxa"/>
            <w:right w:w="0" w:type="dxa"/>
          </w:tblCellMar>
        </w:tblPrEx>
        <w:trPr>
          <w:trHeight w:val="476" w:hRule="atLeast"/>
          <w:jc w:val="center"/>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2024-04-25废气质控样测试结果</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检测项目</w:t>
            </w:r>
          </w:p>
        </w:tc>
        <w:tc>
          <w:tcPr>
            <w:tcW w:w="90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标样测定结果</w:t>
            </w:r>
          </w:p>
        </w:tc>
        <w:tc>
          <w:tcPr>
            <w:tcW w:w="11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标样浓度范围</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标样证书编号</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标样考核评定</w:t>
            </w:r>
          </w:p>
        </w:tc>
      </w:tr>
      <w:tr>
        <w:tblPrEx>
          <w:tblCellMar>
            <w:top w:w="0" w:type="dxa"/>
            <w:left w:w="0" w:type="dxa"/>
            <w:bottom w:w="0" w:type="dxa"/>
            <w:right w:w="0" w:type="dxa"/>
          </w:tblCellMar>
        </w:tblPrEx>
        <w:trPr>
          <w:trHeight w:val="476" w:hRule="atLeast"/>
          <w:jc w:val="center"/>
        </w:trPr>
        <w:tc>
          <w:tcPr>
            <w:tcW w:w="94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甲烷</w:t>
            </w:r>
          </w:p>
        </w:tc>
        <w:tc>
          <w:tcPr>
            <w:tcW w:w="90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15.1ppm</w:t>
            </w:r>
          </w:p>
        </w:tc>
        <w:tc>
          <w:tcPr>
            <w:tcW w:w="11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15.0×10-6±2% mol/mol</w:t>
            </w:r>
          </w:p>
        </w:tc>
        <w:tc>
          <w:tcPr>
            <w:tcW w:w="1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GBW(E)084228/230809-L173507058</w:t>
            </w:r>
          </w:p>
        </w:tc>
        <w:tc>
          <w:tcPr>
            <w:tcW w:w="94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合格</w:t>
            </w:r>
          </w:p>
        </w:tc>
      </w:tr>
    </w:tbl>
    <w:p>
      <w:pPr>
        <w:pStyle w:val="44"/>
        <w:rPr>
          <w:rFonts w:hint="eastAsia"/>
          <w:lang w:eastAsia="zh-CN"/>
        </w:rPr>
      </w:pPr>
      <w:r>
        <w:rPr>
          <w:rFonts w:hint="default"/>
        </w:rPr>
        <w:t>综上所述：本次现场采样、样品运输、保存、交接、样品制备、实验室检测分析等过程均符合相关规范要求，质控样品的数量、质量（精密度、准确度）均在要求范围内</w:t>
      </w:r>
      <w:r>
        <w:rPr>
          <w:rFonts w:hint="eastAsia"/>
          <w:lang w:eastAsia="zh-CN"/>
        </w:rPr>
        <w:t>。</w:t>
      </w:r>
    </w:p>
    <w:p>
      <w:pPr>
        <w:rPr>
          <w:rFonts w:hint="eastAsia"/>
          <w:lang w:eastAsia="zh-CN"/>
        </w:rPr>
      </w:pPr>
      <w:r>
        <w:rPr>
          <w:rFonts w:hint="eastAsia"/>
          <w:lang w:eastAsia="zh-CN"/>
        </w:rPr>
        <w:br w:type="page"/>
      </w:r>
    </w:p>
    <w:p>
      <w:pPr>
        <w:pStyle w:val="46"/>
        <w:rPr>
          <w:rFonts w:hint="eastAsia"/>
          <w:lang w:eastAsia="zh-CN"/>
        </w:rPr>
      </w:pPr>
    </w:p>
    <w:p>
      <w:pPr>
        <w:pStyle w:val="2"/>
        <w:rPr>
          <w:rFonts w:hint="default" w:ascii="Times New Roman" w:hAnsi="Times New Roman" w:cs="Times New Roman"/>
          <w:color w:val="000000" w:themeColor="text1"/>
          <w14:textFill>
            <w14:solidFill>
              <w14:schemeClr w14:val="tx1"/>
            </w14:solidFill>
          </w14:textFill>
        </w:rPr>
      </w:pPr>
      <w:bookmarkStart w:id="90" w:name="_Toc17753"/>
      <w:r>
        <w:rPr>
          <w:rFonts w:hint="default" w:ascii="Times New Roman" w:hAnsi="Times New Roman" w:cs="Times New Roman"/>
          <w:color w:val="000000" w:themeColor="text1"/>
          <w14:textFill>
            <w14:solidFill>
              <w14:schemeClr w14:val="tx1"/>
            </w14:solidFill>
          </w14:textFill>
        </w:rPr>
        <w:t>验收监测结果</w:t>
      </w:r>
      <w:bookmarkEnd w:id="90"/>
    </w:p>
    <w:p>
      <w:pPr>
        <w:pStyle w:val="3"/>
        <w:ind w:left="-643" w:leftChars="0" w:firstLine="643" w:firstLineChars="0"/>
        <w:rPr>
          <w:rFonts w:hint="default" w:ascii="Times New Roman" w:hAnsi="Times New Roman" w:cs="Times New Roman"/>
        </w:rPr>
      </w:pPr>
      <w:bookmarkStart w:id="91" w:name="_Toc25975"/>
      <w:r>
        <w:rPr>
          <w:rFonts w:hint="default" w:ascii="Times New Roman" w:hAnsi="Times New Roman" w:cs="Times New Roman"/>
        </w:rPr>
        <w:t>环境保设施调试效果</w:t>
      </w:r>
      <w:bookmarkEnd w:id="91"/>
    </w:p>
    <w:p>
      <w:pPr>
        <w:pStyle w:val="4"/>
        <w:ind w:left="-562" w:leftChars="0" w:firstLine="562" w:firstLineChars="0"/>
        <w:rPr>
          <w:rFonts w:hint="default" w:ascii="Times New Roman" w:hAnsi="Times New Roman" w:cs="Times New Roman"/>
        </w:rPr>
      </w:pPr>
      <w:bookmarkStart w:id="92" w:name="_Toc11272"/>
      <w:r>
        <w:rPr>
          <w:rFonts w:hint="default" w:ascii="Times New Roman" w:hAnsi="Times New Roman" w:cs="Times New Roman"/>
        </w:rPr>
        <w:t>废水</w:t>
      </w:r>
      <w:bookmarkEnd w:id="92"/>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本项目废水</w:t>
      </w:r>
      <w:r>
        <w:rPr>
          <w:rFonts w:hint="default" w:ascii="Times New Roman" w:hAnsi="Times New Roman" w:cs="Times New Roman"/>
          <w:color w:val="auto"/>
        </w:rPr>
        <w:t>监测结果见</w:t>
      </w: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REF _Ref112764113 \h </w:instrText>
      </w:r>
      <w:r>
        <w:rPr>
          <w:rFonts w:hint="default" w:ascii="Times New Roman" w:hAnsi="Times New Roman" w:cs="Times New Roman"/>
          <w:color w:val="auto"/>
        </w:rPr>
        <w:fldChar w:fldCharType="separate"/>
      </w:r>
      <w:r>
        <w:rPr>
          <w:rFonts w:hint="default" w:ascii="Times New Roman" w:hAnsi="Times New Roman" w:cs="Times New Roman"/>
          <w:color w:val="auto"/>
        </w:rPr>
        <w:t>表 9.</w:t>
      </w:r>
      <w:r>
        <w:rPr>
          <w:rFonts w:hint="default" w:ascii="Times New Roman" w:hAnsi="Times New Roman" w:cs="Times New Roman"/>
          <w:color w:val="auto"/>
          <w:lang w:val="en-US" w:eastAsia="zh-CN"/>
        </w:rPr>
        <w:t>1</w:t>
      </w:r>
      <w:r>
        <w:rPr>
          <w:rFonts w:hint="default" w:ascii="Times New Roman" w:hAnsi="Times New Roman" w:cs="Times New Roman"/>
          <w:color w:val="auto"/>
        </w:rPr>
        <w:noBreakHyphen/>
      </w:r>
      <w:r>
        <w:rPr>
          <w:rFonts w:hint="default" w:ascii="Times New Roman" w:hAnsi="Times New Roman" w:cs="Times New Roman"/>
          <w:color w:val="auto"/>
        </w:rPr>
        <w:t>1</w:t>
      </w:r>
      <w:r>
        <w:rPr>
          <w:rFonts w:hint="default" w:ascii="Times New Roman" w:hAnsi="Times New Roman" w:cs="Times New Roman"/>
          <w:color w:val="auto"/>
        </w:rPr>
        <w:fldChar w:fldCharType="end"/>
      </w:r>
      <w:r>
        <w:rPr>
          <w:rFonts w:hint="default" w:ascii="Times New Roman" w:hAnsi="Times New Roman" w:cs="Times New Roman"/>
          <w:color w:val="auto"/>
          <w:lang w:val="en-US" w:eastAsia="zh-CN"/>
        </w:rPr>
        <w:t>至</w:t>
      </w: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REF _Ref112764119 \h </w:instrText>
      </w:r>
      <w:r>
        <w:rPr>
          <w:rFonts w:hint="default" w:ascii="Times New Roman" w:hAnsi="Times New Roman" w:cs="Times New Roman"/>
          <w:color w:val="auto"/>
        </w:rPr>
        <w:fldChar w:fldCharType="separate"/>
      </w:r>
      <w:r>
        <w:rPr>
          <w:rFonts w:hint="default" w:ascii="Times New Roman" w:hAnsi="Times New Roman" w:cs="Times New Roman"/>
          <w:color w:val="auto"/>
        </w:rPr>
        <w:t>表 9.</w:t>
      </w:r>
      <w:r>
        <w:rPr>
          <w:rFonts w:hint="default" w:ascii="Times New Roman" w:hAnsi="Times New Roman" w:cs="Times New Roman"/>
          <w:color w:val="auto"/>
          <w:lang w:val="en-US" w:eastAsia="zh-CN"/>
        </w:rPr>
        <w:t>1</w:t>
      </w:r>
      <w:r>
        <w:rPr>
          <w:rFonts w:hint="default" w:ascii="Times New Roman" w:hAnsi="Times New Roman" w:cs="Times New Roman"/>
          <w:color w:val="auto"/>
        </w:rPr>
        <w:noBreakHyphen/>
      </w:r>
      <w:r>
        <w:rPr>
          <w:rFonts w:hint="eastAsia" w:cs="Times New Roman"/>
          <w:color w:val="auto"/>
          <w:lang w:val="en-US" w:eastAsia="zh-CN"/>
        </w:rPr>
        <w:t>2</w:t>
      </w:r>
      <w:r>
        <w:rPr>
          <w:rFonts w:hint="default" w:ascii="Times New Roman" w:hAnsi="Times New Roman" w:cs="Times New Roman"/>
          <w:color w:val="auto"/>
        </w:rPr>
        <w:fldChar w:fldCharType="end"/>
      </w:r>
      <w:r>
        <w:rPr>
          <w:rFonts w:hint="default" w:ascii="Times New Roman" w:hAnsi="Times New Roman" w:cs="Times New Roman"/>
          <w:color w:val="000000" w:themeColor="text1"/>
          <w14:textFill>
            <w14:solidFill>
              <w14:schemeClr w14:val="tx1"/>
            </w14:solidFill>
          </w14:textFill>
        </w:rPr>
        <w:t>。</w:t>
      </w:r>
    </w:p>
    <w:p>
      <w:pPr>
        <w:ind w:firstLine="480"/>
        <w:rPr>
          <w:rFonts w:hint="eastAsia"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监测结果表明：本项目污水处理站出水口污染物监测结果均符合</w:t>
      </w:r>
      <w:r>
        <w:rPr>
          <w:rFonts w:hint="default" w:ascii="Times New Roman" w:hAnsi="Times New Roman" w:cs="Times New Roman"/>
          <w:color w:val="000000" w:themeColor="text1"/>
          <w:lang w:val="en-US" w:eastAsia="zh-CN"/>
          <w14:textFill>
            <w14:solidFill>
              <w14:schemeClr w14:val="tx1"/>
            </w14:solidFill>
          </w14:textFill>
        </w:rPr>
        <w:t>广东省地方标准《水污染物排放限值》（DB 44/26-2001）中第二时段三级标准限值及反哺片区企业废水排放浓度限值（即安乐水质净化厂要求进水水质标准）的较严值</w:t>
      </w:r>
      <w:r>
        <w:rPr>
          <w:rFonts w:hint="eastAsia" w:cs="Times New Roman"/>
          <w:color w:val="000000" w:themeColor="text1"/>
          <w:lang w:val="en-US" w:eastAsia="zh-CN"/>
          <w14:textFill>
            <w14:solidFill>
              <w14:schemeClr w14:val="tx1"/>
            </w14:solidFill>
          </w14:textFill>
        </w:rPr>
        <w:t>。</w:t>
      </w:r>
    </w:p>
    <w:p>
      <w:pPr>
        <w:pStyle w:val="20"/>
        <w:ind w:left="0" w:leftChars="0" w:firstLine="0" w:firstLineChars="0"/>
        <w:jc w:val="center"/>
        <w:rPr>
          <w:rFonts w:hint="default" w:ascii="Times New Roman" w:hAnsi="Times New Roman" w:cs="Times New Roman"/>
          <w:color w:val="000000" w:themeColor="text1"/>
          <w14:textFill>
            <w14:solidFill>
              <w14:schemeClr w14:val="tx1"/>
            </w14:solidFill>
          </w14:textFill>
        </w:rPr>
      </w:pPr>
      <w:bookmarkStart w:id="93" w:name="_Ref112764113"/>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9.</w:t>
      </w:r>
      <w:r>
        <w:rPr>
          <w:rFonts w:hint="eastAsia"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bookmarkEnd w:id="93"/>
      <w:r>
        <w:rPr>
          <w:rFonts w:hint="eastAsia" w:cs="Times New Roman"/>
          <w:color w:val="000000" w:themeColor="text1"/>
          <w:lang w:val="en-US" w:eastAsia="zh-CN"/>
          <w14:textFill>
            <w14:solidFill>
              <w14:schemeClr w14:val="tx1"/>
            </w14:solidFill>
          </w14:textFill>
        </w:rPr>
        <w:t>生活污水排放口</w:t>
      </w:r>
      <w:r>
        <w:rPr>
          <w:rFonts w:hint="default" w:ascii="Times New Roman" w:hAnsi="Times New Roman" w:cs="Times New Roman"/>
          <w:color w:val="000000" w:themeColor="text1"/>
          <w14:textFill>
            <w14:solidFill>
              <w14:schemeClr w14:val="tx1"/>
            </w14:solidFill>
          </w14:textFill>
        </w:rPr>
        <w:t>监测结果表</w:t>
      </w:r>
    </w:p>
    <w:tbl>
      <w:tblPr>
        <w:tblStyle w:val="40"/>
        <w:tblpPr w:leftFromText="180" w:rightFromText="180" w:vertAnchor="text" w:horzAnchor="page" w:tblpXSpec="center" w:tblpY="53"/>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
        <w:gridCol w:w="1036"/>
        <w:gridCol w:w="961"/>
        <w:gridCol w:w="900"/>
        <w:gridCol w:w="526"/>
        <w:gridCol w:w="380"/>
        <w:gridCol w:w="860"/>
        <w:gridCol w:w="855"/>
        <w:gridCol w:w="709"/>
        <w:gridCol w:w="709"/>
        <w:gridCol w:w="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采样日期</w:t>
            </w:r>
          </w:p>
        </w:tc>
        <w:tc>
          <w:tcPr>
            <w:tcW w:w="4517" w:type="pct"/>
            <w:gridSpan w:val="10"/>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天气状况</w:t>
            </w:r>
          </w:p>
        </w:tc>
        <w:tc>
          <w:tcPr>
            <w:tcW w:w="2009" w:type="pct"/>
            <w:gridSpan w:val="4"/>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晴</w:t>
            </w:r>
          </w:p>
        </w:tc>
        <w:tc>
          <w:tcPr>
            <w:tcW w:w="728" w:type="pct"/>
            <w:gridSpan w:val="2"/>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工况</w:t>
            </w:r>
          </w:p>
        </w:tc>
        <w:tc>
          <w:tcPr>
            <w:tcW w:w="1780" w:type="pct"/>
            <w:gridSpan w:val="4"/>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82"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检测点位</w:t>
            </w:r>
          </w:p>
        </w:tc>
        <w:tc>
          <w:tcPr>
            <w:tcW w:w="608"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2631" w:type="pct"/>
            <w:gridSpan w:val="6"/>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检测结果</w:t>
            </w:r>
          </w:p>
        </w:tc>
        <w:tc>
          <w:tcPr>
            <w:tcW w:w="41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标准</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限值</w:t>
            </w:r>
          </w:p>
        </w:tc>
        <w:tc>
          <w:tcPr>
            <w:tcW w:w="41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单位</w:t>
            </w:r>
          </w:p>
        </w:tc>
        <w:tc>
          <w:tcPr>
            <w:tcW w:w="44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结果</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vMerge w:val="continue"/>
            <w:vAlign w:val="center"/>
          </w:tcPr>
          <w:p>
            <w:pPr>
              <w:pStyle w:val="33"/>
              <w:rPr>
                <w:rFonts w:hint="default" w:ascii="Times New Roman" w:hAnsi="Times New Roman" w:cs="Times New Roman"/>
                <w:lang w:val="en-US" w:eastAsia="zh-CN"/>
              </w:rPr>
            </w:pPr>
          </w:p>
        </w:tc>
        <w:tc>
          <w:tcPr>
            <w:tcW w:w="564"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第一次</w:t>
            </w:r>
          </w:p>
        </w:tc>
        <w:tc>
          <w:tcPr>
            <w:tcW w:w="528"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第二次</w:t>
            </w:r>
          </w:p>
        </w:tc>
        <w:tc>
          <w:tcPr>
            <w:tcW w:w="532" w:type="pct"/>
            <w:gridSpan w:val="2"/>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第三次</w:t>
            </w:r>
          </w:p>
        </w:tc>
        <w:tc>
          <w:tcPr>
            <w:tcW w:w="504"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第四次</w:t>
            </w:r>
          </w:p>
        </w:tc>
        <w:tc>
          <w:tcPr>
            <w:tcW w:w="501" w:type="pct"/>
            <w:vAlign w:val="center"/>
          </w:tcPr>
          <w:p>
            <w:pPr>
              <w:pStyle w:val="33"/>
              <w:rPr>
                <w:rFonts w:hint="default" w:ascii="Times New Roman" w:hAnsi="Times New Roman" w:cs="Times New Roman"/>
                <w:lang w:val="en-US" w:eastAsia="zh-CN"/>
              </w:rPr>
            </w:pPr>
            <w:r>
              <w:rPr>
                <w:rFonts w:hint="eastAsia" w:cs="Times New Roman"/>
                <w:lang w:val="en-US" w:eastAsia="zh-CN"/>
              </w:rPr>
              <w:t>均值</w:t>
            </w:r>
          </w:p>
        </w:tc>
        <w:tc>
          <w:tcPr>
            <w:tcW w:w="416" w:type="pct"/>
            <w:vMerge w:val="continue"/>
            <w:vAlign w:val="center"/>
          </w:tcPr>
          <w:p>
            <w:pPr>
              <w:pStyle w:val="33"/>
              <w:rPr>
                <w:rFonts w:hint="default" w:ascii="Times New Roman" w:hAnsi="Times New Roman" w:cs="Times New Roman"/>
                <w:lang w:val="en-US" w:eastAsia="zh-CN"/>
              </w:rPr>
            </w:pPr>
          </w:p>
        </w:tc>
        <w:tc>
          <w:tcPr>
            <w:tcW w:w="416" w:type="pct"/>
            <w:vMerge w:val="continue"/>
            <w:vAlign w:val="center"/>
          </w:tcPr>
          <w:p>
            <w:pPr>
              <w:pStyle w:val="33"/>
              <w:rPr>
                <w:rFonts w:hint="default" w:ascii="Times New Roman" w:hAnsi="Times New Roman" w:cs="Times New Roman"/>
                <w:lang w:val="en-US" w:eastAsia="zh-CN"/>
              </w:rPr>
            </w:pPr>
          </w:p>
        </w:tc>
        <w:tc>
          <w:tcPr>
            <w:tcW w:w="446" w:type="pct"/>
            <w:vMerge w:val="continue"/>
            <w:vAlign w:val="center"/>
          </w:tcPr>
          <w:p>
            <w:pPr>
              <w:pStyle w:val="33"/>
              <w:rPr>
                <w:rFonts w:hint="default" w:ascii="Times New Roman" w:hAnsi="Times New Roman" w:cs="Times New Roma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restar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生活污水排放口</w:t>
            </w: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pH值</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w:t>
            </w:r>
            <w:r>
              <w:rPr>
                <w:rFonts w:hint="eastAsia" w:ascii="Times New Roman" w:hAnsi="Times New Roman" w:cs="Times New Roman"/>
                <w:lang w:val="en-US" w:eastAsia="zh-CN"/>
              </w:rPr>
              <w:t>1</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7.0~7.1</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6-9</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无量纲</w:t>
            </w:r>
          </w:p>
        </w:tc>
        <w:tc>
          <w:tcPr>
            <w:tcW w:w="446" w:type="pct"/>
            <w:shd w:val="clear" w:color="auto" w:fill="auto"/>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悬浮物</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36</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38</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40</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37</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化学需氧量</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34</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36</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32</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34</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250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五日生化需氧量</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8.6</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8.4</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8.8</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9.1</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8.7</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120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氨氮</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20.8</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21</w:t>
            </w:r>
            <w:r>
              <w:rPr>
                <w:rFonts w:hint="eastAsia" w:ascii="Times New Roman" w:hAnsi="Times New Roman" w:cs="Times New Roman"/>
                <w:lang w:val="en-US" w:eastAsia="zh-CN"/>
              </w:rPr>
              <w:t>.0</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20.1</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22.6</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22.1</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30</w:t>
            </w:r>
          </w:p>
        </w:tc>
        <w:tc>
          <w:tcPr>
            <w:tcW w:w="416" w:type="pct"/>
            <w:shd w:val="clear" w:color="auto" w:fill="auto"/>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采样日期</w:t>
            </w:r>
          </w:p>
        </w:tc>
        <w:tc>
          <w:tcPr>
            <w:tcW w:w="4517" w:type="pct"/>
            <w:gridSpan w:val="10"/>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82" w:type="pc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天气状况</w:t>
            </w:r>
          </w:p>
        </w:tc>
        <w:tc>
          <w:tcPr>
            <w:tcW w:w="2009" w:type="pct"/>
            <w:gridSpan w:val="4"/>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晴</w:t>
            </w:r>
          </w:p>
        </w:tc>
        <w:tc>
          <w:tcPr>
            <w:tcW w:w="728" w:type="pct"/>
            <w:gridSpan w:val="2"/>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工况</w:t>
            </w:r>
          </w:p>
        </w:tc>
        <w:tc>
          <w:tcPr>
            <w:tcW w:w="1780" w:type="pct"/>
            <w:gridSpan w:val="4"/>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82"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检测点位</w:t>
            </w:r>
          </w:p>
        </w:tc>
        <w:tc>
          <w:tcPr>
            <w:tcW w:w="608"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2631" w:type="pct"/>
            <w:gridSpan w:val="6"/>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检测结果</w:t>
            </w:r>
          </w:p>
        </w:tc>
        <w:tc>
          <w:tcPr>
            <w:tcW w:w="41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标准</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限值</w:t>
            </w:r>
          </w:p>
        </w:tc>
        <w:tc>
          <w:tcPr>
            <w:tcW w:w="41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单位</w:t>
            </w:r>
          </w:p>
        </w:tc>
        <w:tc>
          <w:tcPr>
            <w:tcW w:w="446" w:type="pct"/>
            <w:vMerge w:val="restart"/>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结果</w:t>
            </w:r>
          </w:p>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vMerge w:val="continue"/>
            <w:vAlign w:val="center"/>
          </w:tcPr>
          <w:p>
            <w:pPr>
              <w:pStyle w:val="33"/>
              <w:rPr>
                <w:rFonts w:hint="default" w:ascii="Times New Roman" w:hAnsi="Times New Roman" w:cs="Times New Roman"/>
                <w:lang w:val="en-US" w:eastAsia="zh-CN"/>
              </w:rPr>
            </w:pPr>
          </w:p>
        </w:tc>
        <w:tc>
          <w:tcPr>
            <w:tcW w:w="564"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第一次</w:t>
            </w:r>
          </w:p>
        </w:tc>
        <w:tc>
          <w:tcPr>
            <w:tcW w:w="528"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第二次</w:t>
            </w:r>
          </w:p>
        </w:tc>
        <w:tc>
          <w:tcPr>
            <w:tcW w:w="532" w:type="pct"/>
            <w:gridSpan w:val="2"/>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第三次</w:t>
            </w:r>
          </w:p>
        </w:tc>
        <w:tc>
          <w:tcPr>
            <w:tcW w:w="504" w:type="pct"/>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第四次</w:t>
            </w:r>
          </w:p>
        </w:tc>
        <w:tc>
          <w:tcPr>
            <w:tcW w:w="501" w:type="pct"/>
            <w:vAlign w:val="center"/>
          </w:tcPr>
          <w:p>
            <w:pPr>
              <w:pStyle w:val="33"/>
              <w:rPr>
                <w:rFonts w:hint="eastAsia" w:ascii="Times New Roman" w:hAnsi="Times New Roman" w:cs="Times New Roman"/>
                <w:lang w:val="en-US" w:eastAsia="zh-CN"/>
              </w:rPr>
            </w:pPr>
            <w:r>
              <w:rPr>
                <w:rFonts w:hint="eastAsia" w:cs="Times New Roman"/>
                <w:lang w:val="en-US" w:eastAsia="zh-CN"/>
              </w:rPr>
              <w:t>均值</w:t>
            </w:r>
          </w:p>
        </w:tc>
        <w:tc>
          <w:tcPr>
            <w:tcW w:w="416" w:type="pct"/>
            <w:vMerge w:val="continue"/>
            <w:vAlign w:val="center"/>
          </w:tcPr>
          <w:p>
            <w:pPr>
              <w:pStyle w:val="33"/>
              <w:rPr>
                <w:rFonts w:hint="default" w:ascii="Times New Roman" w:hAnsi="Times New Roman" w:cs="Times New Roman"/>
                <w:lang w:val="en-US" w:eastAsia="zh-CN"/>
              </w:rPr>
            </w:pPr>
          </w:p>
        </w:tc>
        <w:tc>
          <w:tcPr>
            <w:tcW w:w="416" w:type="pct"/>
            <w:vMerge w:val="continue"/>
            <w:vAlign w:val="center"/>
          </w:tcPr>
          <w:p>
            <w:pPr>
              <w:pStyle w:val="33"/>
              <w:rPr>
                <w:rFonts w:hint="default" w:ascii="Times New Roman" w:hAnsi="Times New Roman" w:cs="Times New Roman"/>
                <w:lang w:val="en-US" w:eastAsia="zh-CN"/>
              </w:rPr>
            </w:pPr>
          </w:p>
        </w:tc>
        <w:tc>
          <w:tcPr>
            <w:tcW w:w="446" w:type="pct"/>
            <w:vMerge w:val="continue"/>
            <w:vAlign w:val="center"/>
          </w:tcPr>
          <w:p>
            <w:pPr>
              <w:pStyle w:val="33"/>
              <w:rPr>
                <w:rFonts w:hint="default" w:ascii="Times New Roman" w:hAnsi="Times New Roman" w:cs="Times New Roman"/>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482" w:type="pct"/>
            <w:vMerge w:val="restar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生活污水排放口</w:t>
            </w: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pH值</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7.0</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7.0</w:t>
            </w:r>
          </w:p>
        </w:tc>
        <w:tc>
          <w:tcPr>
            <w:tcW w:w="504"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7.0</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7.0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6-9</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无量纲</w:t>
            </w:r>
          </w:p>
        </w:tc>
        <w:tc>
          <w:tcPr>
            <w:tcW w:w="446" w:type="pct"/>
            <w:shd w:val="clear" w:color="auto" w:fill="auto"/>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悬浮物</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41</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37</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39</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36</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38</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化学需氧量</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36</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38</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37</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33</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36</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250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五日生化需氧量</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9.0</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9.2</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8.6</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9.4</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9.1</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120</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2" w:type="pct"/>
            <w:vMerge w:val="continue"/>
            <w:vAlign w:val="center"/>
          </w:tcPr>
          <w:p>
            <w:pPr>
              <w:pStyle w:val="33"/>
              <w:rPr>
                <w:rFonts w:hint="default" w:ascii="Times New Roman" w:hAnsi="Times New Roman" w:cs="Times New Roman"/>
                <w:lang w:val="en-US" w:eastAsia="zh-CN"/>
              </w:rPr>
            </w:pPr>
          </w:p>
        </w:tc>
        <w:tc>
          <w:tcPr>
            <w:tcW w:w="608"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氨氮</w:t>
            </w:r>
          </w:p>
        </w:tc>
        <w:tc>
          <w:tcPr>
            <w:tcW w:w="56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22.6</w:t>
            </w:r>
          </w:p>
        </w:tc>
        <w:tc>
          <w:tcPr>
            <w:tcW w:w="528"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22.9</w:t>
            </w:r>
          </w:p>
        </w:tc>
        <w:tc>
          <w:tcPr>
            <w:tcW w:w="532" w:type="pct"/>
            <w:gridSpan w:val="2"/>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22.2</w:t>
            </w:r>
          </w:p>
        </w:tc>
        <w:tc>
          <w:tcPr>
            <w:tcW w:w="504" w:type="pct"/>
            <w:shd w:val="clear" w:color="auto" w:fill="auto"/>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21.9</w:t>
            </w:r>
          </w:p>
        </w:tc>
        <w:tc>
          <w:tcPr>
            <w:tcW w:w="501" w:type="pct"/>
            <w:shd w:val="clear" w:color="auto" w:fill="auto"/>
            <w:vAlign w:val="center"/>
          </w:tcPr>
          <w:p>
            <w:pPr>
              <w:pStyle w:val="33"/>
              <w:rPr>
                <w:rFonts w:hint="default" w:ascii="Times New Roman" w:hAnsi="Times New Roman" w:cs="Times New Roman"/>
                <w:lang w:val="en-US" w:eastAsia="zh-CN"/>
              </w:rPr>
            </w:pPr>
            <w:r>
              <w:rPr>
                <w:rFonts w:hint="eastAsia" w:cs="Times New Roman"/>
                <w:lang w:val="en-US" w:eastAsia="zh-CN"/>
              </w:rPr>
              <w:t>22.4</w:t>
            </w:r>
          </w:p>
        </w:tc>
        <w:tc>
          <w:tcPr>
            <w:tcW w:w="41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30</w:t>
            </w:r>
          </w:p>
        </w:tc>
        <w:tc>
          <w:tcPr>
            <w:tcW w:w="416" w:type="pct"/>
            <w:shd w:val="clear" w:color="auto" w:fill="auto"/>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mg/L</w:t>
            </w:r>
          </w:p>
        </w:tc>
        <w:tc>
          <w:tcPr>
            <w:tcW w:w="446" w:type="pct"/>
            <w:shd w:val="clear" w:color="auto" w:fill="auto"/>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482" w:type="pct"/>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执行标准</w:t>
            </w:r>
          </w:p>
        </w:tc>
        <w:tc>
          <w:tcPr>
            <w:tcW w:w="4517" w:type="pct"/>
            <w:gridSpan w:val="10"/>
            <w:shd w:val="clear" w:color="auto" w:fill="auto"/>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广东省地方标准《水污染物排放限值》（DB 44/26-2001）中第二时段三级标准限值及反哺片区企业废水排放浓度限值（即安乐水质净化厂要求进水水质标准）的较严值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482" w:type="pct"/>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备注</w:t>
            </w:r>
          </w:p>
        </w:tc>
        <w:tc>
          <w:tcPr>
            <w:tcW w:w="4517" w:type="pct"/>
            <w:gridSpan w:val="10"/>
            <w:shd w:val="clear" w:color="auto" w:fill="auto"/>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“--”表示没有该项</w:t>
            </w:r>
          </w:p>
        </w:tc>
      </w:tr>
    </w:tbl>
    <w:p>
      <w:pPr>
        <w:pStyle w:val="4"/>
        <w:ind w:left="-562" w:leftChars="0" w:firstLine="562" w:firstLineChars="0"/>
        <w:rPr>
          <w:rFonts w:hint="default" w:ascii="Times New Roman" w:hAnsi="Times New Roman" w:cs="Times New Roman"/>
        </w:rPr>
      </w:pPr>
      <w:bookmarkStart w:id="94" w:name="_Toc5639"/>
      <w:r>
        <w:rPr>
          <w:rFonts w:hint="default" w:ascii="Times New Roman" w:hAnsi="Times New Roman" w:cs="Times New Roman"/>
        </w:rPr>
        <w:t>废气</w:t>
      </w:r>
      <w:bookmarkEnd w:id="94"/>
    </w:p>
    <w:p>
      <w:pPr>
        <w:pStyle w:val="5"/>
        <w:rPr>
          <w:rFonts w:hint="default" w:ascii="Times New Roman" w:hAnsi="Times New Roman" w:cs="Times New Roman"/>
        </w:rPr>
      </w:pPr>
      <w:r>
        <w:rPr>
          <w:rFonts w:hint="default" w:ascii="Times New Roman" w:hAnsi="Times New Roman" w:cs="Times New Roman"/>
        </w:rPr>
        <w:t>有组织排放</w:t>
      </w:r>
    </w:p>
    <w:p>
      <w:pPr>
        <w:ind w:firstLine="480"/>
        <w:jc w:val="both"/>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有机废气排放口</w:t>
      </w:r>
      <w:r>
        <w:rPr>
          <w:rFonts w:hint="eastAsia" w:cs="Times New Roman"/>
          <w:color w:val="000000" w:themeColor="text1"/>
          <w:lang w:eastAsia="zh-CN"/>
          <w14:textFill>
            <w14:solidFill>
              <w14:schemeClr w14:val="tx1"/>
            </w14:solidFill>
          </w14:textFill>
        </w:rPr>
        <w:t>（DA001）、木纹转印车间天然气燃烧废气（DA018）</w:t>
      </w:r>
      <w:r>
        <w:rPr>
          <w:rFonts w:hint="default" w:ascii="Times New Roman" w:hAnsi="Times New Roman" w:cs="Times New Roman"/>
          <w:color w:val="000000" w:themeColor="text1"/>
          <w14:textFill>
            <w14:solidFill>
              <w14:schemeClr w14:val="tx1"/>
            </w14:solidFill>
          </w14:textFill>
        </w:rPr>
        <w:t>监测结果见</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REF _Ref111649309 \h  \* MERGEFORMAT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表 9.</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w:t>
      </w:r>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从</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REF _Ref111649309 \h  \* MERGEFORMAT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表 9.</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监测结果表明：</w:t>
      </w:r>
      <w:r>
        <w:rPr>
          <w:rFonts w:hint="eastAsia" w:cs="Times New Roman"/>
          <w:color w:val="000000" w:themeColor="text1"/>
          <w:lang w:eastAsia="zh-CN"/>
          <w14:textFill>
            <w14:solidFill>
              <w14:schemeClr w14:val="tx1"/>
            </w14:solidFill>
          </w14:textFill>
        </w:rPr>
        <w:t>（DA001）</w:t>
      </w:r>
      <w:r>
        <w:rPr>
          <w:rFonts w:hint="eastAsia" w:cs="Times New Roman"/>
          <w:color w:val="000000" w:themeColor="text1"/>
          <w:lang w:val="en-US" w:eastAsia="zh-CN"/>
          <w14:textFill>
            <w14:solidFill>
              <w14:schemeClr w14:val="tx1"/>
            </w14:solidFill>
          </w14:textFill>
        </w:rPr>
        <w:t>非甲烷总烃符合</w:t>
      </w:r>
      <w:r>
        <w:rPr>
          <w:rFonts w:hint="default" w:ascii="Times New Roman" w:hAnsi="Times New Roman" w:cs="Times New Roman"/>
          <w:color w:val="000000" w:themeColor="text1"/>
          <w14:textFill>
            <w14:solidFill>
              <w14:schemeClr w14:val="tx1"/>
            </w14:solidFill>
          </w14:textFill>
        </w:rPr>
        <w:t>《大气污染物排放限值》（DB 44/27-2001）中第二时段二级标准</w:t>
      </w:r>
      <w:r>
        <w:rPr>
          <w:rFonts w:hint="eastAsia" w:cs="Times New Roman"/>
          <w:color w:val="000000" w:themeColor="text1"/>
          <w:lang w:eastAsia="zh-CN"/>
          <w14:textFill>
            <w14:solidFill>
              <w14:schemeClr w14:val="tx1"/>
            </w14:solidFill>
          </w14:textFill>
        </w:rPr>
        <w:t>。</w:t>
      </w: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表 9.1</w:t>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t xml:space="preserve">3  </w:t>
      </w:r>
      <w:r>
        <w:rPr>
          <w:rFonts w:hint="eastAsia" w:cs="Times New Roman"/>
          <w:color w:val="000000" w:themeColor="text1"/>
          <w:lang w:val="en-US" w:eastAsia="zh-CN"/>
          <w14:textFill>
            <w14:solidFill>
              <w14:schemeClr w14:val="tx1"/>
            </w14:solidFill>
          </w14:textFill>
        </w:rPr>
        <w:t>DA001</w:t>
      </w:r>
      <w:r>
        <w:rPr>
          <w:rFonts w:hint="default" w:ascii="Times New Roman" w:hAnsi="Times New Roman" w:cs="Times New Roman"/>
          <w:color w:val="000000" w:themeColor="text1"/>
          <w14:textFill>
            <w14:solidFill>
              <w14:schemeClr w14:val="tx1"/>
            </w14:solidFill>
          </w14:textFill>
        </w:rPr>
        <w:t>有组织排放废气污染物监测结果表</w:t>
      </w:r>
    </w:p>
    <w:tbl>
      <w:tblPr>
        <w:tblStyle w:val="3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9"/>
        <w:gridCol w:w="701"/>
        <w:gridCol w:w="798"/>
        <w:gridCol w:w="871"/>
        <w:gridCol w:w="876"/>
        <w:gridCol w:w="1"/>
        <w:gridCol w:w="877"/>
        <w:gridCol w:w="1037"/>
        <w:gridCol w:w="705"/>
        <w:gridCol w:w="167"/>
        <w:gridCol w:w="643"/>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采样日期</w:t>
            </w:r>
          </w:p>
        </w:tc>
        <w:tc>
          <w:tcPr>
            <w:tcW w:w="1905" w:type="pct"/>
            <w:gridSpan w:val="4"/>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2024-04-24</w:t>
            </w:r>
          </w:p>
        </w:tc>
        <w:tc>
          <w:tcPr>
            <w:tcW w:w="1123" w:type="pct"/>
            <w:gridSpan w:val="3"/>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处理设施</w:t>
            </w:r>
          </w:p>
        </w:tc>
        <w:tc>
          <w:tcPr>
            <w:tcW w:w="1355" w:type="pct"/>
            <w:gridSpan w:val="4"/>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UV光解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排气筒</w:t>
            </w:r>
            <w:r>
              <w:rPr>
                <w:rFonts w:hint="default" w:ascii="Times New Roman" w:hAnsi="Times New Roman" w:cs="Times New Roman"/>
                <w:lang w:val="en-US" w:eastAsia="zh-CN"/>
              </w:rPr>
              <w:t>高度</w:t>
            </w:r>
          </w:p>
        </w:tc>
        <w:tc>
          <w:tcPr>
            <w:tcW w:w="879"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15</w:t>
            </w:r>
            <w:r>
              <w:rPr>
                <w:rFonts w:hint="default" w:ascii="Times New Roman" w:hAnsi="Times New Roman" w:cs="Times New Roman"/>
                <w:lang w:val="en-US" w:eastAsia="zh-CN"/>
              </w:rPr>
              <w:t>m</w:t>
            </w:r>
          </w:p>
        </w:tc>
        <w:tc>
          <w:tcPr>
            <w:tcW w:w="1025"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烟道长宽</w:t>
            </w:r>
          </w:p>
        </w:tc>
        <w:tc>
          <w:tcPr>
            <w:tcW w:w="1123" w:type="pct"/>
            <w:gridSpan w:val="3"/>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0.35×0.35m</w:t>
            </w:r>
          </w:p>
        </w:tc>
        <w:tc>
          <w:tcPr>
            <w:tcW w:w="511"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工况</w:t>
            </w:r>
          </w:p>
        </w:tc>
        <w:tc>
          <w:tcPr>
            <w:tcW w:w="843"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检测点位</w:t>
            </w:r>
          </w:p>
        </w:tc>
        <w:tc>
          <w:tcPr>
            <w:tcW w:w="879" w:type="pct"/>
            <w:gridSpan w:val="2"/>
            <w:vMerge w:val="restar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3504" w:type="pct"/>
            <w:gridSpan w:val="9"/>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879" w:type="pct"/>
            <w:gridSpan w:val="2"/>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第一次</w:t>
            </w:r>
          </w:p>
        </w:tc>
        <w:tc>
          <w:tcPr>
            <w:tcW w:w="514"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第二次</w:t>
            </w:r>
          </w:p>
        </w:tc>
        <w:tc>
          <w:tcPr>
            <w:tcW w:w="51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第三次</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最大值</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标准限值</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单位</w:t>
            </w:r>
          </w:p>
        </w:tc>
        <w:tc>
          <w:tcPr>
            <w:tcW w:w="466"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结果评价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有机废气处理前检测口</w:t>
            </w:r>
          </w:p>
        </w:tc>
        <w:tc>
          <w:tcPr>
            <w:tcW w:w="411" w:type="pct"/>
            <w:vMerge w:val="restar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非甲烷总烃</w:t>
            </w: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排放浓度</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3.40</w:t>
            </w:r>
          </w:p>
        </w:tc>
        <w:tc>
          <w:tcPr>
            <w:tcW w:w="514"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3.38</w:t>
            </w:r>
          </w:p>
        </w:tc>
        <w:tc>
          <w:tcPr>
            <w:tcW w:w="51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3.31</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3.40</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mg/m</w:t>
            </w:r>
            <w:r>
              <w:rPr>
                <w:rFonts w:hint="default" w:ascii="Times New Roman" w:hAnsi="Times New Roman" w:cs="Times New Roman"/>
                <w:vertAlign w:val="superscript"/>
                <w:lang w:val="en-US" w:eastAsia="zh-CN"/>
              </w:rPr>
              <w:t>3</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标干流量</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3229 </w:t>
            </w:r>
          </w:p>
        </w:tc>
        <w:tc>
          <w:tcPr>
            <w:tcW w:w="514"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3184 </w:t>
            </w:r>
          </w:p>
        </w:tc>
        <w:tc>
          <w:tcPr>
            <w:tcW w:w="51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3149 </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3229</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/h</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排放速率</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0.0110 </w:t>
            </w:r>
          </w:p>
        </w:tc>
        <w:tc>
          <w:tcPr>
            <w:tcW w:w="514"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0.0108</w:t>
            </w:r>
          </w:p>
        </w:tc>
        <w:tc>
          <w:tcPr>
            <w:tcW w:w="51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0.0104 </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0.0110</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kg/h</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有机废气处理后排放口</w:t>
            </w:r>
          </w:p>
        </w:tc>
        <w:tc>
          <w:tcPr>
            <w:tcW w:w="411" w:type="pct"/>
            <w:vMerge w:val="restar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非甲烷总烃</w:t>
            </w: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排放浓度</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0.55</w:t>
            </w:r>
          </w:p>
        </w:tc>
        <w:tc>
          <w:tcPr>
            <w:tcW w:w="514"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0.57</w:t>
            </w:r>
          </w:p>
        </w:tc>
        <w:tc>
          <w:tcPr>
            <w:tcW w:w="51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0.58</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0.58</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120</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mg/m</w:t>
            </w:r>
            <w:r>
              <w:rPr>
                <w:rFonts w:hint="default" w:ascii="Times New Roman" w:hAnsi="Times New Roman" w:cs="Times New Roman"/>
                <w:vertAlign w:val="superscript"/>
                <w:lang w:val="en-US" w:eastAsia="zh-CN"/>
              </w:rPr>
              <w:t>3</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标干流量</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3307 </w:t>
            </w:r>
          </w:p>
        </w:tc>
        <w:tc>
          <w:tcPr>
            <w:tcW w:w="514"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3263 </w:t>
            </w:r>
          </w:p>
        </w:tc>
        <w:tc>
          <w:tcPr>
            <w:tcW w:w="51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3224 </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3307</w:t>
            </w:r>
          </w:p>
        </w:tc>
        <w:tc>
          <w:tcPr>
            <w:tcW w:w="413"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/h</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排放速率</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0.0018 </w:t>
            </w:r>
          </w:p>
        </w:tc>
        <w:tc>
          <w:tcPr>
            <w:tcW w:w="514"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0.0019</w:t>
            </w:r>
          </w:p>
        </w:tc>
        <w:tc>
          <w:tcPr>
            <w:tcW w:w="51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0.0019 </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0.0019</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8.4</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kg/h</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采样日期</w:t>
            </w:r>
          </w:p>
        </w:tc>
        <w:tc>
          <w:tcPr>
            <w:tcW w:w="1905" w:type="pct"/>
            <w:gridSpan w:val="4"/>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2024-04-25</w:t>
            </w:r>
          </w:p>
        </w:tc>
        <w:tc>
          <w:tcPr>
            <w:tcW w:w="1123" w:type="pct"/>
            <w:gridSpan w:val="3"/>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处理设施</w:t>
            </w:r>
          </w:p>
        </w:tc>
        <w:tc>
          <w:tcPr>
            <w:tcW w:w="1355" w:type="pct"/>
            <w:gridSpan w:val="4"/>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UV光解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排气筒</w:t>
            </w:r>
            <w:r>
              <w:rPr>
                <w:rFonts w:hint="default" w:ascii="Times New Roman" w:hAnsi="Times New Roman" w:cs="Times New Roman"/>
                <w:lang w:val="en-US" w:eastAsia="zh-CN"/>
              </w:rPr>
              <w:t>高度</w:t>
            </w:r>
          </w:p>
        </w:tc>
        <w:tc>
          <w:tcPr>
            <w:tcW w:w="879"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15</w:t>
            </w:r>
            <w:r>
              <w:rPr>
                <w:rFonts w:hint="default" w:ascii="Times New Roman" w:hAnsi="Times New Roman" w:cs="Times New Roman"/>
                <w:lang w:val="en-US" w:eastAsia="zh-CN"/>
              </w:rPr>
              <w:t>m</w:t>
            </w:r>
          </w:p>
        </w:tc>
        <w:tc>
          <w:tcPr>
            <w:tcW w:w="1025"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烟道长宽</w:t>
            </w:r>
          </w:p>
        </w:tc>
        <w:tc>
          <w:tcPr>
            <w:tcW w:w="1123" w:type="pct"/>
            <w:gridSpan w:val="3"/>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0.35×0.35m</w:t>
            </w:r>
          </w:p>
        </w:tc>
        <w:tc>
          <w:tcPr>
            <w:tcW w:w="511"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工况</w:t>
            </w:r>
          </w:p>
        </w:tc>
        <w:tc>
          <w:tcPr>
            <w:tcW w:w="843" w:type="pct"/>
            <w:gridSpan w:val="2"/>
            <w:tcBorders>
              <w:top w:val="single" w:color="auto" w:sz="4" w:space="0"/>
              <w:left w:val="single" w:color="auto" w:sz="4" w:space="0"/>
              <w:bottom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检测点位</w:t>
            </w:r>
          </w:p>
        </w:tc>
        <w:tc>
          <w:tcPr>
            <w:tcW w:w="879" w:type="pct"/>
            <w:gridSpan w:val="2"/>
            <w:vMerge w:val="restar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检测项目</w:t>
            </w:r>
          </w:p>
        </w:tc>
        <w:tc>
          <w:tcPr>
            <w:tcW w:w="3504" w:type="pct"/>
            <w:gridSpan w:val="9"/>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879" w:type="pct"/>
            <w:gridSpan w:val="2"/>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第一次</w:t>
            </w:r>
          </w:p>
        </w:tc>
        <w:tc>
          <w:tcPr>
            <w:tcW w:w="514"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第二次</w:t>
            </w:r>
          </w:p>
        </w:tc>
        <w:tc>
          <w:tcPr>
            <w:tcW w:w="51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第三次</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最大值</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标准限值</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单位</w:t>
            </w:r>
          </w:p>
        </w:tc>
        <w:tc>
          <w:tcPr>
            <w:tcW w:w="466"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结果评价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有机废气处理前检测口</w:t>
            </w:r>
          </w:p>
        </w:tc>
        <w:tc>
          <w:tcPr>
            <w:tcW w:w="411" w:type="pct"/>
            <w:vMerge w:val="restar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非甲烷总烃</w:t>
            </w: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排放浓度</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4.12</w:t>
            </w:r>
          </w:p>
        </w:tc>
        <w:tc>
          <w:tcPr>
            <w:tcW w:w="514"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3.51</w:t>
            </w:r>
          </w:p>
        </w:tc>
        <w:tc>
          <w:tcPr>
            <w:tcW w:w="514" w:type="pct"/>
            <w:tcBorders>
              <w:top w:val="single" w:color="auto" w:sz="4" w:space="0"/>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3.48</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4.12</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mg/m</w:t>
            </w:r>
            <w:r>
              <w:rPr>
                <w:rFonts w:hint="default" w:ascii="Times New Roman" w:hAnsi="Times New Roman" w:cs="Times New Roman"/>
                <w:vertAlign w:val="superscript"/>
                <w:lang w:val="en-US" w:eastAsia="zh-CN"/>
              </w:rPr>
              <w:t>3</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标干流量</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3100 </w:t>
            </w:r>
          </w:p>
        </w:tc>
        <w:tc>
          <w:tcPr>
            <w:tcW w:w="514"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3057 </w:t>
            </w:r>
          </w:p>
        </w:tc>
        <w:tc>
          <w:tcPr>
            <w:tcW w:w="514" w:type="pct"/>
            <w:tcBorders>
              <w:top w:val="single" w:color="auto" w:sz="4" w:space="0"/>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 xml:space="preserve">3059 </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3100</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/h</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排放速率</w:t>
            </w:r>
          </w:p>
        </w:tc>
        <w:tc>
          <w:tcPr>
            <w:tcW w:w="511"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0.0128 </w:t>
            </w:r>
          </w:p>
        </w:tc>
        <w:tc>
          <w:tcPr>
            <w:tcW w:w="514"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0.0107</w:t>
            </w:r>
          </w:p>
        </w:tc>
        <w:tc>
          <w:tcPr>
            <w:tcW w:w="514" w:type="pct"/>
            <w:tcBorders>
              <w:top w:val="single" w:color="auto" w:sz="4" w:space="0"/>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 xml:space="preserve">0.0106 </w:t>
            </w:r>
          </w:p>
        </w:tc>
        <w:tc>
          <w:tcPr>
            <w:tcW w:w="608"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0.0128</w:t>
            </w:r>
          </w:p>
        </w:tc>
        <w:tc>
          <w:tcPr>
            <w:tcW w:w="413"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kg/h</w:t>
            </w:r>
          </w:p>
        </w:tc>
        <w:tc>
          <w:tcPr>
            <w:tcW w:w="466" w:type="pct"/>
            <w:tcBorders>
              <w:top w:val="single" w:color="auto" w:sz="4" w:space="0"/>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restar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有机废气处理后排放口</w:t>
            </w:r>
          </w:p>
        </w:tc>
        <w:tc>
          <w:tcPr>
            <w:tcW w:w="411" w:type="pct"/>
            <w:vMerge w:val="restar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非甲烷总烃</w:t>
            </w: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排放浓度</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0.52</w:t>
            </w:r>
          </w:p>
        </w:tc>
        <w:tc>
          <w:tcPr>
            <w:tcW w:w="514"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0.56</w:t>
            </w:r>
          </w:p>
        </w:tc>
        <w:tc>
          <w:tcPr>
            <w:tcW w:w="514" w:type="pct"/>
            <w:tcBorders>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0.52</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0.56</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120</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mg/m</w:t>
            </w:r>
            <w:r>
              <w:rPr>
                <w:rFonts w:hint="default" w:ascii="Times New Roman" w:hAnsi="Times New Roman" w:cs="Times New Roman"/>
                <w:vertAlign w:val="superscript"/>
                <w:lang w:val="en-US" w:eastAsia="zh-CN"/>
              </w:rPr>
              <w:t>3</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标干流量</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3219 </w:t>
            </w:r>
          </w:p>
        </w:tc>
        <w:tc>
          <w:tcPr>
            <w:tcW w:w="514"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3251 </w:t>
            </w:r>
          </w:p>
        </w:tc>
        <w:tc>
          <w:tcPr>
            <w:tcW w:w="514" w:type="pct"/>
            <w:tcBorders>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 xml:space="preserve">3174 </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3251</w:t>
            </w:r>
          </w:p>
        </w:tc>
        <w:tc>
          <w:tcPr>
            <w:tcW w:w="413"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/h</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default"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5" w:type="pct"/>
            <w:vMerge w:val="continue"/>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p>
        </w:tc>
        <w:tc>
          <w:tcPr>
            <w:tcW w:w="411" w:type="pct"/>
            <w:vMerge w:val="continue"/>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p>
        </w:tc>
        <w:tc>
          <w:tcPr>
            <w:tcW w:w="46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排放速率</w:t>
            </w:r>
          </w:p>
        </w:tc>
        <w:tc>
          <w:tcPr>
            <w:tcW w:w="511"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 xml:space="preserve">0.0017 </w:t>
            </w:r>
          </w:p>
        </w:tc>
        <w:tc>
          <w:tcPr>
            <w:tcW w:w="514"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0.0018</w:t>
            </w:r>
          </w:p>
        </w:tc>
        <w:tc>
          <w:tcPr>
            <w:tcW w:w="514" w:type="pct"/>
            <w:tcBorders>
              <w:left w:val="single" w:color="auto" w:sz="4" w:space="0"/>
              <w:right w:val="single" w:color="auto" w:sz="4" w:space="0"/>
            </w:tcBorders>
            <w:vAlign w:val="center"/>
          </w:tcPr>
          <w:p>
            <w:pPr>
              <w:pStyle w:val="33"/>
              <w:ind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 xml:space="preserve">0.0017 </w:t>
            </w:r>
          </w:p>
        </w:tc>
        <w:tc>
          <w:tcPr>
            <w:tcW w:w="608"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cs="Times New Roman"/>
                <w:lang w:val="en-US" w:eastAsia="zh-CN"/>
              </w:rPr>
              <w:t>0.0018</w:t>
            </w:r>
          </w:p>
        </w:tc>
        <w:tc>
          <w:tcPr>
            <w:tcW w:w="413" w:type="pct"/>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8.4</w:t>
            </w:r>
          </w:p>
        </w:tc>
        <w:tc>
          <w:tcPr>
            <w:tcW w:w="475" w:type="pct"/>
            <w:gridSpan w:val="2"/>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kg/h</w:t>
            </w:r>
          </w:p>
        </w:tc>
        <w:tc>
          <w:tcPr>
            <w:tcW w:w="466"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615"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执行标准</w:t>
            </w:r>
          </w:p>
        </w:tc>
        <w:tc>
          <w:tcPr>
            <w:tcW w:w="4384" w:type="pct"/>
            <w:gridSpan w:val="11"/>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eastAsia" w:ascii="Times New Roman" w:hAnsi="Times New Roman" w:cs="Times New Roman"/>
                <w:lang w:val="en-US" w:eastAsia="zh-CN"/>
              </w:rPr>
              <w:t>广东省地方标准《大气污染物排放限值》（DB 44/27-2001）中第二时段二级标准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615" w:type="pct"/>
            <w:tcBorders>
              <w:left w:val="single" w:color="auto" w:sz="4" w:space="0"/>
              <w:right w:val="single" w:color="auto" w:sz="4" w:space="0"/>
            </w:tcBorders>
            <w:vAlign w:val="center"/>
          </w:tcPr>
          <w:p>
            <w:pPr>
              <w:pStyle w:val="33"/>
              <w:rPr>
                <w:rFonts w:hint="eastAsia" w:ascii="Times New Roman" w:hAnsi="Times New Roman" w:cs="Times New Roman"/>
                <w:lang w:val="en-US" w:eastAsia="zh-CN"/>
              </w:rPr>
            </w:pPr>
            <w:r>
              <w:rPr>
                <w:rFonts w:hint="eastAsia" w:ascii="Times New Roman" w:hAnsi="Times New Roman" w:cs="Times New Roman"/>
                <w:lang w:val="en-US" w:eastAsia="zh-CN"/>
              </w:rPr>
              <w:t>备注</w:t>
            </w:r>
          </w:p>
        </w:tc>
        <w:tc>
          <w:tcPr>
            <w:tcW w:w="4384" w:type="pct"/>
            <w:gridSpan w:val="11"/>
            <w:tcBorders>
              <w:left w:val="single" w:color="auto" w:sz="4" w:space="0"/>
              <w:right w:val="single" w:color="auto" w:sz="4" w:space="0"/>
            </w:tcBorders>
            <w:vAlign w:val="center"/>
          </w:tcPr>
          <w:p>
            <w:pPr>
              <w:pStyle w:val="33"/>
              <w:rPr>
                <w:rFonts w:hint="default" w:ascii="Times New Roman" w:hAnsi="Times New Roman" w:cs="Times New Roman"/>
                <w:lang w:val="en-US" w:eastAsia="zh-CN"/>
              </w:rPr>
            </w:pPr>
            <w:r>
              <w:rPr>
                <w:rFonts w:hint="default" w:ascii="Times New Roman" w:hAnsi="Times New Roman" w:cs="Times New Roman"/>
                <w:lang w:val="en-US" w:eastAsia="zh-CN"/>
              </w:rPr>
              <w:t>“--”表示没有该项</w:t>
            </w:r>
          </w:p>
        </w:tc>
      </w:tr>
    </w:tbl>
    <w:p>
      <w:pPr>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5"/>
        <w:rPr>
          <w:rFonts w:hint="default" w:ascii="Times New Roman" w:hAnsi="Times New Roman" w:cs="Times New Roman"/>
        </w:rPr>
      </w:pPr>
      <w:r>
        <w:rPr>
          <w:rFonts w:hint="default" w:ascii="Times New Roman" w:hAnsi="Times New Roman" w:cs="Times New Roman"/>
        </w:rPr>
        <w:t>无组织排放</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本项目厂界无组织排放废气污染物监测结果见下表。</w:t>
      </w:r>
    </w:p>
    <w:p>
      <w:pP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 xml:space="preserve"> 月 2</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日：气象参数：天气状况：晴，主导风向：</w:t>
      </w:r>
      <w:r>
        <w:rPr>
          <w:rFonts w:hint="eastAsia" w:cs="Times New Roman"/>
          <w:color w:val="000000" w:themeColor="text1"/>
          <w:lang w:val="en-US" w:eastAsia="zh-CN"/>
          <w14:textFill>
            <w14:solidFill>
              <w14:schemeClr w14:val="tx1"/>
            </w14:solidFill>
          </w14:textFill>
        </w:rPr>
        <w:t>东南</w:t>
      </w:r>
      <w:r>
        <w:rPr>
          <w:rFonts w:hint="default" w:ascii="Times New Roman" w:hAnsi="Times New Roman" w:cs="Times New Roman"/>
          <w:color w:val="000000" w:themeColor="text1"/>
          <w14:textFill>
            <w14:solidFill>
              <w14:schemeClr w14:val="tx1"/>
            </w14:solidFill>
          </w14:textFill>
        </w:rPr>
        <w:t>，风速：1.</w:t>
      </w:r>
      <w:r>
        <w:rPr>
          <w:rFonts w:hint="eastAsia"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m/s</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气温：</w:t>
      </w:r>
      <w:r>
        <w:rPr>
          <w:rFonts w:hint="eastAsia" w:cs="Times New Roman"/>
          <w:color w:val="000000" w:themeColor="text1"/>
          <w:lang w:val="en-US" w:eastAsia="zh-CN"/>
          <w14:textFill>
            <w14:solidFill>
              <w14:schemeClr w14:val="tx1"/>
            </w14:solidFill>
          </w14:textFill>
        </w:rPr>
        <w:t>26.5</w:t>
      </w:r>
      <w:r>
        <w:rPr>
          <w:rFonts w:hint="default" w:ascii="Times New Roman" w:hAnsi="Times New Roman" w:cs="Times New Roman"/>
          <w:color w:val="000000" w:themeColor="text1"/>
          <w14:textFill>
            <w14:solidFill>
              <w14:schemeClr w14:val="tx1"/>
            </w14:solidFill>
          </w14:textFill>
        </w:rPr>
        <w:t>℃，气压：100.</w:t>
      </w:r>
      <w:r>
        <w:rPr>
          <w:rFonts w:hint="eastAsia" w:cs="Times New Roman"/>
          <w:color w:val="000000" w:themeColor="text1"/>
          <w:lang w:val="en-US" w:eastAsia="zh-CN"/>
          <w14:textFill>
            <w14:solidFill>
              <w14:schemeClr w14:val="tx1"/>
            </w14:solidFill>
          </w14:textFill>
        </w:rPr>
        <w:t>8</w:t>
      </w:r>
      <w:r>
        <w:rPr>
          <w:rFonts w:hint="default" w:ascii="Times New Roman" w:hAnsi="Times New Roman" w:cs="Times New Roman"/>
          <w:color w:val="000000" w:themeColor="text1"/>
          <w14:textFill>
            <w14:solidFill>
              <w14:schemeClr w14:val="tx1"/>
            </w14:solidFill>
          </w14:textFill>
        </w:rPr>
        <w:t>kPa；</w:t>
      </w:r>
    </w:p>
    <w:p>
      <w:pP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 xml:space="preserve">月 </w:t>
      </w:r>
      <w:r>
        <w:rPr>
          <w:rFonts w:hint="eastAsia" w:cs="Times New Roman"/>
          <w:color w:val="000000" w:themeColor="text1"/>
          <w:lang w:val="en-US" w:eastAsia="zh-CN"/>
          <w14:textFill>
            <w14:solidFill>
              <w14:schemeClr w14:val="tx1"/>
            </w14:solidFill>
          </w14:textFill>
        </w:rPr>
        <w:t>25</w:t>
      </w:r>
      <w:r>
        <w:rPr>
          <w:rFonts w:hint="default" w:ascii="Times New Roman" w:hAnsi="Times New Roman" w:cs="Times New Roman"/>
          <w:color w:val="000000" w:themeColor="text1"/>
          <w14:textFill>
            <w14:solidFill>
              <w14:schemeClr w14:val="tx1"/>
            </w14:solidFill>
          </w14:textFill>
        </w:rPr>
        <w:t>日：气象参数：天气状况：晴，主导风向：</w:t>
      </w:r>
      <w:r>
        <w:rPr>
          <w:rFonts w:hint="eastAsia" w:cs="Times New Roman"/>
          <w:color w:val="000000" w:themeColor="text1"/>
          <w:lang w:val="en-US" w:eastAsia="zh-CN"/>
          <w14:textFill>
            <w14:solidFill>
              <w14:schemeClr w14:val="tx1"/>
            </w14:solidFill>
          </w14:textFill>
        </w:rPr>
        <w:t>东南</w:t>
      </w:r>
      <w:r>
        <w:rPr>
          <w:rFonts w:hint="default" w:ascii="Times New Roman" w:hAnsi="Times New Roman" w:cs="Times New Roman"/>
          <w:color w:val="000000" w:themeColor="text1"/>
          <w14:textFill>
            <w14:solidFill>
              <w14:schemeClr w14:val="tx1"/>
            </w14:solidFill>
          </w14:textFill>
        </w:rPr>
        <w:t>，风速：1.</w:t>
      </w:r>
      <w:r>
        <w:rPr>
          <w:rFonts w:hint="eastAsia" w:cs="Times New Roman"/>
          <w:color w:val="000000" w:themeColor="text1"/>
          <w:lang w:val="en-US" w:eastAsia="zh-CN"/>
          <w14:textFill>
            <w14:solidFill>
              <w14:schemeClr w14:val="tx1"/>
            </w14:solidFill>
          </w14:textFill>
        </w:rPr>
        <w:t>7</w:t>
      </w:r>
      <w:r>
        <w:rPr>
          <w:rFonts w:hint="default" w:ascii="Times New Roman" w:hAnsi="Times New Roman" w:cs="Times New Roman"/>
          <w:color w:val="000000" w:themeColor="text1"/>
          <w14:textFill>
            <w14:solidFill>
              <w14:schemeClr w14:val="tx1"/>
            </w14:solidFill>
          </w14:textFill>
        </w:rPr>
        <w:t>m/s，气温：</w:t>
      </w:r>
      <w:r>
        <w:rPr>
          <w:rFonts w:hint="eastAsia" w:cs="Times New Roman"/>
          <w:color w:val="000000" w:themeColor="text1"/>
          <w:lang w:val="en-US" w:eastAsia="zh-CN"/>
          <w14:textFill>
            <w14:solidFill>
              <w14:schemeClr w14:val="tx1"/>
            </w14:solidFill>
          </w14:textFill>
        </w:rPr>
        <w:t>27.1</w:t>
      </w:r>
      <w:r>
        <w:rPr>
          <w:rFonts w:hint="default" w:ascii="Times New Roman" w:hAnsi="Times New Roman" w:cs="Times New Roman"/>
          <w:color w:val="000000" w:themeColor="text1"/>
          <w14:textFill>
            <w14:solidFill>
              <w14:schemeClr w14:val="tx1"/>
            </w14:solidFill>
          </w14:textFill>
        </w:rPr>
        <w:t>℃，气压：100.</w:t>
      </w:r>
      <w:r>
        <w:rPr>
          <w:rFonts w:hint="eastAsia"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kPa。</w:t>
      </w:r>
    </w:p>
    <w:p>
      <w:pPr>
        <w:pStyle w:val="20"/>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9.</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 xml:space="preserve">4  </w:t>
      </w:r>
      <w:r>
        <w:rPr>
          <w:rFonts w:hint="default" w:ascii="Times New Roman" w:hAnsi="Times New Roman" w:cs="Times New Roman"/>
          <w:color w:val="000000" w:themeColor="text1"/>
          <w:szCs w:val="21"/>
          <w14:textFill>
            <w14:solidFill>
              <w14:schemeClr w14:val="tx1"/>
            </w14:solidFill>
          </w14:textFill>
        </w:rPr>
        <w:t>厂界无组织排放废气污染物监测结果表</w:t>
      </w:r>
    </w:p>
    <w:tbl>
      <w:tblPr>
        <w:tblStyle w:val="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检测点位</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检测项目</w:t>
            </w:r>
          </w:p>
        </w:tc>
        <w:tc>
          <w:tcPr>
            <w:tcW w:w="1217"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检测频次</w:t>
            </w:r>
          </w:p>
        </w:tc>
        <w:tc>
          <w:tcPr>
            <w:tcW w:w="2435" w:type="dxa"/>
            <w:gridSpan w:val="2"/>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测量值</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标准限值</w:t>
            </w:r>
          </w:p>
        </w:tc>
        <w:tc>
          <w:tcPr>
            <w:tcW w:w="1218"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lang w:val="en-US" w:eastAsia="zh-CN"/>
              </w:rPr>
              <w:t>4</w:t>
            </w:r>
            <w:r>
              <w:rPr>
                <w:rFonts w:hint="default" w:ascii="Times New Roman" w:hAnsi="Times New Roman" w:eastAsia="宋体" w:cs="Times New Roman"/>
                <w:lang w:val="en-US" w:eastAsia="zh-CN"/>
              </w:rPr>
              <w:t>月 2</w:t>
            </w:r>
            <w:r>
              <w:rPr>
                <w:rFonts w:hint="eastAsia" w:cs="Times New Roman"/>
                <w:lang w:val="en-US" w:eastAsia="zh-CN"/>
              </w:rPr>
              <w:t>4</w:t>
            </w:r>
            <w:r>
              <w:rPr>
                <w:rFonts w:hint="default" w:ascii="Times New Roman" w:hAnsi="Times New Roman" w:eastAsia="宋体" w:cs="Times New Roman"/>
                <w:lang w:val="en-US" w:eastAsia="zh-CN"/>
              </w:rPr>
              <w:t xml:space="preserve"> 日</w:t>
            </w:r>
          </w:p>
        </w:tc>
        <w:tc>
          <w:tcPr>
            <w:tcW w:w="1218"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lang w:val="en-US" w:eastAsia="zh-CN"/>
              </w:rPr>
              <w:t>4</w:t>
            </w:r>
            <w:r>
              <w:rPr>
                <w:rFonts w:hint="default" w:ascii="Times New Roman" w:hAnsi="Times New Roman" w:eastAsia="宋体" w:cs="Times New Roman"/>
                <w:lang w:val="en-US" w:eastAsia="zh-CN"/>
              </w:rPr>
              <w:t xml:space="preserve"> 月 </w:t>
            </w:r>
            <w:r>
              <w:rPr>
                <w:rFonts w:hint="eastAsia" w:cs="Times New Roman"/>
                <w:lang w:val="en-US" w:eastAsia="zh-CN"/>
              </w:rPr>
              <w:t>25</w:t>
            </w:r>
            <w:r>
              <w:rPr>
                <w:rFonts w:hint="default" w:ascii="Times New Roman" w:hAnsi="Times New Roman" w:eastAsia="宋体" w:cs="Times New Roman"/>
                <w:lang w:val="en-US" w:eastAsia="zh-CN"/>
              </w:rPr>
              <w:t xml:space="preserve"> 日</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default" w:ascii="Times New Roman" w:hAnsi="Times New Roman" w:eastAsia="宋体" w:cs="Times New Roman"/>
                <w:snapToGrid w:val="0"/>
                <w:lang w:val="en-US" w:eastAsia="zh-CN"/>
              </w:rPr>
            </w:pPr>
            <w:r>
              <w:rPr>
                <w:rFonts w:hint="default" w:ascii="Times New Roman" w:hAnsi="Times New Roman" w:eastAsia="宋体" w:cs="Times New Roman"/>
                <w:snapToGrid w:val="0"/>
                <w:lang w:val="en-US" w:eastAsia="zh-CN"/>
              </w:rPr>
              <w:t>上风向参照点○1#</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1</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0.15</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0.15</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4.0</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mg/m</w:t>
            </w:r>
            <w:r>
              <w:rPr>
                <w:rFonts w:hint="eastAsia" w:cs="Times New Roman"/>
                <w:snapToGrid w:val="0"/>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2</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0.15</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0.17</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3</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0.13</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0.19</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default" w:ascii="Times New Roman" w:hAnsi="Times New Roman" w:cs="Times New Roman"/>
                <w:snapToGrid w:val="0"/>
                <w:lang w:val="zh-CN"/>
              </w:rPr>
            </w:pPr>
            <w:r>
              <w:rPr>
                <w:rFonts w:hint="default" w:ascii="Times New Roman" w:hAnsi="Times New Roman" w:cs="Times New Roman"/>
                <w:snapToGrid w:val="0"/>
                <w:lang w:val="zh-CN"/>
              </w:rPr>
              <w:t>下风向检测点○2#</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1</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0.36</w:t>
            </w:r>
          </w:p>
        </w:tc>
        <w:tc>
          <w:tcPr>
            <w:tcW w:w="1218" w:type="dxa"/>
            <w:vAlign w:val="center"/>
          </w:tcPr>
          <w:p>
            <w:pPr>
              <w:pStyle w:val="33"/>
              <w:jc w:val="center"/>
              <w:rPr>
                <w:rFonts w:hint="default" w:cs="Times New Roman"/>
                <w:snapToGrid w:val="0"/>
                <w:lang w:val="en-US" w:eastAsia="zh-CN"/>
              </w:rPr>
            </w:pPr>
            <w:r>
              <w:rPr>
                <w:rFonts w:hint="eastAsia" w:cs="Times New Roman"/>
                <w:snapToGrid w:val="0"/>
                <w:lang w:val="en-US" w:eastAsia="zh-CN"/>
              </w:rPr>
              <w:t>0.29</w:t>
            </w:r>
          </w:p>
        </w:tc>
        <w:tc>
          <w:tcPr>
            <w:tcW w:w="1218"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4.0</w:t>
            </w:r>
          </w:p>
        </w:tc>
        <w:tc>
          <w:tcPr>
            <w:tcW w:w="1218" w:type="dxa"/>
            <w:vMerge w:val="restart"/>
            <w:vAlign w:val="center"/>
          </w:tcPr>
          <w:p>
            <w:pPr>
              <w:pStyle w:val="33"/>
              <w:jc w:val="center"/>
              <w:rPr>
                <w:rFonts w:hint="default" w:ascii="Times New Roman" w:hAnsi="Times New Roman" w:cs="Times New Roman"/>
                <w:snapToGrid w:val="0"/>
                <w:lang w:val="zh-CN"/>
              </w:rPr>
            </w:pPr>
            <w:r>
              <w:rPr>
                <w:rFonts w:hint="eastAsia" w:cs="Times New Roman"/>
                <w:snapToGrid w:val="0"/>
                <w:lang w:val="en-US" w:eastAsia="zh-CN"/>
              </w:rPr>
              <w:t>mg/m</w:t>
            </w:r>
            <w:r>
              <w:rPr>
                <w:rFonts w:hint="eastAsia" w:cs="Times New Roman"/>
                <w:snapToGrid w:val="0"/>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2</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0.34</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0.37</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3</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0.26</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0.33</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default" w:ascii="Times New Roman" w:hAnsi="Times New Roman" w:cs="Times New Roman"/>
                <w:snapToGrid w:val="0"/>
                <w:lang w:val="zh-CN"/>
              </w:rPr>
            </w:pPr>
            <w:r>
              <w:rPr>
                <w:rFonts w:hint="default" w:ascii="Times New Roman" w:hAnsi="Times New Roman" w:cs="Times New Roman"/>
                <w:snapToGrid w:val="0"/>
                <w:lang w:val="zh-CN"/>
              </w:rPr>
              <w:t>下风向检测点○</w:t>
            </w:r>
            <w:r>
              <w:rPr>
                <w:rFonts w:hint="eastAsia" w:cs="Times New Roman"/>
                <w:snapToGrid w:val="0"/>
                <w:lang w:val="en-US" w:eastAsia="zh-CN"/>
              </w:rPr>
              <w:t>3</w:t>
            </w:r>
            <w:r>
              <w:rPr>
                <w:rFonts w:hint="default" w:ascii="Times New Roman" w:hAnsi="Times New Roman" w:cs="Times New Roman"/>
                <w:snapToGrid w:val="0"/>
                <w:lang w:val="zh-CN"/>
              </w:rPr>
              <w:t>#</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1</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0.37</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0.36</w:t>
            </w:r>
          </w:p>
        </w:tc>
        <w:tc>
          <w:tcPr>
            <w:tcW w:w="1218"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4.0</w:t>
            </w:r>
          </w:p>
        </w:tc>
        <w:tc>
          <w:tcPr>
            <w:tcW w:w="1218" w:type="dxa"/>
            <w:vMerge w:val="restart"/>
            <w:vAlign w:val="center"/>
          </w:tcPr>
          <w:p>
            <w:pPr>
              <w:pStyle w:val="33"/>
              <w:jc w:val="center"/>
              <w:rPr>
                <w:rFonts w:hint="default" w:ascii="Times New Roman" w:hAnsi="Times New Roman" w:cs="Times New Roman"/>
                <w:snapToGrid w:val="0"/>
                <w:lang w:val="zh-CN"/>
              </w:rPr>
            </w:pPr>
            <w:r>
              <w:rPr>
                <w:rFonts w:hint="eastAsia" w:cs="Times New Roman"/>
                <w:snapToGrid w:val="0"/>
                <w:lang w:val="en-US" w:eastAsia="zh-CN"/>
              </w:rPr>
              <w:t>mg/m</w:t>
            </w:r>
            <w:r>
              <w:rPr>
                <w:rFonts w:hint="eastAsia" w:cs="Times New Roman"/>
                <w:snapToGrid w:val="0"/>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2</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0.34</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0.33</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3</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0.26</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0.34</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default" w:ascii="Times New Roman" w:hAnsi="Times New Roman" w:cs="Times New Roman"/>
                <w:snapToGrid w:val="0"/>
                <w:lang w:val="zh-CN"/>
              </w:rPr>
            </w:pPr>
            <w:r>
              <w:rPr>
                <w:rFonts w:hint="default" w:ascii="Times New Roman" w:hAnsi="Times New Roman" w:cs="Times New Roman"/>
                <w:snapToGrid w:val="0"/>
                <w:lang w:val="zh-CN"/>
              </w:rPr>
              <w:t>下风向检测点○</w:t>
            </w:r>
            <w:r>
              <w:rPr>
                <w:rFonts w:hint="eastAsia" w:cs="Times New Roman"/>
                <w:snapToGrid w:val="0"/>
                <w:lang w:val="en-US" w:eastAsia="zh-CN"/>
              </w:rPr>
              <w:t>4</w:t>
            </w:r>
            <w:r>
              <w:rPr>
                <w:rFonts w:hint="default" w:ascii="Times New Roman" w:hAnsi="Times New Roman" w:cs="Times New Roman"/>
                <w:snapToGrid w:val="0"/>
                <w:lang w:val="zh-CN"/>
              </w:rPr>
              <w:t>#</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1</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0.33</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0.35</w:t>
            </w:r>
          </w:p>
        </w:tc>
        <w:tc>
          <w:tcPr>
            <w:tcW w:w="1218"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4.0</w:t>
            </w:r>
          </w:p>
        </w:tc>
        <w:tc>
          <w:tcPr>
            <w:tcW w:w="1218" w:type="dxa"/>
            <w:vMerge w:val="restart"/>
            <w:vAlign w:val="center"/>
          </w:tcPr>
          <w:p>
            <w:pPr>
              <w:pStyle w:val="33"/>
              <w:jc w:val="center"/>
              <w:rPr>
                <w:rFonts w:hint="default" w:ascii="Times New Roman" w:hAnsi="Times New Roman" w:cs="Times New Roman"/>
                <w:snapToGrid w:val="0"/>
                <w:lang w:val="zh-CN"/>
              </w:rPr>
            </w:pPr>
            <w:r>
              <w:rPr>
                <w:rFonts w:hint="eastAsia" w:cs="Times New Roman"/>
                <w:snapToGrid w:val="0"/>
                <w:lang w:val="en-US" w:eastAsia="zh-CN"/>
              </w:rPr>
              <w:t>mg/m</w:t>
            </w:r>
            <w:r>
              <w:rPr>
                <w:rFonts w:hint="eastAsia" w:cs="Times New Roman"/>
                <w:snapToGrid w:val="0"/>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2</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0.29</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0.33</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snapToGrid w:val="0"/>
                <w:lang w:val="en-US" w:eastAsia="zh-CN"/>
              </w:rPr>
              <w:t>3</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0.27</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0.33</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bl>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14:textFill>
            <w14:solidFill>
              <w14:schemeClr w14:val="tx1"/>
            </w14:solidFill>
          </w14:textFill>
        </w:rPr>
      </w:pPr>
    </w:p>
    <w:p>
      <w:pPr>
        <w:pStyle w:val="20"/>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9.</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 xml:space="preserve">5  </w:t>
      </w:r>
      <w:r>
        <w:rPr>
          <w:rFonts w:hint="default" w:ascii="Times New Roman" w:hAnsi="Times New Roman" w:cs="Times New Roman"/>
          <w:color w:val="000000" w:themeColor="text1"/>
          <w:szCs w:val="21"/>
          <w14:textFill>
            <w14:solidFill>
              <w14:schemeClr w14:val="tx1"/>
            </w14:solidFill>
          </w14:textFill>
        </w:rPr>
        <w:t>厂</w:t>
      </w:r>
      <w:r>
        <w:rPr>
          <w:rFonts w:hint="eastAsia" w:cs="Times New Roman"/>
          <w:color w:val="000000" w:themeColor="text1"/>
          <w:szCs w:val="21"/>
          <w:lang w:val="en-US" w:eastAsia="zh-CN"/>
          <w14:textFill>
            <w14:solidFill>
              <w14:schemeClr w14:val="tx1"/>
            </w14:solidFill>
          </w14:textFill>
        </w:rPr>
        <w:t>区</w:t>
      </w:r>
      <w:r>
        <w:rPr>
          <w:rFonts w:hint="default" w:ascii="Times New Roman" w:hAnsi="Times New Roman" w:cs="Times New Roman"/>
          <w:color w:val="000000" w:themeColor="text1"/>
          <w:szCs w:val="21"/>
          <w14:textFill>
            <w14:solidFill>
              <w14:schemeClr w14:val="tx1"/>
            </w14:solidFill>
          </w14:textFill>
        </w:rPr>
        <w:t>无组织排放废气污染物监测结果表</w:t>
      </w:r>
    </w:p>
    <w:tbl>
      <w:tblPr>
        <w:tblStyle w:val="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检测点位</w:t>
            </w:r>
          </w:p>
        </w:tc>
        <w:tc>
          <w:tcPr>
            <w:tcW w:w="1217"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检测项目</w:t>
            </w:r>
          </w:p>
        </w:tc>
        <w:tc>
          <w:tcPr>
            <w:tcW w:w="1217"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检测频次</w:t>
            </w:r>
          </w:p>
        </w:tc>
        <w:tc>
          <w:tcPr>
            <w:tcW w:w="2435" w:type="dxa"/>
            <w:gridSpan w:val="2"/>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测量值</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标准限值</w:t>
            </w:r>
          </w:p>
        </w:tc>
        <w:tc>
          <w:tcPr>
            <w:tcW w:w="1218" w:type="dxa"/>
            <w:vMerge w:val="restart"/>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lang w:val="en-US" w:eastAsia="zh-CN"/>
              </w:rPr>
              <w:t>4</w:t>
            </w:r>
            <w:r>
              <w:rPr>
                <w:rFonts w:hint="default" w:ascii="Times New Roman" w:hAnsi="Times New Roman" w:eastAsia="宋体" w:cs="Times New Roman"/>
                <w:lang w:val="en-US" w:eastAsia="zh-CN"/>
              </w:rPr>
              <w:t>月 2</w:t>
            </w:r>
            <w:r>
              <w:rPr>
                <w:rFonts w:hint="eastAsia" w:cs="Times New Roman"/>
                <w:lang w:val="en-US" w:eastAsia="zh-CN"/>
              </w:rPr>
              <w:t>4</w:t>
            </w:r>
            <w:r>
              <w:rPr>
                <w:rFonts w:hint="default" w:ascii="Times New Roman" w:hAnsi="Times New Roman" w:eastAsia="宋体" w:cs="Times New Roman"/>
                <w:lang w:val="en-US" w:eastAsia="zh-CN"/>
              </w:rPr>
              <w:t xml:space="preserve"> 日</w:t>
            </w:r>
          </w:p>
        </w:tc>
        <w:tc>
          <w:tcPr>
            <w:tcW w:w="1218" w:type="dxa"/>
            <w:vAlign w:val="center"/>
          </w:tcPr>
          <w:p>
            <w:pPr>
              <w:pStyle w:val="33"/>
              <w:ind w:firstLine="0" w:firstLineChars="0"/>
              <w:jc w:val="center"/>
              <w:rPr>
                <w:rFonts w:hint="default" w:ascii="Times New Roman" w:hAnsi="Times New Roman" w:cs="Times New Roman"/>
                <w:snapToGrid w:val="0"/>
                <w:lang w:val="zh-CN"/>
              </w:rPr>
            </w:pPr>
            <w:r>
              <w:rPr>
                <w:rFonts w:hint="eastAsia" w:cs="Times New Roman"/>
                <w:lang w:val="en-US" w:eastAsia="zh-CN"/>
              </w:rPr>
              <w:t>4</w:t>
            </w:r>
            <w:r>
              <w:rPr>
                <w:rFonts w:hint="default" w:ascii="Times New Roman" w:hAnsi="Times New Roman" w:eastAsia="宋体" w:cs="Times New Roman"/>
                <w:lang w:val="en-US" w:eastAsia="zh-CN"/>
              </w:rPr>
              <w:t xml:space="preserve"> 月 </w:t>
            </w:r>
            <w:r>
              <w:rPr>
                <w:rFonts w:hint="eastAsia" w:cs="Times New Roman"/>
                <w:lang w:val="en-US" w:eastAsia="zh-CN"/>
              </w:rPr>
              <w:t>25</w:t>
            </w:r>
            <w:r>
              <w:rPr>
                <w:rFonts w:hint="default" w:ascii="Times New Roman" w:hAnsi="Times New Roman" w:eastAsia="宋体" w:cs="Times New Roman"/>
                <w:lang w:val="en-US" w:eastAsia="zh-CN"/>
              </w:rPr>
              <w:t xml:space="preserve"> 日</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厂区车间</w:t>
            </w:r>
          </w:p>
        </w:tc>
        <w:tc>
          <w:tcPr>
            <w:tcW w:w="1217"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非甲烷总烃</w:t>
            </w: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1</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0.43</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0.44</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6</w:t>
            </w:r>
          </w:p>
        </w:tc>
        <w:tc>
          <w:tcPr>
            <w:tcW w:w="1218" w:type="dxa"/>
            <w:vMerge w:val="restart"/>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mg/m</w:t>
            </w:r>
            <w:r>
              <w:rPr>
                <w:rFonts w:hint="eastAsia" w:cs="Times New Roman"/>
                <w:snapToGrid w:val="0"/>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2</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0.42</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0.46</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Merge w:val="continue"/>
            <w:vAlign w:val="center"/>
          </w:tcPr>
          <w:p>
            <w:pPr>
              <w:pStyle w:val="33"/>
              <w:jc w:val="center"/>
              <w:rPr>
                <w:rFonts w:hint="default" w:ascii="Times New Roman" w:hAnsi="Times New Roman" w:cs="Times New Roman"/>
                <w:snapToGrid w:val="0"/>
                <w:lang w:val="zh-CN"/>
              </w:rPr>
            </w:pPr>
          </w:p>
        </w:tc>
        <w:tc>
          <w:tcPr>
            <w:tcW w:w="1217" w:type="dxa"/>
            <w:vAlign w:val="center"/>
          </w:tcPr>
          <w:p>
            <w:pPr>
              <w:pStyle w:val="33"/>
              <w:jc w:val="center"/>
              <w:rPr>
                <w:rFonts w:hint="eastAsia" w:ascii="Times New Roman" w:hAnsi="Times New Roman" w:eastAsia="宋体" w:cs="Times New Roman"/>
                <w:snapToGrid w:val="0"/>
                <w:lang w:val="en-US" w:eastAsia="zh-CN"/>
              </w:rPr>
            </w:pPr>
            <w:r>
              <w:rPr>
                <w:rFonts w:hint="eastAsia" w:cs="Times New Roman"/>
                <w:snapToGrid w:val="0"/>
                <w:lang w:val="en-US" w:eastAsia="zh-CN"/>
              </w:rPr>
              <w:t>3</w:t>
            </w:r>
          </w:p>
        </w:tc>
        <w:tc>
          <w:tcPr>
            <w:tcW w:w="1217"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0.44</w:t>
            </w:r>
          </w:p>
        </w:tc>
        <w:tc>
          <w:tcPr>
            <w:tcW w:w="1218" w:type="dxa"/>
            <w:vAlign w:val="center"/>
          </w:tcPr>
          <w:p>
            <w:pPr>
              <w:pStyle w:val="33"/>
              <w:jc w:val="center"/>
              <w:rPr>
                <w:rFonts w:hint="default" w:ascii="Times New Roman" w:hAnsi="Times New Roman" w:eastAsia="宋体" w:cs="Times New Roman"/>
                <w:snapToGrid w:val="0"/>
                <w:lang w:val="en-US" w:eastAsia="zh-CN"/>
              </w:rPr>
            </w:pPr>
            <w:r>
              <w:rPr>
                <w:rFonts w:hint="eastAsia" w:cs="Times New Roman"/>
                <w:snapToGrid w:val="0"/>
                <w:lang w:val="en-US" w:eastAsia="zh-CN"/>
              </w:rPr>
              <w:t>0.43</w:t>
            </w:r>
          </w:p>
        </w:tc>
        <w:tc>
          <w:tcPr>
            <w:tcW w:w="1218" w:type="dxa"/>
            <w:vMerge w:val="continue"/>
            <w:vAlign w:val="center"/>
          </w:tcPr>
          <w:p>
            <w:pPr>
              <w:pStyle w:val="33"/>
              <w:jc w:val="center"/>
              <w:rPr>
                <w:rFonts w:hint="default" w:ascii="Times New Roman" w:hAnsi="Times New Roman" w:cs="Times New Roman"/>
                <w:snapToGrid w:val="0"/>
                <w:lang w:val="zh-CN"/>
              </w:rPr>
            </w:pPr>
          </w:p>
        </w:tc>
        <w:tc>
          <w:tcPr>
            <w:tcW w:w="1218" w:type="dxa"/>
            <w:vMerge w:val="continue"/>
            <w:vAlign w:val="center"/>
          </w:tcPr>
          <w:p>
            <w:pPr>
              <w:pStyle w:val="33"/>
              <w:jc w:val="center"/>
              <w:rPr>
                <w:rFonts w:hint="default" w:ascii="Times New Roman" w:hAnsi="Times New Roman" w:cs="Times New Roman"/>
                <w:snapToGrid w:val="0"/>
                <w:lang w:val="zh-CN"/>
              </w:rPr>
            </w:pPr>
          </w:p>
        </w:tc>
      </w:tr>
    </w:tbl>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从上表的监测结果表明：</w:t>
      </w:r>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w:t>
      </w:r>
      <w:r>
        <w:rPr>
          <w:rFonts w:hint="eastAsia" w:cs="Times New Roman"/>
          <w:color w:val="000000" w:themeColor="text1"/>
          <w:lang w:val="en-US" w:eastAsia="zh-CN"/>
          <w14:textFill>
            <w14:solidFill>
              <w14:schemeClr w14:val="tx1"/>
            </w14:solidFill>
          </w14:textFill>
        </w:rPr>
        <w:t>厂界</w:t>
      </w:r>
      <w:r>
        <w:rPr>
          <w:rFonts w:hint="default" w:ascii="Times New Roman" w:hAnsi="Times New Roman" w:cs="Times New Roman"/>
          <w:color w:val="000000" w:themeColor="text1"/>
          <w14:textFill>
            <w14:solidFill>
              <w14:schemeClr w14:val="tx1"/>
            </w14:solidFill>
          </w14:textFill>
        </w:rPr>
        <w:t>无组织非甲烷总烃</w:t>
      </w:r>
      <w:r>
        <w:rPr>
          <w:rFonts w:hint="eastAsia" w:cs="Times New Roman"/>
          <w:color w:val="000000" w:themeColor="text1"/>
          <w:lang w:val="en-US" w:eastAsia="zh-CN"/>
          <w14:textFill>
            <w14:solidFill>
              <w14:schemeClr w14:val="tx1"/>
            </w14:solidFill>
          </w14:textFill>
        </w:rPr>
        <w:t>符合</w:t>
      </w:r>
      <w:r>
        <w:rPr>
          <w:rFonts w:hint="default" w:ascii="Times New Roman" w:hAnsi="Times New Roman" w:cs="Times New Roman"/>
          <w:color w:val="000000" w:themeColor="text1"/>
          <w14:textFill>
            <w14:solidFill>
              <w14:schemeClr w14:val="tx1"/>
            </w14:solidFill>
          </w14:textFill>
        </w:rPr>
        <w:t>广东省地方标准《大气污染物排放限值》（DB 44/27-2001）第二时段无组织排放监控浓度限值</w:t>
      </w:r>
      <w:r>
        <w:rPr>
          <w:rFonts w:hint="eastAsia" w:cs="Times New Roman"/>
          <w:color w:val="000000" w:themeColor="text1"/>
          <w:lang w:eastAsia="zh-CN"/>
          <w14:textFill>
            <w14:solidFill>
              <w14:schemeClr w14:val="tx1"/>
            </w14:solidFill>
          </w14:textFill>
        </w:rPr>
        <w:t>。</w:t>
      </w:r>
    </w:p>
    <w:p>
      <w:pPr>
        <w:ind w:firstLine="480"/>
        <w:jc w:val="both"/>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项目厂区无组织非甲烷总烃符合广东省地方标准《固定污染源挥发性有机物综合排放标准》（DB44/2367-2022）表 3 限值要求</w:t>
      </w:r>
      <w:r>
        <w:rPr>
          <w:rFonts w:hint="default" w:ascii="Times New Roman" w:hAnsi="Times New Roman" w:cs="Times New Roman"/>
          <w:color w:val="000000" w:themeColor="text1"/>
          <w14:textFill>
            <w14:solidFill>
              <w14:schemeClr w14:val="tx1"/>
            </w14:solidFill>
          </w14:textFill>
        </w:rPr>
        <w:t>。</w:t>
      </w:r>
    </w:p>
    <w:p>
      <w:pPr>
        <w:pStyle w:val="4"/>
        <w:ind w:left="-562" w:leftChars="0" w:firstLine="562" w:firstLineChars="0"/>
        <w:rPr>
          <w:rFonts w:hint="default" w:ascii="Times New Roman" w:hAnsi="Times New Roman" w:cs="Times New Roman"/>
        </w:rPr>
      </w:pPr>
      <w:bookmarkStart w:id="95" w:name="_Toc18338"/>
      <w:r>
        <w:rPr>
          <w:rFonts w:hint="default" w:ascii="Times New Roman" w:hAnsi="Times New Roman" w:cs="Times New Roman"/>
        </w:rPr>
        <w:t>厂界噪声</w:t>
      </w:r>
      <w:bookmarkEnd w:id="95"/>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项目厂界噪声监测结果见下表。</w:t>
      </w:r>
    </w:p>
    <w:p>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天气状况：</w:t>
      </w:r>
    </w:p>
    <w:p>
      <w:pP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 xml:space="preserve"> 月 2</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日：气象参数：天气状况：晴，主导风向：</w:t>
      </w:r>
      <w:r>
        <w:rPr>
          <w:rFonts w:hint="eastAsia" w:cs="Times New Roman"/>
          <w:color w:val="000000" w:themeColor="text1"/>
          <w:lang w:val="en-US" w:eastAsia="zh-CN"/>
          <w14:textFill>
            <w14:solidFill>
              <w14:schemeClr w14:val="tx1"/>
            </w14:solidFill>
          </w14:textFill>
        </w:rPr>
        <w:t>东南</w:t>
      </w:r>
      <w:r>
        <w:rPr>
          <w:rFonts w:hint="default" w:ascii="Times New Roman" w:hAnsi="Times New Roman" w:cs="Times New Roman"/>
          <w:color w:val="000000" w:themeColor="text1"/>
          <w14:textFill>
            <w14:solidFill>
              <w14:schemeClr w14:val="tx1"/>
            </w14:solidFill>
          </w14:textFill>
        </w:rPr>
        <w:t>，风速：1.</w:t>
      </w:r>
      <w:r>
        <w:rPr>
          <w:rFonts w:hint="eastAsia"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m/s</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气温：</w:t>
      </w:r>
      <w:r>
        <w:rPr>
          <w:rFonts w:hint="eastAsia" w:cs="Times New Roman"/>
          <w:color w:val="000000" w:themeColor="text1"/>
          <w:lang w:val="en-US" w:eastAsia="zh-CN"/>
          <w14:textFill>
            <w14:solidFill>
              <w14:schemeClr w14:val="tx1"/>
            </w14:solidFill>
          </w14:textFill>
        </w:rPr>
        <w:t>26.5</w:t>
      </w:r>
      <w:r>
        <w:rPr>
          <w:rFonts w:hint="default" w:ascii="Times New Roman" w:hAnsi="Times New Roman" w:cs="Times New Roman"/>
          <w:color w:val="000000" w:themeColor="text1"/>
          <w14:textFill>
            <w14:solidFill>
              <w14:schemeClr w14:val="tx1"/>
            </w14:solidFill>
          </w14:textFill>
        </w:rPr>
        <w:t>℃，气压：100.</w:t>
      </w:r>
      <w:r>
        <w:rPr>
          <w:rFonts w:hint="eastAsia" w:cs="Times New Roman"/>
          <w:color w:val="000000" w:themeColor="text1"/>
          <w:lang w:val="en-US" w:eastAsia="zh-CN"/>
          <w14:textFill>
            <w14:solidFill>
              <w14:schemeClr w14:val="tx1"/>
            </w14:solidFill>
          </w14:textFill>
        </w:rPr>
        <w:t>8</w:t>
      </w:r>
      <w:r>
        <w:rPr>
          <w:rFonts w:hint="default" w:ascii="Times New Roman" w:hAnsi="Times New Roman" w:cs="Times New Roman"/>
          <w:color w:val="000000" w:themeColor="text1"/>
          <w14:textFill>
            <w14:solidFill>
              <w14:schemeClr w14:val="tx1"/>
            </w14:solidFill>
          </w14:textFill>
        </w:rPr>
        <w:t>kPa；</w:t>
      </w:r>
    </w:p>
    <w:p>
      <w:pP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 xml:space="preserve">月 </w:t>
      </w:r>
      <w:r>
        <w:rPr>
          <w:rFonts w:hint="eastAsia" w:cs="Times New Roman"/>
          <w:color w:val="000000" w:themeColor="text1"/>
          <w:lang w:val="en-US" w:eastAsia="zh-CN"/>
          <w14:textFill>
            <w14:solidFill>
              <w14:schemeClr w14:val="tx1"/>
            </w14:solidFill>
          </w14:textFill>
        </w:rPr>
        <w:t>25</w:t>
      </w:r>
      <w:r>
        <w:rPr>
          <w:rFonts w:hint="default" w:ascii="Times New Roman" w:hAnsi="Times New Roman" w:cs="Times New Roman"/>
          <w:color w:val="000000" w:themeColor="text1"/>
          <w14:textFill>
            <w14:solidFill>
              <w14:schemeClr w14:val="tx1"/>
            </w14:solidFill>
          </w14:textFill>
        </w:rPr>
        <w:t>日：气象参数：天气状况：晴，主导风向：</w:t>
      </w:r>
      <w:r>
        <w:rPr>
          <w:rFonts w:hint="eastAsia" w:cs="Times New Roman"/>
          <w:color w:val="000000" w:themeColor="text1"/>
          <w:lang w:val="en-US" w:eastAsia="zh-CN"/>
          <w14:textFill>
            <w14:solidFill>
              <w14:schemeClr w14:val="tx1"/>
            </w14:solidFill>
          </w14:textFill>
        </w:rPr>
        <w:t>东南</w:t>
      </w:r>
      <w:r>
        <w:rPr>
          <w:rFonts w:hint="default" w:ascii="Times New Roman" w:hAnsi="Times New Roman" w:cs="Times New Roman"/>
          <w:color w:val="000000" w:themeColor="text1"/>
          <w14:textFill>
            <w14:solidFill>
              <w14:schemeClr w14:val="tx1"/>
            </w14:solidFill>
          </w14:textFill>
        </w:rPr>
        <w:t>，风速：1.</w:t>
      </w:r>
      <w:r>
        <w:rPr>
          <w:rFonts w:hint="eastAsia" w:cs="Times New Roman"/>
          <w:color w:val="000000" w:themeColor="text1"/>
          <w:lang w:val="en-US" w:eastAsia="zh-CN"/>
          <w14:textFill>
            <w14:solidFill>
              <w14:schemeClr w14:val="tx1"/>
            </w14:solidFill>
          </w14:textFill>
        </w:rPr>
        <w:t>7</w:t>
      </w:r>
      <w:r>
        <w:rPr>
          <w:rFonts w:hint="default" w:ascii="Times New Roman" w:hAnsi="Times New Roman" w:cs="Times New Roman"/>
          <w:color w:val="000000" w:themeColor="text1"/>
          <w14:textFill>
            <w14:solidFill>
              <w14:schemeClr w14:val="tx1"/>
            </w14:solidFill>
          </w14:textFill>
        </w:rPr>
        <w:t>m/s，气温：</w:t>
      </w:r>
      <w:r>
        <w:rPr>
          <w:rFonts w:hint="eastAsia" w:cs="Times New Roman"/>
          <w:color w:val="000000" w:themeColor="text1"/>
          <w:lang w:val="en-US" w:eastAsia="zh-CN"/>
          <w14:textFill>
            <w14:solidFill>
              <w14:schemeClr w14:val="tx1"/>
            </w14:solidFill>
          </w14:textFill>
        </w:rPr>
        <w:t>27.1</w:t>
      </w:r>
      <w:r>
        <w:rPr>
          <w:rFonts w:hint="default" w:ascii="Times New Roman" w:hAnsi="Times New Roman" w:cs="Times New Roman"/>
          <w:color w:val="000000" w:themeColor="text1"/>
          <w14:textFill>
            <w14:solidFill>
              <w14:schemeClr w14:val="tx1"/>
            </w14:solidFill>
          </w14:textFill>
        </w:rPr>
        <w:t>℃，气压：100.</w:t>
      </w:r>
      <w:r>
        <w:rPr>
          <w:rFonts w:hint="eastAsia"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kPa。</w:t>
      </w: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9.</w:t>
      </w:r>
      <w:r>
        <w:rPr>
          <w:rFonts w:hint="eastAsia"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eastAsia" w:cs="Times New Roman"/>
          <w:color w:val="000000" w:themeColor="text1"/>
          <w:lang w:val="en-US" w:eastAsia="zh-CN"/>
          <w14:textFill>
            <w14:solidFill>
              <w14:schemeClr w14:val="tx1"/>
            </w14:solidFill>
          </w14:textFill>
        </w:rPr>
        <w:t xml:space="preserve">6  </w:t>
      </w:r>
      <w:r>
        <w:rPr>
          <w:rFonts w:hint="default" w:ascii="Times New Roman" w:hAnsi="Times New Roman" w:cs="Times New Roman"/>
          <w:color w:val="000000" w:themeColor="text1"/>
          <w14:textFill>
            <w14:solidFill>
              <w14:schemeClr w14:val="tx1"/>
            </w14:solidFill>
          </w14:textFill>
        </w:rPr>
        <w:t>厂界噪声监测结果  单位：[dB(A)]</w:t>
      </w: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4"/>
        <w:gridCol w:w="1299"/>
        <w:gridCol w:w="1166"/>
        <w:gridCol w:w="1338"/>
        <w:gridCol w:w="1339"/>
        <w:gridCol w:w="1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检测点位编号</w:t>
            </w:r>
          </w:p>
        </w:tc>
        <w:tc>
          <w:tcPr>
            <w:tcW w:w="1446" w:type="pct"/>
            <w:gridSpan w:val="2"/>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检测时段</w:t>
            </w:r>
          </w:p>
        </w:tc>
        <w:tc>
          <w:tcPr>
            <w:tcW w:w="785"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L</w:t>
            </w:r>
            <w:r>
              <w:rPr>
                <w:rFonts w:hint="default" w:ascii="Times New Roman" w:hAnsi="Times New Roman" w:cs="Times New Roman"/>
                <w:vertAlign w:val="subscript"/>
              </w:rPr>
              <w:t>eq</w:t>
            </w:r>
          </w:p>
        </w:tc>
        <w:tc>
          <w:tcPr>
            <w:tcW w:w="785" w:type="pct"/>
            <w:vAlign w:val="center"/>
          </w:tcPr>
          <w:p>
            <w:pPr>
              <w:pStyle w:val="33"/>
              <w:rPr>
                <w:rFonts w:hint="default" w:ascii="Times New Roman" w:hAnsi="Times New Roman" w:cs="Times New Roman"/>
              </w:rPr>
            </w:pPr>
            <w:r>
              <w:rPr>
                <w:rFonts w:hint="default" w:ascii="Times New Roman" w:hAnsi="Times New Roman" w:cs="Times New Roman"/>
              </w:rPr>
              <w:t>标准值</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N</w:t>
            </w:r>
            <w:r>
              <w:rPr>
                <w:rFonts w:hint="eastAsia" w:cs="Times New Roman"/>
                <w:lang w:val="en-US" w:eastAsia="zh-CN"/>
              </w:rPr>
              <w:t>1</w:t>
            </w:r>
            <w:r>
              <w:rPr>
                <w:rFonts w:hint="default" w:ascii="Times New Roman" w:hAnsi="Times New Roman" w:cs="Times New Roman"/>
              </w:rPr>
              <w:t xml:space="preserve"> </w:t>
            </w:r>
            <w:r>
              <w:rPr>
                <w:rFonts w:hint="eastAsia" w:cs="Times New Roman"/>
                <w:lang w:val="en-US" w:eastAsia="zh-CN"/>
              </w:rPr>
              <w:t>南</w:t>
            </w:r>
            <w:r>
              <w:rPr>
                <w:rFonts w:hint="default" w:ascii="Times New Roman" w:hAnsi="Times New Roman" w:cs="Times New Roman"/>
              </w:rPr>
              <w:t>面场界外1m处</w:t>
            </w: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lang w:val="en-US" w:eastAsia="zh-CN"/>
              </w:rPr>
              <w:t>4</w:t>
            </w:r>
            <w:r>
              <w:rPr>
                <w:rFonts w:hint="eastAsia"/>
              </w:rPr>
              <w:t>月2</w:t>
            </w:r>
            <w:r>
              <w:rPr>
                <w:rFonts w:hint="eastAsia"/>
                <w:lang w:val="en-US" w:eastAsia="zh-CN"/>
              </w:rPr>
              <w:t>4</w:t>
            </w:r>
            <w:r>
              <w:rPr>
                <w:rFonts w:hint="eastAsia"/>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58</w:t>
            </w:r>
          </w:p>
        </w:tc>
        <w:tc>
          <w:tcPr>
            <w:tcW w:w="785" w:type="pct"/>
            <w:vAlign w:val="center"/>
          </w:tcPr>
          <w:p>
            <w:pPr>
              <w:pStyle w:val="33"/>
              <w:ind w:firstLine="0" w:firstLineChars="0"/>
              <w:rPr>
                <w:rFonts w:hint="default" w:ascii="Times New Roman" w:hAnsi="Times New Roman" w:eastAsia="宋体" w:cs="Times New Roman"/>
                <w:lang w:val="en-US" w:eastAsia="zh-C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46</w:t>
            </w:r>
          </w:p>
        </w:tc>
        <w:tc>
          <w:tcPr>
            <w:tcW w:w="785" w:type="pct"/>
            <w:vAlign w:val="center"/>
          </w:tcPr>
          <w:p>
            <w:pPr>
              <w:pStyle w:val="33"/>
              <w:ind w:firstLine="0" w:firstLineChars="0"/>
              <w:rPr>
                <w:rFonts w:hint="default" w:ascii="Times New Roman" w:hAnsi="Times New Roman" w:eastAsia="宋体" w:cs="Times New Roman"/>
                <w:lang w:val="en-US" w:eastAsia="zh-C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cs="Times New Roman"/>
                <w:lang w:val="en-US" w:eastAsia="zh-CN"/>
              </w:rPr>
              <w:t>4</w:t>
            </w:r>
            <w:r>
              <w:rPr>
                <w:rFonts w:hint="default" w:ascii="Times New Roman" w:hAnsi="Times New Roman" w:cs="Times New Roman"/>
              </w:rPr>
              <w:t>月2</w:t>
            </w:r>
            <w:r>
              <w:rPr>
                <w:rFonts w:hint="eastAsia" w:cs="Times New Roman"/>
                <w:lang w:val="en-US" w:eastAsia="zh-CN"/>
              </w:rPr>
              <w:t>5</w:t>
            </w:r>
            <w:r>
              <w:rPr>
                <w:rFonts w:hint="default" w:ascii="Times New Roman" w:hAnsi="Times New Roman" w:cs="Times New Roman"/>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57</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47</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N</w:t>
            </w:r>
            <w:r>
              <w:rPr>
                <w:rFonts w:hint="eastAsia" w:cs="Times New Roman"/>
                <w:lang w:val="en-US" w:eastAsia="zh-CN"/>
              </w:rPr>
              <w:t>2</w:t>
            </w:r>
            <w:r>
              <w:rPr>
                <w:rFonts w:hint="default" w:ascii="Times New Roman" w:hAnsi="Times New Roman" w:cs="Times New Roman"/>
              </w:rPr>
              <w:t xml:space="preserve"> </w:t>
            </w:r>
            <w:r>
              <w:rPr>
                <w:rFonts w:hint="eastAsia" w:cs="Times New Roman"/>
                <w:lang w:val="en-US" w:eastAsia="zh-CN"/>
              </w:rPr>
              <w:t>西</w:t>
            </w:r>
            <w:r>
              <w:rPr>
                <w:rFonts w:hint="default" w:ascii="Times New Roman" w:hAnsi="Times New Roman" w:cs="Times New Roman"/>
              </w:rPr>
              <w:t>面场界外1m处</w:t>
            </w: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lang w:val="en-US" w:eastAsia="zh-CN"/>
              </w:rPr>
              <w:t>4</w:t>
            </w:r>
            <w:r>
              <w:rPr>
                <w:rFonts w:hint="eastAsia"/>
              </w:rPr>
              <w:t>月2</w:t>
            </w:r>
            <w:r>
              <w:rPr>
                <w:rFonts w:hint="eastAsia"/>
                <w:lang w:val="en-US" w:eastAsia="zh-CN"/>
              </w:rPr>
              <w:t>4</w:t>
            </w:r>
            <w:r>
              <w:rPr>
                <w:rFonts w:hint="eastAsia"/>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57</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44</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cs="Times New Roman"/>
                <w:lang w:val="en-US" w:eastAsia="zh-CN"/>
              </w:rPr>
              <w:t>4</w:t>
            </w:r>
            <w:r>
              <w:rPr>
                <w:rFonts w:hint="default" w:ascii="Times New Roman" w:hAnsi="Times New Roman" w:cs="Times New Roman"/>
              </w:rPr>
              <w:t>月2</w:t>
            </w:r>
            <w:r>
              <w:rPr>
                <w:rFonts w:hint="eastAsia" w:cs="Times New Roman"/>
                <w:lang w:val="en-US" w:eastAsia="zh-CN"/>
              </w:rPr>
              <w:t>5</w:t>
            </w:r>
            <w:r>
              <w:rPr>
                <w:rFonts w:hint="default" w:ascii="Times New Roman" w:hAnsi="Times New Roman" w:cs="Times New Roman"/>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58</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46</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N</w:t>
            </w:r>
            <w:r>
              <w:rPr>
                <w:rFonts w:hint="eastAsia" w:cs="Times New Roman"/>
                <w:lang w:val="en-US" w:eastAsia="zh-CN"/>
              </w:rPr>
              <w:t>3</w:t>
            </w:r>
            <w:r>
              <w:rPr>
                <w:rFonts w:hint="default" w:ascii="Times New Roman" w:hAnsi="Times New Roman" w:cs="Times New Roman"/>
              </w:rPr>
              <w:t xml:space="preserve"> </w:t>
            </w:r>
            <w:r>
              <w:rPr>
                <w:rFonts w:hint="eastAsia" w:cs="Times New Roman"/>
                <w:lang w:val="en-US" w:eastAsia="zh-CN"/>
              </w:rPr>
              <w:t>北</w:t>
            </w:r>
            <w:r>
              <w:rPr>
                <w:rFonts w:hint="default" w:ascii="Times New Roman" w:hAnsi="Times New Roman" w:cs="Times New Roman"/>
              </w:rPr>
              <w:t>面场界外1m处</w:t>
            </w: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lang w:val="en-US" w:eastAsia="zh-CN"/>
              </w:rPr>
              <w:t>4</w:t>
            </w:r>
            <w:r>
              <w:rPr>
                <w:rFonts w:hint="eastAsia"/>
              </w:rPr>
              <w:t>月2</w:t>
            </w:r>
            <w:r>
              <w:rPr>
                <w:rFonts w:hint="eastAsia"/>
                <w:lang w:val="en-US" w:eastAsia="zh-CN"/>
              </w:rPr>
              <w:t>4</w:t>
            </w:r>
            <w:r>
              <w:rPr>
                <w:rFonts w:hint="eastAsia"/>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58</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42</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restart"/>
            <w:shd w:val="clear" w:color="000000" w:fill="FFFFFF"/>
            <w:vAlign w:val="center"/>
          </w:tcPr>
          <w:p>
            <w:pPr>
              <w:pStyle w:val="33"/>
              <w:ind w:firstLine="0" w:firstLineChars="0"/>
              <w:rPr>
                <w:rFonts w:hint="default" w:ascii="Times New Roman" w:hAnsi="Times New Roman" w:cs="Times New Roman"/>
              </w:rPr>
            </w:pPr>
            <w:r>
              <w:rPr>
                <w:rFonts w:hint="eastAsia" w:cs="Times New Roman"/>
                <w:lang w:val="en-US" w:eastAsia="zh-CN"/>
              </w:rPr>
              <w:t>4</w:t>
            </w:r>
            <w:r>
              <w:rPr>
                <w:rFonts w:hint="default" w:ascii="Times New Roman" w:hAnsi="Times New Roman" w:cs="Times New Roman"/>
              </w:rPr>
              <w:t>月2</w:t>
            </w:r>
            <w:r>
              <w:rPr>
                <w:rFonts w:hint="eastAsia" w:cs="Times New Roman"/>
                <w:lang w:val="en-US" w:eastAsia="zh-CN"/>
              </w:rPr>
              <w:t>5</w:t>
            </w:r>
            <w:r>
              <w:rPr>
                <w:rFonts w:hint="default" w:ascii="Times New Roman" w:hAnsi="Times New Roman" w:cs="Times New Roman"/>
              </w:rPr>
              <w:t>日</w:t>
            </w: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昼间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59</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65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pPr>
              <w:pStyle w:val="33"/>
              <w:rPr>
                <w:rFonts w:hint="default" w:ascii="Times New Roman" w:hAnsi="Times New Roman" w:cs="Times New Roman"/>
              </w:rPr>
            </w:pPr>
          </w:p>
        </w:tc>
        <w:tc>
          <w:tcPr>
            <w:tcW w:w="762" w:type="pct"/>
            <w:vMerge w:val="continue"/>
            <w:vAlign w:val="center"/>
          </w:tcPr>
          <w:p>
            <w:pPr>
              <w:pStyle w:val="33"/>
              <w:rPr>
                <w:rFonts w:hint="default" w:ascii="Times New Roman" w:hAnsi="Times New Roman" w:cs="Times New Roman"/>
              </w:rPr>
            </w:pPr>
          </w:p>
        </w:tc>
        <w:tc>
          <w:tcPr>
            <w:tcW w:w="684" w:type="pct"/>
            <w:shd w:val="clear" w:color="auto" w:fill="auto"/>
            <w:vAlign w:val="center"/>
          </w:tcPr>
          <w:p>
            <w:pPr>
              <w:pStyle w:val="33"/>
              <w:rPr>
                <w:rFonts w:hint="default" w:ascii="Times New Roman" w:hAnsi="Times New Roman" w:cs="Times New Roman"/>
              </w:rPr>
            </w:pPr>
            <w:r>
              <w:rPr>
                <w:rFonts w:hint="default" w:ascii="Times New Roman" w:hAnsi="Times New Roman" w:cs="Times New Roman"/>
              </w:rPr>
              <w:t>夜间</w:t>
            </w:r>
          </w:p>
        </w:tc>
        <w:tc>
          <w:tcPr>
            <w:tcW w:w="785" w:type="pct"/>
            <w:shd w:val="clear" w:color="auto" w:fill="auto"/>
            <w:vAlign w:val="center"/>
          </w:tcPr>
          <w:p>
            <w:pPr>
              <w:pStyle w:val="33"/>
              <w:rPr>
                <w:rFonts w:hint="default" w:ascii="Times New Roman" w:hAnsi="Times New Roman" w:eastAsia="宋体" w:cs="Times New Roman"/>
                <w:lang w:val="en-US" w:eastAsia="zh-CN"/>
              </w:rPr>
            </w:pPr>
            <w:r>
              <w:rPr>
                <w:rFonts w:hint="eastAsia" w:cs="Times New Roman"/>
                <w:lang w:val="en-US" w:eastAsia="zh-CN"/>
              </w:rPr>
              <w:t>44</w:t>
            </w:r>
          </w:p>
        </w:tc>
        <w:tc>
          <w:tcPr>
            <w:tcW w:w="785" w:type="pct"/>
            <w:vAlign w:val="center"/>
          </w:tcPr>
          <w:p>
            <w:pPr>
              <w:pStyle w:val="33"/>
              <w:ind w:firstLine="0" w:firstLineChars="0"/>
              <w:rPr>
                <w:rFonts w:hint="default" w:ascii="Times New Roman" w:hAnsi="Times New Roman" w:cs="Times New Roman"/>
              </w:rPr>
            </w:pPr>
            <w:r>
              <w:rPr>
                <w:rFonts w:hint="eastAsia" w:cs="Times New Roman"/>
                <w:lang w:val="en-US" w:eastAsia="zh-CN"/>
              </w:rPr>
              <w:t>55</w:t>
            </w:r>
          </w:p>
        </w:tc>
        <w:tc>
          <w:tcPr>
            <w:tcW w:w="783" w:type="pct"/>
            <w:vAlign w:val="center"/>
          </w:tcPr>
          <w:p>
            <w:pPr>
              <w:pStyle w:val="33"/>
              <w:rPr>
                <w:rFonts w:hint="default" w:ascii="Times New Roman" w:hAnsi="Times New Roman" w:cs="Times New Roman"/>
              </w:rPr>
            </w:pPr>
            <w:r>
              <w:rPr>
                <w:rFonts w:hint="default" w:ascii="Times New Roman" w:hAnsi="Times New Roman" w:cs="Times New Roman"/>
              </w:rPr>
              <w:t>达标</w:t>
            </w:r>
          </w:p>
        </w:tc>
      </w:tr>
    </w:tbl>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监测结果表明：</w:t>
      </w:r>
      <w:r>
        <w:rPr>
          <w:rFonts w:hint="eastAsia" w:cs="Times New Roman"/>
          <w:color w:val="000000" w:themeColor="text1"/>
          <w:lang w:val="en-US" w:eastAsia="zh-CN"/>
          <w14:textFill>
            <w14:solidFill>
              <w14:schemeClr w14:val="tx1"/>
            </w14:solidFill>
          </w14:textFill>
        </w:rPr>
        <w:t>厂</w:t>
      </w:r>
      <w:r>
        <w:rPr>
          <w:rFonts w:hint="default" w:ascii="Times New Roman" w:hAnsi="Times New Roman" w:cs="Times New Roman"/>
          <w:color w:val="000000" w:themeColor="text1"/>
          <w14:textFill>
            <w14:solidFill>
              <w14:schemeClr w14:val="tx1"/>
            </w14:solidFill>
          </w14:textFill>
        </w:rPr>
        <w:t>界噪声符合《工业企业厂界环境噪声排放标准》（GB12348-2008）</w:t>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类标准要求。</w:t>
      </w:r>
    </w:p>
    <w:p>
      <w:pPr>
        <w:pStyle w:val="4"/>
        <w:ind w:left="-562" w:leftChars="0" w:firstLine="562" w:firstLineChars="0"/>
        <w:rPr>
          <w:rFonts w:hint="default" w:ascii="Times New Roman" w:hAnsi="Times New Roman" w:cs="Times New Roman"/>
        </w:rPr>
      </w:pPr>
      <w:bookmarkStart w:id="96" w:name="_Toc10743"/>
      <w:r>
        <w:rPr>
          <w:rFonts w:hint="default" w:ascii="Times New Roman" w:hAnsi="Times New Roman" w:cs="Times New Roman"/>
        </w:rPr>
        <w:t>固体废物检查内容</w:t>
      </w:r>
      <w:bookmarkEnd w:id="96"/>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项目固废主要为边角料、玻璃碎屑、废包装材料及生活垃圾。</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（1）边角料：项目产生的废边角料约 1.0t/a，用铁桶收集后由专业公司回收。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（2）玻璃碎屑：玻璃碎屑产生量为 0.12t/a，用铁桶收集后由专业公司回收。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（3）生活垃圾：员工生活垃圾定期交由环卫部门清运处理，垃圾堆放点定期消毒、灭蝇、灭鼠，以免散发恶臭、孽生蚊蝇，以免影响附近环境。</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（4）废包装：废包装产生量为 1t/a，交由废品回收单位回收。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本项目产生一般固体废物的暂存符合《一般工业固体废物贮存和填埋污染控制标准》（GB18599-2020）、《关于发布&lt;一般工业固体废物贮存、处置场污染控制标准</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GB18599-2001</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等3项国家污染物控制标准修改单的公告》</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环境保护部公告2013年第36号</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的要求。</w:t>
      </w:r>
    </w:p>
    <w:p>
      <w:pPr>
        <w:pStyle w:val="3"/>
        <w:ind w:left="-643" w:leftChars="0" w:firstLine="643" w:firstLineChars="0"/>
        <w:rPr>
          <w:rFonts w:hint="default" w:ascii="Times New Roman" w:hAnsi="Times New Roman" w:cs="Times New Roman"/>
        </w:rPr>
      </w:pPr>
      <w:bookmarkStart w:id="97" w:name="_Toc3000"/>
      <w:r>
        <w:rPr>
          <w:rFonts w:hint="default" w:ascii="Times New Roman" w:hAnsi="Times New Roman" w:cs="Times New Roman"/>
        </w:rPr>
        <w:t>污染物排放总量核算</w:t>
      </w:r>
      <w:bookmarkEnd w:id="97"/>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项目大气污染物总量控制指标：非甲烷总烃排放量为 0.0075t/a。项目水污染物总量控制指标为：CODcr：0.0039t/a，氨氮：0.004t/a</w:t>
      </w:r>
      <w:r>
        <w:rPr>
          <w:rFonts w:hint="eastAsia" w:cs="Times New Roman"/>
          <w:color w:val="000000" w:themeColor="text1"/>
          <w:lang w:eastAsia="zh-CN"/>
          <w14:textFill>
            <w14:solidFill>
              <w14:schemeClr w14:val="tx1"/>
            </w14:solidFill>
          </w14:textFill>
        </w:rPr>
        <w:t>。</w:t>
      </w:r>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根据项目检测结果，</w:t>
      </w:r>
      <w:r>
        <w:rPr>
          <w:rFonts w:hint="default" w:ascii="Times New Roman" w:hAnsi="Times New Roman" w:cs="Times New Roman"/>
          <w:color w:val="000000" w:themeColor="text1"/>
          <w14:textFill>
            <w14:solidFill>
              <w14:schemeClr w14:val="tx1"/>
            </w14:solidFill>
          </w14:textFill>
        </w:rPr>
        <w:t>非甲烷总烃</w:t>
      </w:r>
      <w:r>
        <w:rPr>
          <w:rFonts w:hint="eastAsia" w:cs="Times New Roman"/>
          <w:color w:val="000000" w:themeColor="text1"/>
          <w:lang w:val="en-US" w:eastAsia="zh-CN"/>
          <w14:textFill>
            <w14:solidFill>
              <w14:schemeClr w14:val="tx1"/>
            </w14:solidFill>
          </w14:textFill>
        </w:rPr>
        <w:t>平均排放速率为0.0018kg/h，按年生产时间2400小时计算，</w:t>
      </w:r>
      <w:r>
        <w:rPr>
          <w:rFonts w:hint="default" w:ascii="Times New Roman" w:hAnsi="Times New Roman" w:cs="Times New Roman"/>
          <w:color w:val="000000" w:themeColor="text1"/>
          <w14:textFill>
            <w14:solidFill>
              <w14:schemeClr w14:val="tx1"/>
            </w14:solidFill>
          </w14:textFill>
        </w:rPr>
        <w:t>非甲烷总烃</w:t>
      </w:r>
      <w:r>
        <w:rPr>
          <w:rFonts w:hint="eastAsia" w:cs="Times New Roman"/>
          <w:color w:val="000000" w:themeColor="text1"/>
          <w:lang w:val="en-US" w:eastAsia="zh-CN"/>
          <w14:textFill>
            <w14:solidFill>
              <w14:schemeClr w14:val="tx1"/>
            </w14:solidFill>
          </w14:textFill>
        </w:rPr>
        <w:t>核算总量为0.00432t/a</w:t>
      </w:r>
      <w:r>
        <w:rPr>
          <w:rFonts w:hint="eastAsia" w:cs="Times New Roman"/>
          <w:color w:val="000000" w:themeColor="text1"/>
          <w:lang w:eastAsia="zh-CN"/>
          <w14:textFill>
            <w14:solidFill>
              <w14:schemeClr w14:val="tx1"/>
            </w14:solidFill>
          </w14:textFill>
        </w:rPr>
        <w:t>。</w:t>
      </w:r>
    </w:p>
    <w:p>
      <w:pPr>
        <w:ind w:firstLine="480"/>
        <w:jc w:val="both"/>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由于厂区生活污水经预处理后排入安乐水质净化厂，因此本项目不设置废水污染物总量控制</w:t>
      </w:r>
      <w:r>
        <w:rPr>
          <w:rFonts w:hint="default" w:ascii="Times New Roman" w:hAnsi="Times New Roman" w:cs="Times New Roman"/>
          <w:color w:val="000000" w:themeColor="text1"/>
          <w14:textFill>
            <w14:solidFill>
              <w14:schemeClr w14:val="tx1"/>
            </w14:solidFill>
          </w14:textFill>
        </w:rPr>
        <w:t>。</w:t>
      </w:r>
    </w:p>
    <w:p>
      <w:pPr>
        <w:pStyle w:val="3"/>
        <w:ind w:left="-643" w:leftChars="0" w:firstLine="643" w:firstLineChars="0"/>
        <w:rPr>
          <w:rFonts w:hint="default" w:ascii="Times New Roman" w:hAnsi="Times New Roman" w:cs="Times New Roman"/>
        </w:rPr>
      </w:pPr>
      <w:bookmarkStart w:id="98" w:name="_Toc16809"/>
      <w:r>
        <w:rPr>
          <w:rFonts w:hint="default" w:ascii="Times New Roman" w:hAnsi="Times New Roman" w:cs="Times New Roman"/>
        </w:rPr>
        <w:t>环境管理检查</w:t>
      </w:r>
      <w:bookmarkEnd w:id="98"/>
    </w:p>
    <w:p>
      <w:pPr>
        <w:pStyle w:val="4"/>
        <w:ind w:left="-562" w:leftChars="0" w:firstLine="562" w:firstLineChars="0"/>
        <w:rPr>
          <w:rFonts w:hint="default" w:ascii="Times New Roman" w:hAnsi="Times New Roman" w:cs="Times New Roman"/>
        </w:rPr>
      </w:pPr>
      <w:bookmarkStart w:id="99" w:name="_Toc28137"/>
      <w:r>
        <w:rPr>
          <w:rFonts w:hint="default" w:ascii="Times New Roman" w:hAnsi="Times New Roman" w:cs="Times New Roman"/>
        </w:rPr>
        <w:t>项目执行国家建设项目环境管理制度情况</w:t>
      </w:r>
      <w:bookmarkEnd w:id="99"/>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（1）本期项目各项配套的环境保护设施均已建成，目前处于调试阶段，各环境保护设施在调试期间运行正常并建立了配套各项管理制度。</w:t>
      </w:r>
      <w:r>
        <w:rPr>
          <w:rFonts w:hint="default" w:ascii="Times New Roman" w:hAnsi="Times New Roman" w:cs="Times New Roman"/>
        </w:rPr>
        <w:t>调试期间环保设施运行正常，经监测，废气、废水、噪声的排放均符合环评批复的排放标准要求，固体废物存放和处置符合《中华人民共和国固体废物污染防治法》相关规定要求。</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（2）本项目建立了相关的环保处理制度及转运制度。</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（3）环保管理机构：项目设置专门独立的环保管理部门。</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（4）本期项目施工和试运行期间没有发生任何环保方面的投诉。</w:t>
      </w:r>
    </w:p>
    <w:p>
      <w:pPr>
        <w:pStyle w:val="4"/>
        <w:ind w:left="-562" w:leftChars="0" w:firstLine="562" w:firstLineChars="0"/>
        <w:rPr>
          <w:rFonts w:hint="default" w:ascii="Times New Roman" w:hAnsi="Times New Roman" w:cs="Times New Roman"/>
        </w:rPr>
      </w:pPr>
      <w:bookmarkStart w:id="100" w:name="_Toc8158"/>
      <w:r>
        <w:rPr>
          <w:rFonts w:hint="default" w:ascii="Times New Roman" w:hAnsi="Times New Roman" w:cs="Times New Roman"/>
        </w:rPr>
        <w:t>项目落实环境保护主管部门对环评批复要求的情况</w:t>
      </w:r>
      <w:bookmarkEnd w:id="100"/>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根据</w:t>
      </w:r>
      <w:r>
        <w:rPr>
          <w:rFonts w:hint="default" w:ascii="Times New Roman" w:hAnsi="Times New Roman" w:cs="Times New Roman"/>
          <w:color w:val="000000" w:themeColor="text1"/>
          <w:kern w:val="0"/>
          <w:lang w:eastAsia="zh-CN"/>
          <w14:textFill>
            <w14:solidFill>
              <w14:schemeClr w14:val="tx1"/>
            </w14:solidFill>
          </w14:textFill>
        </w:rPr>
        <w:t>《关于</w:t>
      </w:r>
      <w:r>
        <w:rPr>
          <w:rFonts w:hint="eastAsia" w:cs="Times New Roman"/>
          <w:color w:val="000000" w:themeColor="text1"/>
          <w:kern w:val="0"/>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kern w:val="0"/>
          <w:lang w:eastAsia="zh-CN"/>
          <w14:textFill>
            <w14:solidFill>
              <w14:schemeClr w14:val="tx1"/>
            </w14:solidFill>
          </w14:textFill>
        </w:rPr>
        <w:t>环境影响报告</w:t>
      </w:r>
      <w:r>
        <w:rPr>
          <w:rFonts w:hint="eastAsia" w:cs="Times New Roman"/>
          <w:color w:val="000000" w:themeColor="text1"/>
          <w:kern w:val="0"/>
          <w:lang w:val="en-US" w:eastAsia="zh-CN"/>
          <w14:textFill>
            <w14:solidFill>
              <w14:schemeClr w14:val="tx1"/>
            </w14:solidFill>
          </w14:textFill>
        </w:rPr>
        <w:t>表</w:t>
      </w:r>
      <w:r>
        <w:rPr>
          <w:rFonts w:hint="default" w:ascii="Times New Roman" w:hAnsi="Times New Roman" w:cs="Times New Roman"/>
          <w:color w:val="000000" w:themeColor="text1"/>
          <w:kern w:val="0"/>
          <w:lang w:eastAsia="zh-CN"/>
          <w14:textFill>
            <w14:solidFill>
              <w14:schemeClr w14:val="tx1"/>
            </w14:solidFill>
          </w14:textFill>
        </w:rPr>
        <w:t>的批复》（</w:t>
      </w:r>
      <w:r>
        <w:rPr>
          <w:rFonts w:hint="eastAsia" w:cs="Times New Roman"/>
          <w:color w:val="000000" w:themeColor="text1"/>
          <w:kern w:val="0"/>
          <w:lang w:val="en-US" w:eastAsia="zh-CN"/>
          <w14:textFill>
            <w14:solidFill>
              <w14:schemeClr w14:val="tx1"/>
            </w14:solidFill>
          </w14:textFill>
        </w:rPr>
        <w:t>电</w:t>
      </w:r>
      <w:r>
        <w:rPr>
          <w:rFonts w:hint="default" w:ascii="Times New Roman" w:hAnsi="Times New Roman" w:cs="Times New Roman"/>
          <w:color w:val="000000" w:themeColor="text1"/>
          <w:kern w:val="0"/>
          <w:lang w:eastAsia="zh-CN"/>
          <w14:textFill>
            <w14:solidFill>
              <w14:schemeClr w14:val="tx1"/>
            </w14:solidFill>
          </w14:textFill>
        </w:rPr>
        <w:t>环</w:t>
      </w:r>
      <w:r>
        <w:rPr>
          <w:rFonts w:hint="eastAsia" w:cs="Times New Roman"/>
          <w:color w:val="000000" w:themeColor="text1"/>
          <w:kern w:val="0"/>
          <w:lang w:val="en-US" w:eastAsia="zh-CN"/>
          <w14:textFill>
            <w14:solidFill>
              <w14:schemeClr w14:val="tx1"/>
            </w14:solidFill>
          </w14:textFill>
        </w:rPr>
        <w:t>建</w:t>
      </w:r>
      <w:r>
        <w:rPr>
          <w:rFonts w:hint="default" w:ascii="Times New Roman" w:hAnsi="Times New Roman" w:cs="Times New Roman"/>
          <w:color w:val="000000" w:themeColor="text1"/>
          <w:kern w:val="0"/>
          <w:lang w:eastAsia="zh-CN"/>
          <w14:textFill>
            <w14:solidFill>
              <w14:schemeClr w14:val="tx1"/>
            </w14:solidFill>
          </w14:textFill>
        </w:rPr>
        <w:t>[20</w:t>
      </w:r>
      <w:r>
        <w:rPr>
          <w:rFonts w:hint="eastAsia" w:cs="Times New Roman"/>
          <w:color w:val="000000" w:themeColor="text1"/>
          <w:kern w:val="0"/>
          <w:lang w:val="en-US" w:eastAsia="zh-CN"/>
          <w14:textFill>
            <w14:solidFill>
              <w14:schemeClr w14:val="tx1"/>
            </w14:solidFill>
          </w14:textFill>
        </w:rPr>
        <w:t>19</w:t>
      </w:r>
      <w:r>
        <w:rPr>
          <w:rFonts w:hint="default" w:ascii="Times New Roman" w:hAnsi="Times New Roman"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10</w:t>
      </w:r>
      <w:r>
        <w:rPr>
          <w:rFonts w:hint="default" w:ascii="Times New Roman" w:hAnsi="Times New Roman" w:cs="Times New Roman"/>
          <w:color w:val="000000" w:themeColor="text1"/>
          <w:kern w:val="0"/>
          <w:lang w:eastAsia="zh-CN"/>
          <w14:textFill>
            <w14:solidFill>
              <w14:schemeClr w14:val="tx1"/>
            </w14:solidFill>
          </w14:textFill>
        </w:rPr>
        <w:t>号）</w:t>
      </w:r>
      <w:r>
        <w:rPr>
          <w:rFonts w:hint="default" w:ascii="Times New Roman" w:hAnsi="Times New Roman" w:cs="Times New Roman"/>
          <w:color w:val="000000" w:themeColor="text1"/>
          <w14:textFill>
            <w14:solidFill>
              <w14:schemeClr w14:val="tx1"/>
            </w14:solidFill>
          </w14:textFill>
        </w:rPr>
        <w:t>，本公司委托</w:t>
      </w:r>
      <w:r>
        <w:rPr>
          <w:rFonts w:hint="eastAsia" w:cs="Times New Roman"/>
          <w:color w:val="000000" w:themeColor="text1"/>
          <w:lang w:eastAsia="zh-CN"/>
          <w14:textFill>
            <w14:solidFill>
              <w14:schemeClr w14:val="tx1"/>
            </w14:solidFill>
          </w14:textFill>
        </w:rPr>
        <w:t>江门市信安环境监测检测有限公司</w:t>
      </w:r>
      <w:r>
        <w:rPr>
          <w:rFonts w:hint="default" w:ascii="Times New Roman" w:hAnsi="Times New Roman" w:cs="Times New Roman"/>
          <w:color w:val="000000" w:themeColor="text1"/>
          <w14:textFill>
            <w14:solidFill>
              <w14:schemeClr w14:val="tx1"/>
            </w14:solidFill>
          </w14:textFill>
        </w:rPr>
        <w:t>对项目环境保护状况进行了检查，落实情况如下：</w:t>
      </w:r>
    </w:p>
    <w:p>
      <w:pPr>
        <w:ind w:firstLine="480"/>
        <w:rPr>
          <w:rFonts w:hint="default" w:ascii="Times New Roman" w:hAnsi="Times New Roman" w:cs="Times New Roman"/>
          <w:color w:val="000000" w:themeColor="text1"/>
          <w:szCs w:val="24"/>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2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表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STYLEREF 2 \s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9.5</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noBreakHyphen/>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SEQ 表 \* ARABIC \s 2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fldChar w:fldCharType="end"/>
      </w:r>
      <w:r>
        <w:rPr>
          <w:rFonts w:hint="default" w:ascii="Times New Roman" w:hAnsi="Times New Roman" w:cs="Times New Roman"/>
          <w:color w:val="000000" w:themeColor="text1"/>
          <w14:textFill>
            <w14:solidFill>
              <w14:schemeClr w14:val="tx1"/>
            </w14:solidFill>
          </w14:textFill>
        </w:rPr>
        <w:t>项目对环评要求的落实情况</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72"/>
        <w:gridCol w:w="1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4" w:type="pct"/>
            <w:vAlign w:val="center"/>
          </w:tcPr>
          <w:p>
            <w:pPr>
              <w:pStyle w:val="33"/>
              <w:rPr>
                <w:rFonts w:hint="default" w:ascii="Times New Roman" w:hAnsi="Times New Roman" w:cs="Times New Roman"/>
              </w:rPr>
            </w:pPr>
            <w:r>
              <w:rPr>
                <w:rFonts w:hint="default" w:ascii="Times New Roman" w:hAnsi="Times New Roman" w:cs="Times New Roman"/>
              </w:rPr>
              <w:t>环评批复要求</w:t>
            </w:r>
          </w:p>
        </w:tc>
        <w:tc>
          <w:tcPr>
            <w:tcW w:w="565" w:type="pct"/>
            <w:vAlign w:val="center"/>
          </w:tcPr>
          <w:p>
            <w:pPr>
              <w:pStyle w:val="33"/>
              <w:rPr>
                <w:rFonts w:hint="default" w:ascii="Times New Roman" w:hAnsi="Times New Roman" w:cs="Times New Roman"/>
              </w:rPr>
            </w:pPr>
            <w:r>
              <w:rPr>
                <w:rFonts w:hint="default" w:ascii="Times New Roman" w:hAnsi="Times New Roman" w:cs="Times New Roman"/>
              </w:rPr>
              <w:t>是否已落实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4" w:type="pct"/>
            <w:vAlign w:val="center"/>
          </w:tcPr>
          <w:p>
            <w:pPr>
              <w:pStyle w:val="33"/>
              <w:ind w:firstLine="420" w:firstLineChars="200"/>
              <w:jc w:val="left"/>
              <w:rPr>
                <w:rFonts w:hint="default" w:ascii="Times New Roman" w:hAnsi="Times New Roman" w:cs="Times New Roman"/>
              </w:rPr>
            </w:pPr>
            <w:r>
              <w:rPr>
                <w:rFonts w:hint="default" w:ascii="Times New Roman" w:hAnsi="Times New Roman" w:cs="Times New Roman"/>
              </w:rPr>
              <w:t>茂名市电白区粤熙银翡玻璃有限公司年加工17000方米玻璃制品建设项目位于茂名市电白区水东镇创业路1号</w:t>
            </w:r>
            <w:r>
              <w:rPr>
                <w:rFonts w:hint="eastAsia" w:cs="Times New Roman"/>
                <w:lang w:val="en-US" w:eastAsia="zh-CN"/>
              </w:rPr>
              <w:t>（</w:t>
            </w:r>
            <w:r>
              <w:rPr>
                <w:rFonts w:hint="default" w:ascii="Times New Roman" w:hAnsi="Times New Roman" w:cs="Times New Roman"/>
              </w:rPr>
              <w:t>厂房一</w:t>
            </w:r>
            <w:r>
              <w:rPr>
                <w:rFonts w:hint="eastAsia" w:cs="Times New Roman"/>
                <w:lang w:val="en-US" w:eastAsia="zh-CN"/>
              </w:rPr>
              <w:t>）（</w:t>
            </w:r>
            <w:r>
              <w:rPr>
                <w:rFonts w:hint="default" w:ascii="Times New Roman" w:hAnsi="Times New Roman" w:cs="Times New Roman"/>
              </w:rPr>
              <w:t>地理坐标:东经111.0418°，北纬21.5605°</w:t>
            </w:r>
            <w:r>
              <w:rPr>
                <w:rFonts w:hint="eastAsia" w:cs="Times New Roman"/>
                <w:lang w:val="en-US" w:eastAsia="zh-CN"/>
              </w:rPr>
              <w:t>）</w:t>
            </w:r>
            <w:r>
              <w:rPr>
                <w:rFonts w:hint="default" w:ascii="Times New Roman" w:hAnsi="Times New Roman" w:cs="Times New Roman"/>
              </w:rPr>
              <w:t>，总投资100万元，其中环保投资10万元。项目建筑面积为6120m</w:t>
            </w:r>
            <w:r>
              <w:rPr>
                <w:rFonts w:hint="eastAsia" w:cs="Times New Roman"/>
                <w:vertAlign w:val="superscript"/>
                <w:lang w:val="en-US" w:eastAsia="zh-CN"/>
              </w:rPr>
              <w:t>2</w:t>
            </w:r>
            <w:r>
              <w:rPr>
                <w:rFonts w:hint="default" w:ascii="Times New Roman" w:hAnsi="Times New Roman" w:cs="Times New Roman"/>
              </w:rPr>
              <w:t>。主要原辅材料为平板玻璃21000m</w:t>
            </w:r>
            <w:r>
              <w:rPr>
                <w:rFonts w:hint="eastAsia" w:cs="Times New Roman"/>
                <w:vertAlign w:val="superscript"/>
                <w:lang w:val="en-US" w:eastAsia="zh-CN"/>
              </w:rPr>
              <w:t>2</w:t>
            </w:r>
            <w:r>
              <w:rPr>
                <w:rFonts w:hint="default" w:ascii="Times New Roman" w:hAnsi="Times New Roman" w:cs="Times New Roman"/>
              </w:rPr>
              <w:t>/年、玻璃胶2.5吨/年、PVB胶条 1100m</w:t>
            </w:r>
            <w:r>
              <w:rPr>
                <w:rFonts w:hint="eastAsia" w:cs="Times New Roman"/>
                <w:vertAlign w:val="superscript"/>
                <w:lang w:val="en-US" w:eastAsia="zh-CN"/>
              </w:rPr>
              <w:t>2</w:t>
            </w:r>
            <w:r>
              <w:rPr>
                <w:rFonts w:hint="default" w:ascii="Times New Roman" w:hAnsi="Times New Roman" w:cs="Times New Roman"/>
              </w:rPr>
              <w:t>/年、铝条6000米/年等。主要生产工艺流程</w:t>
            </w:r>
            <w:r>
              <w:rPr>
                <w:rFonts w:hint="eastAsia" w:cs="Times New Roman"/>
                <w:lang w:eastAsia="zh-CN"/>
              </w:rPr>
              <w:t>：</w:t>
            </w:r>
            <w:r>
              <w:rPr>
                <w:rFonts w:hint="default" w:ascii="Times New Roman" w:hAnsi="Times New Roman" w:cs="Times New Roman"/>
              </w:rPr>
              <w:t>①、钢化玻璃生产工艺流程</w:t>
            </w:r>
            <w:r>
              <w:rPr>
                <w:rFonts w:hint="eastAsia" w:cs="Times New Roman"/>
                <w:lang w:eastAsia="zh-CN"/>
              </w:rPr>
              <w:t>：</w:t>
            </w:r>
            <w:r>
              <w:rPr>
                <w:rFonts w:hint="default" w:ascii="Times New Roman" w:hAnsi="Times New Roman" w:cs="Times New Roman"/>
              </w:rPr>
              <w:t>平板玻璃一开料一磨边一清洗一钢化一产品</w:t>
            </w:r>
            <w:r>
              <w:rPr>
                <w:rFonts w:hint="eastAsia" w:cs="Times New Roman"/>
                <w:lang w:eastAsia="zh-CN"/>
              </w:rPr>
              <w:t>；</w:t>
            </w:r>
            <w:r>
              <w:rPr>
                <w:rFonts w:hint="default" w:ascii="Times New Roman" w:hAnsi="Times New Roman" w:cs="Times New Roman"/>
              </w:rPr>
              <w:t>②、工艺玻璃生产工艺流程</w:t>
            </w:r>
            <w:r>
              <w:rPr>
                <w:rFonts w:hint="eastAsia" w:cs="Times New Roman"/>
                <w:lang w:eastAsia="zh-CN"/>
              </w:rPr>
              <w:t>：</w:t>
            </w:r>
            <w:r>
              <w:rPr>
                <w:rFonts w:hint="default" w:ascii="Times New Roman" w:hAnsi="Times New Roman" w:cs="Times New Roman"/>
              </w:rPr>
              <w:t>平板玻璃一开料一磨边一雕刻一打砂一清洗一风干一产品</w:t>
            </w:r>
            <w:r>
              <w:rPr>
                <w:rFonts w:hint="eastAsia" w:cs="Times New Roman"/>
                <w:lang w:eastAsia="zh-CN"/>
              </w:rPr>
              <w:t>；</w:t>
            </w:r>
            <w:r>
              <w:rPr>
                <w:rFonts w:hint="default" w:ascii="Times New Roman" w:hAnsi="Times New Roman" w:cs="Times New Roman"/>
              </w:rPr>
              <w:t>③、中空玻璃生产工艺流程</w:t>
            </w:r>
            <w:r>
              <w:rPr>
                <w:rFonts w:hint="eastAsia" w:cs="Times New Roman"/>
                <w:lang w:eastAsia="zh-CN"/>
              </w:rPr>
              <w:t>：</w:t>
            </w:r>
            <w:r>
              <w:rPr>
                <w:rFonts w:hint="default" w:ascii="Times New Roman" w:hAnsi="Times New Roman" w:cs="Times New Roman"/>
              </w:rPr>
              <w:t>平板玻璃一开料一磨边一清洗一钢化一中空一产品</w:t>
            </w:r>
            <w:r>
              <w:rPr>
                <w:rFonts w:hint="eastAsia" w:cs="Times New Roman"/>
                <w:lang w:eastAsia="zh-CN"/>
              </w:rPr>
              <w:t>；</w:t>
            </w:r>
            <w:r>
              <w:rPr>
                <w:rFonts w:hint="default" w:ascii="Times New Roman" w:hAnsi="Times New Roman" w:cs="Times New Roman"/>
              </w:rPr>
              <w:t>④夹胶玻璃生产工艺流程</w:t>
            </w:r>
            <w:r>
              <w:rPr>
                <w:rFonts w:hint="eastAsia" w:cs="Times New Roman"/>
                <w:lang w:eastAsia="zh-CN"/>
              </w:rPr>
              <w:t>：</w:t>
            </w:r>
            <w:r>
              <w:rPr>
                <w:rFonts w:hint="default" w:ascii="Times New Roman" w:hAnsi="Times New Roman" w:cs="Times New Roman"/>
              </w:rPr>
              <w:t>平板玻璃一开料一磨边一清洗一钢化一夹胶一产品。主要设备有</w:t>
            </w:r>
            <w:r>
              <w:rPr>
                <w:rFonts w:hint="eastAsia" w:cs="Times New Roman"/>
                <w:lang w:eastAsia="zh-CN"/>
              </w:rPr>
              <w:t>：</w:t>
            </w:r>
            <w:r>
              <w:rPr>
                <w:rFonts w:hint="default" w:ascii="Times New Roman" w:hAnsi="Times New Roman" w:cs="Times New Roman"/>
              </w:rPr>
              <w:t>切割机1台、L型磨边机1台、四边磨机1台、单边直边磨机1台、电能钢化炉1台、中空生产机1台、打砂机1台、雕刻机1台、夹胶机1台等。项目建成预计年产钢化玻璃10000m</w:t>
            </w:r>
            <w:r>
              <w:rPr>
                <w:rFonts w:hint="eastAsia" w:cs="Times New Roman"/>
                <w:vertAlign w:val="superscript"/>
                <w:lang w:val="en-US" w:eastAsia="zh-CN"/>
              </w:rPr>
              <w:t>2</w:t>
            </w:r>
            <w:r>
              <w:rPr>
                <w:rFonts w:hint="default" w:ascii="Times New Roman" w:hAnsi="Times New Roman" w:cs="Times New Roman"/>
              </w:rPr>
              <w:t>、工艺玻璃3000m</w:t>
            </w:r>
            <w:r>
              <w:rPr>
                <w:rFonts w:hint="eastAsia" w:cs="Times New Roman"/>
                <w:vertAlign w:val="superscript"/>
                <w:lang w:val="en-US" w:eastAsia="zh-CN"/>
              </w:rPr>
              <w:t>2</w:t>
            </w:r>
            <w:r>
              <w:rPr>
                <w:rFonts w:hint="default" w:ascii="Times New Roman" w:hAnsi="Times New Roman" w:cs="Times New Roman"/>
              </w:rPr>
              <w:t>、中空玻璃3000m</w:t>
            </w:r>
            <w:r>
              <w:rPr>
                <w:rFonts w:hint="eastAsia" w:cs="Times New Roman"/>
                <w:vertAlign w:val="superscript"/>
                <w:lang w:val="en-US" w:eastAsia="zh-CN"/>
              </w:rPr>
              <w:t>2</w:t>
            </w:r>
            <w:r>
              <w:rPr>
                <w:rFonts w:hint="eastAsia" w:cs="Times New Roman"/>
                <w:lang w:val="en-US" w:eastAsia="zh-CN"/>
              </w:rPr>
              <w:t>、</w:t>
            </w:r>
            <w:r>
              <w:rPr>
                <w:rFonts w:hint="default" w:ascii="Times New Roman" w:hAnsi="Times New Roman" w:cs="Times New Roman"/>
              </w:rPr>
              <w:t>夹胶玻璃1000m</w:t>
            </w:r>
            <w:r>
              <w:rPr>
                <w:rFonts w:hint="eastAsia" w:cs="Times New Roman"/>
                <w:vertAlign w:val="superscript"/>
                <w:lang w:val="en-US" w:eastAsia="zh-CN"/>
              </w:rPr>
              <w:t>2</w:t>
            </w:r>
            <w:r>
              <w:rPr>
                <w:rFonts w:hint="default" w:ascii="Times New Roman" w:hAnsi="Times New Roman" w:cs="Times New Roman"/>
              </w:rPr>
              <w:t>。</w:t>
            </w:r>
          </w:p>
        </w:tc>
        <w:tc>
          <w:tcPr>
            <w:tcW w:w="565" w:type="pct"/>
            <w:vAlign w:val="center"/>
          </w:tcPr>
          <w:p>
            <w:pPr>
              <w:pStyle w:val="33"/>
              <w:rPr>
                <w:rFonts w:hint="default" w:ascii="Times New Roman" w:hAnsi="Times New Roman" w:cs="Times New Roman"/>
              </w:rPr>
            </w:pPr>
            <w:r>
              <w:rPr>
                <w:rFonts w:hint="default" w:ascii="Times New Roman" w:hAnsi="Times New Roman" w:cs="Times New Roma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4434" w:type="pct"/>
            <w:vAlign w:val="center"/>
          </w:tcPr>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一</w:t>
            </w:r>
            <w:r>
              <w:rPr>
                <w:rFonts w:hint="eastAsia" w:cs="Times New Roman"/>
                <w:lang w:eastAsia="zh-CN"/>
              </w:rPr>
              <w:t>）</w:t>
            </w:r>
            <w:r>
              <w:rPr>
                <w:rFonts w:hint="default" w:ascii="Times New Roman" w:hAnsi="Times New Roman" w:cs="Times New Roman"/>
              </w:rPr>
              <w:t>加强厂区内的生态环境管理，采用先进的生产工艺，使用环保节能的生产设备，采取有效的污染防治措施，确保项目达到国内清洁生产先进水平。</w:t>
            </w:r>
          </w:p>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二</w:t>
            </w:r>
            <w:r>
              <w:rPr>
                <w:rFonts w:hint="eastAsia" w:cs="Times New Roman"/>
                <w:lang w:eastAsia="zh-CN"/>
              </w:rPr>
              <w:t>）</w:t>
            </w:r>
            <w:r>
              <w:rPr>
                <w:rFonts w:hint="default" w:ascii="Times New Roman" w:hAnsi="Times New Roman" w:cs="Times New Roman"/>
              </w:rPr>
              <w:t>按照</w:t>
            </w:r>
            <w:r>
              <w:rPr>
                <w:rFonts w:hint="eastAsia" w:cs="Times New Roman"/>
                <w:lang w:eastAsia="zh-CN"/>
              </w:rPr>
              <w:t>“</w:t>
            </w:r>
            <w:r>
              <w:rPr>
                <w:rFonts w:hint="default" w:ascii="Times New Roman" w:hAnsi="Times New Roman" w:cs="Times New Roman"/>
              </w:rPr>
              <w:t>清污分流、雨污分流、循环用水</w:t>
            </w:r>
            <w:r>
              <w:rPr>
                <w:rFonts w:hint="eastAsia" w:cs="Times New Roman"/>
                <w:lang w:eastAsia="zh-CN"/>
              </w:rPr>
              <w:t>”</w:t>
            </w:r>
            <w:r>
              <w:rPr>
                <w:rFonts w:hint="default" w:ascii="Times New Roman" w:hAnsi="Times New Roman" w:cs="Times New Roman"/>
              </w:rPr>
              <w:t>的原则，优化设置给、排水系统。项目生产废水经过三级沉淀池处理后循环使用，不外排。鉴于受纳水体安乐河目前水质已为劣V类，近期区域污水管网未与区域城镇污水厂接驳前，生活污水经自建地埋式污水处理设施处理达到《地表水环境质量标准》</w:t>
            </w:r>
            <w:r>
              <w:rPr>
                <w:rFonts w:hint="eastAsia" w:cs="Times New Roman"/>
                <w:lang w:eastAsia="zh-CN"/>
              </w:rPr>
              <w:t>（</w:t>
            </w:r>
            <w:r>
              <w:rPr>
                <w:rFonts w:hint="default" w:ascii="Times New Roman" w:hAnsi="Times New Roman" w:cs="Times New Roman"/>
              </w:rPr>
              <w:t>GB3838-2002</w:t>
            </w:r>
            <w:r>
              <w:rPr>
                <w:rFonts w:hint="eastAsia" w:cs="Times New Roman"/>
                <w:lang w:eastAsia="zh-CN"/>
              </w:rPr>
              <w:t>）</w:t>
            </w:r>
            <w:r>
              <w:rPr>
                <w:rFonts w:hint="default" w:ascii="Times New Roman" w:hAnsi="Times New Roman" w:cs="Times New Roman"/>
              </w:rPr>
              <w:t>V类标准方可排放</w:t>
            </w:r>
            <w:r>
              <w:rPr>
                <w:rFonts w:hint="eastAsia" w:cs="Times New Roman"/>
                <w:lang w:eastAsia="zh-CN"/>
              </w:rPr>
              <w:t>；</w:t>
            </w:r>
            <w:r>
              <w:rPr>
                <w:rFonts w:hint="default" w:ascii="Times New Roman" w:hAnsi="Times New Roman" w:cs="Times New Roman"/>
              </w:rPr>
              <w:t>远期待安乐水质净化厂建成，项目污水预处理达到安乐水质净化厂进水水质标准要求排入市政管道汇入安乐水质净化厂进行深度处理。</w:t>
            </w:r>
          </w:p>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三</w:t>
            </w:r>
            <w:r>
              <w:rPr>
                <w:rFonts w:hint="eastAsia" w:cs="Times New Roman"/>
                <w:lang w:eastAsia="zh-CN"/>
              </w:rPr>
              <w:t>）</w:t>
            </w:r>
            <w:r>
              <w:rPr>
                <w:rFonts w:hint="default" w:ascii="Times New Roman" w:hAnsi="Times New Roman" w:cs="Times New Roman"/>
              </w:rPr>
              <w:t>采取有效的废气收集和处理措施，确保大气污染物达标排放。中空、夹胶工序生产过程产生的有机废气，经集气罩收集沉降，再经过光解系统处理，废气排放执行广东省《大气污染物排放限值》</w:t>
            </w:r>
            <w:r>
              <w:rPr>
                <w:rFonts w:hint="eastAsia" w:cs="Times New Roman"/>
                <w:lang w:eastAsia="zh-CN"/>
              </w:rPr>
              <w:t>（</w:t>
            </w:r>
            <w:r>
              <w:rPr>
                <w:rFonts w:hint="default" w:ascii="Times New Roman" w:hAnsi="Times New Roman" w:cs="Times New Roman"/>
              </w:rPr>
              <w:t>DB44/27-2001</w:t>
            </w:r>
            <w:r>
              <w:rPr>
                <w:rFonts w:hint="eastAsia" w:cs="Times New Roman"/>
                <w:lang w:eastAsia="zh-CN"/>
              </w:rPr>
              <w:t>）</w:t>
            </w:r>
            <w:r>
              <w:rPr>
                <w:rFonts w:hint="default" w:ascii="Times New Roman" w:hAnsi="Times New Roman" w:cs="Times New Roman"/>
              </w:rPr>
              <w:t>第二时段标准限值</w:t>
            </w:r>
            <w:r>
              <w:rPr>
                <w:rFonts w:hint="eastAsia" w:cs="Times New Roman"/>
                <w:lang w:eastAsia="zh-CN"/>
              </w:rPr>
              <w:t>；</w:t>
            </w:r>
            <w:r>
              <w:rPr>
                <w:rFonts w:hint="default" w:ascii="Times New Roman" w:hAnsi="Times New Roman" w:cs="Times New Roman"/>
              </w:rPr>
              <w:t>厨房产生的油烟废气经油烟净化器处理后由专用烟道引至楼顶排放，油烟排放执行《饮食业油烟排放标准</w:t>
            </w:r>
            <w:r>
              <w:rPr>
                <w:rFonts w:hint="eastAsia" w:cs="Times New Roman"/>
                <w:lang w:eastAsia="zh-CN"/>
              </w:rPr>
              <w:t>）</w:t>
            </w:r>
            <w:r>
              <w:rPr>
                <w:rFonts w:hint="default" w:ascii="Times New Roman" w:hAnsi="Times New Roman" w:cs="Times New Roman"/>
              </w:rPr>
              <w:t>试行</w:t>
            </w:r>
            <w:r>
              <w:rPr>
                <w:rFonts w:hint="eastAsia" w:cs="Times New Roman"/>
                <w:lang w:eastAsia="zh-CN"/>
              </w:rPr>
              <w:t>）</w:t>
            </w:r>
            <w:r>
              <w:rPr>
                <w:rFonts w:hint="default" w:ascii="Times New Roman" w:hAnsi="Times New Roman" w:cs="Times New Roman"/>
              </w:rPr>
              <w:t>》</w:t>
            </w:r>
            <w:r>
              <w:rPr>
                <w:rFonts w:hint="eastAsia" w:cs="Times New Roman"/>
                <w:lang w:eastAsia="zh-CN"/>
              </w:rPr>
              <w:t>（</w:t>
            </w:r>
            <w:r>
              <w:rPr>
                <w:rFonts w:hint="default" w:ascii="Times New Roman" w:hAnsi="Times New Roman" w:cs="Times New Roman"/>
              </w:rPr>
              <w:t>GB18483-2001</w:t>
            </w:r>
            <w:r>
              <w:rPr>
                <w:rFonts w:hint="eastAsia" w:cs="Times New Roman"/>
                <w:lang w:eastAsia="zh-CN"/>
              </w:rPr>
              <w:t>）</w:t>
            </w:r>
            <w:r>
              <w:rPr>
                <w:rFonts w:hint="default" w:ascii="Times New Roman" w:hAnsi="Times New Roman" w:cs="Times New Roman"/>
              </w:rPr>
              <w:t>。</w:t>
            </w:r>
          </w:p>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四</w:t>
            </w:r>
            <w:r>
              <w:rPr>
                <w:rFonts w:hint="eastAsia" w:cs="Times New Roman"/>
                <w:lang w:eastAsia="zh-CN"/>
              </w:rPr>
              <w:t>）</w:t>
            </w:r>
            <w:r>
              <w:rPr>
                <w:rFonts w:hint="default" w:ascii="Times New Roman" w:hAnsi="Times New Roman" w:cs="Times New Roman"/>
              </w:rPr>
              <w:t>项目应选用低噪声设备，合理选择安装噪声设备位置并对噪声源设备采取相应的基座减振等措施，确保厂界噪声满足标准要求</w:t>
            </w:r>
            <w:r>
              <w:rPr>
                <w:rFonts w:hint="eastAsia" w:cs="Times New Roman"/>
                <w:lang w:eastAsia="zh-CN"/>
              </w:rPr>
              <w:t>；</w:t>
            </w:r>
            <w:r>
              <w:rPr>
                <w:rFonts w:hint="default" w:ascii="Times New Roman" w:hAnsi="Times New Roman" w:cs="Times New Roman"/>
              </w:rPr>
              <w:t>同时加强设备维护保养，厂界噪声执行《工业企业厂界环境噪声排放标准》</w:t>
            </w:r>
            <w:r>
              <w:rPr>
                <w:rFonts w:hint="eastAsia" w:cs="Times New Roman"/>
                <w:lang w:eastAsia="zh-CN"/>
              </w:rPr>
              <w:t>）</w:t>
            </w:r>
            <w:r>
              <w:rPr>
                <w:rFonts w:hint="default" w:ascii="Times New Roman" w:hAnsi="Times New Roman" w:cs="Times New Roman"/>
              </w:rPr>
              <w:t>GB12348-2008</w:t>
            </w:r>
            <w:r>
              <w:rPr>
                <w:rFonts w:hint="eastAsia" w:cs="Times New Roman"/>
                <w:lang w:eastAsia="zh-CN"/>
              </w:rPr>
              <w:t>）</w:t>
            </w:r>
            <w:r>
              <w:rPr>
                <w:rFonts w:hint="default" w:ascii="Times New Roman" w:hAnsi="Times New Roman" w:cs="Times New Roman"/>
              </w:rPr>
              <w:t>3类标准限值。</w:t>
            </w:r>
          </w:p>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五</w:t>
            </w:r>
            <w:r>
              <w:rPr>
                <w:rFonts w:hint="eastAsia" w:cs="Times New Roman"/>
                <w:lang w:eastAsia="zh-CN"/>
              </w:rPr>
              <w:t>）</w:t>
            </w:r>
            <w:r>
              <w:rPr>
                <w:rFonts w:hint="default" w:ascii="Times New Roman" w:hAnsi="Times New Roman" w:cs="Times New Roman"/>
              </w:rPr>
              <w:t>项目产生的废料应统一收集综合利用、合理处置。废弃包装材料外售综合利用;边角料、玻璃碎屑收集后由专业公司回收;生活垃圾收集后，交由当地环卫部门统一清运处理。</w:t>
            </w:r>
          </w:p>
          <w:p>
            <w:pPr>
              <w:pStyle w:val="33"/>
              <w:ind w:firstLine="420" w:firstLineChars="200"/>
              <w:jc w:val="left"/>
              <w:rPr>
                <w:rFonts w:hint="default" w:ascii="Times New Roman" w:hAnsi="Times New Roman" w:cs="Times New Roman"/>
              </w:rPr>
            </w:pPr>
            <w:r>
              <w:rPr>
                <w:rFonts w:hint="eastAsia" w:cs="Times New Roman"/>
                <w:lang w:eastAsia="zh-CN"/>
              </w:rPr>
              <w:t>（</w:t>
            </w:r>
            <w:r>
              <w:rPr>
                <w:rFonts w:hint="default" w:ascii="Times New Roman" w:hAnsi="Times New Roman" w:cs="Times New Roman"/>
              </w:rPr>
              <w:t>六</w:t>
            </w:r>
            <w:r>
              <w:rPr>
                <w:rFonts w:hint="eastAsia" w:cs="Times New Roman"/>
                <w:lang w:eastAsia="zh-CN"/>
              </w:rPr>
              <w:t>）</w:t>
            </w:r>
            <w:r>
              <w:rPr>
                <w:rFonts w:hint="default" w:ascii="Times New Roman" w:hAnsi="Times New Roman" w:cs="Times New Roman"/>
              </w:rPr>
              <w:t>本项目废水污染物化学需氧量和氨氮，在园区污水处理厂建成之前，废水污染物排放总量分别控制在0.0039吨/年及0.004吨/年以内</w:t>
            </w:r>
            <w:r>
              <w:rPr>
                <w:rFonts w:hint="eastAsia" w:cs="Times New Roman"/>
                <w:lang w:eastAsia="zh-CN"/>
              </w:rPr>
              <w:t>；</w:t>
            </w:r>
            <w:r>
              <w:rPr>
                <w:rFonts w:hint="default" w:ascii="Times New Roman" w:hAnsi="Times New Roman" w:cs="Times New Roman"/>
              </w:rPr>
              <w:t>在园区污水处理厂建成运营，且项目所排废水可排入污水处理厂纳污服务范围之后，本项目的总量控制指标纳入区域污水处理厂当中，不再另自分配。。</w:t>
            </w:r>
          </w:p>
        </w:tc>
        <w:tc>
          <w:tcPr>
            <w:tcW w:w="565" w:type="pct"/>
            <w:vAlign w:val="center"/>
          </w:tcPr>
          <w:p>
            <w:pPr>
              <w:pStyle w:val="33"/>
              <w:rPr>
                <w:rFonts w:hint="default" w:ascii="Times New Roman" w:hAnsi="Times New Roman" w:eastAsia="宋体" w:cs="Times New Roman"/>
                <w:lang w:val="en-US" w:eastAsia="zh-CN"/>
              </w:rPr>
            </w:pPr>
            <w:r>
              <w:rPr>
                <w:rFonts w:hint="default" w:ascii="Times New Roman" w:hAnsi="Times New Roman" w:cs="Times New Roman"/>
                <w:lang w:val="en-US" w:eastAsia="zh-CN"/>
              </w:rPr>
              <w:t>已落实，</w:t>
            </w:r>
            <w:r>
              <w:rPr>
                <w:rFonts w:hint="eastAsia" w:cs="Times New Roman"/>
                <w:lang w:val="en-US" w:eastAsia="zh-CN"/>
              </w:rPr>
              <w:t>项目污水经三级化粪池预处理后经管网进入安乐水质净化厂进行深度处理，项目暂不设厨房</w:t>
            </w:r>
            <w:r>
              <w:rPr>
                <w:rFonts w:hint="default" w:ascii="Times New Roman" w:hAnsi="Times New Roman" w:cs="Times New Roman"/>
                <w:lang w:val="en-US" w:eastAsia="zh-CN"/>
              </w:rPr>
              <w:t>。</w:t>
            </w:r>
          </w:p>
        </w:tc>
      </w:tr>
    </w:tbl>
    <w:p>
      <w:pPr>
        <w:pStyle w:val="2"/>
        <w:rPr>
          <w:rFonts w:hint="default" w:ascii="Times New Roman" w:hAnsi="Times New Roman" w:cs="Times New Roman"/>
          <w:color w:val="000000" w:themeColor="text1"/>
          <w14:textFill>
            <w14:solidFill>
              <w14:schemeClr w14:val="tx1"/>
            </w14:solidFill>
          </w14:textFill>
        </w:rPr>
        <w:sectPr>
          <w:pgSz w:w="16838" w:h="11906" w:orient="landscape"/>
          <w:pgMar w:top="1800" w:right="1440" w:bottom="1800" w:left="1440" w:header="851" w:footer="992" w:gutter="0"/>
          <w:cols w:space="425" w:num="1"/>
          <w:docGrid w:type="lines" w:linePitch="326" w:charSpace="0"/>
        </w:sectPr>
      </w:pPr>
    </w:p>
    <w:p>
      <w:pPr>
        <w:pStyle w:val="2"/>
        <w:rPr>
          <w:rFonts w:hint="default" w:ascii="Times New Roman" w:hAnsi="Times New Roman" w:cs="Times New Roman"/>
          <w:color w:val="000000" w:themeColor="text1"/>
          <w14:textFill>
            <w14:solidFill>
              <w14:schemeClr w14:val="tx1"/>
            </w14:solidFill>
          </w14:textFill>
        </w:rPr>
      </w:pPr>
      <w:bookmarkStart w:id="101" w:name="_Toc22207"/>
      <w:r>
        <w:rPr>
          <w:rFonts w:hint="default" w:ascii="Times New Roman" w:hAnsi="Times New Roman" w:cs="Times New Roman"/>
          <w:color w:val="000000" w:themeColor="text1"/>
          <w14:textFill>
            <w14:solidFill>
              <w14:schemeClr w14:val="tx1"/>
            </w14:solidFill>
          </w14:textFill>
        </w:rPr>
        <w:t>验收监测结论</w:t>
      </w:r>
      <w:bookmarkEnd w:id="101"/>
    </w:p>
    <w:p>
      <w:pPr>
        <w:pStyle w:val="3"/>
        <w:ind w:left="-643" w:leftChars="0" w:firstLine="643" w:firstLineChars="0"/>
        <w:rPr>
          <w:rFonts w:hint="default" w:ascii="Times New Roman" w:hAnsi="Times New Roman" w:cs="Times New Roman"/>
        </w:rPr>
      </w:pPr>
      <w:bookmarkStart w:id="102" w:name="_Toc27289"/>
      <w:r>
        <w:rPr>
          <w:rFonts w:hint="default" w:ascii="Times New Roman" w:hAnsi="Times New Roman" w:cs="Times New Roman"/>
        </w:rPr>
        <w:t>环境保设施调试效果</w:t>
      </w:r>
      <w:bookmarkEnd w:id="102"/>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根据《</w:t>
      </w:r>
      <w:r>
        <w:rPr>
          <w:rFonts w:hint="eastAsia" w:cs="Times New Roman"/>
          <w:color w:val="000000" w:themeColor="text1"/>
          <w:lang w:eastAsia="zh-CN"/>
          <w14:textFill>
            <w14:solidFill>
              <w14:schemeClr w14:val="tx1"/>
            </w14:solidFill>
          </w14:textFill>
        </w:rPr>
        <w:t>茂名市电白区粤熙银翡玻璃有限公司年加工17000平方米玻璃制品建设项目</w:t>
      </w:r>
      <w:r>
        <w:rPr>
          <w:rFonts w:hint="default" w:ascii="Times New Roman" w:hAnsi="Times New Roman" w:cs="Times New Roman"/>
          <w:color w:val="000000" w:themeColor="text1"/>
          <w14:textFill>
            <w14:solidFill>
              <w14:schemeClr w14:val="tx1"/>
            </w14:solidFill>
          </w14:textFill>
        </w:rPr>
        <w:t>》的实际情况，</w:t>
      </w:r>
      <w:r>
        <w:rPr>
          <w:rFonts w:hint="eastAsia" w:cs="Times New Roman"/>
          <w:color w:val="000000" w:themeColor="text1"/>
          <w:lang w:eastAsia="zh-CN"/>
          <w14:textFill>
            <w14:solidFill>
              <w14:schemeClr w14:val="tx1"/>
            </w14:solidFill>
          </w14:textFill>
        </w:rPr>
        <w:t>江门市信安环境监测检测有限公司</w:t>
      </w:r>
      <w:r>
        <w:rPr>
          <w:rFonts w:hint="default" w:ascii="Times New Roman" w:hAnsi="Times New Roman" w:cs="Times New Roman"/>
          <w:color w:val="000000" w:themeColor="text1"/>
          <w14:textFill>
            <w14:solidFill>
              <w14:schemeClr w14:val="tx1"/>
            </w14:solidFill>
          </w14:textFill>
        </w:rPr>
        <w:t>于202</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年</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24</w:t>
      </w:r>
      <w:r>
        <w:rPr>
          <w:rFonts w:hint="default" w:ascii="Times New Roman" w:hAnsi="Times New Roman" w:cs="Times New Roman"/>
          <w:color w:val="000000" w:themeColor="text1"/>
          <w14:textFill>
            <w14:solidFill>
              <w14:schemeClr w14:val="tx1"/>
            </w14:solidFill>
          </w14:textFill>
        </w:rPr>
        <w:t>日～</w:t>
      </w:r>
      <w:r>
        <w:rPr>
          <w:rFonts w:hint="eastAsia"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25</w:t>
      </w:r>
      <w:r>
        <w:rPr>
          <w:rFonts w:hint="default" w:ascii="Times New Roman" w:hAnsi="Times New Roman" w:cs="Times New Roman"/>
          <w:color w:val="000000" w:themeColor="text1"/>
          <w14:textFill>
            <w14:solidFill>
              <w14:schemeClr w14:val="tx1"/>
            </w14:solidFill>
          </w14:textFill>
        </w:rPr>
        <w:t>日对本项目</w:t>
      </w:r>
      <w:r>
        <w:rPr>
          <w:rFonts w:hint="eastAsia" w:cs="Times New Roman"/>
          <w:color w:val="000000" w:themeColor="text1"/>
          <w:lang w:val="en-US" w:eastAsia="zh-CN"/>
          <w14:textFill>
            <w14:solidFill>
              <w14:schemeClr w14:val="tx1"/>
            </w14:solidFill>
          </w14:textFill>
        </w:rPr>
        <w:t>有组织</w:t>
      </w:r>
      <w:r>
        <w:rPr>
          <w:rFonts w:hint="default" w:ascii="Times New Roman" w:hAnsi="Times New Roman" w:cs="Times New Roman"/>
          <w:color w:val="000000" w:themeColor="text1"/>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无组织废气、废水、噪声</w:t>
      </w:r>
      <w:r>
        <w:rPr>
          <w:rFonts w:hint="default" w:ascii="Times New Roman" w:hAnsi="Times New Roman" w:cs="Times New Roman"/>
          <w:color w:val="000000" w:themeColor="text1"/>
          <w14:textFill>
            <w14:solidFill>
              <w14:schemeClr w14:val="tx1"/>
            </w14:solidFill>
          </w14:textFill>
        </w:rPr>
        <w:t>环境进行现场采样监测。监测结果如下：</w:t>
      </w:r>
    </w:p>
    <w:p>
      <w:pPr>
        <w:ind w:firstLine="482"/>
        <w:jc w:val="both"/>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 xml:space="preserve">（1）废水 </w:t>
      </w:r>
    </w:p>
    <w:p>
      <w:pPr>
        <w:ind w:firstLine="480"/>
        <w:jc w:val="both"/>
        <w:rPr>
          <w:rFonts w:hint="eastAsia" w:ascii="Times New Roman" w:hAnsi="Times New Roman" w:eastAsia="宋体" w:cs="Times New Roman"/>
          <w:color w:val="000000" w:themeColor="text1"/>
          <w:lang w:eastAsia="zh-CN"/>
          <w14:textFill>
            <w14:solidFill>
              <w14:schemeClr w14:val="tx1"/>
            </w14:solidFill>
          </w14:textFill>
        </w:rPr>
      </w:pPr>
      <w:bookmarkStart w:id="103" w:name="_Hlk112248551"/>
      <w:bookmarkStart w:id="104" w:name="_Hlk112247881"/>
      <w:r>
        <w:rPr>
          <w:rFonts w:hint="default" w:ascii="Times New Roman" w:hAnsi="Times New Roman" w:cs="Times New Roman"/>
          <w:color w:val="000000" w:themeColor="text1"/>
          <w14:textFill>
            <w14:solidFill>
              <w14:schemeClr w14:val="tx1"/>
            </w14:solidFill>
          </w14:textFill>
        </w:rPr>
        <w:t>监测结果表明：</w:t>
      </w:r>
      <w:bookmarkEnd w:id="103"/>
      <w:r>
        <w:rPr>
          <w:rFonts w:hint="eastAsia" w:cs="Times New Roman"/>
          <w:color w:val="000000" w:themeColor="text1"/>
          <w:lang w:val="en-US" w:eastAsia="zh-CN"/>
          <w14:textFill>
            <w14:solidFill>
              <w14:schemeClr w14:val="tx1"/>
            </w14:solidFill>
          </w14:textFill>
        </w:rPr>
        <w:t>污水排放口</w:t>
      </w:r>
      <w:r>
        <w:rPr>
          <w:rFonts w:hint="default" w:ascii="Times New Roman" w:hAnsi="Times New Roman" w:cs="Times New Roman"/>
          <w:color w:val="000000" w:themeColor="text1"/>
          <w14:textFill>
            <w14:solidFill>
              <w14:schemeClr w14:val="tx1"/>
            </w14:solidFill>
          </w14:textFill>
        </w:rPr>
        <w:t>污染物</w:t>
      </w:r>
      <w:r>
        <w:rPr>
          <w:rFonts w:hint="default" w:ascii="Times New Roman" w:hAnsi="Times New Roman" w:cs="Times New Roman"/>
          <w:color w:val="000000" w:themeColor="text1"/>
          <w:lang w:val="en-US" w:eastAsia="zh-CN"/>
          <w14:textFill>
            <w14:solidFill>
              <w14:schemeClr w14:val="tx1"/>
            </w14:solidFill>
          </w14:textFill>
        </w:rPr>
        <w:t>pH</w:t>
      </w:r>
      <w:r>
        <w:rPr>
          <w:rFonts w:hint="default" w:ascii="Times New Roman" w:hAnsi="Times New Roman" w:cs="Times New Roman"/>
          <w:color w:val="000000" w:themeColor="text1"/>
          <w14:textFill>
            <w14:solidFill>
              <w14:schemeClr w14:val="tx1"/>
            </w14:solidFill>
          </w14:textFill>
        </w:rPr>
        <w:t>监测</w:t>
      </w:r>
      <w:r>
        <w:rPr>
          <w:rFonts w:hint="eastAsia" w:cs="Times New Roman"/>
          <w:color w:val="000000" w:themeColor="text1"/>
          <w:lang w:val="en-US" w:eastAsia="zh-CN"/>
          <w14:textFill>
            <w14:solidFill>
              <w14:schemeClr w14:val="tx1"/>
            </w14:solidFill>
          </w14:textFill>
        </w:rPr>
        <w:t>范围</w:t>
      </w:r>
      <w:r>
        <w:rPr>
          <w:rFonts w:hint="default" w:ascii="Times New Roman" w:hAnsi="Times New Roman" w:cs="Times New Roman"/>
          <w:color w:val="000000" w:themeColor="text1"/>
          <w14:textFill>
            <w14:solidFill>
              <w14:schemeClr w14:val="tx1"/>
            </w14:solidFill>
          </w14:textFill>
        </w:rPr>
        <w:t>值为</w:t>
      </w:r>
      <w:r>
        <w:rPr>
          <w:rFonts w:hint="eastAsia" w:cs="Times New Roman"/>
          <w:color w:val="000000" w:themeColor="text1"/>
          <w:lang w:val="en-US" w:eastAsia="zh-CN"/>
          <w14:textFill>
            <w14:solidFill>
              <w14:schemeClr w14:val="tx1"/>
            </w14:solidFill>
          </w14:textFill>
        </w:rPr>
        <w:t>7.0</w:t>
      </w:r>
      <w:r>
        <w:rPr>
          <w:rFonts w:hint="default" w:ascii="Times New Roman" w:hAnsi="Times New Roman" w:cs="Times New Roman"/>
          <w:color w:val="000000" w:themeColor="text1"/>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7.</w:t>
      </w:r>
      <w:r>
        <w:rPr>
          <w:rFonts w:hint="eastAsia"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；悬浮物监测</w:t>
      </w:r>
      <w:r>
        <w:rPr>
          <w:rFonts w:hint="eastAsia" w:cs="Times New Roman"/>
          <w:color w:val="000000" w:themeColor="text1"/>
          <w:lang w:val="en-US" w:eastAsia="zh-CN"/>
          <w14:textFill>
            <w14:solidFill>
              <w14:schemeClr w14:val="tx1"/>
            </w14:solidFill>
          </w14:textFill>
        </w:rPr>
        <w:t>范围</w:t>
      </w:r>
      <w:r>
        <w:rPr>
          <w:rFonts w:hint="default" w:ascii="Times New Roman" w:hAnsi="Times New Roman" w:cs="Times New Roman"/>
          <w:color w:val="000000" w:themeColor="text1"/>
          <w14:textFill>
            <w14:solidFill>
              <w14:schemeClr w14:val="tx1"/>
            </w14:solidFill>
          </w14:textFill>
        </w:rPr>
        <w:t>值为</w:t>
      </w:r>
      <w:r>
        <w:rPr>
          <w:rFonts w:hint="eastAsia" w:cs="Times New Roman"/>
          <w:color w:val="000000" w:themeColor="text1"/>
          <w:lang w:val="en-US" w:eastAsia="zh-CN"/>
          <w14:textFill>
            <w14:solidFill>
              <w14:schemeClr w14:val="tx1"/>
            </w14:solidFill>
          </w14:textFill>
        </w:rPr>
        <w:t>35</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41</w:t>
      </w:r>
      <w:r>
        <w:rPr>
          <w:rFonts w:hint="default" w:ascii="Times New Roman" w:hAnsi="Times New Roman" w:cs="Times New Roman"/>
          <w:color w:val="000000" w:themeColor="text1"/>
          <w14:textFill>
            <w14:solidFill>
              <w14:schemeClr w14:val="tx1"/>
            </w14:solidFill>
          </w14:textFill>
        </w:rPr>
        <w:t>mg/L；化学需氧量监测</w:t>
      </w:r>
      <w:r>
        <w:rPr>
          <w:rFonts w:hint="eastAsia" w:cs="Times New Roman"/>
          <w:color w:val="000000" w:themeColor="text1"/>
          <w:lang w:val="en-US" w:eastAsia="zh-CN"/>
          <w14:textFill>
            <w14:solidFill>
              <w14:schemeClr w14:val="tx1"/>
            </w14:solidFill>
          </w14:textFill>
        </w:rPr>
        <w:t>范围</w:t>
      </w:r>
      <w:r>
        <w:rPr>
          <w:rFonts w:hint="default" w:ascii="Times New Roman" w:hAnsi="Times New Roman" w:cs="Times New Roman"/>
          <w:color w:val="000000" w:themeColor="text1"/>
          <w14:textFill>
            <w14:solidFill>
              <w14:schemeClr w14:val="tx1"/>
            </w14:solidFill>
          </w14:textFill>
        </w:rPr>
        <w:t>值为</w:t>
      </w:r>
      <w:r>
        <w:rPr>
          <w:rFonts w:hint="eastAsia" w:cs="Times New Roman"/>
          <w:color w:val="000000" w:themeColor="text1"/>
          <w:lang w:val="en-US" w:eastAsia="zh-CN"/>
          <w14:textFill>
            <w14:solidFill>
              <w14:schemeClr w14:val="tx1"/>
            </w14:solidFill>
          </w14:textFill>
        </w:rPr>
        <w:t>32</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38</w:t>
      </w:r>
      <w:r>
        <w:rPr>
          <w:rFonts w:hint="default" w:ascii="Times New Roman" w:hAnsi="Times New Roman" w:cs="Times New Roman"/>
          <w:color w:val="000000" w:themeColor="text1"/>
          <w14:textFill>
            <w14:solidFill>
              <w14:schemeClr w14:val="tx1"/>
            </w14:solidFill>
          </w14:textFill>
        </w:rPr>
        <w:t>mg/L；五日生化需氧量监测</w:t>
      </w:r>
      <w:r>
        <w:rPr>
          <w:rFonts w:hint="eastAsia" w:cs="Times New Roman"/>
          <w:color w:val="000000" w:themeColor="text1"/>
          <w:lang w:val="en-US" w:eastAsia="zh-CN"/>
          <w14:textFill>
            <w14:solidFill>
              <w14:schemeClr w14:val="tx1"/>
            </w14:solidFill>
          </w14:textFill>
        </w:rPr>
        <w:t>范围</w:t>
      </w:r>
      <w:r>
        <w:rPr>
          <w:rFonts w:hint="default" w:ascii="Times New Roman" w:hAnsi="Times New Roman" w:cs="Times New Roman"/>
          <w:color w:val="000000" w:themeColor="text1"/>
          <w14:textFill>
            <w14:solidFill>
              <w14:schemeClr w14:val="tx1"/>
            </w14:solidFill>
          </w14:textFill>
        </w:rPr>
        <w:t>值为</w:t>
      </w:r>
      <w:r>
        <w:rPr>
          <w:rFonts w:hint="eastAsia" w:cs="Times New Roman"/>
          <w:color w:val="000000" w:themeColor="text1"/>
          <w:lang w:val="en-US" w:eastAsia="zh-CN"/>
          <w14:textFill>
            <w14:solidFill>
              <w14:schemeClr w14:val="tx1"/>
            </w14:solidFill>
          </w14:textFill>
        </w:rPr>
        <w:t>8.4</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9.4</w:t>
      </w:r>
      <w:r>
        <w:rPr>
          <w:rFonts w:hint="default" w:ascii="Times New Roman" w:hAnsi="Times New Roman" w:cs="Times New Roman"/>
          <w:color w:val="000000" w:themeColor="text1"/>
          <w14:textFill>
            <w14:solidFill>
              <w14:schemeClr w14:val="tx1"/>
            </w14:solidFill>
          </w14:textFill>
        </w:rPr>
        <w:t>mg/L；氨氮监测</w:t>
      </w:r>
      <w:r>
        <w:rPr>
          <w:rFonts w:hint="eastAsia" w:cs="Times New Roman"/>
          <w:color w:val="000000" w:themeColor="text1"/>
          <w:lang w:val="en-US" w:eastAsia="zh-CN"/>
          <w14:textFill>
            <w14:solidFill>
              <w14:schemeClr w14:val="tx1"/>
            </w14:solidFill>
          </w14:textFill>
        </w:rPr>
        <w:t>范围</w:t>
      </w:r>
      <w:r>
        <w:rPr>
          <w:rFonts w:hint="default" w:ascii="Times New Roman" w:hAnsi="Times New Roman" w:cs="Times New Roman"/>
          <w:color w:val="000000" w:themeColor="text1"/>
          <w14:textFill>
            <w14:solidFill>
              <w14:schemeClr w14:val="tx1"/>
            </w14:solidFill>
          </w14:textFill>
        </w:rPr>
        <w:t>值为</w:t>
      </w:r>
      <w:r>
        <w:rPr>
          <w:rFonts w:hint="eastAsia" w:cs="Times New Roman"/>
          <w:color w:val="000000" w:themeColor="text1"/>
          <w:lang w:val="en-US" w:eastAsia="zh-CN"/>
          <w14:textFill>
            <w14:solidFill>
              <w14:schemeClr w14:val="tx1"/>
            </w14:solidFill>
          </w14:textFill>
        </w:rPr>
        <w:t>20.1</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22.9</w:t>
      </w:r>
      <w:r>
        <w:rPr>
          <w:rFonts w:hint="default" w:ascii="Times New Roman" w:hAnsi="Times New Roman" w:cs="Times New Roman"/>
          <w:color w:val="000000" w:themeColor="text1"/>
          <w14:textFill>
            <w14:solidFill>
              <w14:schemeClr w14:val="tx1"/>
            </w14:solidFill>
          </w14:textFill>
        </w:rPr>
        <w:t>mg/L</w:t>
      </w:r>
      <w:r>
        <w:rPr>
          <w:rFonts w:hint="eastAsia" w:cs="Times New Roman"/>
          <w:color w:val="000000" w:themeColor="text1"/>
          <w:lang w:eastAsia="zh-CN"/>
          <w14:textFill>
            <w14:solidFill>
              <w14:schemeClr w14:val="tx1"/>
            </w14:solidFill>
          </w14:textFill>
        </w:rPr>
        <w:t>。</w:t>
      </w:r>
    </w:p>
    <w:p>
      <w:pPr>
        <w:ind w:firstLine="480"/>
        <w:jc w:val="both"/>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污水排放口</w:t>
      </w:r>
      <w:r>
        <w:rPr>
          <w:rFonts w:hint="default" w:ascii="Times New Roman" w:hAnsi="Times New Roman" w:cs="Times New Roman"/>
          <w:color w:val="000000" w:themeColor="text1"/>
          <w14:textFill>
            <w14:solidFill>
              <w14:schemeClr w14:val="tx1"/>
            </w14:solidFill>
          </w14:textFill>
        </w:rPr>
        <w:t>污染物监测结果均符合广东省地方标准《水污染物排放限值》（DB 44/26-2001）中第二时段三级标准限值及反哺片区企业废水排放浓度限值（即安乐水质净化厂要求进水水质标准）的较严值</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pH值范围6~9、</w:t>
      </w:r>
      <w:r>
        <w:rPr>
          <w:rFonts w:hint="default" w:ascii="Times New Roman" w:hAnsi="Times New Roman" w:cs="Times New Roman"/>
          <w:color w:val="000000" w:themeColor="text1"/>
          <w14:textFill>
            <w14:solidFill>
              <w14:schemeClr w14:val="tx1"/>
            </w14:solidFill>
          </w14:textFill>
        </w:rPr>
        <w:t>悬浮物≤</w:t>
      </w:r>
      <w:r>
        <w:rPr>
          <w:rFonts w:hint="eastAsia"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00mg/L、化学需氧量≤</w:t>
      </w:r>
      <w:r>
        <w:rPr>
          <w:rFonts w:hint="eastAsia" w:cs="Times New Roman"/>
          <w:color w:val="000000" w:themeColor="text1"/>
          <w:lang w:val="en-US" w:eastAsia="zh-CN"/>
          <w14:textFill>
            <w14:solidFill>
              <w14:schemeClr w14:val="tx1"/>
            </w14:solidFill>
          </w14:textFill>
        </w:rPr>
        <w:t>25</w:t>
      </w:r>
      <w:r>
        <w:rPr>
          <w:rFonts w:hint="default" w:ascii="Times New Roman" w:hAnsi="Times New Roman" w:cs="Times New Roman"/>
          <w:color w:val="000000" w:themeColor="text1"/>
          <w14:textFill>
            <w14:solidFill>
              <w14:schemeClr w14:val="tx1"/>
            </w14:solidFill>
          </w14:textFill>
        </w:rPr>
        <w:t>0mg/L、五日生化需氧量≤</w:t>
      </w:r>
      <w:r>
        <w:rPr>
          <w:rFonts w:hint="eastAsia" w:cs="Times New Roman"/>
          <w:color w:val="000000" w:themeColor="text1"/>
          <w:lang w:val="en-US" w:eastAsia="zh-CN"/>
          <w14:textFill>
            <w14:solidFill>
              <w14:schemeClr w14:val="tx1"/>
            </w14:solidFill>
          </w14:textFill>
        </w:rPr>
        <w:t>12</w:t>
      </w:r>
      <w:r>
        <w:rPr>
          <w:rFonts w:hint="default" w:ascii="Times New Roman" w:hAnsi="Times New Roman" w:cs="Times New Roman"/>
          <w:color w:val="000000" w:themeColor="text1"/>
          <w14:textFill>
            <w14:solidFill>
              <w14:schemeClr w14:val="tx1"/>
            </w14:solidFill>
          </w14:textFill>
        </w:rPr>
        <w:t>0mg/L氨氮≤</w:t>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0mg/L</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w:t>
      </w:r>
    </w:p>
    <w:bookmarkEnd w:id="104"/>
    <w:p>
      <w:pPr>
        <w:ind w:firstLine="482"/>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（2）有组织废气</w:t>
      </w:r>
    </w:p>
    <w:p>
      <w:pPr>
        <w:keepNext w:val="0"/>
        <w:keepLines w:val="0"/>
        <w:widowControl/>
        <w:suppressLineNumbers w:val="0"/>
        <w:jc w:val="left"/>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b/>
          <w:bCs/>
          <w:color w:val="000000" w:themeColor="text1"/>
          <w14:textFill>
            <w14:solidFill>
              <w14:schemeClr w14:val="tx1"/>
            </w14:solidFill>
          </w14:textFill>
        </w:rPr>
        <w:t>车间</w:t>
      </w:r>
      <w:r>
        <w:rPr>
          <w:rFonts w:hint="eastAsia" w:cs="Times New Roman"/>
          <w:b/>
          <w:bCs/>
          <w:color w:val="000000" w:themeColor="text1"/>
          <w:lang w:val="en-US" w:eastAsia="zh-CN"/>
          <w14:textFill>
            <w14:solidFill>
              <w14:schemeClr w14:val="tx1"/>
            </w14:solidFill>
          </w14:textFill>
        </w:rPr>
        <w:t>有组织废气</w:t>
      </w:r>
      <w:r>
        <w:rPr>
          <w:rFonts w:hint="default" w:ascii="Times New Roman" w:hAnsi="Times New Roman" w:cs="Times New Roman"/>
          <w:b/>
          <w:bCs/>
          <w:color w:val="000000" w:themeColor="text1"/>
          <w14:textFill>
            <w14:solidFill>
              <w14:schemeClr w14:val="tx1"/>
            </w14:solidFill>
          </w14:textFill>
        </w:rPr>
        <w:t>监测结果表明：</w:t>
      </w:r>
    </w:p>
    <w:p>
      <w:pPr>
        <w:ind w:firstLine="480"/>
        <w:jc w:val="both"/>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DA001</w:t>
      </w:r>
      <w:r>
        <w:rPr>
          <w:rFonts w:hint="eastAsia" w:cs="Times New Roman"/>
          <w:color w:val="000000" w:themeColor="text1"/>
          <w:lang w:val="en-US" w:eastAsia="zh-CN"/>
          <w14:textFill>
            <w14:solidFill>
              <w14:schemeClr w14:val="tx1"/>
            </w14:solidFill>
          </w14:textFill>
        </w:rPr>
        <w:t>：非甲烷总烃</w:t>
      </w:r>
      <w:r>
        <w:rPr>
          <w:rFonts w:hint="default" w:ascii="Times New Roman" w:hAnsi="Times New Roman" w:cs="Times New Roman"/>
          <w:color w:val="000000" w:themeColor="text1"/>
          <w14:textFill>
            <w14:solidFill>
              <w14:schemeClr w14:val="tx1"/>
            </w14:solidFill>
          </w14:textFill>
        </w:rPr>
        <w:t>排放浓度为</w:t>
      </w:r>
      <w:r>
        <w:rPr>
          <w:rFonts w:hint="eastAsia" w:cs="Times New Roman"/>
          <w:color w:val="000000" w:themeColor="text1"/>
          <w:lang w:val="en-US" w:eastAsia="zh-CN"/>
          <w14:textFill>
            <w14:solidFill>
              <w14:schemeClr w14:val="tx1"/>
            </w14:solidFill>
          </w14:textFill>
        </w:rPr>
        <w:t>0.52</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0.58</w:t>
      </w:r>
      <w:r>
        <w:rPr>
          <w:rFonts w:hint="default" w:ascii="Times New Roman" w:hAnsi="Times New Roman" w:cs="Times New Roman"/>
          <w:color w:val="000000" w:themeColor="text1"/>
          <w14:textFill>
            <w14:solidFill>
              <w14:schemeClr w14:val="tx1"/>
            </w14:solidFill>
          </w14:textFill>
        </w:rPr>
        <w:t>mg/m</w:t>
      </w:r>
      <w:r>
        <w:rPr>
          <w:rFonts w:hint="default" w:ascii="Times New Roman" w:hAnsi="Times New Roman" w:cs="Times New Roman"/>
          <w:color w:val="000000" w:themeColor="text1"/>
          <w:vertAlign w:val="superscript"/>
          <w14:textFill>
            <w14:solidFill>
              <w14:schemeClr w14:val="tx1"/>
            </w14:solidFill>
          </w14:textFill>
        </w:rPr>
        <w:t>3</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符合</w:t>
      </w:r>
      <w:r>
        <w:rPr>
          <w:rFonts w:hint="default" w:ascii="Times New Roman" w:hAnsi="Times New Roman" w:cs="Times New Roman"/>
          <w:color w:val="000000" w:themeColor="text1"/>
          <w14:textFill>
            <w14:solidFill>
              <w14:schemeClr w14:val="tx1"/>
            </w14:solidFill>
          </w14:textFill>
        </w:rPr>
        <w:t>广东省地方标准《大气污染物排放限值》（DB44/27-2001）第二时段二级标准限值</w:t>
      </w:r>
      <w:r>
        <w:rPr>
          <w:rFonts w:hint="default" w:cs="Times New Roman"/>
          <w:color w:val="000000" w:themeColor="text1"/>
          <w:lang w:eastAsia="zh-CN"/>
          <w14:textFill>
            <w14:solidFill>
              <w14:schemeClr w14:val="tx1"/>
            </w14:solidFill>
          </w14:textFill>
        </w:rPr>
        <w:t>。</w:t>
      </w:r>
    </w:p>
    <w:p>
      <w:pPr>
        <w:ind w:firstLine="482"/>
        <w:jc w:val="both"/>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（3）无组织废气</w:t>
      </w:r>
    </w:p>
    <w:p>
      <w:pPr>
        <w:ind w:firstLine="480"/>
        <w:jc w:val="both"/>
        <w:rPr>
          <w:rFonts w:hint="default" w:ascii="Times New Roman" w:hAnsi="Times New Roman" w:cs="Times New Roman"/>
          <w:b/>
          <w:bCs/>
          <w:color w:val="000000" w:themeColor="text1"/>
          <w14:textFill>
            <w14:solidFill>
              <w14:schemeClr w14:val="tx1"/>
            </w14:solidFill>
          </w14:textFill>
        </w:rPr>
      </w:pPr>
      <w:r>
        <w:rPr>
          <w:rFonts w:hint="eastAsia" w:ascii="宋体" w:hAnsi="宋体" w:eastAsia="宋体" w:cs="宋体"/>
          <w:b/>
          <w:bCs/>
          <w:color w:val="000000" w:themeColor="text1"/>
          <w:lang w:val="en-US" w:eastAsia="zh-CN"/>
          <w14:textFill>
            <w14:solidFill>
              <w14:schemeClr w14:val="tx1"/>
            </w14:solidFill>
          </w14:textFill>
        </w:rPr>
        <w:t>①</w:t>
      </w:r>
      <w:r>
        <w:rPr>
          <w:rFonts w:hint="eastAsia" w:cs="Times New Roman"/>
          <w:b/>
          <w:bCs/>
          <w:color w:val="000000" w:themeColor="text1"/>
          <w:lang w:val="en-US" w:eastAsia="zh-CN"/>
          <w14:textFill>
            <w14:solidFill>
              <w14:schemeClr w14:val="tx1"/>
            </w14:solidFill>
          </w14:textFill>
        </w:rPr>
        <w:t>厂界无组织</w:t>
      </w:r>
      <w:r>
        <w:rPr>
          <w:rFonts w:hint="default" w:ascii="Times New Roman" w:hAnsi="Times New Roman" w:cs="Times New Roman"/>
          <w:b/>
          <w:bCs/>
          <w:color w:val="000000" w:themeColor="text1"/>
          <w14:textFill>
            <w14:solidFill>
              <w14:schemeClr w14:val="tx1"/>
            </w14:solidFill>
          </w14:textFill>
        </w:rPr>
        <w:t>监测结果：</w:t>
      </w:r>
    </w:p>
    <w:p>
      <w:pPr>
        <w:ind w:firstLine="480"/>
        <w:jc w:val="both"/>
        <w:rPr>
          <w:rFonts w:hint="eastAsia"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厂界上风向</w:t>
      </w:r>
      <w:r>
        <w:rPr>
          <w:rFonts w:hint="eastAsia" w:cs="Times New Roman"/>
          <w:color w:val="000000" w:themeColor="text1"/>
          <w:lang w:val="en-US" w:eastAsia="zh-CN"/>
          <w14:textFill>
            <w14:solidFill>
              <w14:schemeClr w14:val="tx1"/>
            </w14:solidFill>
          </w14:textFill>
        </w:rPr>
        <w:t>非甲烷总烃</w:t>
      </w:r>
      <w:r>
        <w:rPr>
          <w:rFonts w:hint="default" w:ascii="Times New Roman" w:hAnsi="Times New Roman" w:cs="Times New Roman"/>
          <w:color w:val="000000" w:themeColor="text1"/>
          <w14:textFill>
            <w14:solidFill>
              <w14:schemeClr w14:val="tx1"/>
            </w14:solidFill>
          </w14:textFill>
        </w:rPr>
        <w:t>监测值为0.</w:t>
      </w:r>
      <w:r>
        <w:rPr>
          <w:rFonts w:hint="eastAsia" w:cs="Times New Roman"/>
          <w:color w:val="000000" w:themeColor="text1"/>
          <w:lang w:val="en-US" w:eastAsia="zh-CN"/>
          <w14:textFill>
            <w14:solidFill>
              <w14:schemeClr w14:val="tx1"/>
            </w14:solidFill>
          </w14:textFill>
        </w:rPr>
        <w:t>13</w:t>
      </w:r>
      <w:r>
        <w:rPr>
          <w:rFonts w:hint="default" w:ascii="Times New Roman" w:hAnsi="Times New Roman" w:cs="Times New Roman"/>
          <w:color w:val="000000" w:themeColor="text1"/>
          <w14:textFill>
            <w14:solidFill>
              <w14:schemeClr w14:val="tx1"/>
            </w14:solidFill>
          </w14:textFill>
        </w:rPr>
        <w:t>~0.</w:t>
      </w:r>
      <w:r>
        <w:rPr>
          <w:rFonts w:hint="eastAsia" w:cs="Times New Roman"/>
          <w:color w:val="000000" w:themeColor="text1"/>
          <w:lang w:val="en-US" w:eastAsia="zh-CN"/>
          <w14:textFill>
            <w14:solidFill>
              <w14:schemeClr w14:val="tx1"/>
            </w14:solidFill>
          </w14:textFill>
        </w:rPr>
        <w:t>19</w:t>
      </w:r>
      <w:r>
        <w:rPr>
          <w:rFonts w:hint="default" w:ascii="Times New Roman" w:hAnsi="Times New Roman" w:cs="Times New Roman"/>
          <w:color w:val="000000" w:themeColor="text1"/>
          <w14:textFill>
            <w14:solidFill>
              <w14:schemeClr w14:val="tx1"/>
            </w14:solidFill>
          </w14:textFill>
        </w:rPr>
        <w:t>mg/m</w:t>
      </w:r>
      <w:r>
        <w:rPr>
          <w:rFonts w:hint="default" w:ascii="Times New Roman" w:hAnsi="Times New Roman" w:cs="Times New Roman"/>
          <w:color w:val="000000" w:themeColor="text1"/>
          <w:vertAlign w:val="superscript"/>
          <w14:textFill>
            <w14:solidFill>
              <w14:schemeClr w14:val="tx1"/>
            </w14:solidFill>
          </w14:textFill>
        </w:rPr>
        <w:t>3</w:t>
      </w:r>
      <w:r>
        <w:rPr>
          <w:rFonts w:hint="eastAsia"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厂界</w:t>
      </w:r>
      <w:r>
        <w:rPr>
          <w:rFonts w:hint="eastAsia" w:cs="Times New Roman"/>
          <w:color w:val="000000" w:themeColor="text1"/>
          <w:lang w:val="en-US" w:eastAsia="zh-CN"/>
          <w14:textFill>
            <w14:solidFill>
              <w14:schemeClr w14:val="tx1"/>
            </w14:solidFill>
          </w14:textFill>
        </w:rPr>
        <w:t>下</w:t>
      </w:r>
      <w:r>
        <w:rPr>
          <w:rFonts w:hint="default" w:ascii="Times New Roman" w:hAnsi="Times New Roman" w:cs="Times New Roman"/>
          <w:color w:val="000000" w:themeColor="text1"/>
          <w14:textFill>
            <w14:solidFill>
              <w14:schemeClr w14:val="tx1"/>
            </w14:solidFill>
          </w14:textFill>
        </w:rPr>
        <w:t>风向</w:t>
      </w:r>
      <w:r>
        <w:rPr>
          <w:rFonts w:hint="eastAsia" w:cs="Times New Roman"/>
          <w:color w:val="000000" w:themeColor="text1"/>
          <w:lang w:val="en-US" w:eastAsia="zh-CN"/>
          <w14:textFill>
            <w14:solidFill>
              <w14:schemeClr w14:val="tx1"/>
            </w14:solidFill>
          </w14:textFill>
        </w:rPr>
        <w:t>非甲烷总烃</w:t>
      </w:r>
      <w:r>
        <w:rPr>
          <w:rFonts w:hint="default" w:ascii="Times New Roman" w:hAnsi="Times New Roman" w:cs="Times New Roman"/>
          <w:color w:val="000000" w:themeColor="text1"/>
          <w14:textFill>
            <w14:solidFill>
              <w14:schemeClr w14:val="tx1"/>
            </w14:solidFill>
          </w14:textFill>
        </w:rPr>
        <w:t>监测值为0.</w:t>
      </w:r>
      <w:r>
        <w:rPr>
          <w:rFonts w:hint="eastAsia" w:cs="Times New Roman"/>
          <w:color w:val="000000" w:themeColor="text1"/>
          <w:lang w:val="en-US" w:eastAsia="zh-CN"/>
          <w14:textFill>
            <w14:solidFill>
              <w14:schemeClr w14:val="tx1"/>
            </w14:solidFill>
          </w14:textFill>
        </w:rPr>
        <w:t>26</w:t>
      </w:r>
      <w:r>
        <w:rPr>
          <w:rFonts w:hint="default" w:ascii="Times New Roman" w:hAnsi="Times New Roman" w:cs="Times New Roman"/>
          <w:color w:val="000000" w:themeColor="text1"/>
          <w14:textFill>
            <w14:solidFill>
              <w14:schemeClr w14:val="tx1"/>
            </w14:solidFill>
          </w14:textFill>
        </w:rPr>
        <w:t>~0.</w:t>
      </w:r>
      <w:r>
        <w:rPr>
          <w:rFonts w:hint="eastAsia" w:cs="Times New Roman"/>
          <w:color w:val="000000" w:themeColor="text1"/>
          <w:lang w:val="en-US" w:eastAsia="zh-CN"/>
          <w14:textFill>
            <w14:solidFill>
              <w14:schemeClr w14:val="tx1"/>
            </w14:solidFill>
          </w14:textFill>
        </w:rPr>
        <w:t>37</w:t>
      </w:r>
      <w:r>
        <w:rPr>
          <w:rFonts w:hint="default" w:ascii="Times New Roman" w:hAnsi="Times New Roman" w:cs="Times New Roman"/>
          <w:color w:val="000000" w:themeColor="text1"/>
          <w14:textFill>
            <w14:solidFill>
              <w14:schemeClr w14:val="tx1"/>
            </w14:solidFill>
          </w14:textFill>
        </w:rPr>
        <w:t>mg/m</w:t>
      </w:r>
      <w:r>
        <w:rPr>
          <w:rFonts w:hint="default" w:ascii="Times New Roman" w:hAnsi="Times New Roman" w:cs="Times New Roman"/>
          <w:color w:val="000000" w:themeColor="text1"/>
          <w:vertAlign w:val="superscript"/>
          <w14:textFill>
            <w14:solidFill>
              <w14:schemeClr w14:val="tx1"/>
            </w14:solidFill>
          </w14:textFill>
        </w:rPr>
        <w:t>3</w:t>
      </w:r>
      <w:r>
        <w:rPr>
          <w:rFonts w:hint="eastAsia" w:cs="Times New Roman"/>
          <w:color w:val="000000" w:themeColor="text1"/>
          <w:lang w:val="en-US" w:eastAsia="zh-CN"/>
          <w14:textFill>
            <w14:solidFill>
              <w14:schemeClr w14:val="tx1"/>
            </w14:solidFill>
          </w14:textFill>
        </w:rPr>
        <w:t>。</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w:t>
      </w:r>
      <w:r>
        <w:rPr>
          <w:rFonts w:hint="eastAsia" w:cs="Times New Roman"/>
          <w:color w:val="000000" w:themeColor="text1"/>
          <w:lang w:val="en-US" w:eastAsia="zh-CN"/>
          <w14:textFill>
            <w14:solidFill>
              <w14:schemeClr w14:val="tx1"/>
            </w14:solidFill>
          </w14:textFill>
        </w:rPr>
        <w:t>厂界</w:t>
      </w:r>
      <w:r>
        <w:rPr>
          <w:rFonts w:hint="default" w:ascii="Times New Roman" w:hAnsi="Times New Roman" w:cs="Times New Roman"/>
          <w:color w:val="000000" w:themeColor="text1"/>
          <w14:textFill>
            <w14:solidFill>
              <w14:schemeClr w14:val="tx1"/>
            </w14:solidFill>
          </w14:textFill>
        </w:rPr>
        <w:t>无组织</w:t>
      </w:r>
      <w:r>
        <w:rPr>
          <w:rFonts w:hint="eastAsia" w:cs="Times New Roman"/>
          <w:color w:val="000000" w:themeColor="text1"/>
          <w:lang w:val="en-US" w:eastAsia="zh-CN"/>
          <w14:textFill>
            <w14:solidFill>
              <w14:schemeClr w14:val="tx1"/>
            </w14:solidFill>
          </w14:textFill>
        </w:rPr>
        <w:t>非甲烷总烃符合</w:t>
      </w:r>
      <w:r>
        <w:rPr>
          <w:rFonts w:hint="default" w:ascii="Times New Roman" w:hAnsi="Times New Roman" w:cs="Times New Roman"/>
          <w:color w:val="000000" w:themeColor="text1"/>
          <w14:textFill>
            <w14:solidFill>
              <w14:schemeClr w14:val="tx1"/>
            </w14:solidFill>
          </w14:textFill>
        </w:rPr>
        <w:t>广东省地方标准《大气污染物排放限值》（DB 44/27-2001）第二时段无组织排放监控浓度限值。</w:t>
      </w:r>
    </w:p>
    <w:p>
      <w:pPr>
        <w:ind w:firstLine="482"/>
        <w:jc w:val="both"/>
        <w:rPr>
          <w:rFonts w:hint="default" w:ascii="Times New Roman" w:hAnsi="Times New Roman" w:cs="Times New Roman"/>
          <w:b/>
          <w:bCs/>
          <w:color w:val="000000" w:themeColor="text1"/>
          <w14:textFill>
            <w14:solidFill>
              <w14:schemeClr w14:val="tx1"/>
            </w14:solidFill>
          </w14:textFill>
        </w:rPr>
      </w:pPr>
      <w:r>
        <w:rPr>
          <w:rFonts w:hint="eastAsia" w:ascii="宋体" w:hAnsi="宋体" w:eastAsia="宋体" w:cs="宋体"/>
          <w:b/>
          <w:bCs/>
          <w:color w:val="000000" w:themeColor="text1"/>
          <w:lang w:val="en-US" w:eastAsia="zh-CN"/>
          <w14:textFill>
            <w14:solidFill>
              <w14:schemeClr w14:val="tx1"/>
            </w14:solidFill>
          </w14:textFill>
        </w:rPr>
        <w:t>②</w:t>
      </w:r>
      <w:r>
        <w:rPr>
          <w:rFonts w:hint="eastAsia" w:cs="Times New Roman"/>
          <w:b/>
          <w:bCs/>
          <w:color w:val="000000" w:themeColor="text1"/>
          <w:lang w:val="en-US" w:eastAsia="zh-CN"/>
          <w14:textFill>
            <w14:solidFill>
              <w14:schemeClr w14:val="tx1"/>
            </w14:solidFill>
          </w14:textFill>
        </w:rPr>
        <w:t>厂区无组织</w:t>
      </w:r>
      <w:r>
        <w:rPr>
          <w:rFonts w:hint="default" w:ascii="Times New Roman" w:hAnsi="Times New Roman" w:cs="Times New Roman"/>
          <w:b/>
          <w:bCs/>
          <w:color w:val="000000" w:themeColor="text1"/>
          <w14:textFill>
            <w14:solidFill>
              <w14:schemeClr w14:val="tx1"/>
            </w14:solidFill>
          </w14:textFill>
        </w:rPr>
        <w:t>监测结果：</w:t>
      </w:r>
    </w:p>
    <w:p>
      <w:pPr>
        <w:ind w:firstLine="480"/>
        <w:jc w:val="both"/>
        <w:rPr>
          <w:rFonts w:hint="eastAsia"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厂区</w:t>
      </w:r>
      <w:r>
        <w:rPr>
          <w:rFonts w:hint="eastAsia" w:cs="Times New Roman"/>
          <w:color w:val="000000" w:themeColor="text1"/>
          <w:lang w:val="en-US" w:eastAsia="zh-CN"/>
          <w14:textFill>
            <w14:solidFill>
              <w14:schemeClr w14:val="tx1"/>
            </w14:solidFill>
          </w14:textFill>
        </w:rPr>
        <w:t>无组织非甲烷总烃</w:t>
      </w:r>
      <w:r>
        <w:rPr>
          <w:rFonts w:hint="default" w:ascii="Times New Roman" w:hAnsi="Times New Roman" w:cs="Times New Roman"/>
          <w:color w:val="000000" w:themeColor="text1"/>
          <w14:textFill>
            <w14:solidFill>
              <w14:schemeClr w14:val="tx1"/>
            </w14:solidFill>
          </w14:textFill>
        </w:rPr>
        <w:t>监测值为</w:t>
      </w:r>
      <w:r>
        <w:rPr>
          <w:rFonts w:hint="eastAsia" w:cs="Times New Roman"/>
          <w:color w:val="000000" w:themeColor="text1"/>
          <w:lang w:val="en-US" w:eastAsia="zh-CN"/>
          <w14:textFill>
            <w14:solidFill>
              <w14:schemeClr w14:val="tx1"/>
            </w14:solidFill>
          </w14:textFill>
        </w:rPr>
        <w:t>0.42~0.46</w:t>
      </w:r>
      <w:r>
        <w:rPr>
          <w:rFonts w:hint="default" w:ascii="Times New Roman" w:hAnsi="Times New Roman" w:cs="Times New Roman"/>
          <w:color w:val="000000" w:themeColor="text1"/>
          <w14:textFill>
            <w14:solidFill>
              <w14:schemeClr w14:val="tx1"/>
            </w14:solidFill>
          </w14:textFill>
        </w:rPr>
        <w:t>mg/m</w:t>
      </w:r>
      <w:r>
        <w:rPr>
          <w:rFonts w:hint="default" w:ascii="Times New Roman" w:hAnsi="Times New Roman" w:cs="Times New Roman"/>
          <w:color w:val="000000" w:themeColor="text1"/>
          <w:vertAlign w:val="superscript"/>
          <w14:textFill>
            <w14:solidFill>
              <w14:schemeClr w14:val="tx1"/>
            </w14:solidFill>
          </w14:textFill>
        </w:rPr>
        <w:t>3</w:t>
      </w:r>
      <w:r>
        <w:rPr>
          <w:rFonts w:hint="eastAsia" w:cs="Times New Roman"/>
          <w:color w:val="000000" w:themeColor="text1"/>
          <w:lang w:eastAsia="zh-CN"/>
          <w14:textFill>
            <w14:solidFill>
              <w14:schemeClr w14:val="tx1"/>
            </w14:solidFill>
          </w14:textFill>
        </w:rPr>
        <w:t>。</w:t>
      </w:r>
    </w:p>
    <w:p>
      <w:pPr>
        <w:pStyle w:val="44"/>
        <w:rPr>
          <w:rFonts w:hint="default" w:ascii="Times New Roman" w:hAnsi="Times New Roman" w:cs="Times New Roman"/>
          <w:lang w:val="en-US" w:eastAsia="zh-CN"/>
        </w:rPr>
      </w:pPr>
      <w:r>
        <w:rPr>
          <w:rFonts w:hint="default" w:ascii="Times New Roman" w:hAnsi="Times New Roman" w:cs="Times New Roman"/>
          <w:lang w:val="en-US" w:eastAsia="zh-CN"/>
        </w:rPr>
        <w:t>厂区无组织非甲烷总烃执行广东省地方标准《固定污染源挥发性有机物综合排放标准》（DB44/2367-2022）表 3 限值要求。</w:t>
      </w:r>
    </w:p>
    <w:p>
      <w:pPr>
        <w:ind w:firstLine="482"/>
        <w:jc w:val="both"/>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（4）厂界噪声</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监测结果表明，</w:t>
      </w:r>
      <w:bookmarkStart w:id="105" w:name="_Hlk112247932"/>
      <w:r>
        <w:rPr>
          <w:rFonts w:hint="default" w:ascii="Times New Roman" w:hAnsi="Times New Roman" w:cs="Times New Roman"/>
          <w:color w:val="000000" w:themeColor="text1"/>
          <w14:textFill>
            <w14:solidFill>
              <w14:schemeClr w14:val="tx1"/>
            </w14:solidFill>
          </w14:textFill>
        </w:rPr>
        <w:t>本项目</w:t>
      </w:r>
      <w:r>
        <w:rPr>
          <w:rFonts w:hint="eastAsia" w:cs="Times New Roman"/>
          <w:color w:val="000000" w:themeColor="text1"/>
          <w:lang w:val="en-US" w:eastAsia="zh-CN"/>
          <w14:textFill>
            <w14:solidFill>
              <w14:schemeClr w14:val="tx1"/>
            </w14:solidFill>
          </w14:textFill>
        </w:rPr>
        <w:t>南面</w:t>
      </w:r>
      <w:r>
        <w:rPr>
          <w:rFonts w:hint="default" w:ascii="Times New Roman" w:hAnsi="Times New Roman" w:cs="Times New Roman"/>
          <w:color w:val="000000" w:themeColor="text1"/>
          <w14:textFill>
            <w14:solidFill>
              <w14:schemeClr w14:val="tx1"/>
            </w14:solidFill>
          </w14:textFill>
        </w:rPr>
        <w:t>厂界噪声昼间为</w:t>
      </w:r>
      <w:r>
        <w:rPr>
          <w:rFonts w:hint="eastAsia" w:cs="Times New Roman"/>
          <w:color w:val="000000" w:themeColor="text1"/>
          <w:lang w:val="en-US" w:eastAsia="zh-CN"/>
          <w14:textFill>
            <w14:solidFill>
              <w14:schemeClr w14:val="tx1"/>
            </w14:solidFill>
          </w14:textFill>
        </w:rPr>
        <w:t>56</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57</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夜间为</w:t>
      </w:r>
      <w:r>
        <w:rPr>
          <w:rFonts w:hint="eastAsia" w:cs="Times New Roman"/>
          <w:color w:val="000000" w:themeColor="text1"/>
          <w:lang w:val="en-US" w:eastAsia="zh-CN"/>
          <w14:textFill>
            <w14:solidFill>
              <w14:schemeClr w14:val="tx1"/>
            </w14:solidFill>
          </w14:textFill>
        </w:rPr>
        <w:t>46~47</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西面</w:t>
      </w:r>
      <w:r>
        <w:rPr>
          <w:rFonts w:hint="default" w:ascii="Times New Roman" w:hAnsi="Times New Roman" w:cs="Times New Roman"/>
          <w:color w:val="000000" w:themeColor="text1"/>
          <w14:textFill>
            <w14:solidFill>
              <w14:schemeClr w14:val="tx1"/>
            </w14:solidFill>
          </w14:textFill>
        </w:rPr>
        <w:t>厂界噪声昼间为</w:t>
      </w:r>
      <w:r>
        <w:rPr>
          <w:rFonts w:hint="eastAsia" w:cs="Times New Roman"/>
          <w:color w:val="000000" w:themeColor="text1"/>
          <w:lang w:val="en-US" w:eastAsia="zh-CN"/>
          <w14:textFill>
            <w14:solidFill>
              <w14:schemeClr w14:val="tx1"/>
            </w14:solidFill>
          </w14:textFill>
        </w:rPr>
        <w:t>57</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58</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夜间为</w:t>
      </w:r>
      <w:r>
        <w:rPr>
          <w:rFonts w:hint="eastAsia" w:cs="Times New Roman"/>
          <w:color w:val="000000" w:themeColor="text1"/>
          <w:lang w:val="en-US" w:eastAsia="zh-CN"/>
          <w14:textFill>
            <w14:solidFill>
              <w14:schemeClr w14:val="tx1"/>
            </w14:solidFill>
          </w14:textFill>
        </w:rPr>
        <w:t>44</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46</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北面</w:t>
      </w:r>
      <w:r>
        <w:rPr>
          <w:rFonts w:hint="default" w:ascii="Times New Roman" w:hAnsi="Times New Roman" w:cs="Times New Roman"/>
          <w:color w:val="000000" w:themeColor="text1"/>
          <w14:textFill>
            <w14:solidFill>
              <w14:schemeClr w14:val="tx1"/>
            </w14:solidFill>
          </w14:textFill>
        </w:rPr>
        <w:t>厂界噪声昼间为</w:t>
      </w:r>
      <w:r>
        <w:rPr>
          <w:rFonts w:hint="eastAsia" w:cs="Times New Roman"/>
          <w:color w:val="000000" w:themeColor="text1"/>
          <w:lang w:val="en-US" w:eastAsia="zh-CN"/>
          <w14:textFill>
            <w14:solidFill>
              <w14:schemeClr w14:val="tx1"/>
            </w14:solidFill>
          </w14:textFill>
        </w:rPr>
        <w:t>58~59</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夜间为</w:t>
      </w:r>
      <w:r>
        <w:rPr>
          <w:rFonts w:hint="eastAsia" w:cs="Times New Roman"/>
          <w:color w:val="000000" w:themeColor="text1"/>
          <w:lang w:val="en-US" w:eastAsia="zh-CN"/>
          <w14:textFill>
            <w14:solidFill>
              <w14:schemeClr w14:val="tx1"/>
            </w14:solidFill>
          </w14:textFill>
        </w:rPr>
        <w:t>42</w:t>
      </w:r>
      <w:r>
        <w:rPr>
          <w:rFonts w:hint="default" w:ascii="Times New Roman" w:hAnsi="Times New Roman"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44</w:t>
      </w:r>
      <w:r>
        <w:rPr>
          <w:rFonts w:hint="default" w:ascii="Times New Roman" w:hAnsi="Times New Roman" w:cs="Times New Roman"/>
          <w:color w:val="000000" w:themeColor="text1"/>
          <w14:textFill>
            <w14:solidFill>
              <w14:schemeClr w14:val="tx1"/>
            </w14:solidFill>
          </w14:textFill>
        </w:rPr>
        <w:t>dB(A)</w:t>
      </w:r>
      <w:r>
        <w:rPr>
          <w:rFonts w:hint="eastAsia" w:cs="Times New Roman"/>
          <w:color w:val="000000" w:themeColor="text1"/>
          <w:lang w:eastAsia="zh-CN"/>
          <w14:textFill>
            <w14:solidFill>
              <w14:schemeClr w14:val="tx1"/>
            </w14:solidFill>
          </w14:textFill>
        </w:rPr>
        <w:t>。</w:t>
      </w:r>
      <w:bookmarkEnd w:id="105"/>
      <w:r>
        <w:rPr>
          <w:rFonts w:hint="eastAsia" w:cs="Times New Roman"/>
          <w:color w:val="000000" w:themeColor="text1"/>
          <w:lang w:val="en-US" w:eastAsia="zh-CN"/>
          <w14:textFill>
            <w14:solidFill>
              <w14:schemeClr w14:val="tx1"/>
            </w14:solidFill>
          </w14:textFill>
        </w:rPr>
        <w:t>厂界</w:t>
      </w:r>
      <w:r>
        <w:rPr>
          <w:rFonts w:hint="default" w:ascii="Times New Roman" w:hAnsi="Times New Roman" w:cs="Times New Roman"/>
          <w:color w:val="000000" w:themeColor="text1"/>
          <w14:textFill>
            <w14:solidFill>
              <w14:schemeClr w14:val="tx1"/>
            </w14:solidFill>
          </w14:textFill>
        </w:rPr>
        <w:t>符合《工业企业厂界环境噪声排放标准》（GB12348-2008）中的</w:t>
      </w:r>
      <w:r>
        <w:rPr>
          <w:rFonts w:hint="eastAsia"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类标准限值要求。</w:t>
      </w:r>
    </w:p>
    <w:p>
      <w:pPr>
        <w:ind w:firstLine="482"/>
        <w:jc w:val="both"/>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b/>
          <w:bCs/>
          <w:color w:val="000000" w:themeColor="text1"/>
          <w14:textFill>
            <w14:solidFill>
              <w14:schemeClr w14:val="tx1"/>
            </w14:solidFill>
          </w14:textFill>
        </w:rPr>
        <w:t>（5）固体废物检查效果</w:t>
      </w:r>
    </w:p>
    <w:p>
      <w:pPr>
        <w:ind w:firstLine="480"/>
        <w:jc w:val="both"/>
        <w:rPr>
          <w:rFonts w:hint="default" w:ascii="Times New Roman" w:hAnsi="Times New Roman" w:cs="Times New Roman"/>
          <w:color w:val="000000" w:themeColor="text1"/>
          <w14:textFill>
            <w14:solidFill>
              <w14:schemeClr w14:val="tx1"/>
            </w14:solidFill>
          </w14:textFill>
        </w:rPr>
      </w:pPr>
      <w:bookmarkStart w:id="106" w:name="_Hlk112248157"/>
      <w:r>
        <w:rPr>
          <w:rFonts w:hint="default" w:ascii="Times New Roman" w:hAnsi="Times New Roman" w:cs="Times New Roman"/>
          <w:color w:val="000000" w:themeColor="text1"/>
          <w14:textFill>
            <w14:solidFill>
              <w14:schemeClr w14:val="tx1"/>
            </w14:solidFill>
          </w14:textFill>
        </w:rPr>
        <w:t>项目固废主要为边角料、玻璃碎屑、废包装材料及生活垃圾。</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（1）边角料用铁桶收集后由专业公司回收。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（2）玻璃碎屑用铁桶收集后由专业公司回收。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（3）员工生活垃圾定期交由环卫部门清运处理，垃圾堆放点定期消毒、灭蝇、灭鼠，以免散发恶臭、孽生蚊蝇，以免影响附近环境。</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（4）废包装交由废品回收单位回收。</w:t>
      </w:r>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本项目产生一般固体废物的暂存符合《一般工业固体废物贮存和填埋污染控制标准》（GB18599-2020）、《关于发布&lt;一般工业固体废物贮存、处置场污染控制标准</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GB18599-2001</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等3项国家污染物控制标准修改单的公告》</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环境保护部公告2013年第36号</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的要求。</w:t>
      </w:r>
    </w:p>
    <w:bookmarkEnd w:id="106"/>
    <w:p>
      <w:pPr>
        <w:pStyle w:val="3"/>
        <w:ind w:left="-643" w:leftChars="0" w:firstLine="643" w:firstLineChars="0"/>
        <w:rPr>
          <w:rFonts w:hint="default" w:ascii="Times New Roman" w:hAnsi="Times New Roman" w:cs="Times New Roman"/>
        </w:rPr>
      </w:pPr>
      <w:bookmarkStart w:id="107" w:name="_Toc11835"/>
      <w:r>
        <w:rPr>
          <w:rFonts w:hint="default" w:ascii="Times New Roman" w:hAnsi="Times New Roman" w:cs="Times New Roman"/>
        </w:rPr>
        <w:t>工程建设对环境的影响</w:t>
      </w:r>
      <w:bookmarkEnd w:id="107"/>
    </w:p>
    <w:p>
      <w:pPr>
        <w:ind w:firstLine="480"/>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项目各项环保设施已按照环评报告</w:t>
      </w:r>
      <w:r>
        <w:rPr>
          <w:rFonts w:hint="eastAsia" w:cs="Times New Roman"/>
          <w:color w:val="000000" w:themeColor="text1"/>
          <w:lang w:val="en-US" w:eastAsia="zh-CN"/>
          <w14:textFill>
            <w14:solidFill>
              <w14:schemeClr w14:val="tx1"/>
            </w14:solidFill>
          </w14:textFill>
        </w:rPr>
        <w:t>表</w:t>
      </w:r>
      <w:r>
        <w:rPr>
          <w:rFonts w:hint="default" w:ascii="Times New Roman" w:hAnsi="Times New Roman" w:cs="Times New Roman"/>
          <w:color w:val="000000" w:themeColor="text1"/>
          <w14:textFill>
            <w14:solidFill>
              <w14:schemeClr w14:val="tx1"/>
            </w14:solidFill>
          </w14:textFill>
        </w:rPr>
        <w:t>及审批决定的要求落实到位，满足项目污染控制的要求；根据本次验收监测结果表明：项目废气、废水、噪声监测结果均不超过相应排放标准，地下水环境监测</w:t>
      </w:r>
      <w:r>
        <w:rPr>
          <w:rFonts w:hint="default" w:ascii="Times New Roman" w:hAnsi="Times New Roman" w:cs="Times New Roman"/>
          <w:color w:val="auto"/>
        </w:rPr>
        <w:t>结果符合质量标准要求限值，</w:t>
      </w:r>
      <w:r>
        <w:rPr>
          <w:rFonts w:hint="default" w:ascii="Times New Roman" w:hAnsi="Times New Roman" w:cs="Times New Roman"/>
          <w:color w:val="000000" w:themeColor="text1"/>
          <w14:textFill>
            <w14:solidFill>
              <w14:schemeClr w14:val="tx1"/>
            </w14:solidFill>
          </w14:textFill>
        </w:rPr>
        <w:t>建设对区域环境影响较小。</w:t>
      </w:r>
    </w:p>
    <w:p>
      <w:pPr>
        <w:pStyle w:val="3"/>
        <w:ind w:left="-643" w:leftChars="0" w:firstLine="643" w:firstLineChars="0"/>
        <w:rPr>
          <w:rFonts w:hint="default" w:ascii="Times New Roman" w:hAnsi="Times New Roman" w:cs="Times New Roman"/>
        </w:rPr>
      </w:pPr>
      <w:bookmarkStart w:id="108" w:name="_Toc25075"/>
      <w:r>
        <w:rPr>
          <w:rFonts w:hint="default" w:ascii="Times New Roman" w:hAnsi="Times New Roman" w:cs="Times New Roman"/>
        </w:rPr>
        <w:t>建议</w:t>
      </w:r>
      <w:bookmarkEnd w:id="108"/>
    </w:p>
    <w:p>
      <w:pPr>
        <w:ind w:firstLine="480"/>
        <w:rPr>
          <w:rFonts w:hint="default" w:ascii="Times New Roman" w:hAnsi="Times New Roman" w:cs="Times New Roman"/>
          <w:color w:val="auto"/>
        </w:rPr>
      </w:pPr>
      <w:r>
        <w:rPr>
          <w:rFonts w:hint="default" w:ascii="Times New Roman" w:hAnsi="Times New Roman" w:cs="Times New Roman"/>
          <w:color w:val="auto"/>
        </w:rPr>
        <w:t>（1）严格执行监测计划，加强风险管控，防止污染事件的发生。</w:t>
      </w:r>
    </w:p>
    <w:p>
      <w:pPr>
        <w:ind w:firstLine="480"/>
        <w:rPr>
          <w:rFonts w:hint="default" w:ascii="Times New Roman" w:hAnsi="Times New Roman" w:cs="Times New Roman"/>
          <w:color w:val="auto"/>
        </w:rPr>
      </w:pPr>
      <w:r>
        <w:rPr>
          <w:rFonts w:hint="default" w:ascii="Times New Roman" w:hAnsi="Times New Roman" w:cs="Times New Roman"/>
          <w:color w:val="auto"/>
        </w:rPr>
        <w:t>（2）加强废气处理设施的管理和监测，保证废气达标排放。</w:t>
      </w:r>
    </w:p>
    <w:p>
      <w:pPr>
        <w:ind w:firstLine="480"/>
        <w:rPr>
          <w:rFonts w:hint="default" w:ascii="Times New Roman" w:hAnsi="Times New Roman" w:cs="Times New Roman"/>
          <w:color w:val="auto"/>
        </w:rPr>
      </w:pPr>
      <w:r>
        <w:rPr>
          <w:rFonts w:hint="default" w:ascii="Times New Roman" w:hAnsi="Times New Roman" w:cs="Times New Roman"/>
          <w:color w:val="auto"/>
        </w:rPr>
        <w:t>（3）定期维护环保处理设施，保证良好运行，确保各类污染物达标排放。</w:t>
      </w:r>
    </w:p>
    <w:p>
      <w:pPr>
        <w:ind w:firstLine="480"/>
        <w:rPr>
          <w:rFonts w:hint="default" w:ascii="Times New Roman" w:hAnsi="Times New Roman" w:cs="Times New Roman"/>
          <w:color w:val="auto"/>
        </w:rPr>
      </w:pPr>
      <w:r>
        <w:rPr>
          <w:rFonts w:hint="default" w:ascii="Times New Roman" w:hAnsi="Times New Roman" w:cs="Times New Roman"/>
          <w:color w:val="auto"/>
        </w:rPr>
        <w:t>（4）进一步完善环境保护规章制度和建立健全环境保护档案，提高环境保护管理水平。</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auto"/>
        </w:rPr>
        <w:t>（5）应设专人对废气处理系统、废</w:t>
      </w:r>
      <w:r>
        <w:rPr>
          <w:rFonts w:hint="default" w:ascii="Times New Roman" w:hAnsi="Times New Roman" w:cs="Times New Roman"/>
          <w:color w:val="000000" w:themeColor="text1"/>
          <w14:textFill>
            <w14:solidFill>
              <w14:schemeClr w14:val="tx1"/>
            </w14:solidFill>
          </w14:textFill>
        </w:rPr>
        <w:t>水处理设施、固体粪污处理设施进行跟踪管理，及时跟进数据，发现异常应第一时间查找原因并处理。</w:t>
      </w:r>
    </w:p>
    <w:p>
      <w:pPr>
        <w:ind w:firstLine="480"/>
        <w:rPr>
          <w:rFonts w:hint="default" w:ascii="Times New Roman" w:hAnsi="Times New Roman" w:cs="Times New Roman"/>
          <w:color w:val="000000" w:themeColor="text1"/>
          <w14:textFill>
            <w14:solidFill>
              <w14:schemeClr w14:val="tx1"/>
            </w14:solidFill>
          </w14:textFill>
        </w:rPr>
      </w:pPr>
    </w:p>
    <w:p>
      <w:pPr>
        <w:pStyle w:val="2"/>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2"/>
        <w:rPr>
          <w:rFonts w:hint="default" w:ascii="Times New Roman" w:hAnsi="Times New Roman" w:cs="Times New Roman"/>
          <w:color w:val="000000" w:themeColor="text1"/>
          <w14:textFill>
            <w14:solidFill>
              <w14:schemeClr w14:val="tx1"/>
            </w14:solidFill>
          </w14:textFill>
        </w:rPr>
      </w:pPr>
      <w:bookmarkStart w:id="109" w:name="_Toc26600"/>
      <w:r>
        <w:rPr>
          <w:rFonts w:hint="default" w:ascii="Times New Roman" w:hAnsi="Times New Roman" w:cs="Times New Roman"/>
          <w:color w:val="000000" w:themeColor="text1"/>
          <w14:textFill>
            <w14:solidFill>
              <w14:schemeClr w14:val="tx1"/>
            </w14:solidFill>
          </w14:textFill>
        </w:rPr>
        <w:t>建设项目环境保护“三同时”竣工验收登记表</w:t>
      </w:r>
      <w:bookmarkEnd w:id="109"/>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本项目竣工环境保护</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三同时</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验收登记表详见附件1。</w:t>
      </w:r>
    </w:p>
    <w:p>
      <w:pPr>
        <w:ind w:firstLine="480"/>
        <w:rPr>
          <w:rFonts w:hint="default" w:ascii="Times New Roman" w:hAnsi="Times New Roman" w:cs="Times New Roman"/>
          <w:color w:val="000000" w:themeColor="text1"/>
          <w14:textFill>
            <w14:solidFill>
              <w14:schemeClr w14:val="tx1"/>
            </w14:solidFill>
          </w14:textFill>
        </w:rPr>
      </w:pPr>
    </w:p>
    <w:p>
      <w:pPr>
        <w:pStyle w:val="2"/>
        <w:rPr>
          <w:rFonts w:hint="default" w:ascii="Times New Roman" w:hAnsi="Times New Roman" w:cs="Times New Roman"/>
          <w:color w:val="000000" w:themeColor="text1"/>
          <w14:textFill>
            <w14:solidFill>
              <w14:schemeClr w14:val="tx1"/>
            </w14:solidFill>
          </w14:textFill>
        </w:rPr>
      </w:pPr>
      <w:bookmarkStart w:id="110" w:name="_Toc19900"/>
      <w:r>
        <w:rPr>
          <w:rFonts w:hint="default" w:ascii="Times New Roman" w:hAnsi="Times New Roman" w:cs="Times New Roman"/>
          <w:color w:val="000000" w:themeColor="text1"/>
          <w14:textFill>
            <w14:solidFill>
              <w14:schemeClr w14:val="tx1"/>
            </w14:solidFill>
          </w14:textFill>
        </w:rPr>
        <w:t>附图、附件</w:t>
      </w:r>
      <w:bookmarkEnd w:id="110"/>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附件1建设项目竣工环境保护</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三同时</w:t>
      </w:r>
      <w:r>
        <w:rPr>
          <w:rFonts w:hint="eastAsia"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验收登记表</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附件2</w:t>
      </w:r>
      <w:r>
        <w:rPr>
          <w:rFonts w:hint="default" w:ascii="Times New Roman" w:hAnsi="Times New Roman" w:cs="Times New Roman"/>
        </w:rPr>
        <w:t>营业执照</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附件</w:t>
      </w:r>
      <w:r>
        <w:rPr>
          <w:rFonts w:hint="default" w:ascii="Times New Roman" w:hAnsi="Times New Roman"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环评批复</w:t>
      </w:r>
    </w:p>
    <w:p>
      <w:pPr>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附件</w:t>
      </w:r>
      <w:r>
        <w:rPr>
          <w:rFonts w:hint="default" w:ascii="Times New Roman" w:hAnsi="Times New Roman"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检测报告</w:t>
      </w: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pPr>
    </w:p>
    <w:p>
      <w:pPr>
        <w:ind w:firstLine="480"/>
        <w:rPr>
          <w:rFonts w:hint="default" w:ascii="Times New Roman" w:hAnsi="Times New Roman"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32"/>
        <w:rPr>
          <w:rFonts w:hint="default" w:ascii="Times New Roman" w:hAnsi="Times New Roman" w:cs="Times New Roman"/>
        </w:rPr>
      </w:pPr>
      <w:bookmarkStart w:id="111" w:name="_Toc22630"/>
      <w:r>
        <w:rPr>
          <w:rFonts w:hint="default" w:ascii="Times New Roman" w:hAnsi="Times New Roman" w:cs="Times New Roman"/>
        </w:rPr>
        <w:t>附件1建设项目环境保护“三同时”竣工验收登记表</w:t>
      </w:r>
      <w:bookmarkEnd w:id="111"/>
    </w:p>
    <w:p>
      <w:pPr>
        <w:spacing w:line="240" w:lineRule="auto"/>
        <w:ind w:firstLine="482"/>
        <w:jc w:val="both"/>
        <w:rPr>
          <w:rFonts w:hint="default" w:ascii="Times New Roman" w:hAnsi="Times New Roman" w:cs="Times New Roman"/>
          <w:b/>
          <w:color w:val="000000" w:themeColor="text1"/>
          <w:szCs w:val="21"/>
          <w14:textFill>
            <w14:solidFill>
              <w14:schemeClr w14:val="tx1"/>
            </w14:solidFill>
          </w14:textFill>
        </w:rPr>
      </w:pPr>
      <w:bookmarkStart w:id="112" w:name="_Hlk71302953"/>
      <w:r>
        <w:rPr>
          <w:rFonts w:hint="default" w:ascii="Times New Roman" w:hAnsi="Times New Roman" w:cs="Times New Roman"/>
          <w:b/>
          <w:color w:val="000000" w:themeColor="text1"/>
          <w:szCs w:val="21"/>
          <w14:textFill>
            <w14:solidFill>
              <w14:schemeClr w14:val="tx1"/>
            </w14:solidFill>
          </w14:textFill>
        </w:rPr>
        <w:t>填表单位（盖章）：                                               填表人（签字）：                                                 项目经办人（签字）：</w:t>
      </w:r>
    </w:p>
    <w:bookmarkEnd w:id="112"/>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4"/>
        <w:gridCol w:w="1215"/>
        <w:gridCol w:w="564"/>
        <w:gridCol w:w="700"/>
        <w:gridCol w:w="1032"/>
        <w:gridCol w:w="850"/>
        <w:gridCol w:w="865"/>
        <w:gridCol w:w="870"/>
        <w:gridCol w:w="692"/>
        <w:gridCol w:w="162"/>
        <w:gridCol w:w="411"/>
        <w:gridCol w:w="420"/>
        <w:gridCol w:w="125"/>
        <w:gridCol w:w="1834"/>
        <w:gridCol w:w="899"/>
        <w:gridCol w:w="590"/>
        <w:gridCol w:w="587"/>
        <w:gridCol w:w="590"/>
        <w:gridCol w:w="601"/>
        <w:gridCol w:w="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restart"/>
            <w:shd w:val="clear" w:color="auto" w:fill="auto"/>
            <w:textDirection w:val="tbRlV"/>
            <w:vAlign w:val="center"/>
          </w:tcPr>
          <w:p>
            <w:pPr>
              <w:widowControl/>
              <w:spacing w:line="240" w:lineRule="auto"/>
              <w:ind w:firstLine="0" w:firstLineChars="0"/>
              <w:jc w:val="center"/>
              <w:rPr>
                <w:rFonts w:hint="default" w:ascii="Times New Roman" w:hAnsi="Times New Roman" w:cs="Times New Roman"/>
                <w:b/>
                <w:bCs/>
                <w:color w:val="000000" w:themeColor="text1"/>
                <w:kern w:val="0"/>
                <w:sz w:val="13"/>
                <w:szCs w:val="13"/>
                <w14:textFill>
                  <w14:solidFill>
                    <w14:schemeClr w14:val="tx1"/>
                  </w14:solidFill>
                </w14:textFill>
              </w:rPr>
            </w:pPr>
            <w:bookmarkStart w:id="113" w:name="RANGE!A1"/>
            <w:r>
              <w:rPr>
                <w:rFonts w:hint="default" w:ascii="Times New Roman" w:hAnsi="Times New Roman" w:cs="Times New Roman"/>
                <w:b/>
                <w:bCs/>
                <w:color w:val="000000" w:themeColor="text1"/>
                <w:kern w:val="0"/>
                <w:sz w:val="13"/>
                <w:szCs w:val="13"/>
                <w14:textFill>
                  <w14:solidFill>
                    <w14:schemeClr w14:val="tx1"/>
                  </w14:solidFill>
                </w14:textFill>
              </w:rPr>
              <w:t>建设项目</w:t>
            </w:r>
            <w:bookmarkEnd w:id="113"/>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项目名称</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年加工17000平方米玻璃制品建设项目</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项目代码</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建设地点</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default" w:ascii="Times New Roman" w:hAnsi="Times New Roman" w:cs="Times New Roman"/>
                <w:color w:val="000000" w:themeColor="text1"/>
                <w:kern w:val="0"/>
                <w:sz w:val="13"/>
                <w:szCs w:val="13"/>
                <w:lang w:eastAsia="zh-CN"/>
                <w14:textFill>
                  <w14:solidFill>
                    <w14:schemeClr w14:val="tx1"/>
                  </w14:solidFill>
                </w14:textFill>
              </w:rPr>
              <w:t>茂名市电白区</w:t>
            </w:r>
            <w:r>
              <w:rPr>
                <w:rFonts w:hint="eastAsia" w:cs="Times New Roman"/>
                <w:color w:val="000000" w:themeColor="text1"/>
                <w:kern w:val="0"/>
                <w:sz w:val="13"/>
                <w:szCs w:val="13"/>
                <w:lang w:val="en-US" w:eastAsia="zh-CN"/>
                <w14:textFill>
                  <w14:solidFill>
                    <w14:schemeClr w14:val="tx1"/>
                  </w14:solidFill>
                </w14:textFill>
              </w:rPr>
              <w:t>电海街道</w:t>
            </w:r>
            <w:r>
              <w:rPr>
                <w:rFonts w:hint="default" w:ascii="Times New Roman" w:hAnsi="Times New Roman" w:cs="Times New Roman"/>
                <w:color w:val="000000" w:themeColor="text1"/>
                <w:kern w:val="0"/>
                <w:sz w:val="13"/>
                <w:szCs w:val="13"/>
                <w:lang w:eastAsia="zh-CN"/>
                <w14:textFill>
                  <w14:solidFill>
                    <w14:schemeClr w14:val="tx1"/>
                  </w14:solidFill>
                </w14:textFill>
              </w:rPr>
              <w:t>创业路1号（厂房一）（21.5605北、111.0418东）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行业类别（分类管理名录）</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lang w:val="en-US"/>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w:t>
            </w:r>
            <w:r>
              <w:rPr>
                <w:rFonts w:hint="default" w:ascii="Times New Roman" w:hAnsi="Times New Roman" w:cs="Times New Roman"/>
                <w:color w:val="000000" w:themeColor="text1"/>
                <w:kern w:val="0"/>
                <w:sz w:val="13"/>
                <w:szCs w:val="13"/>
                <w14:textFill>
                  <w14:solidFill>
                    <w14:schemeClr w14:val="tx1"/>
                  </w14:solidFill>
                </w14:textFill>
              </w:rPr>
              <w:t>二十</w:t>
            </w:r>
            <w:r>
              <w:rPr>
                <w:rFonts w:hint="eastAsia" w:cs="Times New Roman"/>
                <w:color w:val="000000" w:themeColor="text1"/>
                <w:kern w:val="0"/>
                <w:sz w:val="13"/>
                <w:szCs w:val="13"/>
                <w:lang w:val="en-US" w:eastAsia="zh-CN"/>
                <w14:textFill>
                  <w14:solidFill>
                    <w14:schemeClr w14:val="tx1"/>
                  </w14:solidFill>
                </w14:textFill>
              </w:rPr>
              <w:t>七</w:t>
            </w:r>
            <w:r>
              <w:rPr>
                <w:rFonts w:hint="default" w:ascii="Times New Roman" w:hAnsi="Times New Roman" w:cs="Times New Roman"/>
                <w:color w:val="000000" w:themeColor="text1"/>
                <w:kern w:val="0"/>
                <w:sz w:val="13"/>
                <w:szCs w:val="13"/>
                <w14:textFill>
                  <w14:solidFill>
                    <w14:schemeClr w14:val="tx1"/>
                  </w14:solidFill>
                </w14:textFill>
              </w:rPr>
              <w:t>、</w:t>
            </w:r>
            <w:r>
              <w:rPr>
                <w:rFonts w:hint="eastAsia" w:cs="Times New Roman"/>
                <w:color w:val="000000" w:themeColor="text1"/>
                <w:kern w:val="0"/>
                <w:sz w:val="13"/>
                <w:szCs w:val="13"/>
                <w:lang w:val="en-US" w:eastAsia="zh-CN"/>
                <w14:textFill>
                  <w14:solidFill>
                    <w14:schemeClr w14:val="tx1"/>
                  </w14:solidFill>
                </w14:textFill>
              </w:rPr>
              <w:t>非金属矿物制品业57.特种玻璃制造；其他玻璃制造；玻璃制品制造（电加热的除外；仅切割、打磨、成型的除外）</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建设性质</w:t>
            </w:r>
          </w:p>
        </w:tc>
        <w:tc>
          <w:tcPr>
            <w:tcW w:w="1215"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√新建       改扩建       □技术改造</w:t>
            </w:r>
          </w:p>
        </w:tc>
        <w:tc>
          <w:tcPr>
            <w:tcW w:w="41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项目厂区中心经度/纬度</w:t>
            </w:r>
          </w:p>
        </w:tc>
        <w:tc>
          <w:tcPr>
            <w:tcW w:w="451" w:type="pct"/>
            <w:gridSpan w:val="2"/>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111.0418</w:t>
            </w:r>
            <w:r>
              <w:rPr>
                <w:rFonts w:hint="default" w:ascii="Times New Roman" w:hAnsi="Times New Roman" w:cs="Times New Roman"/>
                <w:color w:val="000000" w:themeColor="text1"/>
                <w:kern w:val="0"/>
                <w:sz w:val="13"/>
                <w:szCs w:val="13"/>
                <w:lang w:eastAsia="zh-CN"/>
                <w14:textFill>
                  <w14:solidFill>
                    <w14:schemeClr w14:val="tx1"/>
                  </w14:solidFill>
                </w14:textFill>
              </w:rPr>
              <w:t>°E，21.</w:t>
            </w:r>
            <w:r>
              <w:rPr>
                <w:rFonts w:hint="eastAsia" w:cs="Times New Roman"/>
                <w:color w:val="000000" w:themeColor="text1"/>
                <w:kern w:val="0"/>
                <w:sz w:val="13"/>
                <w:szCs w:val="13"/>
                <w:lang w:val="en-US" w:eastAsia="zh-CN"/>
                <w14:textFill>
                  <w14:solidFill>
                    <w14:schemeClr w14:val="tx1"/>
                  </w14:solidFill>
                </w14:textFill>
              </w:rPr>
              <w:t>5605</w:t>
            </w:r>
            <w:r>
              <w:rPr>
                <w:rFonts w:hint="default" w:ascii="Times New Roman" w:hAnsi="Times New Roman" w:cs="Times New Roman"/>
                <w:color w:val="000000" w:themeColor="text1"/>
                <w:kern w:val="0"/>
                <w:sz w:val="13"/>
                <w:szCs w:val="13"/>
                <w:lang w:eastAsia="zh-CN"/>
                <w14:textFill>
                  <w14:solidFill>
                    <w14:schemeClr w14:val="tx1"/>
                  </w14:solidFill>
                </w14:textFill>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设计生产能力</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21000平方米平板玻璃</w:t>
            </w:r>
          </w:p>
        </w:tc>
        <w:tc>
          <w:tcPr>
            <w:tcW w:w="301"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实际生产能力</w:t>
            </w:r>
          </w:p>
        </w:tc>
        <w:tc>
          <w:tcPr>
            <w:tcW w:w="983"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21000平方米平板玻璃</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环评单位</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环评文件审批机关</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茂名市</w:t>
            </w:r>
            <w:r>
              <w:rPr>
                <w:rFonts w:hint="eastAsia" w:cs="Times New Roman"/>
                <w:color w:val="000000" w:themeColor="text1"/>
                <w:kern w:val="0"/>
                <w:sz w:val="13"/>
                <w:szCs w:val="13"/>
                <w:lang w:val="en-US" w:eastAsia="zh-CN"/>
                <w14:textFill>
                  <w14:solidFill>
                    <w14:schemeClr w14:val="tx1"/>
                  </w14:solidFill>
                </w14:textFill>
              </w:rPr>
              <w:t>环境保护局电白分局</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审批文号</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default" w:ascii="Times New Roman" w:hAnsi="Times New Roman" w:cs="Times New Roman"/>
                <w:color w:val="000000" w:themeColor="text1"/>
                <w:kern w:val="0"/>
                <w:sz w:val="13"/>
                <w:szCs w:val="13"/>
                <w:lang w:eastAsia="zh-CN"/>
                <w14:textFill>
                  <w14:solidFill>
                    <w14:schemeClr w14:val="tx1"/>
                  </w14:solidFill>
                </w14:textFill>
              </w:rPr>
              <w:t>电环建</w:t>
            </w:r>
            <w:r>
              <w:rPr>
                <w:rFonts w:hint="eastAsia" w:cs="Times New Roman"/>
                <w:color w:val="000000" w:themeColor="text1"/>
                <w:kern w:val="0"/>
                <w:sz w:val="13"/>
                <w:szCs w:val="13"/>
                <w:lang w:eastAsia="zh-CN"/>
                <w14:textFill>
                  <w14:solidFill>
                    <w14:schemeClr w14:val="tx1"/>
                  </w14:solidFill>
                </w14:textFill>
              </w:rPr>
              <w:t>【</w:t>
            </w:r>
            <w:r>
              <w:rPr>
                <w:rFonts w:hint="default" w:ascii="Times New Roman" w:hAnsi="Times New Roman" w:cs="Times New Roman"/>
                <w:color w:val="000000" w:themeColor="text1"/>
                <w:kern w:val="0"/>
                <w:sz w:val="13"/>
                <w:szCs w:val="13"/>
                <w:lang w:eastAsia="zh-CN"/>
                <w14:textFill>
                  <w14:solidFill>
                    <w14:schemeClr w14:val="tx1"/>
                  </w14:solidFill>
                </w14:textFill>
              </w:rPr>
              <w:t>2019</w:t>
            </w:r>
            <w:r>
              <w:rPr>
                <w:rFonts w:hint="eastAsia" w:cs="Times New Roman"/>
                <w:color w:val="000000" w:themeColor="text1"/>
                <w:kern w:val="0"/>
                <w:sz w:val="13"/>
                <w:szCs w:val="13"/>
                <w:lang w:eastAsia="zh-CN"/>
                <w14:textFill>
                  <w14:solidFill>
                    <w14:schemeClr w14:val="tx1"/>
                  </w14:solidFill>
                </w14:textFill>
              </w:rPr>
              <w:t>】</w:t>
            </w:r>
            <w:r>
              <w:rPr>
                <w:rFonts w:hint="default" w:ascii="Times New Roman" w:hAnsi="Times New Roman" w:cs="Times New Roman"/>
                <w:color w:val="000000" w:themeColor="text1"/>
                <w:kern w:val="0"/>
                <w:sz w:val="13"/>
                <w:szCs w:val="13"/>
                <w:lang w:eastAsia="zh-CN"/>
                <w14:textFill>
                  <w14:solidFill>
                    <w14:schemeClr w14:val="tx1"/>
                  </w14:solidFill>
                </w14:textFill>
              </w:rPr>
              <w:t>10号</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环评文件类型</w:t>
            </w:r>
          </w:p>
        </w:tc>
        <w:tc>
          <w:tcPr>
            <w:tcW w:w="867" w:type="pct"/>
            <w:gridSpan w:val="4"/>
            <w:shd w:val="clear" w:color="auto" w:fill="auto"/>
            <w:vAlign w:val="center"/>
          </w:tcPr>
          <w:p>
            <w:pPr>
              <w:widowControl/>
              <w:spacing w:line="240" w:lineRule="auto"/>
              <w:ind w:firstLine="0" w:firstLineChars="0"/>
              <w:jc w:val="both"/>
              <w:rPr>
                <w:rFonts w:hint="eastAsia"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报告</w:t>
            </w:r>
            <w:r>
              <w:rPr>
                <w:rFonts w:hint="eastAsia" w:cs="Times New Roman"/>
                <w:color w:val="000000" w:themeColor="text1"/>
                <w:kern w:val="0"/>
                <w:sz w:val="13"/>
                <w:szCs w:val="13"/>
                <w:lang w:val="en-US" w:eastAsia="zh-CN"/>
                <w14:textFill>
                  <w14:solidFill>
                    <w14:schemeClr w14:val="tx1"/>
                  </w14:solidFill>
                </w14:textFill>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auto"/>
                <w:kern w:val="0"/>
                <w:sz w:val="13"/>
                <w:szCs w:val="13"/>
              </w:rPr>
            </w:pPr>
            <w:r>
              <w:rPr>
                <w:rFonts w:hint="default" w:ascii="Times New Roman" w:hAnsi="Times New Roman" w:cs="Times New Roman"/>
                <w:b/>
                <w:bCs/>
                <w:color w:val="auto"/>
                <w:kern w:val="0"/>
                <w:sz w:val="13"/>
                <w:szCs w:val="13"/>
              </w:rPr>
              <w:t>开工日期</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cs="Times New Roman"/>
                <w:color w:val="auto"/>
                <w:kern w:val="0"/>
                <w:sz w:val="13"/>
                <w:szCs w:val="13"/>
              </w:rPr>
            </w:pPr>
            <w:r>
              <w:rPr>
                <w:rFonts w:hint="default" w:ascii="Times New Roman" w:hAnsi="Times New Roman" w:cs="Times New Roman"/>
                <w:color w:val="auto"/>
                <w:kern w:val="0"/>
                <w:sz w:val="13"/>
                <w:szCs w:val="13"/>
              </w:rPr>
              <w:t>20</w:t>
            </w:r>
            <w:r>
              <w:rPr>
                <w:rFonts w:hint="eastAsia" w:cs="Times New Roman"/>
                <w:color w:val="auto"/>
                <w:kern w:val="0"/>
                <w:sz w:val="13"/>
                <w:szCs w:val="13"/>
                <w:lang w:val="en-US" w:eastAsia="zh-CN"/>
              </w:rPr>
              <w:t>19</w:t>
            </w:r>
            <w:r>
              <w:rPr>
                <w:rFonts w:hint="default" w:ascii="Times New Roman" w:hAnsi="Times New Roman" w:cs="Times New Roman"/>
                <w:color w:val="auto"/>
                <w:kern w:val="0"/>
                <w:sz w:val="13"/>
                <w:szCs w:val="13"/>
              </w:rPr>
              <w:t>年</w:t>
            </w:r>
            <w:r>
              <w:rPr>
                <w:rFonts w:hint="eastAsia" w:cs="Times New Roman"/>
                <w:color w:val="auto"/>
                <w:kern w:val="0"/>
                <w:sz w:val="13"/>
                <w:szCs w:val="13"/>
                <w:lang w:val="en-US" w:eastAsia="zh-CN"/>
              </w:rPr>
              <w:t>1</w:t>
            </w:r>
            <w:r>
              <w:rPr>
                <w:rFonts w:hint="default" w:ascii="Times New Roman" w:hAnsi="Times New Roman" w:cs="Times New Roman"/>
                <w:color w:val="auto"/>
                <w:kern w:val="0"/>
                <w:sz w:val="13"/>
                <w:szCs w:val="13"/>
              </w:rPr>
              <w:t>月</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auto"/>
                <w:kern w:val="0"/>
                <w:sz w:val="13"/>
                <w:szCs w:val="13"/>
              </w:rPr>
            </w:pPr>
            <w:r>
              <w:rPr>
                <w:rFonts w:hint="default" w:ascii="Times New Roman" w:hAnsi="Times New Roman" w:cs="Times New Roman"/>
                <w:b/>
                <w:bCs/>
                <w:color w:val="auto"/>
                <w:kern w:val="0"/>
                <w:sz w:val="13"/>
                <w:szCs w:val="13"/>
              </w:rPr>
              <w:t>竣工日期</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cs="Times New Roman"/>
                <w:color w:val="auto"/>
                <w:kern w:val="0"/>
                <w:sz w:val="13"/>
                <w:szCs w:val="13"/>
              </w:rPr>
            </w:pPr>
            <w:r>
              <w:rPr>
                <w:rFonts w:hint="default" w:ascii="Times New Roman" w:hAnsi="Times New Roman" w:cs="Times New Roman"/>
                <w:color w:val="auto"/>
                <w:kern w:val="0"/>
                <w:sz w:val="13"/>
                <w:szCs w:val="13"/>
              </w:rPr>
              <w:t>20</w:t>
            </w:r>
            <w:r>
              <w:rPr>
                <w:rFonts w:hint="eastAsia" w:cs="Times New Roman"/>
                <w:color w:val="auto"/>
                <w:kern w:val="0"/>
                <w:sz w:val="13"/>
                <w:szCs w:val="13"/>
                <w:lang w:val="en-US" w:eastAsia="zh-CN"/>
              </w:rPr>
              <w:t>19</w:t>
            </w:r>
            <w:r>
              <w:rPr>
                <w:rFonts w:hint="default" w:ascii="Times New Roman" w:hAnsi="Times New Roman" w:cs="Times New Roman"/>
                <w:color w:val="auto"/>
                <w:kern w:val="0"/>
                <w:sz w:val="13"/>
                <w:szCs w:val="13"/>
              </w:rPr>
              <w:t>年</w:t>
            </w:r>
            <w:r>
              <w:rPr>
                <w:rFonts w:hint="eastAsia" w:cs="Times New Roman"/>
                <w:color w:val="auto"/>
                <w:kern w:val="0"/>
                <w:sz w:val="13"/>
                <w:szCs w:val="13"/>
                <w:lang w:val="en-US" w:eastAsia="zh-CN"/>
              </w:rPr>
              <w:t>5</w:t>
            </w:r>
            <w:r>
              <w:rPr>
                <w:rFonts w:hint="default" w:ascii="Times New Roman" w:hAnsi="Times New Roman" w:cs="Times New Roman"/>
                <w:color w:val="auto"/>
                <w:kern w:val="0"/>
                <w:sz w:val="13"/>
                <w:szCs w:val="13"/>
              </w:rPr>
              <w:t>月</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排污许可证申领时间</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环保设施设计单位</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p>
        </w:tc>
        <w:tc>
          <w:tcPr>
            <w:tcW w:w="446" w:type="pct"/>
            <w:gridSpan w:val="3"/>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环保设施施工单位</w:t>
            </w:r>
          </w:p>
        </w:tc>
        <w:tc>
          <w:tcPr>
            <w:tcW w:w="838" w:type="pct"/>
            <w:gridSpan w:val="3"/>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本工程排污许可证编号</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验收单位</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茂名市电白区粤熙银翡玻璃有限公司</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环保设施监测单位</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江门市信安环境监测检测有限公司</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验收监测时工况</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default" w:ascii="Times New Roman" w:hAnsi="Times New Roman" w:cs="Times New Roman"/>
                <w:color w:val="000000" w:themeColor="text1"/>
                <w:kern w:val="0"/>
                <w:sz w:val="13"/>
                <w:szCs w:val="13"/>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投资总概算（万元）</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lang w:val="en-US" w:eastAsia="zh-CN"/>
                <w14:textFill>
                  <w14:solidFill>
                    <w14:schemeClr w14:val="tx1"/>
                  </w14:solidFill>
                </w14:textFill>
              </w:rPr>
              <w:t>1</w:t>
            </w:r>
            <w:r>
              <w:rPr>
                <w:rFonts w:hint="eastAsia" w:cs="Times New Roman"/>
                <w:color w:val="000000" w:themeColor="text1"/>
                <w:kern w:val="0"/>
                <w:sz w:val="13"/>
                <w:szCs w:val="13"/>
                <w:lang w:val="en-US" w:eastAsia="zh-CN"/>
                <w14:textFill>
                  <w14:solidFill>
                    <w14:schemeClr w14:val="tx1"/>
                  </w14:solidFill>
                </w14:textFill>
              </w:rPr>
              <w:t>00</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环保投资总概算（万元）</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所占比例（%）</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w:t>
            </w: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实际总投资（万元）</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100</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实际环保投资（万元）</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所占比例（%）</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w:t>
            </w: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废水治理（万元）</w:t>
            </w:r>
          </w:p>
        </w:tc>
        <w:tc>
          <w:tcPr>
            <w:tcW w:w="247" w:type="pct"/>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5</w:t>
            </w:r>
          </w:p>
        </w:tc>
        <w:tc>
          <w:tcPr>
            <w:tcW w:w="364"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废气治理（万元）</w:t>
            </w:r>
          </w:p>
        </w:tc>
        <w:tc>
          <w:tcPr>
            <w:tcW w:w="299" w:type="pct"/>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w:t>
            </w:r>
          </w:p>
        </w:tc>
        <w:tc>
          <w:tcPr>
            <w:tcW w:w="305"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噪声治理（万元）</w:t>
            </w:r>
          </w:p>
        </w:tc>
        <w:tc>
          <w:tcPr>
            <w:tcW w:w="306" w:type="pct"/>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固体废物治理（万元）</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3</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绿化及生态（万元）</w:t>
            </w:r>
          </w:p>
        </w:tc>
        <w:tc>
          <w:tcPr>
            <w:tcW w:w="207" w:type="pct"/>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其他（万元）</w:t>
            </w:r>
          </w:p>
        </w:tc>
        <w:tc>
          <w:tcPr>
            <w:tcW w:w="239" w:type="pct"/>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新增废水处理设施能力</w:t>
            </w:r>
          </w:p>
        </w:tc>
        <w:tc>
          <w:tcPr>
            <w:tcW w:w="1523" w:type="pct"/>
            <w:gridSpan w:val="5"/>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10m</w:t>
            </w:r>
            <w:r>
              <w:rPr>
                <w:rFonts w:hint="eastAsia" w:cs="Times New Roman"/>
                <w:color w:val="000000" w:themeColor="text1"/>
                <w:kern w:val="0"/>
                <w:sz w:val="13"/>
                <w:szCs w:val="13"/>
                <w:vertAlign w:val="superscript"/>
                <w:lang w:val="en-US" w:eastAsia="zh-CN"/>
                <w14:textFill>
                  <w14:solidFill>
                    <w14:schemeClr w14:val="tx1"/>
                  </w14:solidFill>
                </w14:textFill>
              </w:rPr>
              <w:t>3</w:t>
            </w:r>
            <w:r>
              <w:rPr>
                <w:rFonts w:hint="default" w:ascii="Times New Roman" w:hAnsi="Times New Roman" w:cs="Times New Roman"/>
                <w:color w:val="000000" w:themeColor="text1"/>
                <w:kern w:val="0"/>
                <w:sz w:val="13"/>
                <w:szCs w:val="13"/>
                <w14:textFill>
                  <w14:solidFill>
                    <w14:schemeClr w14:val="tx1"/>
                  </w14:solidFill>
                </w14:textFill>
              </w:rPr>
              <w:t>/d</w:t>
            </w:r>
          </w:p>
        </w:tc>
        <w:tc>
          <w:tcPr>
            <w:tcW w:w="594"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新增废气处理设施能力</w:t>
            </w:r>
          </w:p>
        </w:tc>
        <w:tc>
          <w:tcPr>
            <w:tcW w:w="689" w:type="pct"/>
            <w:gridSpan w:val="2"/>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3500m</w:t>
            </w:r>
            <w:r>
              <w:rPr>
                <w:rFonts w:hint="eastAsia" w:cs="Times New Roman"/>
                <w:color w:val="000000" w:themeColor="text1"/>
                <w:kern w:val="0"/>
                <w:sz w:val="13"/>
                <w:szCs w:val="13"/>
                <w:vertAlign w:val="superscript"/>
                <w:lang w:val="en-US" w:eastAsia="zh-CN"/>
                <w14:textFill>
                  <w14:solidFill>
                    <w14:schemeClr w14:val="tx1"/>
                  </w14:solidFill>
                </w14:textFill>
              </w:rPr>
              <w:t>3</w:t>
            </w:r>
            <w:r>
              <w:rPr>
                <w:rFonts w:hint="default" w:ascii="Times New Roman" w:hAnsi="Times New Roman" w:cs="Times New Roman"/>
                <w:color w:val="000000" w:themeColor="text1"/>
                <w:kern w:val="0"/>
                <w:sz w:val="13"/>
                <w:szCs w:val="13"/>
                <w14:textFill>
                  <w14:solidFill>
                    <w14:schemeClr w14:val="tx1"/>
                  </w14:solidFill>
                </w14:textFill>
              </w:rPr>
              <w:t>/d</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年平均工作时间</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240</w:t>
            </w:r>
            <w:r>
              <w:rPr>
                <w:rFonts w:hint="default" w:ascii="Times New Roman" w:hAnsi="Times New Roman" w:cs="Times New Roman"/>
                <w:color w:val="000000" w:themeColor="text1"/>
                <w:kern w:val="0"/>
                <w:sz w:val="13"/>
                <w:szCs w:val="13"/>
                <w14:textFill>
                  <w14:solidFill>
                    <w14:schemeClr w14:val="tx1"/>
                  </w14:solidFill>
                </w14:textFill>
              </w:rPr>
              <w:t>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99" w:type="pct"/>
            <w:gridSpan w:val="3"/>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运营单位</w:t>
            </w:r>
          </w:p>
        </w:tc>
        <w:tc>
          <w:tcPr>
            <w:tcW w:w="911" w:type="pct"/>
            <w:gridSpan w:val="3"/>
            <w:shd w:val="clear" w:color="auto" w:fill="auto"/>
            <w:vAlign w:val="center"/>
          </w:tcPr>
          <w:p>
            <w:pPr>
              <w:widowControl/>
              <w:spacing w:line="240" w:lineRule="auto"/>
              <w:ind w:firstLine="0" w:firstLineChars="0"/>
              <w:jc w:val="both"/>
              <w:rPr>
                <w:rFonts w:hint="default"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茂名市电白区粤熙银翡玻璃有限公司</w:t>
            </w:r>
          </w:p>
        </w:tc>
        <w:tc>
          <w:tcPr>
            <w:tcW w:w="1250" w:type="pct"/>
            <w:gridSpan w:val="7"/>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运营单位社会统一信用代码(或组织机构代码)</w:t>
            </w:r>
          </w:p>
        </w:tc>
        <w:tc>
          <w:tcPr>
            <w:tcW w:w="646" w:type="pct"/>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91440904MA52HW6N4H</w:t>
            </w:r>
          </w:p>
        </w:tc>
        <w:tc>
          <w:tcPr>
            <w:tcW w:w="52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验收时间</w:t>
            </w:r>
          </w:p>
        </w:tc>
        <w:tc>
          <w:tcPr>
            <w:tcW w:w="867" w:type="pct"/>
            <w:gridSpan w:val="4"/>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202</w:t>
            </w:r>
            <w:r>
              <w:rPr>
                <w:rFonts w:hint="eastAsia" w:cs="Times New Roman"/>
                <w:color w:val="000000" w:themeColor="text1"/>
                <w:kern w:val="0"/>
                <w:sz w:val="13"/>
                <w:szCs w:val="13"/>
                <w:lang w:val="en-US" w:eastAsia="zh-CN"/>
                <w14:textFill>
                  <w14:solidFill>
                    <w14:schemeClr w14:val="tx1"/>
                  </w14:solidFill>
                </w14:textFill>
              </w:rPr>
              <w:t>4</w:t>
            </w:r>
            <w:r>
              <w:rPr>
                <w:rFonts w:hint="default" w:ascii="Times New Roman" w:hAnsi="Times New Roman" w:cs="Times New Roman"/>
                <w:color w:val="000000" w:themeColor="text1"/>
                <w:kern w:val="0"/>
                <w:sz w:val="13"/>
                <w:szCs w:val="13"/>
                <w14:textFill>
                  <w14:solidFill>
                    <w14:schemeClr w14:val="tx1"/>
                  </w14:solidFill>
                </w14:textFill>
              </w:rPr>
              <w:t>年</w:t>
            </w:r>
            <w:r>
              <w:rPr>
                <w:rFonts w:hint="eastAsia" w:cs="Times New Roman"/>
                <w:color w:val="000000" w:themeColor="text1"/>
                <w:kern w:val="0"/>
                <w:sz w:val="13"/>
                <w:szCs w:val="13"/>
                <w:lang w:val="en-US" w:eastAsia="zh-CN"/>
                <w14:textFill>
                  <w14:solidFill>
                    <w14:schemeClr w14:val="tx1"/>
                  </w14:solidFill>
                </w14:textFill>
              </w:rPr>
              <w:t>6</w:t>
            </w:r>
            <w:r>
              <w:rPr>
                <w:rFonts w:hint="default" w:ascii="Times New Roman" w:hAnsi="Times New Roman" w:cs="Times New Roman"/>
                <w:color w:val="000000" w:themeColor="text1"/>
                <w:kern w:val="0"/>
                <w:sz w:val="13"/>
                <w:szCs w:val="13"/>
                <w14:textFill>
                  <w14:solidFill>
                    <w14:schemeClr w14:val="tx1"/>
                  </w14:solidFill>
                </w14:textFill>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restar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污染</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物排</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放达</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标与</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总量</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控制</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（工</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业建</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设项</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目详</w:t>
            </w:r>
          </w:p>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填）</w:t>
            </w: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污染物</w:t>
            </w:r>
          </w:p>
        </w:tc>
        <w:tc>
          <w:tcPr>
            <w:tcW w:w="247"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原有排放量(1)</w:t>
            </w:r>
          </w:p>
        </w:tc>
        <w:tc>
          <w:tcPr>
            <w:tcW w:w="364"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本期工程实际排放浓度(2)</w:t>
            </w:r>
          </w:p>
        </w:tc>
        <w:tc>
          <w:tcPr>
            <w:tcW w:w="299"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本期工程允许排放浓度(3)</w:t>
            </w:r>
          </w:p>
        </w:tc>
        <w:tc>
          <w:tcPr>
            <w:tcW w:w="305"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本期工程产生量(4)</w:t>
            </w:r>
          </w:p>
        </w:tc>
        <w:tc>
          <w:tcPr>
            <w:tcW w:w="306"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本期工程自身削减量(5)</w:t>
            </w:r>
          </w:p>
        </w:tc>
        <w:tc>
          <w:tcPr>
            <w:tcW w:w="244"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本期工程实际排放量(6)</w:t>
            </w:r>
          </w:p>
        </w:tc>
        <w:tc>
          <w:tcPr>
            <w:tcW w:w="393" w:type="pct"/>
            <w:gridSpan w:val="4"/>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本期工程核定排放总量(7)</w:t>
            </w:r>
          </w:p>
        </w:tc>
        <w:tc>
          <w:tcPr>
            <w:tcW w:w="646"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本期工程“以新带老”削减量(8)</w:t>
            </w:r>
          </w:p>
        </w:tc>
        <w:tc>
          <w:tcPr>
            <w:tcW w:w="317"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全厂实际排放总量(9)</w:t>
            </w:r>
          </w:p>
        </w:tc>
        <w:tc>
          <w:tcPr>
            <w:tcW w:w="415"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全厂核定排放总量(10)</w:t>
            </w:r>
          </w:p>
        </w:tc>
        <w:tc>
          <w:tcPr>
            <w:tcW w:w="420"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区域平衡替代削减量(11)</w:t>
            </w:r>
          </w:p>
        </w:tc>
        <w:tc>
          <w:tcPr>
            <w:tcW w:w="239" w:type="pc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废水</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化学需氧量</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氨氮</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总氮</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废气</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二氧化硫</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烟尘</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工业粉尘</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1"/>
              <w:rPr>
                <w:rFonts w:hint="default" w:ascii="Times New Roman" w:hAnsi="Times New Roman" w:cs="Times New Roman"/>
                <w:b/>
                <w:bCs/>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氮氧化物</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0"/>
              <w:rPr>
                <w:rFonts w:hint="default" w:ascii="Times New Roman" w:hAnsi="Times New Roman" w:cs="Times New Roman"/>
                <w:color w:val="000000" w:themeColor="text1"/>
                <w:kern w:val="0"/>
                <w:sz w:val="13"/>
                <w:szCs w:val="13"/>
                <w14:textFill>
                  <w14:solidFill>
                    <w14:schemeClr w14:val="tx1"/>
                  </w14:solidFill>
                </w14:textFill>
              </w:rPr>
            </w:pPr>
          </w:p>
        </w:tc>
        <w:tc>
          <w:tcPr>
            <w:tcW w:w="627" w:type="pct"/>
            <w:gridSpan w:val="2"/>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工业固体废物</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0"/>
              <w:rPr>
                <w:rFonts w:hint="default" w:ascii="Times New Roman" w:hAnsi="Times New Roman" w:cs="Times New Roman"/>
                <w:color w:val="000000" w:themeColor="text1"/>
                <w:kern w:val="0"/>
                <w:sz w:val="13"/>
                <w:szCs w:val="13"/>
                <w14:textFill>
                  <w14:solidFill>
                    <w14:schemeClr w14:val="tx1"/>
                  </w14:solidFill>
                </w14:textFill>
              </w:rPr>
            </w:pPr>
          </w:p>
        </w:tc>
        <w:tc>
          <w:tcPr>
            <w:tcW w:w="429" w:type="pct"/>
            <w:vMerge w:val="restart"/>
            <w:shd w:val="clear" w:color="auto" w:fill="auto"/>
            <w:vAlign w:val="center"/>
          </w:tcPr>
          <w:p>
            <w:pPr>
              <w:widowControl/>
              <w:spacing w:line="240" w:lineRule="auto"/>
              <w:ind w:firstLine="0" w:firstLineChars="0"/>
              <w:jc w:val="both"/>
              <w:rPr>
                <w:rFonts w:hint="default" w:ascii="Times New Roman" w:hAnsi="Times New Roman" w:cs="Times New Roman"/>
                <w:b/>
                <w:bCs/>
                <w:color w:val="000000" w:themeColor="text1"/>
                <w:kern w:val="0"/>
                <w:sz w:val="13"/>
                <w:szCs w:val="13"/>
                <w14:textFill>
                  <w14:solidFill>
                    <w14:schemeClr w14:val="tx1"/>
                  </w14:solidFill>
                </w14:textFill>
              </w:rPr>
            </w:pPr>
            <w:r>
              <w:rPr>
                <w:rFonts w:hint="default" w:ascii="Times New Roman" w:hAnsi="Times New Roman" w:cs="Times New Roman"/>
                <w:b/>
                <w:bCs/>
                <w:color w:val="000000" w:themeColor="text1"/>
                <w:kern w:val="0"/>
                <w:sz w:val="13"/>
                <w:szCs w:val="13"/>
                <w14:textFill>
                  <w14:solidFill>
                    <w14:schemeClr w14:val="tx1"/>
                  </w14:solidFill>
                </w14:textFill>
              </w:rPr>
              <w:t>与项目有关的其他特征污染物</w:t>
            </w:r>
          </w:p>
        </w:tc>
        <w:tc>
          <w:tcPr>
            <w:tcW w:w="197" w:type="pct"/>
            <w:shd w:val="clear" w:color="auto" w:fill="auto"/>
            <w:vAlign w:val="center"/>
          </w:tcPr>
          <w:p>
            <w:pPr>
              <w:widowControl/>
              <w:spacing w:line="240" w:lineRule="auto"/>
              <w:ind w:firstLine="0" w:firstLineChars="0"/>
              <w:jc w:val="both"/>
              <w:rPr>
                <w:rFonts w:hint="eastAsia" w:ascii="Times New Roman" w:hAnsi="Times New Roman"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非甲烷总烃</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0.00432</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0.00432</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0.00432</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spacing w:line="240" w:lineRule="auto"/>
              <w:ind w:firstLine="260"/>
              <w:rPr>
                <w:rFonts w:hint="default" w:ascii="Times New Roman" w:hAnsi="Times New Roman" w:cs="Times New Roman"/>
                <w:color w:val="000000" w:themeColor="text1"/>
                <w:kern w:val="0"/>
                <w:sz w:val="13"/>
                <w:szCs w:val="13"/>
                <w14:textFill>
                  <w14:solidFill>
                    <w14:schemeClr w14:val="tx1"/>
                  </w14:solidFill>
                </w14:textFill>
              </w:rPr>
            </w:pPr>
          </w:p>
        </w:tc>
        <w:tc>
          <w:tcPr>
            <w:tcW w:w="429"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197" w:type="pct"/>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1" w:type="pct"/>
            <w:vMerge w:val="continue"/>
            <w:shd w:val="clear" w:color="auto" w:fill="auto"/>
            <w:vAlign w:val="center"/>
          </w:tcPr>
          <w:p>
            <w:pPr>
              <w:widowControl/>
              <w:spacing w:line="240" w:lineRule="auto"/>
              <w:ind w:firstLine="0" w:firstLineChars="0"/>
              <w:rPr>
                <w:rFonts w:hint="default" w:ascii="Times New Roman" w:hAnsi="Times New Roman" w:cs="Times New Roman"/>
                <w:color w:val="000000" w:themeColor="text1"/>
                <w:kern w:val="0"/>
                <w:sz w:val="13"/>
                <w:szCs w:val="13"/>
                <w14:textFill>
                  <w14:solidFill>
                    <w14:schemeClr w14:val="tx1"/>
                  </w14:solidFill>
                </w14:textFill>
              </w:rPr>
            </w:pPr>
          </w:p>
        </w:tc>
        <w:tc>
          <w:tcPr>
            <w:tcW w:w="429" w:type="pct"/>
            <w:vMerge w:val="continue"/>
            <w:vAlign w:val="center"/>
          </w:tcPr>
          <w:p>
            <w:pPr>
              <w:widowControl/>
              <w:spacing w:line="240" w:lineRule="auto"/>
              <w:ind w:firstLine="0" w:firstLineChars="0"/>
              <w:rPr>
                <w:rFonts w:hint="default" w:ascii="Times New Roman" w:hAnsi="Times New Roman" w:cs="Times New Roman"/>
                <w:b/>
                <w:bCs/>
                <w:color w:val="000000" w:themeColor="text1"/>
                <w:kern w:val="0"/>
                <w:sz w:val="13"/>
                <w:szCs w:val="13"/>
                <w14:textFill>
                  <w14:solidFill>
                    <w14:schemeClr w14:val="tx1"/>
                  </w14:solidFill>
                </w14:textFill>
              </w:rPr>
            </w:pPr>
          </w:p>
        </w:tc>
        <w:tc>
          <w:tcPr>
            <w:tcW w:w="197" w:type="pct"/>
            <w:shd w:val="clear" w:color="auto" w:fill="auto"/>
            <w:vAlign w:val="center"/>
          </w:tcPr>
          <w:p>
            <w:pPr>
              <w:widowControl/>
              <w:spacing w:line="240" w:lineRule="auto"/>
              <w:ind w:firstLine="0" w:firstLineChars="0"/>
              <w:jc w:val="both"/>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6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9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5"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0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44"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646"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317"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c>
          <w:tcPr>
            <w:tcW w:w="239" w:type="pct"/>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5000" w:type="pct"/>
            <w:gridSpan w:val="20"/>
            <w:shd w:val="clear" w:color="auto" w:fill="auto"/>
            <w:vAlign w:val="center"/>
          </w:tcPr>
          <w:p>
            <w:pPr>
              <w:widowControl/>
              <w:spacing w:line="240" w:lineRule="auto"/>
              <w:ind w:firstLine="0" w:firstLineChars="0"/>
              <w:jc w:val="center"/>
              <w:rPr>
                <w:rFonts w:hint="default" w:ascii="Times New Roman" w:hAnsi="Times New Roman" w:cs="Times New Roman"/>
                <w:color w:val="000000" w:themeColor="text1"/>
                <w:kern w:val="0"/>
                <w:sz w:val="13"/>
                <w:szCs w:val="13"/>
                <w14:textFill>
                  <w14:solidFill>
                    <w14:schemeClr w14:val="tx1"/>
                  </w14:solidFill>
                </w14:textFill>
              </w:rPr>
            </w:pPr>
            <w:r>
              <w:rPr>
                <w:rFonts w:hint="default" w:ascii="Times New Roman" w:hAnsi="Times New Roman" w:cs="Times New Roman"/>
                <w:color w:val="000000" w:themeColor="text1"/>
                <w:kern w:val="0"/>
                <w:sz w:val="13"/>
                <w:szCs w:val="13"/>
                <w14:textFill>
                  <w14:solidFill>
                    <w14:schemeClr w14:val="tx1"/>
                  </w14:solidFill>
                </w14:textFill>
              </w:rPr>
              <w:t>注：1、排放增减量：(+)表示增加，(-)表示减少。2、(12)=(6)-(8)-(11)，(9)= (4)-(5)-(8)- (11) +(1)。3、计量单位：废水排放量——万吨/年；废气排放量——万标立方米/年；工业固体废物排放量——万吨/年；水污染物排放浓度——毫克/升。</w:t>
            </w:r>
          </w:p>
        </w:tc>
      </w:tr>
    </w:tbl>
    <w:p>
      <w:pPr>
        <w:pStyle w:val="33"/>
        <w:rPr>
          <w:rFonts w:hint="default" w:ascii="Times New Roman" w:hAnsi="Times New Roman" w:cs="Times New Roman"/>
        </w:rPr>
      </w:pPr>
    </w:p>
    <w:p>
      <w:pPr>
        <w:pStyle w:val="33"/>
        <w:rPr>
          <w:rFonts w:hint="default" w:ascii="Times New Roman" w:hAnsi="Times New Roman" w:cs="Times New Roman"/>
        </w:rPr>
        <w:sectPr>
          <w:pgSz w:w="16838" w:h="11906" w:orient="landscape"/>
          <w:pgMar w:top="1800" w:right="1440" w:bottom="1800" w:left="1440" w:header="851" w:footer="992" w:gutter="0"/>
          <w:cols w:space="425" w:num="1"/>
          <w:docGrid w:type="lines" w:linePitch="326" w:charSpace="0"/>
        </w:sectPr>
      </w:pPr>
      <w:bookmarkStart w:id="114" w:name="_Toc90649720"/>
    </w:p>
    <w:p>
      <w:pPr>
        <w:pStyle w:val="32"/>
        <w:rPr>
          <w:rFonts w:hint="default" w:ascii="Times New Roman" w:hAnsi="Times New Roman" w:cs="Times New Roman"/>
        </w:rPr>
      </w:pPr>
      <w:bookmarkStart w:id="115" w:name="_Toc25194"/>
      <w:r>
        <w:rPr>
          <w:rFonts w:hint="default" w:ascii="Times New Roman" w:hAnsi="Times New Roman" w:cs="Times New Roman"/>
        </w:rPr>
        <w:t>附件</w:t>
      </w:r>
      <w:bookmarkEnd w:id="114"/>
      <w:r>
        <w:rPr>
          <w:rFonts w:hint="default" w:ascii="Times New Roman" w:hAnsi="Times New Roman" w:cs="Times New Roman"/>
        </w:rPr>
        <w:t>2营业执照</w:t>
      </w:r>
      <w:bookmarkEnd w:id="115"/>
    </w:p>
    <w:p>
      <w:pPr>
        <w:pStyle w:val="33"/>
        <w:rPr>
          <w:rFonts w:hint="default"/>
        </w:rPr>
      </w:pPr>
      <w:r>
        <w:rPr>
          <w:color w:val="000000"/>
        </w:rPr>
        <w:drawing>
          <wp:inline distT="0" distB="0" distL="114300" distR="114300">
            <wp:extent cx="4714240" cy="6819265"/>
            <wp:effectExtent l="0" t="0" r="1016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5"/>
                    <a:stretch>
                      <a:fillRect/>
                    </a:stretch>
                  </pic:blipFill>
                  <pic:spPr>
                    <a:xfrm>
                      <a:off x="0" y="0"/>
                      <a:ext cx="4714240" cy="6819265"/>
                    </a:xfrm>
                    <a:prstGeom prst="rect">
                      <a:avLst/>
                    </a:prstGeom>
                    <a:noFill/>
                    <a:ln>
                      <a:noFill/>
                    </a:ln>
                  </pic:spPr>
                </pic:pic>
              </a:graphicData>
            </a:graphic>
          </wp:inline>
        </w:drawing>
      </w:r>
    </w:p>
    <w:p>
      <w:pPr>
        <w:pStyle w:val="33"/>
        <w:rPr>
          <w:rFonts w:hint="default" w:ascii="Times New Roman" w:hAnsi="Times New Roman" w:cs="Times New Roman"/>
        </w:rPr>
      </w:pPr>
    </w:p>
    <w:p>
      <w:pPr>
        <w:pStyle w:val="33"/>
        <w:rPr>
          <w:rFonts w:hint="default" w:ascii="Times New Roman" w:hAnsi="Times New Roman" w:cs="Times New Roman"/>
        </w:rPr>
      </w:pPr>
    </w:p>
    <w:p>
      <w:pPr>
        <w:pStyle w:val="33"/>
        <w:rPr>
          <w:rFonts w:hint="default" w:ascii="Times New Roman" w:hAnsi="Times New Roman" w:cs="Times New Roman"/>
        </w:rPr>
      </w:pPr>
    </w:p>
    <w:p>
      <w:pPr>
        <w:pStyle w:val="33"/>
        <w:rPr>
          <w:rFonts w:hint="default" w:ascii="Times New Roman" w:hAnsi="Times New Roman" w:cs="Times New Roman"/>
        </w:rPr>
        <w:sectPr>
          <w:pgSz w:w="11906" w:h="16838"/>
          <w:pgMar w:top="1440" w:right="1800" w:bottom="1440" w:left="1800" w:header="851" w:footer="992" w:gutter="0"/>
          <w:cols w:space="425" w:num="1"/>
          <w:docGrid w:type="lines" w:linePitch="326" w:charSpace="0"/>
        </w:sectPr>
      </w:pPr>
    </w:p>
    <w:p>
      <w:pPr>
        <w:pStyle w:val="32"/>
        <w:outlineLvl w:val="1"/>
        <w:rPr>
          <w:rFonts w:hint="default" w:ascii="Times New Roman" w:hAnsi="Times New Roman" w:cs="Times New Roman"/>
        </w:rPr>
      </w:pPr>
      <w:bookmarkStart w:id="116" w:name="_Toc27402"/>
      <w:r>
        <w:rPr>
          <w:rFonts w:hint="default" w:ascii="Times New Roman" w:hAnsi="Times New Roman" w:cs="Times New Roman"/>
        </w:rPr>
        <w:t>附件</w:t>
      </w:r>
      <w:r>
        <w:rPr>
          <w:rFonts w:hint="default" w:ascii="Times New Roman" w:hAnsi="Times New Roman" w:cs="Times New Roman"/>
          <w:lang w:val="en-US" w:eastAsia="zh-CN"/>
        </w:rPr>
        <w:t>3</w:t>
      </w:r>
      <w:r>
        <w:rPr>
          <w:rFonts w:hint="default" w:ascii="Times New Roman" w:hAnsi="Times New Roman" w:cs="Times New Roman"/>
        </w:rPr>
        <w:t>环评批复</w:t>
      </w:r>
      <w:bookmarkEnd w:id="116"/>
    </w:p>
    <w:p>
      <w:pPr>
        <w:pStyle w:val="33"/>
        <w:rPr>
          <w:rFonts w:hint="default"/>
        </w:rPr>
      </w:pPr>
      <w:r>
        <w:rPr>
          <w:rFonts w:hint="eastAsia" w:eastAsia="宋体"/>
          <w:lang w:eastAsia="zh-CN"/>
        </w:rPr>
        <w:drawing>
          <wp:inline distT="0" distB="0" distL="114300" distR="114300">
            <wp:extent cx="5266690" cy="7740015"/>
            <wp:effectExtent l="0" t="0" r="10160" b="13335"/>
            <wp:docPr id="5" name="图片 2" descr="43ddf7532aec7b9da673ccdf7ca68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43ddf7532aec7b9da673ccdf7ca68b8"/>
                    <pic:cNvPicPr>
                      <a:picLocks noChangeAspect="1"/>
                    </pic:cNvPicPr>
                  </pic:nvPicPr>
                  <pic:blipFill>
                    <a:blip r:embed="rId26"/>
                    <a:stretch>
                      <a:fillRect/>
                    </a:stretch>
                  </pic:blipFill>
                  <pic:spPr>
                    <a:xfrm>
                      <a:off x="0" y="0"/>
                      <a:ext cx="5266690" cy="7740015"/>
                    </a:xfrm>
                    <a:prstGeom prst="rect">
                      <a:avLst/>
                    </a:prstGeom>
                    <a:noFill/>
                    <a:ln>
                      <a:noFill/>
                    </a:ln>
                  </pic:spPr>
                </pic:pic>
              </a:graphicData>
            </a:graphic>
          </wp:inline>
        </w:drawing>
      </w:r>
    </w:p>
    <w:p>
      <w:pPr>
        <w:pStyle w:val="33"/>
        <w:rPr>
          <w:rFonts w:hint="default"/>
        </w:rPr>
      </w:pPr>
      <w:r>
        <w:rPr>
          <w:rFonts w:hint="eastAsia" w:eastAsia="宋体"/>
          <w:lang w:eastAsia="zh-CN"/>
        </w:rPr>
        <w:drawing>
          <wp:inline distT="0" distB="0" distL="114300" distR="114300">
            <wp:extent cx="5266690" cy="7740015"/>
            <wp:effectExtent l="0" t="0" r="10160" b="13335"/>
            <wp:docPr id="8" name="图片 3" descr="1defca172fae031b3ec9ed121f31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1defca172fae031b3ec9ed121f31de8"/>
                    <pic:cNvPicPr>
                      <a:picLocks noChangeAspect="1"/>
                    </pic:cNvPicPr>
                  </pic:nvPicPr>
                  <pic:blipFill>
                    <a:blip r:embed="rId27"/>
                    <a:stretch>
                      <a:fillRect/>
                    </a:stretch>
                  </pic:blipFill>
                  <pic:spPr>
                    <a:xfrm>
                      <a:off x="0" y="0"/>
                      <a:ext cx="5266690" cy="7740015"/>
                    </a:xfrm>
                    <a:prstGeom prst="rect">
                      <a:avLst/>
                    </a:prstGeom>
                    <a:noFill/>
                    <a:ln>
                      <a:noFill/>
                    </a:ln>
                  </pic:spPr>
                </pic:pic>
              </a:graphicData>
            </a:graphic>
          </wp:inline>
        </w:drawing>
      </w:r>
      <w:r>
        <w:rPr>
          <w:rFonts w:hint="eastAsia" w:eastAsia="宋体"/>
          <w:lang w:eastAsia="zh-CN"/>
        </w:rPr>
        <w:drawing>
          <wp:inline distT="0" distB="0" distL="114300" distR="114300">
            <wp:extent cx="5266690" cy="7740015"/>
            <wp:effectExtent l="0" t="0" r="10160" b="13335"/>
            <wp:docPr id="12" name="图片 4" descr="418afdc19283bb7bcb26d287a5385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418afdc19283bb7bcb26d287a5385eb"/>
                    <pic:cNvPicPr>
                      <a:picLocks noChangeAspect="1"/>
                    </pic:cNvPicPr>
                  </pic:nvPicPr>
                  <pic:blipFill>
                    <a:blip r:embed="rId28"/>
                    <a:stretch>
                      <a:fillRect/>
                    </a:stretch>
                  </pic:blipFill>
                  <pic:spPr>
                    <a:xfrm>
                      <a:off x="0" y="0"/>
                      <a:ext cx="5266690" cy="7740015"/>
                    </a:xfrm>
                    <a:prstGeom prst="rect">
                      <a:avLst/>
                    </a:prstGeom>
                    <a:noFill/>
                    <a:ln>
                      <a:noFill/>
                    </a:ln>
                  </pic:spPr>
                </pic:pic>
              </a:graphicData>
            </a:graphic>
          </wp:inline>
        </w:drawing>
      </w:r>
    </w:p>
    <w:p>
      <w:pPr>
        <w:pStyle w:val="32"/>
        <w:ind w:left="0" w:leftChars="0" w:firstLine="0" w:firstLineChars="0"/>
        <w:outlineLvl w:val="9"/>
        <w:rPr>
          <w:rFonts w:hint="default" w:ascii="Times New Roman" w:hAnsi="Times New Roman" w:cs="Times New Roman"/>
        </w:rPr>
      </w:pPr>
    </w:p>
    <w:p>
      <w:pPr>
        <w:widowControl/>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bookmarkStart w:id="117" w:name="_Hlk89263174"/>
    </w:p>
    <w:p>
      <w:pPr>
        <w:widowControl/>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p>
      <w:pPr>
        <w:widowControl/>
        <w:spacing w:line="240" w:lineRule="auto"/>
        <w:ind w:firstLine="0" w:firstLineChars="0"/>
        <w:jc w:val="center"/>
        <w:rPr>
          <w:rFonts w:hint="default" w:ascii="Times New Roman" w:hAnsi="Times New Roman" w:cs="Times New Roman"/>
          <w:color w:val="000000" w:themeColor="text1"/>
          <w:kern w:val="0"/>
          <w:sz w:val="21"/>
          <w:szCs w:val="21"/>
          <w14:textFill>
            <w14:solidFill>
              <w14:schemeClr w14:val="tx1"/>
            </w14:solidFill>
          </w14:textFill>
        </w:rPr>
      </w:pPr>
    </w:p>
    <w:bookmarkEnd w:id="117"/>
    <w:p>
      <w:pPr>
        <w:pStyle w:val="33"/>
        <w:sectPr>
          <w:pgSz w:w="11906" w:h="16838"/>
          <w:pgMar w:top="1440" w:right="1800" w:bottom="1440" w:left="1800" w:header="851" w:footer="992" w:gutter="0"/>
          <w:cols w:space="425" w:num="1"/>
          <w:docGrid w:type="lines" w:linePitch="312" w:charSpace="0"/>
        </w:sectPr>
      </w:pPr>
    </w:p>
    <w:p>
      <w:pPr>
        <w:pStyle w:val="32"/>
        <w:rPr>
          <w:rFonts w:hint="default" w:ascii="Times New Roman" w:hAnsi="Times New Roman" w:cs="Times New Roman"/>
        </w:rPr>
      </w:pPr>
      <w:bookmarkStart w:id="118" w:name="_Toc12054"/>
      <w:r>
        <w:rPr>
          <w:rFonts w:hint="default" w:ascii="Times New Roman" w:hAnsi="Times New Roman" w:cs="Times New Roman"/>
        </w:rPr>
        <w:t>附件</w:t>
      </w:r>
      <w:r>
        <w:rPr>
          <w:rFonts w:hint="eastAsia" w:cs="Times New Roman"/>
          <w:lang w:val="en-US" w:eastAsia="zh-CN"/>
        </w:rPr>
        <w:t>4</w:t>
      </w:r>
      <w:r>
        <w:rPr>
          <w:rFonts w:hint="default" w:ascii="Times New Roman" w:hAnsi="Times New Roman" w:cs="Times New Roman"/>
        </w:rPr>
        <w:t>检测报告</w:t>
      </w:r>
      <w:bookmarkEnd w:id="118"/>
    </w:p>
    <w:p>
      <w:pPr>
        <w:pStyle w:val="33"/>
        <w:rPr>
          <w:rFonts w:hint="default"/>
        </w:rPr>
      </w:pPr>
      <w:r>
        <w:rPr>
          <w:rFonts w:hint="default" w:ascii="Times New Roman" w:hAnsi="Times New Roman" w:cs="Times New Roman"/>
          <w:lang w:val="en-US" w:eastAsia="zh-CN"/>
        </w:rPr>
        <w:drawing>
          <wp:inline distT="0" distB="0" distL="114300" distR="114300">
            <wp:extent cx="6053455" cy="8446770"/>
            <wp:effectExtent l="0" t="0" r="4445" b="11430"/>
            <wp:docPr id="26" name="图片 26" descr="粤熙检测报告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粤熙检测报告_00"/>
                    <pic:cNvPicPr>
                      <a:picLocks noChangeAspect="1"/>
                    </pic:cNvPicPr>
                  </pic:nvPicPr>
                  <pic:blipFill>
                    <a:blip r:embed="rId29"/>
                    <a:stretch>
                      <a:fillRect/>
                    </a:stretch>
                  </pic:blipFill>
                  <pic:spPr>
                    <a:xfrm>
                      <a:off x="0" y="0"/>
                      <a:ext cx="6053455" cy="8446770"/>
                    </a:xfrm>
                    <a:prstGeom prst="rect">
                      <a:avLst/>
                    </a:prstGeom>
                  </pic:spPr>
                </pic:pic>
              </a:graphicData>
            </a:graphic>
          </wp:inline>
        </w:drawing>
      </w:r>
    </w:p>
    <w:p>
      <w:pPr>
        <w:pStyle w:val="33"/>
        <w:jc w:val="both"/>
        <w:rPr>
          <w:rFonts w:hint="default" w:ascii="Times New Roman" w:hAnsi="Times New Roman" w:cs="Times New Roman"/>
        </w:rPr>
      </w:pPr>
      <w:r>
        <w:rPr>
          <w:rFonts w:hint="default" w:ascii="Times New Roman" w:hAnsi="Times New Roman" w:cs="Times New Roman"/>
          <w:lang w:val="en-US" w:eastAsia="zh-CN"/>
        </w:rPr>
        <w:drawing>
          <wp:inline distT="0" distB="0" distL="114300" distR="114300">
            <wp:extent cx="6185535" cy="8654415"/>
            <wp:effectExtent l="0" t="0" r="5715" b="13335"/>
            <wp:docPr id="25" name="图片 25" descr="粤熙检测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粤熙检测报告_01"/>
                    <pic:cNvPicPr>
                      <a:picLocks noChangeAspect="1"/>
                    </pic:cNvPicPr>
                  </pic:nvPicPr>
                  <pic:blipFill>
                    <a:blip r:embed="rId30"/>
                    <a:stretch>
                      <a:fillRect/>
                    </a:stretch>
                  </pic:blipFill>
                  <pic:spPr>
                    <a:xfrm>
                      <a:off x="0" y="0"/>
                      <a:ext cx="6185535" cy="865441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5535" cy="8662035"/>
            <wp:effectExtent l="0" t="0" r="5715" b="5715"/>
            <wp:docPr id="24" name="图片 24" descr="粤熙检测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粤熙检测报告_02"/>
                    <pic:cNvPicPr>
                      <a:picLocks noChangeAspect="1"/>
                    </pic:cNvPicPr>
                  </pic:nvPicPr>
                  <pic:blipFill>
                    <a:blip r:embed="rId31"/>
                    <a:stretch>
                      <a:fillRect/>
                    </a:stretch>
                  </pic:blipFill>
                  <pic:spPr>
                    <a:xfrm>
                      <a:off x="0" y="0"/>
                      <a:ext cx="6185535" cy="866203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5535" cy="8654415"/>
            <wp:effectExtent l="0" t="0" r="5715" b="13335"/>
            <wp:docPr id="23" name="图片 23" descr="粤熙检测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粤熙检测报告_03"/>
                    <pic:cNvPicPr>
                      <a:picLocks noChangeAspect="1"/>
                    </pic:cNvPicPr>
                  </pic:nvPicPr>
                  <pic:blipFill>
                    <a:blip r:embed="rId32"/>
                    <a:stretch>
                      <a:fillRect/>
                    </a:stretch>
                  </pic:blipFill>
                  <pic:spPr>
                    <a:xfrm>
                      <a:off x="0" y="0"/>
                      <a:ext cx="6185535" cy="865441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8710" cy="8620125"/>
            <wp:effectExtent l="0" t="0" r="2540" b="9525"/>
            <wp:docPr id="22" name="图片 22" descr="粤熙检测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粤熙检测报告_04"/>
                    <pic:cNvPicPr>
                      <a:picLocks noChangeAspect="1"/>
                    </pic:cNvPicPr>
                  </pic:nvPicPr>
                  <pic:blipFill>
                    <a:blip r:embed="rId33"/>
                    <a:stretch>
                      <a:fillRect/>
                    </a:stretch>
                  </pic:blipFill>
                  <pic:spPr>
                    <a:xfrm>
                      <a:off x="0" y="0"/>
                      <a:ext cx="6188710" cy="862012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8710" cy="8620125"/>
            <wp:effectExtent l="0" t="0" r="2540" b="9525"/>
            <wp:docPr id="21" name="图片 21" descr="粤熙检测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粤熙检测报告_05"/>
                    <pic:cNvPicPr>
                      <a:picLocks noChangeAspect="1"/>
                    </pic:cNvPicPr>
                  </pic:nvPicPr>
                  <pic:blipFill>
                    <a:blip r:embed="rId34"/>
                    <a:stretch>
                      <a:fillRect/>
                    </a:stretch>
                  </pic:blipFill>
                  <pic:spPr>
                    <a:xfrm>
                      <a:off x="0" y="0"/>
                      <a:ext cx="6188710" cy="862012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5535" cy="8662035"/>
            <wp:effectExtent l="0" t="0" r="5715" b="5715"/>
            <wp:docPr id="20" name="图片 20" descr="粤熙检测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粤熙检测报告_06"/>
                    <pic:cNvPicPr>
                      <a:picLocks noChangeAspect="1"/>
                    </pic:cNvPicPr>
                  </pic:nvPicPr>
                  <pic:blipFill>
                    <a:blip r:embed="rId35"/>
                    <a:stretch>
                      <a:fillRect/>
                    </a:stretch>
                  </pic:blipFill>
                  <pic:spPr>
                    <a:xfrm>
                      <a:off x="0" y="0"/>
                      <a:ext cx="6185535" cy="866203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5535" cy="8662035"/>
            <wp:effectExtent l="0" t="0" r="5715" b="5715"/>
            <wp:docPr id="19" name="图片 19" descr="粤熙检测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粤熙检测报告_07"/>
                    <pic:cNvPicPr>
                      <a:picLocks noChangeAspect="1"/>
                    </pic:cNvPicPr>
                  </pic:nvPicPr>
                  <pic:blipFill>
                    <a:blip r:embed="rId36"/>
                    <a:stretch>
                      <a:fillRect/>
                    </a:stretch>
                  </pic:blipFill>
                  <pic:spPr>
                    <a:xfrm>
                      <a:off x="0" y="0"/>
                      <a:ext cx="6185535" cy="866203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5535" cy="8643620"/>
            <wp:effectExtent l="0" t="0" r="5715" b="5080"/>
            <wp:docPr id="18" name="图片 18" descr="粤熙检测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粤熙检测报告_08"/>
                    <pic:cNvPicPr>
                      <a:picLocks noChangeAspect="1"/>
                    </pic:cNvPicPr>
                  </pic:nvPicPr>
                  <pic:blipFill>
                    <a:blip r:embed="rId37"/>
                    <a:stretch>
                      <a:fillRect/>
                    </a:stretch>
                  </pic:blipFill>
                  <pic:spPr>
                    <a:xfrm>
                      <a:off x="0" y="0"/>
                      <a:ext cx="6185535" cy="864362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8710" cy="8620125"/>
            <wp:effectExtent l="0" t="0" r="2540" b="9525"/>
            <wp:docPr id="16" name="图片 16" descr="粤熙检测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粤熙检测报告_09"/>
                    <pic:cNvPicPr>
                      <a:picLocks noChangeAspect="1"/>
                    </pic:cNvPicPr>
                  </pic:nvPicPr>
                  <pic:blipFill>
                    <a:blip r:embed="rId38"/>
                    <a:stretch>
                      <a:fillRect/>
                    </a:stretch>
                  </pic:blipFill>
                  <pic:spPr>
                    <a:xfrm>
                      <a:off x="0" y="0"/>
                      <a:ext cx="6188710" cy="862012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4265" cy="8599805"/>
            <wp:effectExtent l="0" t="0" r="6985" b="10795"/>
            <wp:docPr id="14" name="图片 14" descr="粤熙检测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粤熙检测报告_10"/>
                    <pic:cNvPicPr>
                      <a:picLocks noChangeAspect="1"/>
                    </pic:cNvPicPr>
                  </pic:nvPicPr>
                  <pic:blipFill>
                    <a:blip r:embed="rId39"/>
                    <a:stretch>
                      <a:fillRect/>
                    </a:stretch>
                  </pic:blipFill>
                  <pic:spPr>
                    <a:xfrm>
                      <a:off x="0" y="0"/>
                      <a:ext cx="6184265" cy="859980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8710" cy="8620125"/>
            <wp:effectExtent l="0" t="0" r="2540" b="9525"/>
            <wp:docPr id="11" name="图片 11" descr="粤熙检测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粤熙检测报告_11"/>
                    <pic:cNvPicPr>
                      <a:picLocks noChangeAspect="1"/>
                    </pic:cNvPicPr>
                  </pic:nvPicPr>
                  <pic:blipFill>
                    <a:blip r:embed="rId40"/>
                    <a:stretch>
                      <a:fillRect/>
                    </a:stretch>
                  </pic:blipFill>
                  <pic:spPr>
                    <a:xfrm>
                      <a:off x="0" y="0"/>
                      <a:ext cx="6188710" cy="862012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4265" cy="8599805"/>
            <wp:effectExtent l="0" t="0" r="6985" b="10795"/>
            <wp:docPr id="10" name="图片 10" descr="粤熙检测报告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粤熙检测报告_12"/>
                    <pic:cNvPicPr>
                      <a:picLocks noChangeAspect="1"/>
                    </pic:cNvPicPr>
                  </pic:nvPicPr>
                  <pic:blipFill>
                    <a:blip r:embed="rId41"/>
                    <a:stretch>
                      <a:fillRect/>
                    </a:stretch>
                  </pic:blipFill>
                  <pic:spPr>
                    <a:xfrm>
                      <a:off x="0" y="0"/>
                      <a:ext cx="6184265" cy="859980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8710" cy="8620760"/>
            <wp:effectExtent l="0" t="0" r="2540" b="8890"/>
            <wp:docPr id="9" name="图片 9" descr="粤熙检测报告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粤熙检测报告_13"/>
                    <pic:cNvPicPr>
                      <a:picLocks noChangeAspect="1"/>
                    </pic:cNvPicPr>
                  </pic:nvPicPr>
                  <pic:blipFill>
                    <a:blip r:embed="rId42"/>
                    <a:stretch>
                      <a:fillRect/>
                    </a:stretch>
                  </pic:blipFill>
                  <pic:spPr>
                    <a:xfrm>
                      <a:off x="0" y="0"/>
                      <a:ext cx="6188710" cy="862076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6183630" cy="8608060"/>
            <wp:effectExtent l="0" t="0" r="7620" b="2540"/>
            <wp:docPr id="7" name="图片 7" descr="粤熙检测报告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粤熙检测报告_14"/>
                    <pic:cNvPicPr>
                      <a:picLocks noChangeAspect="1"/>
                    </pic:cNvPicPr>
                  </pic:nvPicPr>
                  <pic:blipFill>
                    <a:blip r:embed="rId43"/>
                    <a:stretch>
                      <a:fillRect/>
                    </a:stretch>
                  </pic:blipFill>
                  <pic:spPr>
                    <a:xfrm>
                      <a:off x="0" y="0"/>
                      <a:ext cx="6183630" cy="8608060"/>
                    </a:xfrm>
                    <a:prstGeom prst="rect">
                      <a:avLst/>
                    </a:prstGeom>
                  </pic:spPr>
                </pic:pic>
              </a:graphicData>
            </a:graphic>
          </wp:inline>
        </w:drawing>
      </w:r>
    </w:p>
    <w:sectPr>
      <w:pgSz w:w="11906" w:h="16838"/>
      <w:pgMar w:top="1440" w:right="1080" w:bottom="1440" w:left="1080" w:header="851" w:footer="992"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Arial Unicode MS">
    <w:altName w:val="Arial"/>
    <w:panose1 w:val="020B0604020202020204"/>
    <w:charset w:val="00"/>
    <w:family w:val="roman"/>
    <w:pitch w:val="default"/>
    <w:sig w:usb0="00000000" w:usb1="00000000" w:usb2="00000000" w:usb3="00000000" w:csb0="00000001" w:csb1="00000000"/>
  </w:font>
  <w:font w:name="方正小标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9383716"/>
      <w:docPartObj>
        <w:docPartGallery w:val="autotext"/>
      </w:docPartObj>
    </w:sdtPr>
    <w:sdtContent>
      <w:p>
        <w:pPr>
          <w:pStyle w:val="28"/>
          <w:ind w:firstLine="360"/>
          <w:jc w:val="center"/>
        </w:pPr>
        <w:r>
          <w:fldChar w:fldCharType="begin"/>
        </w:r>
        <w:r>
          <w:instrText xml:space="preserve">PAGE   \* MERGEFORMAT</w:instrText>
        </w:r>
        <w:r>
          <w:fldChar w:fldCharType="separate"/>
        </w:r>
        <w:r>
          <w:rPr>
            <w:lang w:val="zh-CN"/>
          </w:rPr>
          <w:t>2</w:t>
        </w:r>
        <w:r>
          <w:fldChar w:fldCharType="end"/>
        </w:r>
      </w:p>
    </w:sdtContent>
  </w:sdt>
  <w:p>
    <w:pPr>
      <w:pStyle w:val="2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1"/>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644DD6"/>
    <w:multiLevelType w:val="multilevel"/>
    <w:tmpl w:val="50644DD6"/>
    <w:lvl w:ilvl="0" w:tentative="0">
      <w:start w:val="1"/>
      <w:numFmt w:val="decimal"/>
      <w:pStyle w:val="2"/>
      <w:lvlText w:val="%1"/>
      <w:lvlJc w:val="left"/>
      <w:pPr>
        <w:ind w:left="432" w:hanging="432"/>
      </w:pPr>
    </w:lvl>
    <w:lvl w:ilvl="1" w:tentative="0">
      <w:start w:val="1"/>
      <w:numFmt w:val="decimal"/>
      <w:pStyle w:val="3"/>
      <w:lvlText w:val="%1.%2"/>
      <w:lvlJc w:val="left"/>
      <w:pPr>
        <w:ind w:left="-67" w:hanging="576"/>
      </w:pPr>
    </w:lvl>
    <w:lvl w:ilvl="2" w:tentative="0">
      <w:start w:val="1"/>
      <w:numFmt w:val="decimal"/>
      <w:pStyle w:val="4"/>
      <w:lvlText w:val="%1.%2.%3"/>
      <w:lvlJc w:val="left"/>
      <w:pPr>
        <w:ind w:left="158"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
    <w:nsid w:val="75E3EE08"/>
    <w:multiLevelType w:val="singleLevel"/>
    <w:tmpl w:val="75E3EE08"/>
    <w:lvl w:ilvl="0" w:tentative="0">
      <w:start w:val="1"/>
      <w:numFmt w:val="bullet"/>
      <w:pStyle w:val="15"/>
      <w:lvlText w:val=""/>
      <w:lvlJc w:val="left"/>
      <w:pPr>
        <w:tabs>
          <w:tab w:val="left" w:pos="780"/>
        </w:tabs>
        <w:ind w:left="780" w:hanging="36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NhZDQwYzJiOTFmNmIwMDMyZmI1M2VkOTQ3YzBmMGQifQ=="/>
  </w:docVars>
  <w:rsids>
    <w:rsidRoot w:val="009C33EC"/>
    <w:rsid w:val="00000961"/>
    <w:rsid w:val="0000684C"/>
    <w:rsid w:val="00010CFB"/>
    <w:rsid w:val="00011958"/>
    <w:rsid w:val="00014EE8"/>
    <w:rsid w:val="0001516E"/>
    <w:rsid w:val="00016C33"/>
    <w:rsid w:val="00017CB2"/>
    <w:rsid w:val="000207B9"/>
    <w:rsid w:val="00021299"/>
    <w:rsid w:val="0002312F"/>
    <w:rsid w:val="0002571F"/>
    <w:rsid w:val="00027DF4"/>
    <w:rsid w:val="0003382E"/>
    <w:rsid w:val="000338A2"/>
    <w:rsid w:val="0003482A"/>
    <w:rsid w:val="000375EE"/>
    <w:rsid w:val="00042276"/>
    <w:rsid w:val="0004399B"/>
    <w:rsid w:val="00044172"/>
    <w:rsid w:val="000446AD"/>
    <w:rsid w:val="00045079"/>
    <w:rsid w:val="00051642"/>
    <w:rsid w:val="0005196C"/>
    <w:rsid w:val="00052F39"/>
    <w:rsid w:val="0005315A"/>
    <w:rsid w:val="000535A9"/>
    <w:rsid w:val="00054416"/>
    <w:rsid w:val="00057B92"/>
    <w:rsid w:val="00060527"/>
    <w:rsid w:val="00066009"/>
    <w:rsid w:val="00073816"/>
    <w:rsid w:val="000800AF"/>
    <w:rsid w:val="00080AEB"/>
    <w:rsid w:val="00080D2A"/>
    <w:rsid w:val="00082122"/>
    <w:rsid w:val="00083C05"/>
    <w:rsid w:val="00083F7B"/>
    <w:rsid w:val="00090D2F"/>
    <w:rsid w:val="00092072"/>
    <w:rsid w:val="00092790"/>
    <w:rsid w:val="0009375D"/>
    <w:rsid w:val="00096696"/>
    <w:rsid w:val="000979A5"/>
    <w:rsid w:val="000A14A2"/>
    <w:rsid w:val="000A450C"/>
    <w:rsid w:val="000A7566"/>
    <w:rsid w:val="000B0FD0"/>
    <w:rsid w:val="000B136C"/>
    <w:rsid w:val="000B1E76"/>
    <w:rsid w:val="000B2FB1"/>
    <w:rsid w:val="000C40A8"/>
    <w:rsid w:val="000D614A"/>
    <w:rsid w:val="000D6862"/>
    <w:rsid w:val="000E0BEA"/>
    <w:rsid w:val="000E289F"/>
    <w:rsid w:val="000E6005"/>
    <w:rsid w:val="000E6109"/>
    <w:rsid w:val="000E7468"/>
    <w:rsid w:val="000F133B"/>
    <w:rsid w:val="000F2E53"/>
    <w:rsid w:val="000F31B7"/>
    <w:rsid w:val="000F6119"/>
    <w:rsid w:val="000F7020"/>
    <w:rsid w:val="000F715C"/>
    <w:rsid w:val="001032EC"/>
    <w:rsid w:val="001112D1"/>
    <w:rsid w:val="00114104"/>
    <w:rsid w:val="00114C2F"/>
    <w:rsid w:val="001165AF"/>
    <w:rsid w:val="0013119A"/>
    <w:rsid w:val="001416AF"/>
    <w:rsid w:val="001432E6"/>
    <w:rsid w:val="00144C7A"/>
    <w:rsid w:val="00147832"/>
    <w:rsid w:val="001501FE"/>
    <w:rsid w:val="00150616"/>
    <w:rsid w:val="00150988"/>
    <w:rsid w:val="00151D38"/>
    <w:rsid w:val="00152340"/>
    <w:rsid w:val="00152845"/>
    <w:rsid w:val="00152E62"/>
    <w:rsid w:val="0015388B"/>
    <w:rsid w:val="00153969"/>
    <w:rsid w:val="00154988"/>
    <w:rsid w:val="00161038"/>
    <w:rsid w:val="0016336B"/>
    <w:rsid w:val="00165C7B"/>
    <w:rsid w:val="00165F8E"/>
    <w:rsid w:val="0017213A"/>
    <w:rsid w:val="00173414"/>
    <w:rsid w:val="00173801"/>
    <w:rsid w:val="0017653C"/>
    <w:rsid w:val="00176FAA"/>
    <w:rsid w:val="00177E44"/>
    <w:rsid w:val="001859DA"/>
    <w:rsid w:val="00191F8D"/>
    <w:rsid w:val="001929FB"/>
    <w:rsid w:val="0019325C"/>
    <w:rsid w:val="0019357C"/>
    <w:rsid w:val="00195E0D"/>
    <w:rsid w:val="001A22BB"/>
    <w:rsid w:val="001A612D"/>
    <w:rsid w:val="001B0ED5"/>
    <w:rsid w:val="001B1171"/>
    <w:rsid w:val="001B51C8"/>
    <w:rsid w:val="001C2217"/>
    <w:rsid w:val="001C2327"/>
    <w:rsid w:val="001C37D8"/>
    <w:rsid w:val="001D21C1"/>
    <w:rsid w:val="001D4BB7"/>
    <w:rsid w:val="001D5707"/>
    <w:rsid w:val="001D634A"/>
    <w:rsid w:val="001D7742"/>
    <w:rsid w:val="001E1EFB"/>
    <w:rsid w:val="001E282F"/>
    <w:rsid w:val="001E4FEC"/>
    <w:rsid w:val="001E50FB"/>
    <w:rsid w:val="001E72EE"/>
    <w:rsid w:val="001F16D9"/>
    <w:rsid w:val="001F3EEF"/>
    <w:rsid w:val="001F6CF4"/>
    <w:rsid w:val="001F74FC"/>
    <w:rsid w:val="00202050"/>
    <w:rsid w:val="0020601B"/>
    <w:rsid w:val="00214598"/>
    <w:rsid w:val="002243A7"/>
    <w:rsid w:val="002304C8"/>
    <w:rsid w:val="00231B48"/>
    <w:rsid w:val="00234B77"/>
    <w:rsid w:val="0024141C"/>
    <w:rsid w:val="00242B4E"/>
    <w:rsid w:val="00242DD6"/>
    <w:rsid w:val="00243551"/>
    <w:rsid w:val="00247E31"/>
    <w:rsid w:val="002518A3"/>
    <w:rsid w:val="00254167"/>
    <w:rsid w:val="00254361"/>
    <w:rsid w:val="00254CE6"/>
    <w:rsid w:val="00255B8B"/>
    <w:rsid w:val="00257662"/>
    <w:rsid w:val="00262E1B"/>
    <w:rsid w:val="002719CF"/>
    <w:rsid w:val="0027442C"/>
    <w:rsid w:val="00275351"/>
    <w:rsid w:val="00280AED"/>
    <w:rsid w:val="00281430"/>
    <w:rsid w:val="00284424"/>
    <w:rsid w:val="00285E93"/>
    <w:rsid w:val="00286CD5"/>
    <w:rsid w:val="00287180"/>
    <w:rsid w:val="00290C44"/>
    <w:rsid w:val="00292C2B"/>
    <w:rsid w:val="00295F8F"/>
    <w:rsid w:val="00296682"/>
    <w:rsid w:val="002967CE"/>
    <w:rsid w:val="00297363"/>
    <w:rsid w:val="002978B0"/>
    <w:rsid w:val="002A1560"/>
    <w:rsid w:val="002A4C3F"/>
    <w:rsid w:val="002B151C"/>
    <w:rsid w:val="002B337E"/>
    <w:rsid w:val="002C0C14"/>
    <w:rsid w:val="002C5874"/>
    <w:rsid w:val="002C5CF3"/>
    <w:rsid w:val="002D20EA"/>
    <w:rsid w:val="002D2F2E"/>
    <w:rsid w:val="002E4F94"/>
    <w:rsid w:val="002E7770"/>
    <w:rsid w:val="002F0AAF"/>
    <w:rsid w:val="002F1755"/>
    <w:rsid w:val="002F54AE"/>
    <w:rsid w:val="002F5CDC"/>
    <w:rsid w:val="002F6280"/>
    <w:rsid w:val="002F6837"/>
    <w:rsid w:val="00302547"/>
    <w:rsid w:val="0030535E"/>
    <w:rsid w:val="003059A5"/>
    <w:rsid w:val="00312906"/>
    <w:rsid w:val="00312F12"/>
    <w:rsid w:val="0031321D"/>
    <w:rsid w:val="00316EF8"/>
    <w:rsid w:val="0032013F"/>
    <w:rsid w:val="003229B3"/>
    <w:rsid w:val="00330750"/>
    <w:rsid w:val="00332AF0"/>
    <w:rsid w:val="00333C79"/>
    <w:rsid w:val="00337497"/>
    <w:rsid w:val="00340D4E"/>
    <w:rsid w:val="00341254"/>
    <w:rsid w:val="003418DF"/>
    <w:rsid w:val="00343363"/>
    <w:rsid w:val="003449F1"/>
    <w:rsid w:val="003510DC"/>
    <w:rsid w:val="00353324"/>
    <w:rsid w:val="00353650"/>
    <w:rsid w:val="00353DA9"/>
    <w:rsid w:val="00355DA2"/>
    <w:rsid w:val="00357D65"/>
    <w:rsid w:val="00360257"/>
    <w:rsid w:val="003608AC"/>
    <w:rsid w:val="00363BC6"/>
    <w:rsid w:val="0036499A"/>
    <w:rsid w:val="00365014"/>
    <w:rsid w:val="003714B2"/>
    <w:rsid w:val="00373A04"/>
    <w:rsid w:val="0037523C"/>
    <w:rsid w:val="0038497D"/>
    <w:rsid w:val="00394BF5"/>
    <w:rsid w:val="003978D5"/>
    <w:rsid w:val="003A0AE4"/>
    <w:rsid w:val="003A103F"/>
    <w:rsid w:val="003A4D06"/>
    <w:rsid w:val="003A6128"/>
    <w:rsid w:val="003A7784"/>
    <w:rsid w:val="003B12E1"/>
    <w:rsid w:val="003B222D"/>
    <w:rsid w:val="003B3A95"/>
    <w:rsid w:val="003B6B09"/>
    <w:rsid w:val="003C0E41"/>
    <w:rsid w:val="003C2AD1"/>
    <w:rsid w:val="003C3E5C"/>
    <w:rsid w:val="003C63D4"/>
    <w:rsid w:val="003D023E"/>
    <w:rsid w:val="003D4DB4"/>
    <w:rsid w:val="003E3C88"/>
    <w:rsid w:val="003F04E9"/>
    <w:rsid w:val="003F0661"/>
    <w:rsid w:val="003F11D7"/>
    <w:rsid w:val="003F2A17"/>
    <w:rsid w:val="003F6AA2"/>
    <w:rsid w:val="00400D15"/>
    <w:rsid w:val="00401B11"/>
    <w:rsid w:val="00403FA0"/>
    <w:rsid w:val="004161F1"/>
    <w:rsid w:val="004204FB"/>
    <w:rsid w:val="00423588"/>
    <w:rsid w:val="00423B0D"/>
    <w:rsid w:val="0042422F"/>
    <w:rsid w:val="004315A8"/>
    <w:rsid w:val="0044417C"/>
    <w:rsid w:val="00446236"/>
    <w:rsid w:val="0045085C"/>
    <w:rsid w:val="00450992"/>
    <w:rsid w:val="0045138F"/>
    <w:rsid w:val="00451DF0"/>
    <w:rsid w:val="00452265"/>
    <w:rsid w:val="0045409B"/>
    <w:rsid w:val="00460B68"/>
    <w:rsid w:val="00463B73"/>
    <w:rsid w:val="00472186"/>
    <w:rsid w:val="00473156"/>
    <w:rsid w:val="00473B90"/>
    <w:rsid w:val="00476C4B"/>
    <w:rsid w:val="00480970"/>
    <w:rsid w:val="004827DD"/>
    <w:rsid w:val="00482ED1"/>
    <w:rsid w:val="0048399F"/>
    <w:rsid w:val="00483C82"/>
    <w:rsid w:val="00485019"/>
    <w:rsid w:val="00485FBE"/>
    <w:rsid w:val="00486A8D"/>
    <w:rsid w:val="00487826"/>
    <w:rsid w:val="00490FA4"/>
    <w:rsid w:val="004A2C03"/>
    <w:rsid w:val="004A35BB"/>
    <w:rsid w:val="004A3FB8"/>
    <w:rsid w:val="004A4E52"/>
    <w:rsid w:val="004B1729"/>
    <w:rsid w:val="004B1A15"/>
    <w:rsid w:val="004B1F32"/>
    <w:rsid w:val="004B3CC1"/>
    <w:rsid w:val="004C76C1"/>
    <w:rsid w:val="004C7F38"/>
    <w:rsid w:val="004D71B5"/>
    <w:rsid w:val="004E3502"/>
    <w:rsid w:val="004E580E"/>
    <w:rsid w:val="004E772D"/>
    <w:rsid w:val="004F053E"/>
    <w:rsid w:val="004F0C60"/>
    <w:rsid w:val="004F1776"/>
    <w:rsid w:val="004F1ACC"/>
    <w:rsid w:val="004F2B04"/>
    <w:rsid w:val="004F4230"/>
    <w:rsid w:val="004F4F6E"/>
    <w:rsid w:val="004F50DC"/>
    <w:rsid w:val="004F583F"/>
    <w:rsid w:val="004F66DE"/>
    <w:rsid w:val="004F7777"/>
    <w:rsid w:val="00502E60"/>
    <w:rsid w:val="0050627A"/>
    <w:rsid w:val="00506BF1"/>
    <w:rsid w:val="0051054D"/>
    <w:rsid w:val="00510B12"/>
    <w:rsid w:val="005117D9"/>
    <w:rsid w:val="00516B07"/>
    <w:rsid w:val="0052255D"/>
    <w:rsid w:val="00524473"/>
    <w:rsid w:val="005245A2"/>
    <w:rsid w:val="00526479"/>
    <w:rsid w:val="00531CE3"/>
    <w:rsid w:val="00532ECB"/>
    <w:rsid w:val="00535F2E"/>
    <w:rsid w:val="00535F5D"/>
    <w:rsid w:val="00543654"/>
    <w:rsid w:val="005450F5"/>
    <w:rsid w:val="005510D5"/>
    <w:rsid w:val="00555E89"/>
    <w:rsid w:val="00574281"/>
    <w:rsid w:val="00575C9A"/>
    <w:rsid w:val="00583858"/>
    <w:rsid w:val="00585149"/>
    <w:rsid w:val="0059041A"/>
    <w:rsid w:val="00593582"/>
    <w:rsid w:val="00593F44"/>
    <w:rsid w:val="00594DA4"/>
    <w:rsid w:val="005A09FB"/>
    <w:rsid w:val="005A1F4D"/>
    <w:rsid w:val="005A5166"/>
    <w:rsid w:val="005B17DB"/>
    <w:rsid w:val="005B3396"/>
    <w:rsid w:val="005B55C2"/>
    <w:rsid w:val="005B7BB4"/>
    <w:rsid w:val="005C01C7"/>
    <w:rsid w:val="005C27E5"/>
    <w:rsid w:val="005C2E1E"/>
    <w:rsid w:val="005C5412"/>
    <w:rsid w:val="005C5EBA"/>
    <w:rsid w:val="005C6139"/>
    <w:rsid w:val="005C7BAE"/>
    <w:rsid w:val="005D0725"/>
    <w:rsid w:val="005D4097"/>
    <w:rsid w:val="005D4EEB"/>
    <w:rsid w:val="005D6E0F"/>
    <w:rsid w:val="005E143F"/>
    <w:rsid w:val="005E64EB"/>
    <w:rsid w:val="005F3FC7"/>
    <w:rsid w:val="005F5ADE"/>
    <w:rsid w:val="005F647B"/>
    <w:rsid w:val="00600F77"/>
    <w:rsid w:val="00602747"/>
    <w:rsid w:val="0061466C"/>
    <w:rsid w:val="00620B97"/>
    <w:rsid w:val="00631C37"/>
    <w:rsid w:val="00633040"/>
    <w:rsid w:val="006331D7"/>
    <w:rsid w:val="00633266"/>
    <w:rsid w:val="00635308"/>
    <w:rsid w:val="00636622"/>
    <w:rsid w:val="0064177C"/>
    <w:rsid w:val="00645DD8"/>
    <w:rsid w:val="00650CA2"/>
    <w:rsid w:val="00653770"/>
    <w:rsid w:val="006542F0"/>
    <w:rsid w:val="006551F3"/>
    <w:rsid w:val="0066149D"/>
    <w:rsid w:val="00662CED"/>
    <w:rsid w:val="00662EA0"/>
    <w:rsid w:val="006634F3"/>
    <w:rsid w:val="00664C47"/>
    <w:rsid w:val="00664FEB"/>
    <w:rsid w:val="00670352"/>
    <w:rsid w:val="00673DCF"/>
    <w:rsid w:val="00673E4F"/>
    <w:rsid w:val="00674670"/>
    <w:rsid w:val="00674D77"/>
    <w:rsid w:val="00674EF3"/>
    <w:rsid w:val="006764A5"/>
    <w:rsid w:val="00680BD7"/>
    <w:rsid w:val="006824CF"/>
    <w:rsid w:val="00682861"/>
    <w:rsid w:val="00687A54"/>
    <w:rsid w:val="006922B4"/>
    <w:rsid w:val="0069460E"/>
    <w:rsid w:val="00695FF0"/>
    <w:rsid w:val="00697614"/>
    <w:rsid w:val="006A12F3"/>
    <w:rsid w:val="006A6FAB"/>
    <w:rsid w:val="006B1813"/>
    <w:rsid w:val="006B45B1"/>
    <w:rsid w:val="006B4C75"/>
    <w:rsid w:val="006B5DBB"/>
    <w:rsid w:val="006C2904"/>
    <w:rsid w:val="006C6527"/>
    <w:rsid w:val="006C66A9"/>
    <w:rsid w:val="006E01BE"/>
    <w:rsid w:val="006E3B53"/>
    <w:rsid w:val="006E783B"/>
    <w:rsid w:val="006E7E69"/>
    <w:rsid w:val="006F02BD"/>
    <w:rsid w:val="006F0610"/>
    <w:rsid w:val="006F06B2"/>
    <w:rsid w:val="006F1680"/>
    <w:rsid w:val="006F295A"/>
    <w:rsid w:val="006F6218"/>
    <w:rsid w:val="006F73D8"/>
    <w:rsid w:val="00703027"/>
    <w:rsid w:val="00706EA2"/>
    <w:rsid w:val="007221E6"/>
    <w:rsid w:val="007235C1"/>
    <w:rsid w:val="007274DA"/>
    <w:rsid w:val="0072756B"/>
    <w:rsid w:val="007375A8"/>
    <w:rsid w:val="007436CD"/>
    <w:rsid w:val="007436D8"/>
    <w:rsid w:val="00744365"/>
    <w:rsid w:val="00744EEE"/>
    <w:rsid w:val="00746FA5"/>
    <w:rsid w:val="00751686"/>
    <w:rsid w:val="00754519"/>
    <w:rsid w:val="00754A2C"/>
    <w:rsid w:val="00755536"/>
    <w:rsid w:val="00762F63"/>
    <w:rsid w:val="00764256"/>
    <w:rsid w:val="0076675B"/>
    <w:rsid w:val="00776E91"/>
    <w:rsid w:val="00782E74"/>
    <w:rsid w:val="007848D1"/>
    <w:rsid w:val="0078667F"/>
    <w:rsid w:val="00786CCD"/>
    <w:rsid w:val="00791DAD"/>
    <w:rsid w:val="007933CD"/>
    <w:rsid w:val="007944B6"/>
    <w:rsid w:val="00794CAD"/>
    <w:rsid w:val="00794D7C"/>
    <w:rsid w:val="007A0767"/>
    <w:rsid w:val="007A1920"/>
    <w:rsid w:val="007A2B2B"/>
    <w:rsid w:val="007A3985"/>
    <w:rsid w:val="007B5A38"/>
    <w:rsid w:val="007B6C36"/>
    <w:rsid w:val="007C1123"/>
    <w:rsid w:val="007C2828"/>
    <w:rsid w:val="007C2DEB"/>
    <w:rsid w:val="007C4750"/>
    <w:rsid w:val="007D5ECB"/>
    <w:rsid w:val="007E0F2F"/>
    <w:rsid w:val="007E3439"/>
    <w:rsid w:val="007E545A"/>
    <w:rsid w:val="007E72A3"/>
    <w:rsid w:val="007F1BE7"/>
    <w:rsid w:val="007F2B87"/>
    <w:rsid w:val="007F36A8"/>
    <w:rsid w:val="007F615A"/>
    <w:rsid w:val="007F6833"/>
    <w:rsid w:val="00803EF9"/>
    <w:rsid w:val="00805EC6"/>
    <w:rsid w:val="0081276F"/>
    <w:rsid w:val="008170A1"/>
    <w:rsid w:val="00817665"/>
    <w:rsid w:val="008202A1"/>
    <w:rsid w:val="00822A88"/>
    <w:rsid w:val="00823DDF"/>
    <w:rsid w:val="00823F2E"/>
    <w:rsid w:val="00826E52"/>
    <w:rsid w:val="00832883"/>
    <w:rsid w:val="00832ABC"/>
    <w:rsid w:val="00833E6D"/>
    <w:rsid w:val="0083555B"/>
    <w:rsid w:val="00837974"/>
    <w:rsid w:val="00840F97"/>
    <w:rsid w:val="008411FA"/>
    <w:rsid w:val="00842D39"/>
    <w:rsid w:val="00846C17"/>
    <w:rsid w:val="00847CDC"/>
    <w:rsid w:val="0085259B"/>
    <w:rsid w:val="00854713"/>
    <w:rsid w:val="0085512C"/>
    <w:rsid w:val="008570AF"/>
    <w:rsid w:val="00864589"/>
    <w:rsid w:val="00864C13"/>
    <w:rsid w:val="00867E13"/>
    <w:rsid w:val="00870B42"/>
    <w:rsid w:val="008800BD"/>
    <w:rsid w:val="00880890"/>
    <w:rsid w:val="0088104D"/>
    <w:rsid w:val="00882979"/>
    <w:rsid w:val="00883870"/>
    <w:rsid w:val="00886569"/>
    <w:rsid w:val="00893D0A"/>
    <w:rsid w:val="008A4466"/>
    <w:rsid w:val="008A5694"/>
    <w:rsid w:val="008A75EC"/>
    <w:rsid w:val="008B18D7"/>
    <w:rsid w:val="008B1E13"/>
    <w:rsid w:val="008C182E"/>
    <w:rsid w:val="008C324F"/>
    <w:rsid w:val="008C3895"/>
    <w:rsid w:val="008C5A0E"/>
    <w:rsid w:val="008D026E"/>
    <w:rsid w:val="008D087A"/>
    <w:rsid w:val="008D3340"/>
    <w:rsid w:val="008E64D0"/>
    <w:rsid w:val="008E7992"/>
    <w:rsid w:val="008F0ED0"/>
    <w:rsid w:val="008F37A1"/>
    <w:rsid w:val="008F3FA9"/>
    <w:rsid w:val="00903301"/>
    <w:rsid w:val="00903DE4"/>
    <w:rsid w:val="009051F3"/>
    <w:rsid w:val="00906146"/>
    <w:rsid w:val="009063C8"/>
    <w:rsid w:val="00922141"/>
    <w:rsid w:val="00922D75"/>
    <w:rsid w:val="00927E09"/>
    <w:rsid w:val="00933ABE"/>
    <w:rsid w:val="00935A2E"/>
    <w:rsid w:val="0093616B"/>
    <w:rsid w:val="009413F5"/>
    <w:rsid w:val="00944113"/>
    <w:rsid w:val="00946478"/>
    <w:rsid w:val="00953897"/>
    <w:rsid w:val="00954826"/>
    <w:rsid w:val="00956B44"/>
    <w:rsid w:val="00956CB7"/>
    <w:rsid w:val="00960C01"/>
    <w:rsid w:val="00966A7C"/>
    <w:rsid w:val="009711AE"/>
    <w:rsid w:val="009718F0"/>
    <w:rsid w:val="009740AE"/>
    <w:rsid w:val="00974293"/>
    <w:rsid w:val="00977B94"/>
    <w:rsid w:val="00985B5E"/>
    <w:rsid w:val="009914CC"/>
    <w:rsid w:val="00997541"/>
    <w:rsid w:val="009A235B"/>
    <w:rsid w:val="009A2A42"/>
    <w:rsid w:val="009A42FD"/>
    <w:rsid w:val="009A46A5"/>
    <w:rsid w:val="009A4A88"/>
    <w:rsid w:val="009B5341"/>
    <w:rsid w:val="009B5C87"/>
    <w:rsid w:val="009B5D17"/>
    <w:rsid w:val="009C33EC"/>
    <w:rsid w:val="009C559B"/>
    <w:rsid w:val="009C6560"/>
    <w:rsid w:val="009D190F"/>
    <w:rsid w:val="009D192F"/>
    <w:rsid w:val="009D3BBA"/>
    <w:rsid w:val="009E1C4A"/>
    <w:rsid w:val="009E21BC"/>
    <w:rsid w:val="009F3FE5"/>
    <w:rsid w:val="009F434F"/>
    <w:rsid w:val="00A00C89"/>
    <w:rsid w:val="00A037B2"/>
    <w:rsid w:val="00A04B14"/>
    <w:rsid w:val="00A11664"/>
    <w:rsid w:val="00A123D2"/>
    <w:rsid w:val="00A165E2"/>
    <w:rsid w:val="00A216E3"/>
    <w:rsid w:val="00A2359A"/>
    <w:rsid w:val="00A25827"/>
    <w:rsid w:val="00A26D2A"/>
    <w:rsid w:val="00A307CC"/>
    <w:rsid w:val="00A31465"/>
    <w:rsid w:val="00A316C5"/>
    <w:rsid w:val="00A33BC1"/>
    <w:rsid w:val="00A4097D"/>
    <w:rsid w:val="00A41D5B"/>
    <w:rsid w:val="00A43437"/>
    <w:rsid w:val="00A44E26"/>
    <w:rsid w:val="00A45C79"/>
    <w:rsid w:val="00A465DF"/>
    <w:rsid w:val="00A4711A"/>
    <w:rsid w:val="00A51F36"/>
    <w:rsid w:val="00A5388F"/>
    <w:rsid w:val="00A53C33"/>
    <w:rsid w:val="00A5584D"/>
    <w:rsid w:val="00A568BE"/>
    <w:rsid w:val="00A57DD3"/>
    <w:rsid w:val="00A6130B"/>
    <w:rsid w:val="00A620F9"/>
    <w:rsid w:val="00A679D4"/>
    <w:rsid w:val="00A71409"/>
    <w:rsid w:val="00A72C0E"/>
    <w:rsid w:val="00A73275"/>
    <w:rsid w:val="00A73E34"/>
    <w:rsid w:val="00A74525"/>
    <w:rsid w:val="00A75997"/>
    <w:rsid w:val="00A77874"/>
    <w:rsid w:val="00A86C84"/>
    <w:rsid w:val="00A909E4"/>
    <w:rsid w:val="00A9117C"/>
    <w:rsid w:val="00A913A4"/>
    <w:rsid w:val="00A922C3"/>
    <w:rsid w:val="00A922FA"/>
    <w:rsid w:val="00A9442E"/>
    <w:rsid w:val="00AA0638"/>
    <w:rsid w:val="00AA2482"/>
    <w:rsid w:val="00AA4469"/>
    <w:rsid w:val="00AA564C"/>
    <w:rsid w:val="00AA6C27"/>
    <w:rsid w:val="00AB028C"/>
    <w:rsid w:val="00AB481E"/>
    <w:rsid w:val="00AB546B"/>
    <w:rsid w:val="00AB7B2D"/>
    <w:rsid w:val="00AC316A"/>
    <w:rsid w:val="00AC5591"/>
    <w:rsid w:val="00AC7603"/>
    <w:rsid w:val="00AC7D95"/>
    <w:rsid w:val="00AE39CE"/>
    <w:rsid w:val="00AE441B"/>
    <w:rsid w:val="00AE61A7"/>
    <w:rsid w:val="00AF2874"/>
    <w:rsid w:val="00AF35E4"/>
    <w:rsid w:val="00AF61F6"/>
    <w:rsid w:val="00AF6AAE"/>
    <w:rsid w:val="00B008C7"/>
    <w:rsid w:val="00B02E71"/>
    <w:rsid w:val="00B11FFD"/>
    <w:rsid w:val="00B16572"/>
    <w:rsid w:val="00B239FB"/>
    <w:rsid w:val="00B24539"/>
    <w:rsid w:val="00B30192"/>
    <w:rsid w:val="00B30D02"/>
    <w:rsid w:val="00B310CC"/>
    <w:rsid w:val="00B328B1"/>
    <w:rsid w:val="00B33D9D"/>
    <w:rsid w:val="00B34191"/>
    <w:rsid w:val="00B3649B"/>
    <w:rsid w:val="00B36D50"/>
    <w:rsid w:val="00B40A36"/>
    <w:rsid w:val="00B456C3"/>
    <w:rsid w:val="00B45D8B"/>
    <w:rsid w:val="00B47DB0"/>
    <w:rsid w:val="00B53E93"/>
    <w:rsid w:val="00B551C6"/>
    <w:rsid w:val="00B56084"/>
    <w:rsid w:val="00B574CB"/>
    <w:rsid w:val="00B61756"/>
    <w:rsid w:val="00B62A54"/>
    <w:rsid w:val="00B65A40"/>
    <w:rsid w:val="00B6606E"/>
    <w:rsid w:val="00B7278C"/>
    <w:rsid w:val="00B738D2"/>
    <w:rsid w:val="00B74591"/>
    <w:rsid w:val="00B74BCD"/>
    <w:rsid w:val="00B76A5F"/>
    <w:rsid w:val="00B76E4B"/>
    <w:rsid w:val="00B77B78"/>
    <w:rsid w:val="00B84EF5"/>
    <w:rsid w:val="00B923AE"/>
    <w:rsid w:val="00B9311C"/>
    <w:rsid w:val="00B93B86"/>
    <w:rsid w:val="00B956E7"/>
    <w:rsid w:val="00B956FC"/>
    <w:rsid w:val="00BA1293"/>
    <w:rsid w:val="00BA3F70"/>
    <w:rsid w:val="00BA521A"/>
    <w:rsid w:val="00BA5E75"/>
    <w:rsid w:val="00BB18BC"/>
    <w:rsid w:val="00BC081A"/>
    <w:rsid w:val="00BC5373"/>
    <w:rsid w:val="00BC53D3"/>
    <w:rsid w:val="00BC63CF"/>
    <w:rsid w:val="00BD06E8"/>
    <w:rsid w:val="00BD079F"/>
    <w:rsid w:val="00BD58D4"/>
    <w:rsid w:val="00BD6EB5"/>
    <w:rsid w:val="00BD762D"/>
    <w:rsid w:val="00BE1188"/>
    <w:rsid w:val="00BE446B"/>
    <w:rsid w:val="00BE4E69"/>
    <w:rsid w:val="00BE5BA5"/>
    <w:rsid w:val="00BF0FA9"/>
    <w:rsid w:val="00BF1B4C"/>
    <w:rsid w:val="00BF76A9"/>
    <w:rsid w:val="00C00960"/>
    <w:rsid w:val="00C02A50"/>
    <w:rsid w:val="00C05EE6"/>
    <w:rsid w:val="00C07086"/>
    <w:rsid w:val="00C12196"/>
    <w:rsid w:val="00C166CD"/>
    <w:rsid w:val="00C16B3A"/>
    <w:rsid w:val="00C205B4"/>
    <w:rsid w:val="00C207EA"/>
    <w:rsid w:val="00C20E93"/>
    <w:rsid w:val="00C26472"/>
    <w:rsid w:val="00C3014A"/>
    <w:rsid w:val="00C30784"/>
    <w:rsid w:val="00C32D56"/>
    <w:rsid w:val="00C42159"/>
    <w:rsid w:val="00C4263D"/>
    <w:rsid w:val="00C507AF"/>
    <w:rsid w:val="00C53473"/>
    <w:rsid w:val="00C54EF8"/>
    <w:rsid w:val="00C55D15"/>
    <w:rsid w:val="00C57788"/>
    <w:rsid w:val="00C62A80"/>
    <w:rsid w:val="00C63F8D"/>
    <w:rsid w:val="00C6730A"/>
    <w:rsid w:val="00C71A32"/>
    <w:rsid w:val="00C7204D"/>
    <w:rsid w:val="00C74578"/>
    <w:rsid w:val="00C7615A"/>
    <w:rsid w:val="00C77593"/>
    <w:rsid w:val="00C82006"/>
    <w:rsid w:val="00C84DBF"/>
    <w:rsid w:val="00C85D77"/>
    <w:rsid w:val="00C85FB7"/>
    <w:rsid w:val="00C90A36"/>
    <w:rsid w:val="00C97931"/>
    <w:rsid w:val="00CB292B"/>
    <w:rsid w:val="00CB77FB"/>
    <w:rsid w:val="00CC17C9"/>
    <w:rsid w:val="00CC3F53"/>
    <w:rsid w:val="00CC4707"/>
    <w:rsid w:val="00CC69E1"/>
    <w:rsid w:val="00CC6B59"/>
    <w:rsid w:val="00CC72A1"/>
    <w:rsid w:val="00CC7793"/>
    <w:rsid w:val="00CD0B19"/>
    <w:rsid w:val="00CD4A67"/>
    <w:rsid w:val="00CD4A9F"/>
    <w:rsid w:val="00CD7683"/>
    <w:rsid w:val="00CD7E2E"/>
    <w:rsid w:val="00CE2F8E"/>
    <w:rsid w:val="00CE47F4"/>
    <w:rsid w:val="00CE6BFB"/>
    <w:rsid w:val="00CF3485"/>
    <w:rsid w:val="00CF4214"/>
    <w:rsid w:val="00CF4666"/>
    <w:rsid w:val="00CF61F3"/>
    <w:rsid w:val="00CF6FD1"/>
    <w:rsid w:val="00D02DBC"/>
    <w:rsid w:val="00D05FA6"/>
    <w:rsid w:val="00D109E7"/>
    <w:rsid w:val="00D11242"/>
    <w:rsid w:val="00D11E4D"/>
    <w:rsid w:val="00D13087"/>
    <w:rsid w:val="00D172F5"/>
    <w:rsid w:val="00D20EC4"/>
    <w:rsid w:val="00D21F07"/>
    <w:rsid w:val="00D230F1"/>
    <w:rsid w:val="00D24484"/>
    <w:rsid w:val="00D27629"/>
    <w:rsid w:val="00D308D1"/>
    <w:rsid w:val="00D36736"/>
    <w:rsid w:val="00D37387"/>
    <w:rsid w:val="00D373E8"/>
    <w:rsid w:val="00D37802"/>
    <w:rsid w:val="00D40D1A"/>
    <w:rsid w:val="00D41030"/>
    <w:rsid w:val="00D42553"/>
    <w:rsid w:val="00D43570"/>
    <w:rsid w:val="00D46997"/>
    <w:rsid w:val="00D47814"/>
    <w:rsid w:val="00D51AC5"/>
    <w:rsid w:val="00D54481"/>
    <w:rsid w:val="00D54612"/>
    <w:rsid w:val="00D60650"/>
    <w:rsid w:val="00D60E7A"/>
    <w:rsid w:val="00D6386E"/>
    <w:rsid w:val="00D73093"/>
    <w:rsid w:val="00D73F6D"/>
    <w:rsid w:val="00D81579"/>
    <w:rsid w:val="00D82D11"/>
    <w:rsid w:val="00D836D4"/>
    <w:rsid w:val="00D90DFF"/>
    <w:rsid w:val="00DA36FD"/>
    <w:rsid w:val="00DA64FC"/>
    <w:rsid w:val="00DA7019"/>
    <w:rsid w:val="00DA7043"/>
    <w:rsid w:val="00DA7F71"/>
    <w:rsid w:val="00DB0195"/>
    <w:rsid w:val="00DB0F10"/>
    <w:rsid w:val="00DB114D"/>
    <w:rsid w:val="00DC34F4"/>
    <w:rsid w:val="00DC420D"/>
    <w:rsid w:val="00DC5BB5"/>
    <w:rsid w:val="00DD06C6"/>
    <w:rsid w:val="00DD76AC"/>
    <w:rsid w:val="00DE31EF"/>
    <w:rsid w:val="00DE6DD7"/>
    <w:rsid w:val="00DE7464"/>
    <w:rsid w:val="00DF1B98"/>
    <w:rsid w:val="00DF71C4"/>
    <w:rsid w:val="00E03078"/>
    <w:rsid w:val="00E03F91"/>
    <w:rsid w:val="00E0589B"/>
    <w:rsid w:val="00E07F7D"/>
    <w:rsid w:val="00E138D8"/>
    <w:rsid w:val="00E14BFC"/>
    <w:rsid w:val="00E15916"/>
    <w:rsid w:val="00E15D3A"/>
    <w:rsid w:val="00E224F5"/>
    <w:rsid w:val="00E2668A"/>
    <w:rsid w:val="00E308D9"/>
    <w:rsid w:val="00E311AA"/>
    <w:rsid w:val="00E314F9"/>
    <w:rsid w:val="00E31D63"/>
    <w:rsid w:val="00E33A85"/>
    <w:rsid w:val="00E450D3"/>
    <w:rsid w:val="00E5006D"/>
    <w:rsid w:val="00E50E80"/>
    <w:rsid w:val="00E5492F"/>
    <w:rsid w:val="00E57C28"/>
    <w:rsid w:val="00E61E50"/>
    <w:rsid w:val="00E677B0"/>
    <w:rsid w:val="00E7295E"/>
    <w:rsid w:val="00E74128"/>
    <w:rsid w:val="00E806F5"/>
    <w:rsid w:val="00E81F24"/>
    <w:rsid w:val="00E83CEB"/>
    <w:rsid w:val="00E84916"/>
    <w:rsid w:val="00E86EE7"/>
    <w:rsid w:val="00E9108A"/>
    <w:rsid w:val="00E95DB7"/>
    <w:rsid w:val="00E97A63"/>
    <w:rsid w:val="00EA14BE"/>
    <w:rsid w:val="00EA2113"/>
    <w:rsid w:val="00EA4ACD"/>
    <w:rsid w:val="00EA4F9B"/>
    <w:rsid w:val="00EB16DC"/>
    <w:rsid w:val="00EB3684"/>
    <w:rsid w:val="00EB4F87"/>
    <w:rsid w:val="00EB7891"/>
    <w:rsid w:val="00EC0D4E"/>
    <w:rsid w:val="00EC10F6"/>
    <w:rsid w:val="00EC426E"/>
    <w:rsid w:val="00EC7793"/>
    <w:rsid w:val="00ED0336"/>
    <w:rsid w:val="00ED1EA5"/>
    <w:rsid w:val="00EE38EF"/>
    <w:rsid w:val="00EE7842"/>
    <w:rsid w:val="00EF4474"/>
    <w:rsid w:val="00EF4B67"/>
    <w:rsid w:val="00F03B13"/>
    <w:rsid w:val="00F04D8D"/>
    <w:rsid w:val="00F05F21"/>
    <w:rsid w:val="00F064C1"/>
    <w:rsid w:val="00F06DA4"/>
    <w:rsid w:val="00F06E85"/>
    <w:rsid w:val="00F10F77"/>
    <w:rsid w:val="00F14B43"/>
    <w:rsid w:val="00F15A94"/>
    <w:rsid w:val="00F17B54"/>
    <w:rsid w:val="00F2116E"/>
    <w:rsid w:val="00F26F64"/>
    <w:rsid w:val="00F27271"/>
    <w:rsid w:val="00F27A65"/>
    <w:rsid w:val="00F35D8E"/>
    <w:rsid w:val="00F35F80"/>
    <w:rsid w:val="00F364BB"/>
    <w:rsid w:val="00F47640"/>
    <w:rsid w:val="00F512D9"/>
    <w:rsid w:val="00F54FEE"/>
    <w:rsid w:val="00F57281"/>
    <w:rsid w:val="00F57571"/>
    <w:rsid w:val="00F610E2"/>
    <w:rsid w:val="00F6386F"/>
    <w:rsid w:val="00F72D7E"/>
    <w:rsid w:val="00F74F0A"/>
    <w:rsid w:val="00F760BE"/>
    <w:rsid w:val="00F76906"/>
    <w:rsid w:val="00F82051"/>
    <w:rsid w:val="00F84B3D"/>
    <w:rsid w:val="00F90E8E"/>
    <w:rsid w:val="00F93D6C"/>
    <w:rsid w:val="00F9579D"/>
    <w:rsid w:val="00F96B10"/>
    <w:rsid w:val="00F9769C"/>
    <w:rsid w:val="00FA2005"/>
    <w:rsid w:val="00FA3B3C"/>
    <w:rsid w:val="00FA7543"/>
    <w:rsid w:val="00FA78F8"/>
    <w:rsid w:val="00FB4326"/>
    <w:rsid w:val="00FB7C5C"/>
    <w:rsid w:val="00FC63DF"/>
    <w:rsid w:val="00FC69EB"/>
    <w:rsid w:val="00FC755D"/>
    <w:rsid w:val="00FD0ECC"/>
    <w:rsid w:val="00FD1D43"/>
    <w:rsid w:val="00FD7488"/>
    <w:rsid w:val="00FD7EEA"/>
    <w:rsid w:val="00FE0520"/>
    <w:rsid w:val="00FE1F18"/>
    <w:rsid w:val="00FE3466"/>
    <w:rsid w:val="00FE4A76"/>
    <w:rsid w:val="00FE6CAD"/>
    <w:rsid w:val="00FF188C"/>
    <w:rsid w:val="00FF2858"/>
    <w:rsid w:val="00FF3F46"/>
    <w:rsid w:val="00FF79A4"/>
    <w:rsid w:val="02661E94"/>
    <w:rsid w:val="027C070C"/>
    <w:rsid w:val="027C647B"/>
    <w:rsid w:val="0389258A"/>
    <w:rsid w:val="039C428A"/>
    <w:rsid w:val="064E5119"/>
    <w:rsid w:val="07FB15C1"/>
    <w:rsid w:val="09336848"/>
    <w:rsid w:val="09425FA8"/>
    <w:rsid w:val="09FA4D9B"/>
    <w:rsid w:val="0A154936"/>
    <w:rsid w:val="0CBC4A99"/>
    <w:rsid w:val="0D8A56AD"/>
    <w:rsid w:val="0E49566A"/>
    <w:rsid w:val="0E9C676A"/>
    <w:rsid w:val="0EE7610B"/>
    <w:rsid w:val="0FE00FD6"/>
    <w:rsid w:val="14BA60E1"/>
    <w:rsid w:val="15451555"/>
    <w:rsid w:val="157417DC"/>
    <w:rsid w:val="19C17FFF"/>
    <w:rsid w:val="1ACD59D7"/>
    <w:rsid w:val="1B6A4081"/>
    <w:rsid w:val="1BF658E5"/>
    <w:rsid w:val="1EF93C2E"/>
    <w:rsid w:val="1FEF7FAD"/>
    <w:rsid w:val="21D544E9"/>
    <w:rsid w:val="21F93F4F"/>
    <w:rsid w:val="246B445E"/>
    <w:rsid w:val="24FA384F"/>
    <w:rsid w:val="264B2835"/>
    <w:rsid w:val="274A65DE"/>
    <w:rsid w:val="2776467A"/>
    <w:rsid w:val="27C35AD4"/>
    <w:rsid w:val="27E47234"/>
    <w:rsid w:val="2AF070B5"/>
    <w:rsid w:val="2D7064B6"/>
    <w:rsid w:val="2DC242D1"/>
    <w:rsid w:val="2F0C1BEF"/>
    <w:rsid w:val="2F1D3B92"/>
    <w:rsid w:val="3095556F"/>
    <w:rsid w:val="30C45E54"/>
    <w:rsid w:val="30F46739"/>
    <w:rsid w:val="32180206"/>
    <w:rsid w:val="33180EE1"/>
    <w:rsid w:val="33377F3F"/>
    <w:rsid w:val="3643045D"/>
    <w:rsid w:val="37BC1CFD"/>
    <w:rsid w:val="38BD63DB"/>
    <w:rsid w:val="38EF3BE1"/>
    <w:rsid w:val="39663850"/>
    <w:rsid w:val="3A2745E6"/>
    <w:rsid w:val="3A8D6066"/>
    <w:rsid w:val="3C232F90"/>
    <w:rsid w:val="3C244DB3"/>
    <w:rsid w:val="3DA95982"/>
    <w:rsid w:val="3DD27436"/>
    <w:rsid w:val="3F500AB7"/>
    <w:rsid w:val="404A1FFB"/>
    <w:rsid w:val="44B7310A"/>
    <w:rsid w:val="44FD4767"/>
    <w:rsid w:val="46140EBD"/>
    <w:rsid w:val="484E6F6A"/>
    <w:rsid w:val="48C52312"/>
    <w:rsid w:val="48C54182"/>
    <w:rsid w:val="4B1559B7"/>
    <w:rsid w:val="4C3C4009"/>
    <w:rsid w:val="4D29739C"/>
    <w:rsid w:val="4E892B8E"/>
    <w:rsid w:val="53297640"/>
    <w:rsid w:val="536A7603"/>
    <w:rsid w:val="54C7541D"/>
    <w:rsid w:val="55AC4D05"/>
    <w:rsid w:val="55D323B5"/>
    <w:rsid w:val="592238F3"/>
    <w:rsid w:val="5B8F4C04"/>
    <w:rsid w:val="5CC663A0"/>
    <w:rsid w:val="5F3F4752"/>
    <w:rsid w:val="60045C7B"/>
    <w:rsid w:val="60C22C49"/>
    <w:rsid w:val="64CB50ED"/>
    <w:rsid w:val="64FD5418"/>
    <w:rsid w:val="65E47E23"/>
    <w:rsid w:val="664D7813"/>
    <w:rsid w:val="67136086"/>
    <w:rsid w:val="67F00A4D"/>
    <w:rsid w:val="683E1A6D"/>
    <w:rsid w:val="6A7236D7"/>
    <w:rsid w:val="6C3E3650"/>
    <w:rsid w:val="70205299"/>
    <w:rsid w:val="708C17E3"/>
    <w:rsid w:val="75C727FB"/>
    <w:rsid w:val="75EB4F52"/>
    <w:rsid w:val="76C6723A"/>
    <w:rsid w:val="7E2272E3"/>
    <w:rsid w:val="7ECD70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qFormat="1"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qFormat="1" w:uiPriority="99" w:semiHidden="0"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200" w:firstLineChars="200"/>
    </w:pPr>
    <w:rPr>
      <w:rFonts w:ascii="Times New Roman" w:hAnsi="Times New Roman" w:eastAsia="宋体" w:cstheme="minorBidi"/>
      <w:kern w:val="2"/>
      <w:sz w:val="24"/>
      <w:szCs w:val="22"/>
      <w:lang w:val="en-US" w:eastAsia="zh-CN" w:bidi="ar-SA"/>
    </w:rPr>
  </w:style>
  <w:style w:type="paragraph" w:styleId="2">
    <w:name w:val="heading 1"/>
    <w:basedOn w:val="1"/>
    <w:next w:val="1"/>
    <w:link w:val="52"/>
    <w:autoRedefine/>
    <w:qFormat/>
    <w:uiPriority w:val="9"/>
    <w:pPr>
      <w:keepNext/>
      <w:keepLines/>
      <w:numPr>
        <w:ilvl w:val="0"/>
        <w:numId w:val="1"/>
      </w:numPr>
      <w:spacing w:line="480" w:lineRule="auto"/>
      <w:ind w:left="0" w:firstLine="0" w:firstLineChars="0"/>
      <w:jc w:val="center"/>
      <w:outlineLvl w:val="0"/>
    </w:pPr>
    <w:rPr>
      <w:b/>
      <w:bCs/>
      <w:kern w:val="44"/>
      <w:sz w:val="44"/>
      <w:szCs w:val="44"/>
    </w:rPr>
  </w:style>
  <w:style w:type="paragraph" w:styleId="3">
    <w:name w:val="heading 2"/>
    <w:basedOn w:val="1"/>
    <w:next w:val="1"/>
    <w:link w:val="49"/>
    <w:autoRedefine/>
    <w:unhideWhenUsed/>
    <w:qFormat/>
    <w:uiPriority w:val="9"/>
    <w:pPr>
      <w:keepNext/>
      <w:keepLines/>
      <w:numPr>
        <w:ilvl w:val="1"/>
        <w:numId w:val="1"/>
      </w:numPr>
      <w:spacing w:before="120" w:after="120"/>
      <w:ind w:left="0" w:firstLine="200"/>
      <w:jc w:val="both"/>
      <w:outlineLvl w:val="1"/>
    </w:pPr>
    <w:rPr>
      <w:rFonts w:cstheme="majorBidi"/>
      <w:b/>
      <w:bCs/>
      <w:color w:val="000000" w:themeColor="text1"/>
      <w:sz w:val="32"/>
      <w:szCs w:val="32"/>
      <w14:textFill>
        <w14:solidFill>
          <w14:schemeClr w14:val="tx1"/>
        </w14:solidFill>
      </w14:textFill>
    </w:rPr>
  </w:style>
  <w:style w:type="paragraph" w:styleId="4">
    <w:name w:val="heading 3"/>
    <w:basedOn w:val="1"/>
    <w:next w:val="1"/>
    <w:link w:val="50"/>
    <w:autoRedefine/>
    <w:unhideWhenUsed/>
    <w:qFormat/>
    <w:uiPriority w:val="9"/>
    <w:pPr>
      <w:keepNext/>
      <w:keepLines/>
      <w:numPr>
        <w:ilvl w:val="2"/>
        <w:numId w:val="1"/>
      </w:numPr>
      <w:spacing w:before="60" w:after="60"/>
      <w:ind w:left="0" w:firstLine="200"/>
      <w:jc w:val="both"/>
      <w:outlineLvl w:val="2"/>
    </w:pPr>
    <w:rPr>
      <w:rFonts w:cs="Times New Roman"/>
      <w:b/>
      <w:bCs/>
      <w:color w:val="000000" w:themeColor="text1"/>
      <w:sz w:val="28"/>
      <w:szCs w:val="32"/>
      <w14:textFill>
        <w14:solidFill>
          <w14:schemeClr w14:val="tx1"/>
        </w14:solidFill>
      </w14:textFill>
    </w:rPr>
  </w:style>
  <w:style w:type="paragraph" w:styleId="5">
    <w:name w:val="heading 4"/>
    <w:basedOn w:val="1"/>
    <w:next w:val="1"/>
    <w:link w:val="54"/>
    <w:autoRedefine/>
    <w:unhideWhenUsed/>
    <w:qFormat/>
    <w:uiPriority w:val="9"/>
    <w:pPr>
      <w:keepNext/>
      <w:keepLines/>
      <w:numPr>
        <w:ilvl w:val="3"/>
        <w:numId w:val="1"/>
      </w:numPr>
      <w:ind w:firstLineChars="0"/>
      <w:outlineLvl w:val="3"/>
    </w:pPr>
    <w:rPr>
      <w:rFonts w:cstheme="majorBidi"/>
      <w:b/>
      <w:bCs/>
      <w:szCs w:val="28"/>
    </w:rPr>
  </w:style>
  <w:style w:type="paragraph" w:styleId="6">
    <w:name w:val="heading 5"/>
    <w:basedOn w:val="1"/>
    <w:next w:val="1"/>
    <w:link w:val="55"/>
    <w:autoRedefine/>
    <w:semiHidden/>
    <w:unhideWhenUsed/>
    <w:qFormat/>
    <w:uiPriority w:val="9"/>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56"/>
    <w:autoRedefine/>
    <w:semiHidden/>
    <w:unhideWhenUsed/>
    <w:qFormat/>
    <w:uiPriority w:val="9"/>
    <w:pPr>
      <w:keepNext/>
      <w:keepLines/>
      <w:numPr>
        <w:ilvl w:val="5"/>
        <w:numId w:val="1"/>
      </w:numPr>
      <w:spacing w:before="240" w:after="64" w:line="320" w:lineRule="auto"/>
      <w:outlineLvl w:val="5"/>
    </w:pPr>
    <w:rPr>
      <w:rFonts w:asciiTheme="majorHAnsi" w:hAnsiTheme="majorHAnsi" w:eastAsiaTheme="majorEastAsia" w:cstheme="majorBidi"/>
      <w:b/>
      <w:bCs/>
      <w:szCs w:val="24"/>
    </w:rPr>
  </w:style>
  <w:style w:type="paragraph" w:styleId="8">
    <w:name w:val="heading 7"/>
    <w:basedOn w:val="1"/>
    <w:next w:val="1"/>
    <w:link w:val="57"/>
    <w:autoRedefine/>
    <w:semiHidden/>
    <w:unhideWhenUsed/>
    <w:qFormat/>
    <w:uiPriority w:val="9"/>
    <w:pPr>
      <w:keepNext/>
      <w:keepLines/>
      <w:numPr>
        <w:ilvl w:val="6"/>
        <w:numId w:val="1"/>
      </w:numPr>
      <w:spacing w:before="240" w:after="64" w:line="320" w:lineRule="auto"/>
      <w:outlineLvl w:val="6"/>
    </w:pPr>
    <w:rPr>
      <w:b/>
      <w:bCs/>
      <w:szCs w:val="24"/>
    </w:rPr>
  </w:style>
  <w:style w:type="paragraph" w:styleId="9">
    <w:name w:val="heading 8"/>
    <w:basedOn w:val="1"/>
    <w:next w:val="1"/>
    <w:link w:val="58"/>
    <w:autoRedefine/>
    <w:semiHidden/>
    <w:unhideWhenUsed/>
    <w:qFormat/>
    <w:uiPriority w:val="9"/>
    <w:pPr>
      <w:keepNext/>
      <w:keepLines/>
      <w:numPr>
        <w:ilvl w:val="7"/>
        <w:numId w:val="1"/>
      </w:numPr>
      <w:spacing w:before="240" w:after="64" w:line="320" w:lineRule="auto"/>
      <w:outlineLvl w:val="7"/>
    </w:pPr>
    <w:rPr>
      <w:rFonts w:asciiTheme="majorHAnsi" w:hAnsiTheme="majorHAnsi" w:eastAsiaTheme="majorEastAsia" w:cstheme="majorBidi"/>
      <w:szCs w:val="24"/>
    </w:rPr>
  </w:style>
  <w:style w:type="paragraph" w:styleId="10">
    <w:name w:val="heading 9"/>
    <w:basedOn w:val="1"/>
    <w:next w:val="1"/>
    <w:link w:val="59"/>
    <w:autoRedefine/>
    <w:semiHidden/>
    <w:unhideWhenUsed/>
    <w:qFormat/>
    <w:uiPriority w:val="9"/>
    <w:pPr>
      <w:keepNext/>
      <w:keepLines/>
      <w:numPr>
        <w:ilvl w:val="8"/>
        <w:numId w:val="1"/>
      </w:numPr>
      <w:spacing w:before="240" w:after="64" w:line="320" w:lineRule="auto"/>
      <w:outlineLvl w:val="8"/>
    </w:pPr>
    <w:rPr>
      <w:rFonts w:asciiTheme="majorHAnsi" w:hAnsiTheme="majorHAnsi" w:eastAsiaTheme="majorEastAsia" w:cstheme="majorBidi"/>
      <w:sz w:val="21"/>
      <w:szCs w:val="21"/>
    </w:rPr>
  </w:style>
  <w:style w:type="character" w:default="1" w:styleId="41">
    <w:name w:val="Default Paragraph Font"/>
    <w:autoRedefine/>
    <w:semiHidden/>
    <w:unhideWhenUsed/>
    <w:qFormat/>
    <w:uiPriority w:val="1"/>
  </w:style>
  <w:style w:type="table" w:default="1" w:styleId="39">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spacing w:line="240" w:lineRule="auto"/>
      <w:ind w:left="2520" w:leftChars="1200" w:firstLine="0" w:firstLineChars="0"/>
      <w:jc w:val="both"/>
    </w:pPr>
    <w:rPr>
      <w:rFonts w:asciiTheme="minorHAnsi" w:hAnsiTheme="minorHAnsi" w:eastAsiaTheme="minorEastAsia"/>
      <w:sz w:val="21"/>
    </w:rPr>
  </w:style>
  <w:style w:type="paragraph" w:styleId="12">
    <w:name w:val="E-mail Signature"/>
    <w:basedOn w:val="1"/>
    <w:next w:val="13"/>
    <w:autoRedefine/>
    <w:unhideWhenUsed/>
    <w:qFormat/>
    <w:uiPriority w:val="99"/>
    <w:pPr>
      <w:spacing w:line="460" w:lineRule="exact"/>
      <w:ind w:firstLine="200"/>
    </w:pPr>
  </w:style>
  <w:style w:type="paragraph" w:customStyle="1" w:styleId="13">
    <w:name w:val="文章"/>
    <w:basedOn w:val="1"/>
    <w:next w:val="14"/>
    <w:autoRedefine/>
    <w:qFormat/>
    <w:uiPriority w:val="0"/>
    <w:pPr>
      <w:widowControl/>
      <w:ind w:firstLine="480"/>
      <w:jc w:val="center"/>
    </w:pPr>
    <w:rPr>
      <w:sz w:val="26"/>
    </w:rPr>
  </w:style>
  <w:style w:type="paragraph" w:styleId="14">
    <w:name w:val="List"/>
    <w:basedOn w:val="1"/>
    <w:next w:val="15"/>
    <w:autoRedefine/>
    <w:qFormat/>
    <w:uiPriority w:val="0"/>
    <w:pPr>
      <w:ind w:left="200" w:hanging="200" w:hangingChars="200"/>
    </w:pPr>
  </w:style>
  <w:style w:type="paragraph" w:styleId="15">
    <w:name w:val="List Bullet 2"/>
    <w:basedOn w:val="1"/>
    <w:next w:val="16"/>
    <w:autoRedefine/>
    <w:semiHidden/>
    <w:unhideWhenUsed/>
    <w:qFormat/>
    <w:uiPriority w:val="99"/>
    <w:pPr>
      <w:numPr>
        <w:ilvl w:val="0"/>
        <w:numId w:val="2"/>
      </w:numPr>
    </w:pPr>
  </w:style>
  <w:style w:type="paragraph" w:customStyle="1" w:styleId="16">
    <w:name w:val="xl70"/>
    <w:basedOn w:val="1"/>
    <w:next w:val="17"/>
    <w:autoRedefine/>
    <w:qFormat/>
    <w:uiPriority w:val="0"/>
    <w:pPr>
      <w:widowControl/>
      <w:spacing w:before="280" w:after="280" w:line="240" w:lineRule="auto"/>
    </w:pPr>
    <w:rPr>
      <w:rFonts w:ascii="宋体"/>
    </w:rPr>
  </w:style>
  <w:style w:type="paragraph" w:customStyle="1" w:styleId="17">
    <w:name w:val="正文缩进1"/>
    <w:basedOn w:val="1"/>
    <w:next w:val="18"/>
    <w:autoRedefine/>
    <w:qFormat/>
    <w:uiPriority w:val="0"/>
    <w:pPr>
      <w:ind w:firstLine="420"/>
    </w:pPr>
  </w:style>
  <w:style w:type="paragraph" w:customStyle="1" w:styleId="18">
    <w:name w:val="td1"/>
    <w:basedOn w:val="1"/>
    <w:next w:val="1"/>
    <w:autoRedefine/>
    <w:qFormat/>
    <w:uiPriority w:val="0"/>
    <w:pPr>
      <w:widowControl/>
      <w:spacing w:before="280" w:after="280" w:line="300" w:lineRule="atLeast"/>
      <w:ind w:firstLine="200"/>
    </w:pPr>
    <w:rPr>
      <w:color w:val="000000"/>
      <w:sz w:val="18"/>
    </w:rPr>
  </w:style>
  <w:style w:type="paragraph" w:styleId="19">
    <w:name w:val="Normal Indent"/>
    <w:basedOn w:val="1"/>
    <w:autoRedefine/>
    <w:qFormat/>
    <w:uiPriority w:val="99"/>
    <w:pPr>
      <w:adjustRightInd w:val="0"/>
      <w:spacing w:line="360" w:lineRule="atLeast"/>
      <w:ind w:firstLine="420"/>
      <w:jc w:val="left"/>
    </w:pPr>
    <w:rPr>
      <w:kern w:val="0"/>
    </w:rPr>
  </w:style>
  <w:style w:type="paragraph" w:styleId="20">
    <w:name w:val="caption"/>
    <w:basedOn w:val="1"/>
    <w:next w:val="1"/>
    <w:link w:val="53"/>
    <w:autoRedefine/>
    <w:unhideWhenUsed/>
    <w:qFormat/>
    <w:uiPriority w:val="35"/>
    <w:pPr>
      <w:spacing w:line="240" w:lineRule="auto"/>
      <w:ind w:firstLine="480" w:firstLineChars="0"/>
      <w:jc w:val="center"/>
    </w:pPr>
    <w:rPr>
      <w:rFonts w:cstheme="majorBidi"/>
      <w:b/>
      <w:sz w:val="21"/>
      <w:szCs w:val="20"/>
    </w:rPr>
  </w:style>
  <w:style w:type="paragraph" w:styleId="21">
    <w:name w:val="annotation text"/>
    <w:basedOn w:val="1"/>
    <w:link w:val="65"/>
    <w:autoRedefine/>
    <w:unhideWhenUsed/>
    <w:qFormat/>
    <w:uiPriority w:val="99"/>
  </w:style>
  <w:style w:type="paragraph" w:styleId="22">
    <w:name w:val="Body Text Indent"/>
    <w:basedOn w:val="1"/>
    <w:autoRedefine/>
    <w:qFormat/>
    <w:uiPriority w:val="99"/>
    <w:pPr>
      <w:ind w:firstLine="540"/>
    </w:pPr>
  </w:style>
  <w:style w:type="paragraph" w:styleId="23">
    <w:name w:val="toc 5"/>
    <w:basedOn w:val="1"/>
    <w:next w:val="1"/>
    <w:autoRedefine/>
    <w:unhideWhenUsed/>
    <w:qFormat/>
    <w:uiPriority w:val="39"/>
    <w:pPr>
      <w:spacing w:line="240" w:lineRule="auto"/>
      <w:ind w:left="1680" w:leftChars="800" w:firstLine="0" w:firstLineChars="0"/>
      <w:jc w:val="both"/>
    </w:pPr>
    <w:rPr>
      <w:rFonts w:asciiTheme="minorHAnsi" w:hAnsiTheme="minorHAnsi" w:eastAsiaTheme="minorEastAsia"/>
      <w:sz w:val="21"/>
    </w:rPr>
  </w:style>
  <w:style w:type="paragraph" w:styleId="24">
    <w:name w:val="toc 3"/>
    <w:basedOn w:val="1"/>
    <w:next w:val="1"/>
    <w:autoRedefine/>
    <w:unhideWhenUsed/>
    <w:qFormat/>
    <w:uiPriority w:val="39"/>
    <w:pPr>
      <w:ind w:left="840" w:leftChars="400"/>
    </w:pPr>
  </w:style>
  <w:style w:type="paragraph" w:styleId="25">
    <w:name w:val="Plain Text"/>
    <w:basedOn w:val="1"/>
    <w:unhideWhenUsed/>
    <w:qFormat/>
    <w:uiPriority w:val="99"/>
    <w:rPr>
      <w:rFonts w:ascii="宋体" w:hAnsi="Courier New" w:cs="Courier New"/>
      <w:szCs w:val="21"/>
    </w:rPr>
  </w:style>
  <w:style w:type="paragraph" w:styleId="26">
    <w:name w:val="toc 8"/>
    <w:basedOn w:val="1"/>
    <w:next w:val="1"/>
    <w:autoRedefine/>
    <w:unhideWhenUsed/>
    <w:qFormat/>
    <w:uiPriority w:val="39"/>
    <w:pPr>
      <w:spacing w:line="240" w:lineRule="auto"/>
      <w:ind w:left="2940" w:leftChars="1400" w:firstLine="0" w:firstLineChars="0"/>
      <w:jc w:val="both"/>
    </w:pPr>
    <w:rPr>
      <w:rFonts w:asciiTheme="minorHAnsi" w:hAnsiTheme="minorHAnsi" w:eastAsiaTheme="minorEastAsia"/>
      <w:sz w:val="21"/>
    </w:rPr>
  </w:style>
  <w:style w:type="paragraph" w:styleId="27">
    <w:name w:val="Balloon Text"/>
    <w:basedOn w:val="1"/>
    <w:link w:val="70"/>
    <w:autoRedefine/>
    <w:semiHidden/>
    <w:unhideWhenUsed/>
    <w:qFormat/>
    <w:uiPriority w:val="99"/>
    <w:pPr>
      <w:spacing w:line="240" w:lineRule="auto"/>
    </w:pPr>
    <w:rPr>
      <w:sz w:val="18"/>
      <w:szCs w:val="18"/>
    </w:rPr>
  </w:style>
  <w:style w:type="paragraph" w:styleId="28">
    <w:name w:val="footer"/>
    <w:basedOn w:val="1"/>
    <w:link w:val="63"/>
    <w:autoRedefine/>
    <w:unhideWhenUsed/>
    <w:qFormat/>
    <w:uiPriority w:val="99"/>
    <w:pPr>
      <w:tabs>
        <w:tab w:val="center" w:pos="4153"/>
        <w:tab w:val="right" w:pos="8306"/>
      </w:tabs>
      <w:snapToGrid w:val="0"/>
      <w:spacing w:line="240" w:lineRule="auto"/>
    </w:pPr>
    <w:rPr>
      <w:sz w:val="18"/>
      <w:szCs w:val="18"/>
    </w:rPr>
  </w:style>
  <w:style w:type="paragraph" w:styleId="29">
    <w:name w:val="header"/>
    <w:basedOn w:val="1"/>
    <w:link w:val="62"/>
    <w:autoRedefine/>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30">
    <w:name w:val="toc 1"/>
    <w:basedOn w:val="1"/>
    <w:next w:val="1"/>
    <w:autoRedefine/>
    <w:unhideWhenUsed/>
    <w:qFormat/>
    <w:uiPriority w:val="39"/>
  </w:style>
  <w:style w:type="paragraph" w:styleId="31">
    <w:name w:val="toc 4"/>
    <w:basedOn w:val="1"/>
    <w:next w:val="1"/>
    <w:autoRedefine/>
    <w:unhideWhenUsed/>
    <w:qFormat/>
    <w:uiPriority w:val="39"/>
    <w:pPr>
      <w:spacing w:line="240" w:lineRule="auto"/>
      <w:ind w:left="1260" w:leftChars="600" w:firstLine="0" w:firstLineChars="0"/>
      <w:jc w:val="both"/>
    </w:pPr>
    <w:rPr>
      <w:rFonts w:asciiTheme="minorHAnsi" w:hAnsiTheme="minorHAnsi" w:eastAsiaTheme="minorEastAsia"/>
      <w:sz w:val="21"/>
    </w:rPr>
  </w:style>
  <w:style w:type="paragraph" w:styleId="32">
    <w:name w:val="Subtitle"/>
    <w:basedOn w:val="1"/>
    <w:next w:val="33"/>
    <w:link w:val="51"/>
    <w:autoRedefine/>
    <w:qFormat/>
    <w:uiPriority w:val="11"/>
    <w:pPr>
      <w:spacing w:line="240" w:lineRule="auto"/>
      <w:ind w:firstLine="480" w:firstLineChars="0"/>
      <w:outlineLvl w:val="1"/>
    </w:pPr>
    <w:rPr>
      <w:b/>
      <w:bCs/>
      <w:kern w:val="28"/>
      <w:szCs w:val="32"/>
    </w:rPr>
  </w:style>
  <w:style w:type="paragraph" w:customStyle="1" w:styleId="33">
    <w:name w:val="表格正文"/>
    <w:basedOn w:val="1"/>
    <w:link w:val="48"/>
    <w:autoRedefine/>
    <w:qFormat/>
    <w:uiPriority w:val="0"/>
    <w:pPr>
      <w:widowControl/>
      <w:spacing w:line="240" w:lineRule="auto"/>
      <w:ind w:firstLine="0" w:firstLineChars="0"/>
      <w:jc w:val="center"/>
    </w:pPr>
    <w:rPr>
      <w:rFonts w:cs="Times New Roman"/>
      <w:bCs/>
      <w:color w:val="000000" w:themeColor="text1"/>
      <w:kern w:val="0"/>
      <w:sz w:val="21"/>
      <w:szCs w:val="21"/>
      <w14:textFill>
        <w14:solidFill>
          <w14:schemeClr w14:val="tx1"/>
        </w14:solidFill>
      </w14:textFill>
    </w:rPr>
  </w:style>
  <w:style w:type="paragraph" w:styleId="34">
    <w:name w:val="toc 6"/>
    <w:basedOn w:val="1"/>
    <w:next w:val="1"/>
    <w:autoRedefine/>
    <w:unhideWhenUsed/>
    <w:qFormat/>
    <w:uiPriority w:val="39"/>
    <w:pPr>
      <w:spacing w:line="240" w:lineRule="auto"/>
      <w:ind w:left="2100" w:leftChars="1000" w:firstLine="0" w:firstLineChars="0"/>
      <w:jc w:val="both"/>
    </w:pPr>
    <w:rPr>
      <w:rFonts w:asciiTheme="minorHAnsi" w:hAnsiTheme="minorHAnsi" w:eastAsiaTheme="minorEastAsia"/>
      <w:sz w:val="21"/>
    </w:rPr>
  </w:style>
  <w:style w:type="paragraph" w:styleId="35">
    <w:name w:val="toc 2"/>
    <w:basedOn w:val="1"/>
    <w:next w:val="12"/>
    <w:autoRedefine/>
    <w:unhideWhenUsed/>
    <w:qFormat/>
    <w:uiPriority w:val="39"/>
    <w:pPr>
      <w:ind w:left="420" w:leftChars="200"/>
    </w:pPr>
  </w:style>
  <w:style w:type="paragraph" w:styleId="36">
    <w:name w:val="toc 9"/>
    <w:basedOn w:val="1"/>
    <w:next w:val="1"/>
    <w:autoRedefine/>
    <w:unhideWhenUsed/>
    <w:qFormat/>
    <w:uiPriority w:val="39"/>
    <w:pPr>
      <w:spacing w:line="240" w:lineRule="auto"/>
      <w:ind w:left="3360" w:leftChars="1600" w:firstLine="0" w:firstLineChars="0"/>
      <w:jc w:val="both"/>
    </w:pPr>
    <w:rPr>
      <w:rFonts w:asciiTheme="minorHAnsi" w:hAnsiTheme="minorHAnsi" w:eastAsiaTheme="minorEastAsia"/>
      <w:sz w:val="21"/>
    </w:rPr>
  </w:style>
  <w:style w:type="paragraph" w:styleId="37">
    <w:name w:val="annotation subject"/>
    <w:basedOn w:val="21"/>
    <w:next w:val="21"/>
    <w:link w:val="66"/>
    <w:autoRedefine/>
    <w:semiHidden/>
    <w:unhideWhenUsed/>
    <w:qFormat/>
    <w:uiPriority w:val="99"/>
    <w:rPr>
      <w:b/>
      <w:bCs/>
    </w:rPr>
  </w:style>
  <w:style w:type="paragraph" w:styleId="38">
    <w:name w:val="Body Text First Indent 2"/>
    <w:basedOn w:val="22"/>
    <w:autoRedefine/>
    <w:qFormat/>
    <w:uiPriority w:val="0"/>
    <w:pPr>
      <w:spacing w:after="120" w:line="240" w:lineRule="auto"/>
      <w:ind w:left="420" w:leftChars="200" w:firstLine="420" w:firstLineChars="200"/>
      <w:jc w:val="both"/>
    </w:pPr>
    <w:rPr>
      <w:rFonts w:ascii="Times New Roman" w:hAnsi="Times New Roman"/>
      <w:sz w:val="32"/>
    </w:rPr>
  </w:style>
  <w:style w:type="table" w:styleId="40">
    <w:name w:val="Table Grid"/>
    <w:basedOn w:val="39"/>
    <w:autoRedefine/>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2">
    <w:name w:val="Hyperlink"/>
    <w:basedOn w:val="41"/>
    <w:autoRedefine/>
    <w:unhideWhenUsed/>
    <w:qFormat/>
    <w:uiPriority w:val="99"/>
    <w:rPr>
      <w:color w:val="0563C1" w:themeColor="hyperlink"/>
      <w:u w:val="single"/>
      <w14:textFill>
        <w14:solidFill>
          <w14:schemeClr w14:val="hlink"/>
        </w14:solidFill>
      </w14:textFill>
    </w:rPr>
  </w:style>
  <w:style w:type="character" w:styleId="43">
    <w:name w:val="annotation reference"/>
    <w:basedOn w:val="41"/>
    <w:autoRedefine/>
    <w:semiHidden/>
    <w:unhideWhenUsed/>
    <w:qFormat/>
    <w:uiPriority w:val="99"/>
    <w:rPr>
      <w:sz w:val="21"/>
      <w:szCs w:val="21"/>
    </w:rPr>
  </w:style>
  <w:style w:type="paragraph" w:customStyle="1" w:styleId="44">
    <w:name w:val="Default"/>
    <w:basedOn w:val="45"/>
    <w:next w:val="46"/>
    <w:autoRedefine/>
    <w:qFormat/>
    <w:uiPriority w:val="99"/>
    <w:pPr>
      <w:autoSpaceDE w:val="0"/>
      <w:autoSpaceDN w:val="0"/>
    </w:pPr>
    <w:rPr>
      <w:rFonts w:hAnsi="Times New Roman" w:cs="宋体"/>
      <w:color w:val="000000"/>
      <w:szCs w:val="24"/>
    </w:rPr>
  </w:style>
  <w:style w:type="paragraph" w:customStyle="1" w:styleId="45">
    <w:name w:val="纯文本1"/>
    <w:basedOn w:val="1"/>
    <w:autoRedefine/>
    <w:qFormat/>
    <w:uiPriority w:val="0"/>
    <w:pPr>
      <w:adjustRightInd w:val="0"/>
    </w:pPr>
    <w:rPr>
      <w:rFonts w:ascii="宋体" w:hAnsi="Courier New"/>
    </w:rPr>
  </w:style>
  <w:style w:type="paragraph" w:customStyle="1" w:styleId="46">
    <w:name w:val="样式35"/>
    <w:basedOn w:val="1"/>
    <w:next w:val="47"/>
    <w:autoRedefine/>
    <w:qFormat/>
    <w:uiPriority w:val="0"/>
    <w:pPr>
      <w:spacing w:line="312" w:lineRule="auto"/>
      <w:ind w:firstLine="567"/>
    </w:pPr>
    <w:rPr>
      <w:rFonts w:ascii="宋体"/>
    </w:rPr>
  </w:style>
  <w:style w:type="paragraph" w:customStyle="1" w:styleId="47">
    <w:name w:val="font6"/>
    <w:basedOn w:val="1"/>
    <w:next w:val="35"/>
    <w:autoRedefine/>
    <w:qFormat/>
    <w:uiPriority w:val="0"/>
    <w:pPr>
      <w:widowControl/>
      <w:spacing w:before="100" w:beforeAutospacing="1" w:after="100" w:afterAutospacing="1"/>
      <w:jc w:val="left"/>
    </w:pPr>
    <w:rPr>
      <w:rFonts w:hint="eastAsia" w:ascii="宋体" w:hAnsi="宋体" w:cs="Arial Unicode MS"/>
      <w:kern w:val="0"/>
      <w:szCs w:val="21"/>
    </w:rPr>
  </w:style>
  <w:style w:type="character" w:customStyle="1" w:styleId="48">
    <w:name w:val="表格正文 字符"/>
    <w:basedOn w:val="41"/>
    <w:link w:val="33"/>
    <w:autoRedefine/>
    <w:qFormat/>
    <w:uiPriority w:val="0"/>
    <w:rPr>
      <w:rFonts w:ascii="Times New Roman" w:hAnsi="Times New Roman" w:eastAsia="宋体" w:cs="Times New Roman"/>
      <w:bCs/>
      <w:color w:val="000000" w:themeColor="text1"/>
      <w:kern w:val="0"/>
      <w:szCs w:val="21"/>
      <w14:textFill>
        <w14:solidFill>
          <w14:schemeClr w14:val="tx1"/>
        </w14:solidFill>
      </w14:textFill>
    </w:rPr>
  </w:style>
  <w:style w:type="character" w:customStyle="1" w:styleId="49">
    <w:name w:val="标题 2 字符"/>
    <w:basedOn w:val="41"/>
    <w:link w:val="3"/>
    <w:autoRedefine/>
    <w:qFormat/>
    <w:uiPriority w:val="9"/>
    <w:rPr>
      <w:rFonts w:ascii="Times New Roman" w:hAnsi="Times New Roman" w:eastAsia="宋体" w:cstheme="majorBidi"/>
      <w:b/>
      <w:bCs/>
      <w:color w:val="000000" w:themeColor="text1"/>
      <w:sz w:val="32"/>
      <w:szCs w:val="32"/>
      <w14:textFill>
        <w14:solidFill>
          <w14:schemeClr w14:val="tx1"/>
        </w14:solidFill>
      </w14:textFill>
    </w:rPr>
  </w:style>
  <w:style w:type="character" w:customStyle="1" w:styleId="50">
    <w:name w:val="标题 3 字符"/>
    <w:basedOn w:val="41"/>
    <w:link w:val="4"/>
    <w:autoRedefine/>
    <w:qFormat/>
    <w:uiPriority w:val="9"/>
    <w:rPr>
      <w:rFonts w:ascii="Times New Roman" w:hAnsi="Times New Roman" w:eastAsia="宋体" w:cs="Times New Roman"/>
      <w:b/>
      <w:bCs/>
      <w:color w:val="000000" w:themeColor="text1"/>
      <w:sz w:val="28"/>
      <w:szCs w:val="32"/>
      <w14:textFill>
        <w14:solidFill>
          <w14:schemeClr w14:val="tx1"/>
        </w14:solidFill>
      </w14:textFill>
    </w:rPr>
  </w:style>
  <w:style w:type="character" w:customStyle="1" w:styleId="51">
    <w:name w:val="副标题 字符"/>
    <w:basedOn w:val="41"/>
    <w:link w:val="32"/>
    <w:autoRedefine/>
    <w:qFormat/>
    <w:uiPriority w:val="11"/>
    <w:rPr>
      <w:rFonts w:ascii="Times New Roman" w:hAnsi="Times New Roman" w:eastAsia="宋体"/>
      <w:b/>
      <w:bCs/>
      <w:kern w:val="28"/>
      <w:sz w:val="24"/>
      <w:szCs w:val="32"/>
    </w:rPr>
  </w:style>
  <w:style w:type="character" w:customStyle="1" w:styleId="52">
    <w:name w:val="标题 1 字符"/>
    <w:basedOn w:val="41"/>
    <w:link w:val="2"/>
    <w:autoRedefine/>
    <w:qFormat/>
    <w:uiPriority w:val="9"/>
    <w:rPr>
      <w:rFonts w:ascii="Times New Roman" w:hAnsi="Times New Roman" w:eastAsia="宋体"/>
      <w:b/>
      <w:bCs/>
      <w:kern w:val="44"/>
      <w:sz w:val="44"/>
      <w:szCs w:val="44"/>
    </w:rPr>
  </w:style>
  <w:style w:type="character" w:customStyle="1" w:styleId="53">
    <w:name w:val="题注 字符"/>
    <w:basedOn w:val="41"/>
    <w:link w:val="20"/>
    <w:autoRedefine/>
    <w:qFormat/>
    <w:locked/>
    <w:uiPriority w:val="35"/>
    <w:rPr>
      <w:rFonts w:ascii="Times New Roman" w:hAnsi="Times New Roman" w:eastAsia="宋体" w:cstheme="majorBidi"/>
      <w:b/>
      <w:szCs w:val="20"/>
    </w:rPr>
  </w:style>
  <w:style w:type="character" w:customStyle="1" w:styleId="54">
    <w:name w:val="标题 4 字符"/>
    <w:basedOn w:val="41"/>
    <w:link w:val="5"/>
    <w:autoRedefine/>
    <w:qFormat/>
    <w:uiPriority w:val="9"/>
    <w:rPr>
      <w:rFonts w:ascii="Times New Roman" w:hAnsi="Times New Roman" w:eastAsia="宋体" w:cstheme="majorBidi"/>
      <w:b/>
      <w:bCs/>
      <w:sz w:val="24"/>
      <w:szCs w:val="28"/>
    </w:rPr>
  </w:style>
  <w:style w:type="character" w:customStyle="1" w:styleId="55">
    <w:name w:val="标题 5 字符"/>
    <w:basedOn w:val="41"/>
    <w:link w:val="6"/>
    <w:autoRedefine/>
    <w:semiHidden/>
    <w:qFormat/>
    <w:uiPriority w:val="9"/>
    <w:rPr>
      <w:rFonts w:ascii="Times New Roman" w:hAnsi="Times New Roman" w:eastAsia="宋体"/>
      <w:b/>
      <w:bCs/>
      <w:sz w:val="28"/>
      <w:szCs w:val="28"/>
    </w:rPr>
  </w:style>
  <w:style w:type="character" w:customStyle="1" w:styleId="56">
    <w:name w:val="标题 6 字符"/>
    <w:basedOn w:val="41"/>
    <w:link w:val="7"/>
    <w:autoRedefine/>
    <w:semiHidden/>
    <w:qFormat/>
    <w:uiPriority w:val="9"/>
    <w:rPr>
      <w:rFonts w:asciiTheme="majorHAnsi" w:hAnsiTheme="majorHAnsi" w:eastAsiaTheme="majorEastAsia" w:cstheme="majorBidi"/>
      <w:b/>
      <w:bCs/>
      <w:sz w:val="24"/>
      <w:szCs w:val="24"/>
    </w:rPr>
  </w:style>
  <w:style w:type="character" w:customStyle="1" w:styleId="57">
    <w:name w:val="标题 7 字符"/>
    <w:basedOn w:val="41"/>
    <w:link w:val="8"/>
    <w:autoRedefine/>
    <w:semiHidden/>
    <w:qFormat/>
    <w:uiPriority w:val="9"/>
    <w:rPr>
      <w:rFonts w:ascii="Times New Roman" w:hAnsi="Times New Roman" w:eastAsia="宋体"/>
      <w:b/>
      <w:bCs/>
      <w:sz w:val="24"/>
      <w:szCs w:val="24"/>
    </w:rPr>
  </w:style>
  <w:style w:type="character" w:customStyle="1" w:styleId="58">
    <w:name w:val="标题 8 字符"/>
    <w:basedOn w:val="41"/>
    <w:link w:val="9"/>
    <w:autoRedefine/>
    <w:semiHidden/>
    <w:qFormat/>
    <w:uiPriority w:val="9"/>
    <w:rPr>
      <w:rFonts w:asciiTheme="majorHAnsi" w:hAnsiTheme="majorHAnsi" w:eastAsiaTheme="majorEastAsia" w:cstheme="majorBidi"/>
      <w:sz w:val="24"/>
      <w:szCs w:val="24"/>
    </w:rPr>
  </w:style>
  <w:style w:type="character" w:customStyle="1" w:styleId="59">
    <w:name w:val="标题 9 字符"/>
    <w:basedOn w:val="41"/>
    <w:link w:val="10"/>
    <w:autoRedefine/>
    <w:semiHidden/>
    <w:qFormat/>
    <w:uiPriority w:val="9"/>
    <w:rPr>
      <w:rFonts w:asciiTheme="majorHAnsi" w:hAnsiTheme="majorHAnsi" w:eastAsiaTheme="majorEastAsia" w:cstheme="majorBidi"/>
      <w:szCs w:val="21"/>
    </w:rPr>
  </w:style>
  <w:style w:type="character" w:customStyle="1" w:styleId="60">
    <w:name w:val="表格文字 字符"/>
    <w:basedOn w:val="41"/>
    <w:link w:val="61"/>
    <w:autoRedefine/>
    <w:qFormat/>
    <w:locked/>
    <w:uiPriority w:val="0"/>
    <w:rPr>
      <w:rFonts w:ascii="Times New Roman" w:hAnsi="Times New Roman" w:eastAsia="宋体" w:cs="Times New Roman"/>
      <w:color w:val="000000" w:themeColor="text1"/>
      <w:kern w:val="0"/>
      <w:szCs w:val="21"/>
      <w:lang w:val="zh-CN"/>
      <w14:textFill>
        <w14:solidFill>
          <w14:schemeClr w14:val="tx1"/>
        </w14:solidFill>
      </w14:textFill>
    </w:rPr>
  </w:style>
  <w:style w:type="paragraph" w:customStyle="1" w:styleId="61">
    <w:name w:val="表格文字"/>
    <w:link w:val="60"/>
    <w:autoRedefine/>
    <w:qFormat/>
    <w:uiPriority w:val="0"/>
    <w:pPr>
      <w:snapToGrid w:val="0"/>
      <w:jc w:val="center"/>
    </w:pPr>
    <w:rPr>
      <w:rFonts w:ascii="Times New Roman" w:hAnsi="Times New Roman" w:eastAsia="宋体" w:cs="Times New Roman"/>
      <w:color w:val="000000" w:themeColor="text1"/>
      <w:kern w:val="0"/>
      <w:sz w:val="21"/>
      <w:szCs w:val="21"/>
      <w:lang w:val="zh-CN" w:eastAsia="zh-CN" w:bidi="ar-SA"/>
      <w14:textFill>
        <w14:solidFill>
          <w14:schemeClr w14:val="tx1"/>
        </w14:solidFill>
      </w14:textFill>
    </w:rPr>
  </w:style>
  <w:style w:type="character" w:customStyle="1" w:styleId="62">
    <w:name w:val="页眉 字符"/>
    <w:basedOn w:val="41"/>
    <w:link w:val="29"/>
    <w:autoRedefine/>
    <w:qFormat/>
    <w:uiPriority w:val="99"/>
    <w:rPr>
      <w:rFonts w:ascii="Times New Roman" w:hAnsi="Times New Roman" w:eastAsia="宋体"/>
      <w:sz w:val="18"/>
      <w:szCs w:val="18"/>
    </w:rPr>
  </w:style>
  <w:style w:type="character" w:customStyle="1" w:styleId="63">
    <w:name w:val="页脚 字符"/>
    <w:basedOn w:val="41"/>
    <w:link w:val="28"/>
    <w:autoRedefine/>
    <w:qFormat/>
    <w:uiPriority w:val="99"/>
    <w:rPr>
      <w:rFonts w:ascii="Times New Roman" w:hAnsi="Times New Roman" w:eastAsia="宋体"/>
      <w:sz w:val="18"/>
      <w:szCs w:val="18"/>
    </w:rPr>
  </w:style>
  <w:style w:type="paragraph" w:customStyle="1" w:styleId="64">
    <w:name w:val="TOC Heading"/>
    <w:basedOn w:val="2"/>
    <w:next w:val="1"/>
    <w:autoRedefine/>
    <w:unhideWhenUsed/>
    <w:qFormat/>
    <w:uiPriority w:val="39"/>
    <w:pPr>
      <w:widowControl/>
      <w:numPr>
        <w:numId w:val="0"/>
      </w:numPr>
      <w:spacing w:before="24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65">
    <w:name w:val="批注文字 字符"/>
    <w:basedOn w:val="41"/>
    <w:link w:val="21"/>
    <w:autoRedefine/>
    <w:qFormat/>
    <w:uiPriority w:val="99"/>
    <w:rPr>
      <w:rFonts w:ascii="Times New Roman" w:hAnsi="Times New Roman" w:eastAsia="宋体"/>
      <w:sz w:val="24"/>
    </w:rPr>
  </w:style>
  <w:style w:type="character" w:customStyle="1" w:styleId="66">
    <w:name w:val="批注主题 字符"/>
    <w:basedOn w:val="65"/>
    <w:link w:val="37"/>
    <w:autoRedefine/>
    <w:semiHidden/>
    <w:qFormat/>
    <w:uiPriority w:val="99"/>
    <w:rPr>
      <w:rFonts w:ascii="Times New Roman" w:hAnsi="Times New Roman" w:eastAsia="宋体"/>
      <w:b/>
      <w:bCs/>
      <w:sz w:val="24"/>
    </w:rPr>
  </w:style>
  <w:style w:type="table" w:customStyle="1" w:styleId="67">
    <w:name w:val="网格型1"/>
    <w:basedOn w:val="39"/>
    <w:autoRedefine/>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2"/>
    <w:basedOn w:val="39"/>
    <w:autoRedefine/>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Unresolved Mention"/>
    <w:basedOn w:val="41"/>
    <w:autoRedefine/>
    <w:semiHidden/>
    <w:unhideWhenUsed/>
    <w:qFormat/>
    <w:uiPriority w:val="99"/>
    <w:rPr>
      <w:color w:val="605E5C"/>
      <w:shd w:val="clear" w:color="auto" w:fill="E1DFDD"/>
    </w:rPr>
  </w:style>
  <w:style w:type="character" w:customStyle="1" w:styleId="70">
    <w:name w:val="批注框文本 字符"/>
    <w:basedOn w:val="41"/>
    <w:link w:val="27"/>
    <w:autoRedefine/>
    <w:semiHidden/>
    <w:qFormat/>
    <w:uiPriority w:val="99"/>
    <w:rPr>
      <w:rFonts w:ascii="Times New Roman" w:hAnsi="Times New Roman" w:eastAsia="宋体"/>
      <w:sz w:val="18"/>
      <w:szCs w:val="18"/>
    </w:rPr>
  </w:style>
  <w:style w:type="paragraph" w:customStyle="1" w:styleId="71">
    <w:name w:val="Revision"/>
    <w:autoRedefine/>
    <w:hidden/>
    <w:semiHidden/>
    <w:qFormat/>
    <w:uiPriority w:val="99"/>
    <w:rPr>
      <w:rFonts w:ascii="Times New Roman" w:hAnsi="Times New Roman" w:eastAsia="宋体" w:cstheme="minorBidi"/>
      <w:kern w:val="2"/>
      <w:sz w:val="24"/>
      <w:szCs w:val="22"/>
      <w:lang w:val="en-US" w:eastAsia="zh-CN" w:bidi="ar-SA"/>
    </w:rPr>
  </w:style>
  <w:style w:type="table" w:customStyle="1" w:styleId="72">
    <w:name w:val="网格型3"/>
    <w:basedOn w:val="39"/>
    <w:autoRedefine/>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Table Normal"/>
    <w:autoRedefine/>
    <w:semiHidden/>
    <w:unhideWhenUsed/>
    <w:qFormat/>
    <w:uiPriority w:val="0"/>
    <w:tblPr>
      <w:tblCellMar>
        <w:top w:w="0" w:type="dxa"/>
        <w:left w:w="0" w:type="dxa"/>
        <w:bottom w:w="0" w:type="dxa"/>
        <w:right w:w="0" w:type="dxa"/>
      </w:tblCellMar>
    </w:tblPr>
  </w:style>
  <w:style w:type="paragraph" w:customStyle="1" w:styleId="74">
    <w:name w:val="环评报告书·表头、图尾"/>
    <w:basedOn w:val="19"/>
    <w:autoRedefine/>
    <w:qFormat/>
    <w:uiPriority w:val="0"/>
    <w:pPr>
      <w:spacing w:line="240" w:lineRule="auto"/>
      <w:ind w:firstLine="0" w:firstLineChars="0"/>
      <w:jc w:val="center"/>
    </w:pPr>
    <w:rPr>
      <w:b/>
    </w:rPr>
  </w:style>
  <w:style w:type="paragraph" w:styleId="75">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868796-9868-4E44-977C-E77E35EDE02F}">
  <ds:schemaRefs/>
</ds:datastoreItem>
</file>

<file path=docProps/app.xml><?xml version="1.0" encoding="utf-8"?>
<Properties xmlns="http://schemas.openxmlformats.org/officeDocument/2006/extended-properties" xmlns:vt="http://schemas.openxmlformats.org/officeDocument/2006/docPropsVTypes">
  <Template>Normal</Template>
  <Pages>71</Pages>
  <Words>18612</Words>
  <Characters>22355</Characters>
  <Lines>876</Lines>
  <Paragraphs>246</Paragraphs>
  <TotalTime>24</TotalTime>
  <ScaleCrop>false</ScaleCrop>
  <LinksUpToDate>false</LinksUpToDate>
  <CharactersWithSpaces>23033</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2022-09-02T10:39:00Z</dcterms:created>
  <dc:creator>LHH</dc:creator>
  <cp:lastModifiedBy>尚全</cp:lastModifiedBy>
  <cp:lastPrinted>2023-04-10T07:44:00Z</cp:lastPrinted>
  <dcterms:modified xsi:type="dcterms:W3CDTF">2024-06-26T03:09:24Z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ED4477B1D8A34D389B46484BB9D4BB44</vt:lpwstr>
  </property>
</Properties>
</file>