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4483395">
      <w:pPr>
        <w:rPr>
          <w:rFonts w:ascii="宋体" w:hAnsi="宋体" w:eastAsia="宋体" w:cs="宋体"/>
          <w:color w:val="000000" w:themeColor="text1"/>
          <w:sz w:val="30"/>
          <w:szCs w:val="30"/>
          <w:lang w:eastAsia="zh-CN"/>
          <w14:textFill>
            <w14:solidFill>
              <w14:schemeClr w14:val="tx1"/>
            </w14:solidFill>
          </w14:textFill>
        </w:rPr>
      </w:pPr>
    </w:p>
    <w:p w14:paraId="30EF9BA5">
      <w:pPr>
        <w:rPr>
          <w:rFonts w:ascii="宋体" w:hAnsi="宋体" w:eastAsia="宋体" w:cs="宋体"/>
          <w:color w:val="000000" w:themeColor="text1"/>
          <w:sz w:val="30"/>
          <w:szCs w:val="30"/>
          <w:lang w:eastAsia="zh-CN"/>
          <w14:textFill>
            <w14:solidFill>
              <w14:schemeClr w14:val="tx1"/>
            </w14:solidFill>
          </w14:textFill>
        </w:rPr>
      </w:pPr>
    </w:p>
    <w:p w14:paraId="7332CB7A">
      <w:pPr>
        <w:rPr>
          <w:rFonts w:ascii="宋体" w:hAnsi="宋体" w:eastAsia="宋体" w:cs="宋体"/>
          <w:color w:val="000000" w:themeColor="text1"/>
          <w:sz w:val="30"/>
          <w:szCs w:val="30"/>
          <w:lang w:eastAsia="zh-CN"/>
          <w14:textFill>
            <w14:solidFill>
              <w14:schemeClr w14:val="tx1"/>
            </w14:solidFill>
          </w14:textFill>
        </w:rPr>
      </w:pPr>
    </w:p>
    <w:p w14:paraId="7EB4EC8C">
      <w:pPr>
        <w:rPr>
          <w:rFonts w:ascii="宋体" w:hAnsi="宋体" w:eastAsia="宋体" w:cs="宋体"/>
          <w:color w:val="000000" w:themeColor="text1"/>
          <w:sz w:val="30"/>
          <w:szCs w:val="30"/>
          <w:lang w:eastAsia="zh-CN"/>
          <w14:textFill>
            <w14:solidFill>
              <w14:schemeClr w14:val="tx1"/>
            </w14:solidFill>
          </w14:textFill>
        </w:rPr>
      </w:pPr>
    </w:p>
    <w:p w14:paraId="7DE39FFB">
      <w:pPr>
        <w:pStyle w:val="22"/>
        <w:ind w:firstLine="600"/>
        <w:rPr>
          <w:rFonts w:ascii="宋体" w:hAnsi="宋体" w:eastAsia="宋体" w:cs="宋体"/>
          <w:color w:val="000000" w:themeColor="text1"/>
          <w:sz w:val="30"/>
          <w:szCs w:val="30"/>
          <w:lang w:eastAsia="zh-CN"/>
          <w14:textFill>
            <w14:solidFill>
              <w14:schemeClr w14:val="tx1"/>
            </w14:solidFill>
          </w14:textFill>
        </w:rPr>
      </w:pPr>
    </w:p>
    <w:p w14:paraId="207D5A65">
      <w:pPr>
        <w:pStyle w:val="22"/>
        <w:ind w:firstLine="600"/>
        <w:rPr>
          <w:rFonts w:ascii="宋体" w:hAnsi="宋体" w:eastAsia="宋体" w:cs="宋体"/>
          <w:color w:val="000000" w:themeColor="text1"/>
          <w:sz w:val="30"/>
          <w:szCs w:val="30"/>
          <w:lang w:eastAsia="zh-CN"/>
          <w14:textFill>
            <w14:solidFill>
              <w14:schemeClr w14:val="tx1"/>
            </w14:solidFill>
          </w14:textFill>
        </w:rPr>
      </w:pPr>
    </w:p>
    <w:p w14:paraId="04019210">
      <w:pPr>
        <w:pStyle w:val="22"/>
        <w:ind w:firstLine="600"/>
        <w:rPr>
          <w:rFonts w:ascii="宋体" w:hAnsi="宋体" w:eastAsia="宋体" w:cs="宋体"/>
          <w:color w:val="000000" w:themeColor="text1"/>
          <w:sz w:val="30"/>
          <w:szCs w:val="30"/>
          <w:lang w:eastAsia="zh-CN"/>
          <w14:textFill>
            <w14:solidFill>
              <w14:schemeClr w14:val="tx1"/>
            </w14:solidFill>
          </w14:textFill>
        </w:rPr>
      </w:pPr>
    </w:p>
    <w:p w14:paraId="4B4D1A39">
      <w:pPr>
        <w:pStyle w:val="22"/>
        <w:ind w:firstLine="600"/>
        <w:rPr>
          <w:rFonts w:ascii="宋体" w:hAnsi="宋体" w:eastAsia="宋体" w:cs="宋体"/>
          <w:color w:val="000000" w:themeColor="text1"/>
          <w:sz w:val="30"/>
          <w:szCs w:val="30"/>
          <w:lang w:eastAsia="zh-CN"/>
          <w14:textFill>
            <w14:solidFill>
              <w14:schemeClr w14:val="tx1"/>
            </w14:solidFill>
          </w14:textFill>
        </w:rPr>
      </w:pPr>
    </w:p>
    <w:p w14:paraId="67F3CF33">
      <w:pPr>
        <w:pStyle w:val="22"/>
        <w:ind w:firstLine="600"/>
        <w:rPr>
          <w:rFonts w:ascii="宋体" w:hAnsi="宋体" w:eastAsia="宋体" w:cs="宋体"/>
          <w:color w:val="000000" w:themeColor="text1"/>
          <w:sz w:val="30"/>
          <w:szCs w:val="30"/>
          <w:lang w:eastAsia="zh-CN"/>
          <w14:textFill>
            <w14:solidFill>
              <w14:schemeClr w14:val="tx1"/>
            </w14:solidFill>
          </w14:textFill>
        </w:rPr>
      </w:pPr>
    </w:p>
    <w:p w14:paraId="0F60D735">
      <w:pPr>
        <w:pStyle w:val="22"/>
        <w:ind w:firstLine="600"/>
        <w:rPr>
          <w:rFonts w:ascii="宋体" w:hAnsi="宋体" w:eastAsia="宋体" w:cs="宋体"/>
          <w:color w:val="000000" w:themeColor="text1"/>
          <w:sz w:val="30"/>
          <w:szCs w:val="30"/>
          <w:lang w:eastAsia="zh-CN"/>
          <w14:textFill>
            <w14:solidFill>
              <w14:schemeClr w14:val="tx1"/>
            </w14:solidFill>
          </w14:textFill>
        </w:rPr>
      </w:pPr>
    </w:p>
    <w:p w14:paraId="112CD384">
      <w:pPr>
        <w:pStyle w:val="22"/>
        <w:ind w:firstLine="600"/>
        <w:rPr>
          <w:rFonts w:ascii="宋体" w:hAnsi="宋体" w:eastAsia="宋体" w:cs="宋体"/>
          <w:color w:val="000000" w:themeColor="text1"/>
          <w:sz w:val="30"/>
          <w:szCs w:val="30"/>
          <w:lang w:eastAsia="zh-CN"/>
          <w14:textFill>
            <w14:solidFill>
              <w14:schemeClr w14:val="tx1"/>
            </w14:solidFill>
          </w14:textFill>
        </w:rPr>
      </w:pPr>
    </w:p>
    <w:p w14:paraId="7FBB1876">
      <w:pPr>
        <w:spacing w:line="360" w:lineRule="auto"/>
        <w:jc w:val="center"/>
        <w:rPr>
          <w:rFonts w:ascii="宋体" w:hAnsi="宋体" w:eastAsia="宋体" w:cs="宋体"/>
          <w:b/>
          <w:bCs/>
          <w:color w:val="000000" w:themeColor="text1"/>
          <w:sz w:val="36"/>
          <w:szCs w:val="36"/>
          <w:lang w:eastAsia="zh-CN"/>
          <w14:textFill>
            <w14:solidFill>
              <w14:schemeClr w14:val="tx1"/>
            </w14:solidFill>
          </w14:textFill>
        </w:rPr>
      </w:pPr>
      <w:r>
        <w:rPr>
          <w:rFonts w:hint="eastAsia" w:ascii="宋体" w:hAnsi="宋体" w:eastAsia="宋体" w:cs="宋体"/>
          <w:b/>
          <w:bCs/>
          <w:color w:val="000000" w:themeColor="text1"/>
          <w:sz w:val="36"/>
          <w:szCs w:val="36"/>
          <w:lang w:val="en-US" w:eastAsia="zh-CN"/>
          <w14:textFill>
            <w14:solidFill>
              <w14:schemeClr w14:val="tx1"/>
            </w14:solidFill>
          </w14:textFill>
        </w:rPr>
        <w:t>信宜市梅岗加油站</w:t>
      </w:r>
      <w:r>
        <w:rPr>
          <w:rFonts w:hint="eastAsia" w:ascii="宋体" w:hAnsi="宋体" w:eastAsia="宋体" w:cs="宋体"/>
          <w:b/>
          <w:bCs/>
          <w:color w:val="000000" w:themeColor="text1"/>
          <w:sz w:val="36"/>
          <w:szCs w:val="36"/>
          <w:lang w:eastAsia="zh-CN"/>
          <w14:textFill>
            <w14:solidFill>
              <w14:schemeClr w14:val="tx1"/>
            </w14:solidFill>
          </w14:textFill>
        </w:rPr>
        <w:t>建设项目</w:t>
      </w:r>
    </w:p>
    <w:p w14:paraId="47A658D5">
      <w:pPr>
        <w:spacing w:line="360" w:lineRule="auto"/>
        <w:jc w:val="center"/>
        <w:rPr>
          <w:rFonts w:ascii="宋体" w:hAnsi="宋体" w:eastAsia="宋体" w:cs="宋体"/>
          <w:b/>
          <w:bCs/>
          <w:color w:val="000000" w:themeColor="text1"/>
          <w:sz w:val="36"/>
          <w:szCs w:val="36"/>
          <w:lang w:eastAsia="zh-CN"/>
          <w14:textFill>
            <w14:solidFill>
              <w14:schemeClr w14:val="tx1"/>
            </w14:solidFill>
          </w14:textFill>
        </w:rPr>
      </w:pPr>
      <w:r>
        <w:rPr>
          <w:rFonts w:hint="eastAsia" w:ascii="宋体" w:hAnsi="宋体" w:eastAsia="宋体" w:cs="宋体"/>
          <w:b/>
          <w:bCs/>
          <w:color w:val="000000" w:themeColor="text1"/>
          <w:sz w:val="36"/>
          <w:szCs w:val="36"/>
          <w:lang w:eastAsia="zh-CN"/>
          <w14:textFill>
            <w14:solidFill>
              <w14:schemeClr w14:val="tx1"/>
            </w14:solidFill>
          </w14:textFill>
        </w:rPr>
        <w:t>竣工环境保护验收监测报告表</w:t>
      </w:r>
    </w:p>
    <w:p w14:paraId="53AAC7DB">
      <w:pPr>
        <w:spacing w:line="360" w:lineRule="auto"/>
        <w:jc w:val="center"/>
        <w:rPr>
          <w:rFonts w:ascii="宋体" w:hAnsi="宋体" w:eastAsia="宋体" w:cs="宋体"/>
          <w:color w:val="000000" w:themeColor="text1"/>
          <w:sz w:val="30"/>
          <w:szCs w:val="30"/>
          <w:lang w:eastAsia="zh-CN"/>
          <w14:textFill>
            <w14:solidFill>
              <w14:schemeClr w14:val="tx1"/>
            </w14:solidFill>
          </w14:textFill>
        </w:rPr>
      </w:pPr>
    </w:p>
    <w:p w14:paraId="59C20CA6">
      <w:pPr>
        <w:spacing w:line="360" w:lineRule="auto"/>
        <w:jc w:val="center"/>
        <w:rPr>
          <w:rFonts w:ascii="宋体" w:hAnsi="宋体" w:eastAsia="宋体" w:cs="宋体"/>
          <w:color w:val="000000" w:themeColor="text1"/>
          <w:sz w:val="30"/>
          <w:szCs w:val="30"/>
          <w:lang w:eastAsia="zh-CN"/>
          <w14:textFill>
            <w14:solidFill>
              <w14:schemeClr w14:val="tx1"/>
            </w14:solidFill>
          </w14:textFill>
        </w:rPr>
      </w:pPr>
    </w:p>
    <w:p w14:paraId="046C3252">
      <w:pPr>
        <w:spacing w:line="360" w:lineRule="auto"/>
        <w:jc w:val="center"/>
        <w:rPr>
          <w:rFonts w:ascii="宋体" w:hAnsi="宋体" w:eastAsia="宋体" w:cs="宋体"/>
          <w:color w:val="000000" w:themeColor="text1"/>
          <w:sz w:val="30"/>
          <w:szCs w:val="30"/>
          <w:lang w:eastAsia="zh-CN"/>
          <w14:textFill>
            <w14:solidFill>
              <w14:schemeClr w14:val="tx1"/>
            </w14:solidFill>
          </w14:textFill>
        </w:rPr>
      </w:pPr>
    </w:p>
    <w:p w14:paraId="45D32A7D">
      <w:pPr>
        <w:spacing w:line="360" w:lineRule="auto"/>
        <w:jc w:val="center"/>
        <w:rPr>
          <w:rFonts w:ascii="宋体" w:hAnsi="宋体" w:eastAsia="宋体" w:cs="宋体"/>
          <w:color w:val="000000" w:themeColor="text1"/>
          <w:sz w:val="30"/>
          <w:szCs w:val="30"/>
          <w:lang w:eastAsia="zh-CN"/>
          <w14:textFill>
            <w14:solidFill>
              <w14:schemeClr w14:val="tx1"/>
            </w14:solidFill>
          </w14:textFill>
        </w:rPr>
      </w:pPr>
    </w:p>
    <w:p w14:paraId="5111C7D0">
      <w:pPr>
        <w:spacing w:line="360" w:lineRule="auto"/>
        <w:jc w:val="center"/>
        <w:rPr>
          <w:rFonts w:ascii="宋体" w:hAnsi="宋体" w:eastAsia="宋体" w:cs="宋体"/>
          <w:color w:val="000000" w:themeColor="text1"/>
          <w:sz w:val="30"/>
          <w:szCs w:val="30"/>
          <w:lang w:eastAsia="zh-CN"/>
          <w14:textFill>
            <w14:solidFill>
              <w14:schemeClr w14:val="tx1"/>
            </w14:solidFill>
          </w14:textFill>
        </w:rPr>
      </w:pPr>
    </w:p>
    <w:p w14:paraId="322B5E90">
      <w:pPr>
        <w:spacing w:line="360" w:lineRule="auto"/>
        <w:jc w:val="center"/>
        <w:rPr>
          <w:rFonts w:ascii="宋体" w:hAnsi="宋体" w:eastAsia="宋体" w:cs="宋体"/>
          <w:color w:val="000000" w:themeColor="text1"/>
          <w:sz w:val="30"/>
          <w:szCs w:val="30"/>
          <w:lang w:eastAsia="zh-CN"/>
          <w14:textFill>
            <w14:solidFill>
              <w14:schemeClr w14:val="tx1"/>
            </w14:solidFill>
          </w14:textFill>
        </w:rPr>
      </w:pPr>
    </w:p>
    <w:p w14:paraId="44D798A6">
      <w:pPr>
        <w:spacing w:line="360" w:lineRule="auto"/>
        <w:jc w:val="center"/>
        <w:rPr>
          <w:rFonts w:ascii="宋体" w:hAnsi="宋体" w:eastAsia="宋体" w:cs="宋体"/>
          <w:color w:val="000000" w:themeColor="text1"/>
          <w:sz w:val="30"/>
          <w:szCs w:val="30"/>
          <w:lang w:eastAsia="zh-CN"/>
          <w14:textFill>
            <w14:solidFill>
              <w14:schemeClr w14:val="tx1"/>
            </w14:solidFill>
          </w14:textFill>
        </w:rPr>
      </w:pPr>
    </w:p>
    <w:p w14:paraId="1E07E615">
      <w:pPr>
        <w:spacing w:line="360" w:lineRule="auto"/>
        <w:jc w:val="both"/>
        <w:rPr>
          <w:rFonts w:ascii="宋体" w:hAnsi="宋体" w:eastAsia="宋体" w:cs="宋体"/>
          <w:color w:val="000000" w:themeColor="text1"/>
          <w:sz w:val="30"/>
          <w:szCs w:val="30"/>
          <w:lang w:eastAsia="zh-CN"/>
          <w14:textFill>
            <w14:solidFill>
              <w14:schemeClr w14:val="tx1"/>
            </w14:solidFill>
          </w14:textFill>
        </w:rPr>
      </w:pPr>
    </w:p>
    <w:p w14:paraId="30127BF0">
      <w:pPr>
        <w:pStyle w:val="22"/>
        <w:ind w:firstLine="600"/>
        <w:rPr>
          <w:rFonts w:ascii="宋体" w:hAnsi="宋体" w:eastAsia="宋体" w:cs="宋体"/>
          <w:color w:val="000000" w:themeColor="text1"/>
          <w:sz w:val="30"/>
          <w:szCs w:val="30"/>
          <w:lang w:eastAsia="zh-CN"/>
          <w14:textFill>
            <w14:solidFill>
              <w14:schemeClr w14:val="tx1"/>
            </w14:solidFill>
          </w14:textFill>
        </w:rPr>
      </w:pPr>
    </w:p>
    <w:p w14:paraId="72603952">
      <w:pPr>
        <w:pStyle w:val="22"/>
        <w:ind w:left="0" w:leftChars="0" w:firstLine="0" w:firstLineChars="0"/>
        <w:rPr>
          <w:rFonts w:ascii="宋体" w:hAnsi="宋体" w:eastAsia="宋体" w:cs="宋体"/>
          <w:color w:val="000000" w:themeColor="text1"/>
          <w:sz w:val="30"/>
          <w:szCs w:val="30"/>
          <w:lang w:eastAsia="zh-CN"/>
          <w14:textFill>
            <w14:solidFill>
              <w14:schemeClr w14:val="tx1"/>
            </w14:solidFill>
          </w14:textFill>
        </w:rPr>
      </w:pPr>
    </w:p>
    <w:p w14:paraId="7083E510">
      <w:pPr>
        <w:pStyle w:val="22"/>
        <w:ind w:firstLine="600"/>
        <w:rPr>
          <w:rFonts w:ascii="宋体" w:hAnsi="宋体" w:eastAsia="宋体" w:cs="宋体"/>
          <w:color w:val="000000" w:themeColor="text1"/>
          <w:sz w:val="30"/>
          <w:szCs w:val="30"/>
          <w:lang w:eastAsia="zh-CN"/>
          <w14:textFill>
            <w14:solidFill>
              <w14:schemeClr w14:val="tx1"/>
            </w14:solidFill>
          </w14:textFill>
        </w:rPr>
      </w:pPr>
    </w:p>
    <w:p w14:paraId="3405DE1E">
      <w:pPr>
        <w:pStyle w:val="22"/>
        <w:ind w:firstLine="904" w:firstLineChars="300"/>
        <w:jc w:val="both"/>
        <w:rPr>
          <w:rFonts w:hint="eastAsia" w:ascii="宋体" w:hAnsi="宋体" w:eastAsia="宋体" w:cs="宋体"/>
          <w:b/>
          <w:bCs/>
          <w:color w:val="000000" w:themeColor="text1"/>
          <w:sz w:val="30"/>
          <w:szCs w:val="30"/>
          <w:lang w:eastAsia="zh-CN"/>
          <w14:textFill>
            <w14:solidFill>
              <w14:schemeClr w14:val="tx1"/>
            </w14:solidFill>
          </w14:textFill>
        </w:rPr>
      </w:pPr>
      <w:r>
        <w:rPr>
          <w:rFonts w:hint="eastAsia" w:ascii="宋体" w:hAnsi="宋体" w:eastAsia="宋体" w:cs="宋体"/>
          <w:b/>
          <w:bCs/>
          <w:color w:val="000000" w:themeColor="text1"/>
          <w:sz w:val="30"/>
          <w:szCs w:val="30"/>
          <w:lang w:eastAsia="zh-CN"/>
          <w14:textFill>
            <w14:solidFill>
              <w14:schemeClr w14:val="tx1"/>
            </w14:solidFill>
          </w14:textFill>
        </w:rPr>
        <w:t>建设单位：广东能沃能源有限公司信宜市梅岗加油站</w:t>
      </w:r>
    </w:p>
    <w:p w14:paraId="41F71A36">
      <w:pPr>
        <w:pStyle w:val="22"/>
        <w:ind w:firstLine="904" w:firstLineChars="300"/>
        <w:jc w:val="both"/>
        <w:rPr>
          <w:rFonts w:hint="eastAsia" w:eastAsia="宋体"/>
          <w:b/>
          <w:color w:val="000000" w:themeColor="text1"/>
          <w:sz w:val="32"/>
          <w:szCs w:val="32"/>
          <w:lang w:eastAsia="zh-CN"/>
          <w14:textFill>
            <w14:solidFill>
              <w14:schemeClr w14:val="tx1"/>
            </w14:solidFill>
          </w14:textFill>
        </w:rPr>
      </w:pPr>
      <w:r>
        <w:rPr>
          <w:rFonts w:hint="eastAsia" w:ascii="宋体" w:hAnsi="宋体" w:eastAsia="宋体" w:cs="宋体"/>
          <w:b/>
          <w:bCs/>
          <w:color w:val="000000" w:themeColor="text1"/>
          <w:sz w:val="30"/>
          <w:szCs w:val="30"/>
          <w:lang w:eastAsia="zh-CN"/>
          <w14:textFill>
            <w14:solidFill>
              <w14:schemeClr w14:val="tx1"/>
            </w14:solidFill>
          </w14:textFill>
        </w:rPr>
        <w:t>编制单位：广东能沃能源有限公司信宜市梅岗加油站</w:t>
      </w:r>
    </w:p>
    <w:p w14:paraId="107B2390">
      <w:pPr>
        <w:pStyle w:val="22"/>
        <w:jc w:val="center"/>
        <w:rPr>
          <w:rFonts w:hint="default" w:ascii="宋体" w:hAnsi="宋体" w:eastAsia="宋体" w:cs="宋体"/>
          <w:b/>
          <w:bCs/>
          <w:color w:val="000000" w:themeColor="text1"/>
          <w:sz w:val="30"/>
          <w:szCs w:val="30"/>
          <w:lang w:val="en-US" w:eastAsia="zh-CN"/>
          <w14:textFill>
            <w14:solidFill>
              <w14:schemeClr w14:val="tx1"/>
            </w14:solidFill>
          </w14:textFill>
        </w:rPr>
        <w:sectPr>
          <w:headerReference r:id="rId3" w:type="default"/>
          <w:footerReference r:id="rId4" w:type="default"/>
          <w:pgSz w:w="11906" w:h="16839"/>
          <w:pgMar w:top="400" w:right="1416" w:bottom="400" w:left="1423" w:header="0" w:footer="0" w:gutter="0"/>
          <w:cols w:space="720" w:num="1"/>
        </w:sectPr>
      </w:pPr>
      <w:r>
        <w:rPr>
          <w:rFonts w:hint="eastAsia" w:ascii="宋体" w:hAnsi="宋体" w:eastAsia="宋体" w:cs="宋体"/>
          <w:b/>
          <w:bCs/>
          <w:color w:val="000000" w:themeColor="text1"/>
          <w:sz w:val="30"/>
          <w:szCs w:val="30"/>
          <w:lang w:val="en-US" w:eastAsia="zh-CN"/>
          <w14:textFill>
            <w14:solidFill>
              <w14:schemeClr w14:val="tx1"/>
            </w14:solidFill>
          </w14:textFill>
        </w:rPr>
        <w:t>2026年5月</w:t>
      </w:r>
    </w:p>
    <w:p w14:paraId="34768A2B">
      <w:pPr>
        <w:rPr>
          <w:rFonts w:ascii="宋体" w:hAnsi="宋体" w:eastAsia="宋体" w:cs="宋体"/>
          <w:color w:val="000000" w:themeColor="text1"/>
          <w:lang w:eastAsia="zh-CN"/>
          <w14:textFill>
            <w14:solidFill>
              <w14:schemeClr w14:val="tx1"/>
            </w14:solidFill>
          </w14:textFill>
        </w:rPr>
      </w:pPr>
      <w:r>
        <w:rPr>
          <w:rFonts w:hint="eastAsia" w:ascii="宋体" w:hAnsi="宋体" w:eastAsia="宋体" w:cs="宋体"/>
          <w:color w:val="000000" w:themeColor="text1"/>
          <w:lang w:eastAsia="zh-CN"/>
          <w14:textFill>
            <w14:solidFill>
              <w14:schemeClr w14:val="tx1"/>
            </w14:solidFill>
          </w14:textFill>
        </w:rPr>
        <w:tab/>
      </w:r>
    </w:p>
    <w:p w14:paraId="429F527C">
      <w:pPr>
        <w:rPr>
          <w:rFonts w:ascii="宋体" w:hAnsi="宋体" w:eastAsia="宋体" w:cs="宋体"/>
          <w:color w:val="000000" w:themeColor="text1"/>
          <w:lang w:eastAsia="zh-CN"/>
          <w14:textFill>
            <w14:solidFill>
              <w14:schemeClr w14:val="tx1"/>
            </w14:solidFill>
          </w14:textFill>
        </w:rPr>
      </w:pPr>
    </w:p>
    <w:p w14:paraId="752C4818">
      <w:pPr>
        <w:rPr>
          <w:rFonts w:ascii="宋体" w:hAnsi="宋体" w:eastAsia="宋体" w:cs="宋体"/>
          <w:color w:val="000000" w:themeColor="text1"/>
          <w:lang w:eastAsia="zh-CN"/>
          <w14:textFill>
            <w14:solidFill>
              <w14:schemeClr w14:val="tx1"/>
            </w14:solidFill>
          </w14:textFill>
        </w:rPr>
      </w:pPr>
    </w:p>
    <w:p w14:paraId="3ED6B3E2">
      <w:pPr>
        <w:spacing w:line="360" w:lineRule="auto"/>
        <w:jc w:val="both"/>
        <w:rPr>
          <w:rFonts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建设单位法人代表：（签字）</w:t>
      </w:r>
    </w:p>
    <w:p w14:paraId="4DBFC5FC">
      <w:pPr>
        <w:spacing w:line="360" w:lineRule="auto"/>
        <w:jc w:val="both"/>
        <w:rPr>
          <w:rFonts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编制单位法人代表：（签字）</w:t>
      </w:r>
    </w:p>
    <w:p w14:paraId="66F5A884">
      <w:pPr>
        <w:spacing w:line="360" w:lineRule="auto"/>
        <w:jc w:val="both"/>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项目负责人：</w:t>
      </w:r>
      <w:r>
        <w:rPr>
          <w:rFonts w:hint="eastAsia" w:ascii="宋体" w:hAnsi="宋体" w:eastAsia="宋体" w:cs="宋体"/>
          <w:color w:val="000000" w:themeColor="text1"/>
          <w:sz w:val="24"/>
          <w:szCs w:val="24"/>
          <w:lang w:val="en-US" w:eastAsia="zh-CN"/>
          <w14:textFill>
            <w14:solidFill>
              <w14:schemeClr w14:val="tx1"/>
            </w14:solidFill>
          </w14:textFill>
        </w:rPr>
        <w:t>罗梓菡</w:t>
      </w:r>
    </w:p>
    <w:p w14:paraId="1A0346D2">
      <w:pPr>
        <w:spacing w:line="360" w:lineRule="auto"/>
        <w:jc w:val="both"/>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报告编写人：</w:t>
      </w:r>
      <w:r>
        <w:rPr>
          <w:rFonts w:hint="eastAsia" w:ascii="宋体" w:hAnsi="宋体" w:eastAsia="宋体" w:cs="宋体"/>
          <w:color w:val="000000" w:themeColor="text1"/>
          <w:sz w:val="24"/>
          <w:szCs w:val="24"/>
          <w:lang w:val="en-US" w:eastAsia="zh-CN"/>
          <w14:textFill>
            <w14:solidFill>
              <w14:schemeClr w14:val="tx1"/>
            </w14:solidFill>
          </w14:textFill>
        </w:rPr>
        <w:t>黎锦</w:t>
      </w:r>
    </w:p>
    <w:p w14:paraId="0AC0B15F">
      <w:pPr>
        <w:rPr>
          <w:rFonts w:ascii="宋体" w:hAnsi="宋体" w:eastAsia="宋体" w:cs="宋体"/>
          <w:color w:val="000000" w:themeColor="text1"/>
          <w:sz w:val="24"/>
          <w:szCs w:val="24"/>
          <w:lang w:eastAsia="zh-CN"/>
          <w14:textFill>
            <w14:solidFill>
              <w14:schemeClr w14:val="tx1"/>
            </w14:solidFill>
          </w14:textFill>
        </w:rPr>
      </w:pPr>
    </w:p>
    <w:p w14:paraId="1D613D24">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36734753">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7F840C4C">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07D8B4F3">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1FA29324">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3AF37CC8">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2A06E10B">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64F43B69">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089811E0">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4CF272F9">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0C31A7EE">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68041765">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000277E7">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79BE9635">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1F955F6D">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407A96B7">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39F4B436">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7BB24B43">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01FE4CC5">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13D3C5C3">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3E56730E">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1588A6D2">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36748BC0">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302206D7">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246D2187">
      <w:pPr>
        <w:pStyle w:val="22"/>
        <w:ind w:firstLine="480"/>
        <w:rPr>
          <w:rFonts w:ascii="宋体" w:hAnsi="宋体" w:eastAsia="宋体" w:cs="宋体"/>
          <w:color w:val="000000" w:themeColor="text1"/>
          <w:sz w:val="24"/>
          <w:szCs w:val="24"/>
          <w:lang w:eastAsia="zh-CN"/>
          <w14:textFill>
            <w14:solidFill>
              <w14:schemeClr w14:val="tx1"/>
            </w14:solidFill>
          </w14:textFill>
        </w:rPr>
      </w:pPr>
    </w:p>
    <w:p w14:paraId="04CED20E">
      <w:pPr>
        <w:spacing w:line="360" w:lineRule="auto"/>
        <w:jc w:val="both"/>
        <w:rPr>
          <w:rFonts w:hint="eastAsia" w:ascii="宋体" w:hAnsi="宋体" w:eastAsia="宋体" w:cs="宋体"/>
          <w:color w:val="000000" w:themeColor="text1"/>
          <w:w w:val="90"/>
          <w:sz w:val="21"/>
          <w:szCs w:val="21"/>
          <w:lang w:eastAsia="zh-CN"/>
          <w14:textFill>
            <w14:solidFill>
              <w14:schemeClr w14:val="tx1"/>
            </w14:solidFill>
          </w14:textFill>
        </w:rPr>
      </w:pPr>
      <w:r>
        <w:rPr>
          <w:rFonts w:hint="eastAsia" w:ascii="宋体" w:hAnsi="宋体" w:eastAsia="宋体" w:cs="宋体"/>
          <w:color w:val="000000" w:themeColor="text1"/>
          <w:w w:val="90"/>
          <w:sz w:val="21"/>
          <w:szCs w:val="21"/>
          <w:lang w:eastAsia="zh-CN"/>
          <w14:textFill>
            <w14:solidFill>
              <w14:schemeClr w14:val="tx1"/>
            </w14:solidFill>
          </w14:textFill>
        </w:rPr>
        <w:t>建设单位：广东能沃能源有限公司信宜梅岗加油站</w:t>
      </w:r>
      <w:r>
        <w:rPr>
          <w:rFonts w:hint="eastAsia" w:ascii="宋体" w:hAnsi="宋体" w:eastAsia="宋体" w:cs="宋体"/>
          <w:color w:val="000000" w:themeColor="text1"/>
          <w:sz w:val="24"/>
          <w:szCs w:val="24"/>
          <w:lang w:eastAsia="zh-CN"/>
          <w14:textFill>
            <w14:solidFill>
              <w14:schemeClr w14:val="tx1"/>
            </w14:solidFill>
          </w14:textFill>
        </w:rPr>
        <w:t xml:space="preserve">  </w:t>
      </w:r>
      <w:r>
        <w:rPr>
          <w:rFonts w:hint="eastAsia" w:ascii="宋体" w:hAnsi="宋体" w:eastAsia="宋体" w:cs="宋体"/>
          <w:color w:val="000000" w:themeColor="text1"/>
          <w:w w:val="90"/>
          <w:sz w:val="21"/>
          <w:szCs w:val="21"/>
          <w:lang w:eastAsia="zh-CN"/>
          <w14:textFill>
            <w14:solidFill>
              <w14:schemeClr w14:val="tx1"/>
            </w14:solidFill>
          </w14:textFill>
        </w:rPr>
        <w:t>编制单位：广东能沃能源有限公司信宜市梅岗加油站</w:t>
      </w:r>
    </w:p>
    <w:p w14:paraId="04BCDB3E">
      <w:p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电话：</w:t>
      </w:r>
      <w:r>
        <w:rPr>
          <w:rFonts w:hint="eastAsia" w:ascii="宋体" w:hAnsi="宋体" w:eastAsia="宋体" w:cs="宋体"/>
          <w:color w:val="000000" w:themeColor="text1"/>
          <w:sz w:val="21"/>
          <w:szCs w:val="21"/>
          <w:lang w:val="en-US" w:eastAsia="zh-CN"/>
          <w14:textFill>
            <w14:solidFill>
              <w14:schemeClr w14:val="tx1"/>
            </w14:solidFill>
          </w14:textFill>
        </w:rPr>
        <w:t>18102601314</w:t>
      </w:r>
      <w:r>
        <w:rPr>
          <w:rFonts w:hint="eastAsia" w:ascii="宋体" w:hAnsi="宋体" w:eastAsia="宋体" w:cs="宋体"/>
          <w:color w:val="000000" w:themeColor="text1"/>
          <w:sz w:val="21"/>
          <w:szCs w:val="21"/>
          <w:lang w:eastAsia="zh-CN"/>
          <w14:textFill>
            <w14:solidFill>
              <w14:schemeClr w14:val="tx1"/>
            </w14:solidFill>
          </w14:textFill>
        </w:rPr>
        <w:t xml:space="preserve">                     </w:t>
      </w:r>
      <w:r>
        <w:rPr>
          <w:rFonts w:hint="eastAsia" w:ascii="宋体" w:hAnsi="宋体" w:eastAsia="宋体" w:cs="宋体"/>
          <w:color w:val="000000" w:themeColor="text1"/>
          <w:sz w:val="21"/>
          <w:szCs w:val="21"/>
          <w:lang w:val="en-US" w:eastAsia="zh-CN"/>
          <w14:textFill>
            <w14:solidFill>
              <w14:schemeClr w14:val="tx1"/>
            </w14:solidFill>
          </w14:textFill>
        </w:rPr>
        <w:t xml:space="preserve">    </w:t>
      </w:r>
      <w:r>
        <w:rPr>
          <w:rFonts w:hint="eastAsia" w:ascii="宋体" w:hAnsi="宋体" w:eastAsia="宋体" w:cs="宋体"/>
          <w:color w:val="000000" w:themeColor="text1"/>
          <w:sz w:val="21"/>
          <w:szCs w:val="21"/>
          <w:lang w:eastAsia="zh-CN"/>
          <w14:textFill>
            <w14:solidFill>
              <w14:schemeClr w14:val="tx1"/>
            </w14:solidFill>
          </w14:textFill>
        </w:rPr>
        <w:t>电话：</w:t>
      </w:r>
      <w:r>
        <w:rPr>
          <w:rFonts w:hint="eastAsia" w:ascii="宋体" w:hAnsi="宋体" w:eastAsia="宋体" w:cs="宋体"/>
          <w:color w:val="000000" w:themeColor="text1"/>
          <w:sz w:val="21"/>
          <w:szCs w:val="21"/>
          <w:lang w:val="en-US" w:eastAsia="zh-CN"/>
          <w14:textFill>
            <w14:solidFill>
              <w14:schemeClr w14:val="tx1"/>
            </w14:solidFill>
          </w14:textFill>
        </w:rPr>
        <w:t>18102601314</w:t>
      </w:r>
    </w:p>
    <w:p w14:paraId="37B35901">
      <w:p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传真：/</w:t>
      </w:r>
      <w:r>
        <w:rPr>
          <w:rFonts w:hint="eastAsia" w:ascii="宋体" w:hAnsi="宋体" w:eastAsia="宋体" w:cs="宋体"/>
          <w:color w:val="000000" w:themeColor="text1"/>
          <w:sz w:val="24"/>
          <w:szCs w:val="24"/>
          <w:lang w:eastAsia="zh-CN"/>
          <w14:textFill>
            <w14:solidFill>
              <w14:schemeClr w14:val="tx1"/>
            </w14:solidFill>
          </w14:textFill>
        </w:rPr>
        <w:t xml:space="preserve">                            </w:t>
      </w:r>
      <w:r>
        <w:rPr>
          <w:rFonts w:hint="eastAsia" w:ascii="宋体" w:hAnsi="宋体" w:eastAsia="宋体" w:cs="宋体"/>
          <w:color w:val="000000" w:themeColor="text1"/>
          <w:sz w:val="21"/>
          <w:szCs w:val="21"/>
          <w:lang w:eastAsia="zh-CN"/>
          <w14:textFill>
            <w14:solidFill>
              <w14:schemeClr w14:val="tx1"/>
            </w14:solidFill>
          </w14:textFill>
        </w:rPr>
        <w:t xml:space="preserve">    传真：/</w:t>
      </w:r>
    </w:p>
    <w:p w14:paraId="766A5174">
      <w:pPr>
        <w:spacing w:line="360" w:lineRule="auto"/>
        <w:jc w:val="both"/>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 xml:space="preserve">邮编：525300    </w:t>
      </w:r>
      <w:r>
        <w:rPr>
          <w:rFonts w:hint="eastAsia" w:ascii="宋体" w:hAnsi="宋体" w:eastAsia="宋体" w:cs="宋体"/>
          <w:color w:val="000000" w:themeColor="text1"/>
          <w:sz w:val="24"/>
          <w:szCs w:val="24"/>
          <w:lang w:eastAsia="zh-CN"/>
          <w14:textFill>
            <w14:solidFill>
              <w14:schemeClr w14:val="tx1"/>
            </w14:solidFill>
          </w14:textFill>
        </w:rPr>
        <w:t xml:space="preserve">                       </w:t>
      </w:r>
      <w:r>
        <w:rPr>
          <w:rFonts w:hint="eastAsia" w:ascii="宋体" w:hAnsi="宋体" w:eastAsia="宋体" w:cs="宋体"/>
          <w:color w:val="000000" w:themeColor="text1"/>
          <w:sz w:val="24"/>
          <w:szCs w:val="24"/>
          <w:lang w:val="en-US" w:eastAsia="zh-CN"/>
          <w14:textFill>
            <w14:solidFill>
              <w14:schemeClr w14:val="tx1"/>
            </w14:solidFill>
          </w14:textFill>
        </w:rPr>
        <w:t xml:space="preserve"> </w:t>
      </w:r>
      <w:r>
        <w:rPr>
          <w:rFonts w:hint="eastAsia" w:ascii="宋体" w:hAnsi="宋体" w:eastAsia="宋体" w:cs="宋体"/>
          <w:color w:val="000000" w:themeColor="text1"/>
          <w:sz w:val="21"/>
          <w:szCs w:val="21"/>
          <w:lang w:eastAsia="zh-CN"/>
          <w14:textFill>
            <w14:solidFill>
              <w14:schemeClr w14:val="tx1"/>
            </w14:solidFill>
          </w14:textFill>
        </w:rPr>
        <w:t>邮编：525300</w:t>
      </w:r>
    </w:p>
    <w:p w14:paraId="67C3C407">
      <w:pPr>
        <w:tabs>
          <w:tab w:val="left" w:pos="3940"/>
        </w:tabs>
        <w:spacing w:line="360" w:lineRule="auto"/>
        <w:jc w:val="both"/>
        <w:rPr>
          <w:rFonts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地址：</w:t>
      </w:r>
      <w:r>
        <w:rPr>
          <w:rFonts w:hint="eastAsia" w:ascii="Times New Roman" w:hAnsi="Times New Roman" w:eastAsia="宋体" w:cs="Times New Roman"/>
          <w:color w:val="000000" w:themeColor="text1"/>
          <w:lang w:val="en-US" w:eastAsia="zh-CN"/>
          <w14:textFill>
            <w14:solidFill>
              <w14:schemeClr w14:val="tx1"/>
            </w14:solidFill>
          </w14:textFill>
        </w:rPr>
        <w:t>信宜市玉都街道办梅岗大道竹园路108号</w:t>
      </w:r>
      <w:r>
        <w:rPr>
          <w:rFonts w:hint="eastAsia" w:ascii="宋体" w:hAnsi="宋体" w:eastAsia="宋体" w:cs="宋体"/>
          <w:color w:val="000000" w:themeColor="text1"/>
          <w:sz w:val="24"/>
          <w:szCs w:val="24"/>
          <w:lang w:eastAsia="zh-CN"/>
          <w14:textFill>
            <w14:solidFill>
              <w14:schemeClr w14:val="tx1"/>
            </w14:solidFill>
          </w14:textFill>
        </w:rPr>
        <w:t xml:space="preserve">   </w:t>
      </w:r>
      <w:r>
        <w:rPr>
          <w:rFonts w:hint="eastAsia" w:ascii="宋体" w:hAnsi="宋体" w:eastAsia="宋体" w:cs="宋体"/>
          <w:color w:val="000000" w:themeColor="text1"/>
          <w:sz w:val="21"/>
          <w:szCs w:val="21"/>
          <w:lang w:eastAsia="zh-CN"/>
          <w14:textFill>
            <w14:solidFill>
              <w14:schemeClr w14:val="tx1"/>
            </w14:solidFill>
          </w14:textFill>
        </w:rPr>
        <w:t>地址：</w:t>
      </w:r>
      <w:r>
        <w:rPr>
          <w:rFonts w:hint="eastAsia" w:ascii="宋体" w:hAnsi="宋体" w:eastAsia="宋体" w:cs="宋体"/>
          <w:color w:val="000000" w:themeColor="text1"/>
          <w:sz w:val="21"/>
          <w:szCs w:val="21"/>
          <w:lang w:val="en-US" w:eastAsia="zh-CN"/>
          <w14:textFill>
            <w14:solidFill>
              <w14:schemeClr w14:val="tx1"/>
            </w14:solidFill>
          </w14:textFill>
        </w:rPr>
        <w:t>信宜市玉都街道办梅岗大道竹园路108号</w:t>
      </w:r>
    </w:p>
    <w:p w14:paraId="5C44282B">
      <w:pPr>
        <w:spacing w:line="360" w:lineRule="auto"/>
        <w:jc w:val="both"/>
        <w:rPr>
          <w:rFonts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 xml:space="preserve">                               </w:t>
      </w:r>
    </w:p>
    <w:p w14:paraId="3DC5DB7A">
      <w:pPr>
        <w:rPr>
          <w:rFonts w:ascii="宋体" w:hAnsi="宋体" w:eastAsia="宋体" w:cs="宋体"/>
          <w:color w:val="000000" w:themeColor="text1"/>
          <w:lang w:eastAsia="zh-CN"/>
          <w14:textFill>
            <w14:solidFill>
              <w14:schemeClr w14:val="tx1"/>
            </w14:solidFill>
          </w14:textFill>
        </w:rPr>
      </w:pPr>
    </w:p>
    <w:p w14:paraId="6A81B9B3">
      <w:pPr>
        <w:rPr>
          <w:rFonts w:ascii="宋体" w:hAnsi="宋体" w:eastAsia="宋体" w:cs="宋体"/>
          <w:color w:val="000000" w:themeColor="text1"/>
          <w:lang w:eastAsia="zh-CN"/>
          <w14:textFill>
            <w14:solidFill>
              <w14:schemeClr w14:val="tx1"/>
            </w14:solidFill>
          </w14:textFill>
        </w:rPr>
      </w:pPr>
    </w:p>
    <w:p w14:paraId="0DBDF4D4">
      <w:pPr>
        <w:rPr>
          <w:rFonts w:ascii="宋体" w:hAnsi="宋体" w:eastAsia="宋体" w:cs="宋体"/>
          <w:color w:val="000000" w:themeColor="text1"/>
          <w:lang w:eastAsia="zh-CN"/>
          <w14:textFill>
            <w14:solidFill>
              <w14:schemeClr w14:val="tx1"/>
            </w14:solidFill>
          </w14:textFill>
        </w:rPr>
      </w:pPr>
    </w:p>
    <w:p w14:paraId="6E92BC13">
      <w:pPr>
        <w:rPr>
          <w:rFonts w:ascii="宋体" w:hAnsi="宋体" w:eastAsia="宋体" w:cs="宋体"/>
          <w:color w:val="000000" w:themeColor="text1"/>
          <w:lang w:eastAsia="zh-CN"/>
          <w14:textFill>
            <w14:solidFill>
              <w14:schemeClr w14:val="tx1"/>
            </w14:solidFill>
          </w14:textFill>
        </w:rPr>
      </w:pPr>
    </w:p>
    <w:sdt>
      <w:sdtPr>
        <w:rPr>
          <w:rFonts w:ascii="宋体" w:hAnsi="宋体" w:eastAsia="宋体"/>
          <w:b/>
          <w:bCs/>
          <w:color w:val="000000" w:themeColor="text1"/>
          <w14:textFill>
            <w14:solidFill>
              <w14:schemeClr w14:val="tx1"/>
            </w14:solidFill>
          </w14:textFill>
        </w:rPr>
        <w:id w:val="147456045"/>
        <w15:color w:val="DBDBDB"/>
        <w:docPartObj>
          <w:docPartGallery w:val="Table of Contents"/>
          <w:docPartUnique/>
        </w:docPartObj>
      </w:sdtPr>
      <w:sdtEndPr>
        <w:rPr>
          <w:rFonts w:hint="eastAsia" w:ascii="宋体" w:hAnsi="宋体" w:eastAsia="宋体" w:cs="宋体"/>
          <w:b/>
          <w:bCs/>
          <w:color w:val="000000" w:themeColor="text1"/>
          <w:szCs w:val="20"/>
          <w14:textFill>
            <w14:solidFill>
              <w14:schemeClr w14:val="tx1"/>
            </w14:solidFill>
          </w14:textFill>
        </w:rPr>
      </w:sdtEndPr>
      <w:sdtContent>
        <w:p w14:paraId="77C15622">
          <w:pPr>
            <w:jc w:val="center"/>
            <w:rPr>
              <w:b/>
              <w:bCs/>
              <w:color w:val="000000" w:themeColor="text1"/>
              <w14:textFill>
                <w14:solidFill>
                  <w14:schemeClr w14:val="tx1"/>
                </w14:solidFill>
              </w14:textFill>
            </w:rPr>
          </w:pPr>
          <w:r>
            <w:rPr>
              <w:rFonts w:ascii="宋体" w:hAnsi="宋体" w:eastAsia="宋体"/>
              <w:b/>
              <w:bCs/>
              <w:color w:val="000000" w:themeColor="text1"/>
              <w14:textFill>
                <w14:solidFill>
                  <w14:schemeClr w14:val="tx1"/>
                </w14:solidFill>
              </w14:textFill>
            </w:rPr>
            <w:t>目录</w:t>
          </w:r>
        </w:p>
        <w:p w14:paraId="3F877DD9">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 w:val="20"/>
              <w:szCs w:val="20"/>
              <w14:textFill>
                <w14:solidFill>
                  <w14:schemeClr w14:val="tx1"/>
                </w14:solidFill>
              </w14:textFill>
            </w:rPr>
            <w:fldChar w:fldCharType="begin"/>
          </w:r>
          <w:r>
            <w:rPr>
              <w:rFonts w:hint="eastAsia" w:ascii="宋体" w:hAnsi="宋体" w:eastAsia="宋体" w:cs="宋体"/>
              <w:color w:val="000000" w:themeColor="text1"/>
              <w:sz w:val="20"/>
              <w:szCs w:val="20"/>
              <w14:textFill>
                <w14:solidFill>
                  <w14:schemeClr w14:val="tx1"/>
                </w14:solidFill>
              </w14:textFill>
            </w:rPr>
            <w:instrText xml:space="preserve">TOC \o "1-3" \h \u </w:instrText>
          </w:r>
          <w:r>
            <w:rPr>
              <w:rFonts w:hint="eastAsia" w:ascii="宋体" w:hAnsi="宋体" w:eastAsia="宋体" w:cs="宋体"/>
              <w:color w:val="000000" w:themeColor="text1"/>
              <w:sz w:val="20"/>
              <w:szCs w:val="20"/>
              <w14:textFill>
                <w14:solidFill>
                  <w14:schemeClr w14:val="tx1"/>
                </w14:solidFill>
              </w14:textFill>
            </w:rPr>
            <w:fldChar w:fldCharType="separate"/>
          </w: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_Toc16262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eastAsia="宋体" w:cs="宋体"/>
              <w:color w:val="000000" w:themeColor="text1"/>
              <w:spacing w:val="7"/>
              <w:szCs w:val="28"/>
              <w:lang w:eastAsia="zh-CN"/>
              <w14:textFill>
                <w14:solidFill>
                  <w14:schemeClr w14:val="tx1"/>
                </w14:solidFill>
              </w14:textFill>
            </w:rPr>
            <w:t>表一 项目基本情况、执行标准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_Toc16262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079E80DE">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_Toc1754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1"/>
              <w:szCs w:val="24"/>
              <w:lang w:eastAsia="zh-CN"/>
              <w14:textFill>
                <w14:solidFill>
                  <w14:schemeClr w14:val="tx1"/>
                </w14:solidFill>
              </w14:textFill>
            </w:rPr>
            <w:t>1.1</w:t>
          </w:r>
          <w:r>
            <w:rPr>
              <w:rFonts w:ascii="Times New Roman" w:hAnsi="Times New Roman" w:cs="Times New Roman"/>
              <w:bCs/>
              <w:color w:val="000000" w:themeColor="text1"/>
              <w:spacing w:val="12"/>
              <w:w w:val="101"/>
              <w:szCs w:val="24"/>
              <w:lang w:eastAsia="zh-CN"/>
              <w14:textFill>
                <w14:solidFill>
                  <w14:schemeClr w14:val="tx1"/>
                </w14:solidFill>
              </w14:textFill>
            </w:rPr>
            <w:t xml:space="preserve"> </w:t>
          </w:r>
          <w:r>
            <w:rPr>
              <w:rFonts w:ascii="Times New Roman" w:hAnsi="Times New Roman" w:cs="Times New Roman"/>
              <w:bCs/>
              <w:color w:val="000000" w:themeColor="text1"/>
              <w:spacing w:val="1"/>
              <w:szCs w:val="24"/>
              <w:lang w:eastAsia="zh-CN"/>
              <w14:textFill>
                <w14:solidFill>
                  <w14:schemeClr w14:val="tx1"/>
                </w14:solidFill>
              </w14:textFill>
            </w:rPr>
            <w:t>废水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_Toc1754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085B1125">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_Toc29121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1"/>
              <w:szCs w:val="24"/>
              <w14:textFill>
                <w14:solidFill>
                  <w14:schemeClr w14:val="tx1"/>
                </w14:solidFill>
              </w14:textFill>
            </w:rPr>
            <w:t>1.2 废气</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_Toc29121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31046138">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_Toc14935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1"/>
              <w:szCs w:val="24"/>
              <w:lang w:eastAsia="zh-CN"/>
              <w14:textFill>
                <w14:solidFill>
                  <w14:schemeClr w14:val="tx1"/>
                </w14:solidFill>
              </w14:textFill>
            </w:rPr>
            <w:t>1.3 噪声</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_Toc14935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7FA08889">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_Toc8424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1"/>
              <w:szCs w:val="24"/>
              <w:lang w:eastAsia="zh-CN"/>
              <w14:textFill>
                <w14:solidFill>
                  <w14:schemeClr w14:val="tx1"/>
                </w14:solidFill>
              </w14:textFill>
            </w:rPr>
            <w:t>1.4 固废</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_Toc8424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28710E23">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_Toc22441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szCs w:val="24"/>
              <w:lang w:eastAsia="zh-CN"/>
              <w14:textFill>
                <w14:solidFill>
                  <w14:schemeClr w14:val="tx1"/>
                </w14:solidFill>
              </w14:textFill>
            </w:rPr>
            <w:t>1.5 油气回收系统执行标准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_Toc22441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431BE0B2">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_Toc12730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eastAsia="宋体" w:cs="宋体"/>
              <w:color w:val="000000" w:themeColor="text1"/>
              <w14:textFill>
                <w14:solidFill>
                  <w14:schemeClr w14:val="tx1"/>
                </w14:solidFill>
              </w14:textFill>
            </w:rPr>
            <w:t>表二 工程建设内容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_Toc12730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11768D99">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_Toc12151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szCs w:val="24"/>
              <w:lang w:eastAsia="zh-CN"/>
              <w14:textFill>
                <w14:solidFill>
                  <w14:schemeClr w14:val="tx1"/>
                </w14:solidFill>
              </w14:textFill>
            </w:rPr>
            <w:t>2.1 项目背景及任务由来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_Toc12151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04E88087">
          <w:pPr>
            <w:pStyle w:val="12"/>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_Toc15773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4"/>
              <w:szCs w:val="24"/>
              <w:lang w:eastAsia="zh-CN"/>
              <w14:textFill>
                <w14:solidFill>
                  <w14:schemeClr w14:val="tx1"/>
                </w14:solidFill>
              </w14:textFill>
            </w:rPr>
            <w:t>2.1.1 项目背景</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_Toc15773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77517726">
          <w:pPr>
            <w:pStyle w:val="12"/>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_Toc15238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4"/>
              <w:szCs w:val="24"/>
              <w:lang w:eastAsia="zh-CN"/>
              <w14:textFill>
                <w14:solidFill>
                  <w14:schemeClr w14:val="tx1"/>
                </w14:solidFill>
              </w14:textFill>
            </w:rPr>
            <w:t>2.1.2 验收范围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_Toc15238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6AC6F0CB">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_Toc19823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7"/>
              <w:szCs w:val="24"/>
              <w:lang w:eastAsia="zh-CN"/>
              <w14:textFill>
                <w14:solidFill>
                  <w14:schemeClr w14:val="tx1"/>
                </w14:solidFill>
              </w14:textFill>
            </w:rPr>
            <w:t>2.2 项目地理位置及周边环境状况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_Toc19823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48B7780F">
          <w:pPr>
            <w:pStyle w:val="12"/>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_Toc9912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5"/>
              <w:szCs w:val="24"/>
              <w:lang w:eastAsia="zh-CN"/>
              <w14:textFill>
                <w14:solidFill>
                  <w14:schemeClr w14:val="tx1"/>
                </w14:solidFill>
              </w14:textFill>
            </w:rPr>
            <w:t>2.2.1 项目地理位置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_Toc9912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14DE7DA9">
          <w:pPr>
            <w:pStyle w:val="12"/>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_Toc6144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5"/>
              <w:szCs w:val="24"/>
              <w:lang w:eastAsia="zh-CN"/>
              <w14:textFill>
                <w14:solidFill>
                  <w14:schemeClr w14:val="tx1"/>
                </w14:solidFill>
              </w14:textFill>
            </w:rPr>
            <w:t>2</w:t>
          </w:r>
          <w:r>
            <w:rPr>
              <w:rFonts w:ascii="Times New Roman" w:hAnsi="Times New Roman" w:cs="Times New Roman"/>
              <w:color w:val="000000" w:themeColor="text1"/>
              <w:spacing w:val="5"/>
              <w:szCs w:val="24"/>
              <w:lang w:eastAsia="zh-CN"/>
              <w14:textFill>
                <w14:solidFill>
                  <w14:schemeClr w14:val="tx1"/>
                </w14:solidFill>
              </w14:textFill>
            </w:rPr>
            <w:t>.</w:t>
          </w:r>
          <w:r>
            <w:rPr>
              <w:rFonts w:ascii="Times New Roman" w:hAnsi="Times New Roman" w:cs="Times New Roman"/>
              <w:bCs/>
              <w:color w:val="000000" w:themeColor="text1"/>
              <w:spacing w:val="5"/>
              <w:szCs w:val="24"/>
              <w:lang w:eastAsia="zh-CN"/>
              <w14:textFill>
                <w14:solidFill>
                  <w14:schemeClr w14:val="tx1"/>
                </w14:solidFill>
              </w14:textFill>
            </w:rPr>
            <w:t>2.2 周边环境状况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_Toc6144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1417A72D">
          <w:pPr>
            <w:pStyle w:val="12"/>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_Toc3633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5"/>
              <w:szCs w:val="24"/>
              <w:lang w:eastAsia="zh-CN"/>
              <w14:textFill>
                <w14:solidFill>
                  <w14:schemeClr w14:val="tx1"/>
                </w14:solidFill>
              </w14:textFill>
            </w:rPr>
            <w:t>2.2.3 建设内容及规模</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_Toc3633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60214159">
          <w:pPr>
            <w:pStyle w:val="12"/>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_Toc18733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5"/>
              <w:szCs w:val="24"/>
              <w:lang w:eastAsia="zh-CN"/>
              <w14:textFill>
                <w14:solidFill>
                  <w14:schemeClr w14:val="tx1"/>
                </w14:solidFill>
              </w14:textFill>
            </w:rPr>
            <w:t>2.2.4 项目主要设备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_Toc18733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8</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2D8F7AF0">
          <w:pPr>
            <w:pStyle w:val="12"/>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_Toc3197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szCs w:val="24"/>
              <w:lang w:eastAsia="zh-CN"/>
              <w14:textFill>
                <w14:solidFill>
                  <w14:schemeClr w14:val="tx1"/>
                </w14:solidFill>
              </w14:textFill>
            </w:rPr>
            <w:t>2.2.5 劳动定员及工作制度</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_Toc3197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738EDB6C">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_Toc16113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szCs w:val="24"/>
              <w:lang w:eastAsia="zh-CN"/>
              <w14:textFill>
                <w14:solidFill>
                  <w14:schemeClr w14:val="tx1"/>
                </w14:solidFill>
              </w14:textFill>
            </w:rPr>
            <w:t>2.3 项目产品及原辅料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_Toc16113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73B61F0A">
          <w:pPr>
            <w:pStyle w:val="12"/>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_Toc26335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5"/>
              <w:szCs w:val="24"/>
              <w:lang w:eastAsia="zh-CN"/>
              <w14:textFill>
                <w14:solidFill>
                  <w14:schemeClr w14:val="tx1"/>
                </w14:solidFill>
              </w14:textFill>
            </w:rPr>
            <w:t>2.3.1 产品及产量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_Toc26335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6C685ACF">
          <w:pPr>
            <w:pStyle w:val="12"/>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_Toc21481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5"/>
              <w:szCs w:val="21"/>
              <w:lang w:eastAsia="zh-CN"/>
              <w14:textFill>
                <w14:solidFill>
                  <w14:schemeClr w14:val="tx1"/>
                </w14:solidFill>
              </w14:textFill>
            </w:rPr>
            <w:t>表2-4 产品及产量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_Toc21481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50FCDB99">
          <w:pPr>
            <w:pStyle w:val="12"/>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_Toc13883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szCs w:val="24"/>
              <w:lang w:eastAsia="zh-CN"/>
              <w14:textFill>
                <w14:solidFill>
                  <w14:schemeClr w14:val="tx1"/>
                </w14:solidFill>
              </w14:textFill>
            </w:rPr>
            <w:t>2.3.2 主要原辅材料及能源消耗</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_Toc13883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7B7C4F75">
          <w:pPr>
            <w:pStyle w:val="12"/>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_Toc19236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3"/>
              <w:szCs w:val="24"/>
              <w:lang w:eastAsia="zh-CN"/>
              <w14:textFill>
                <w14:solidFill>
                  <w14:schemeClr w14:val="tx1"/>
                </w14:solidFill>
              </w14:textFill>
            </w:rPr>
            <w:t>2.3.3</w:t>
          </w:r>
          <w:r>
            <w:rPr>
              <w:rFonts w:ascii="Times New Roman" w:hAnsi="Times New Roman" w:cs="Times New Roman"/>
              <w:bCs/>
              <w:color w:val="000000" w:themeColor="text1"/>
              <w:spacing w:val="15"/>
              <w:szCs w:val="24"/>
              <w:lang w:eastAsia="zh-CN"/>
              <w14:textFill>
                <w14:solidFill>
                  <w14:schemeClr w14:val="tx1"/>
                </w14:solidFill>
              </w14:textFill>
            </w:rPr>
            <w:t xml:space="preserve"> </w:t>
          </w:r>
          <w:r>
            <w:rPr>
              <w:rFonts w:ascii="Times New Roman" w:hAnsi="Times New Roman" w:cs="Times New Roman"/>
              <w:bCs/>
              <w:color w:val="000000" w:themeColor="text1"/>
              <w:spacing w:val="3"/>
              <w:szCs w:val="24"/>
              <w:lang w:eastAsia="zh-CN"/>
              <w14:textFill>
                <w14:solidFill>
                  <w14:schemeClr w14:val="tx1"/>
                </w14:solidFill>
              </w14:textFill>
            </w:rPr>
            <w:t>水平衡</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_Toc19236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5E808CD9">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_Toc28730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5"/>
              <w:szCs w:val="24"/>
              <w:lang w:eastAsia="zh-CN"/>
              <w14:textFill>
                <w14:solidFill>
                  <w14:schemeClr w14:val="tx1"/>
                </w14:solidFill>
              </w14:textFill>
            </w:rPr>
            <w:t>2.4 主要工艺流程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_Toc28730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62342BFE">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_Toc20273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eastAsia="宋体" w:cs="宋体"/>
              <w:color w:val="000000" w:themeColor="text1"/>
              <w:lang w:eastAsia="zh-CN"/>
              <w14:textFill>
                <w14:solidFill>
                  <w14:schemeClr w14:val="tx1"/>
                </w14:solidFill>
              </w14:textFill>
            </w:rPr>
            <w:t>表三 主要污染源、污染物处理和排放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_Toc20273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0C3B7686">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_Toc6805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3"/>
              <w:szCs w:val="24"/>
              <w:lang w:eastAsia="zh-CN"/>
              <w14:textFill>
                <w14:solidFill>
                  <w14:schemeClr w14:val="tx1"/>
                </w14:solidFill>
              </w14:textFill>
            </w:rPr>
            <w:t>3.1</w:t>
          </w:r>
          <w:r>
            <w:rPr>
              <w:rFonts w:ascii="Times New Roman" w:hAnsi="Times New Roman" w:cs="Times New Roman"/>
              <w:bCs/>
              <w:color w:val="000000" w:themeColor="text1"/>
              <w:spacing w:val="11"/>
              <w:szCs w:val="24"/>
              <w:lang w:eastAsia="zh-CN"/>
              <w14:textFill>
                <w14:solidFill>
                  <w14:schemeClr w14:val="tx1"/>
                </w14:solidFill>
              </w14:textFill>
            </w:rPr>
            <w:t xml:space="preserve"> </w:t>
          </w:r>
          <w:r>
            <w:rPr>
              <w:rFonts w:ascii="Times New Roman" w:hAnsi="Times New Roman" w:cs="Times New Roman"/>
              <w:bCs/>
              <w:color w:val="000000" w:themeColor="text1"/>
              <w:spacing w:val="3"/>
              <w:szCs w:val="24"/>
              <w:lang w:eastAsia="zh-CN"/>
              <w14:textFill>
                <w14:solidFill>
                  <w14:schemeClr w14:val="tx1"/>
                </w14:solidFill>
              </w14:textFill>
            </w:rPr>
            <w:t>废气</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_Toc6805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234DBFAE">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_Toc18111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3"/>
              <w:szCs w:val="24"/>
              <w:lang w:eastAsia="zh-CN"/>
              <w14:textFill>
                <w14:solidFill>
                  <w14:schemeClr w14:val="tx1"/>
                </w14:solidFill>
              </w14:textFill>
            </w:rPr>
            <w:t>3.2</w:t>
          </w:r>
          <w:r>
            <w:rPr>
              <w:rFonts w:ascii="Times New Roman" w:hAnsi="Times New Roman" w:cs="Times New Roman"/>
              <w:bCs/>
              <w:color w:val="000000" w:themeColor="text1"/>
              <w:spacing w:val="11"/>
              <w:szCs w:val="24"/>
              <w:lang w:eastAsia="zh-CN"/>
              <w14:textFill>
                <w14:solidFill>
                  <w14:schemeClr w14:val="tx1"/>
                </w14:solidFill>
              </w14:textFill>
            </w:rPr>
            <w:t xml:space="preserve"> </w:t>
          </w:r>
          <w:r>
            <w:rPr>
              <w:rFonts w:ascii="Times New Roman" w:hAnsi="Times New Roman" w:cs="Times New Roman"/>
              <w:bCs/>
              <w:color w:val="000000" w:themeColor="text1"/>
              <w:spacing w:val="3"/>
              <w:szCs w:val="24"/>
              <w:lang w:eastAsia="zh-CN"/>
              <w14:textFill>
                <w14:solidFill>
                  <w14:schemeClr w14:val="tx1"/>
                </w14:solidFill>
              </w14:textFill>
            </w:rPr>
            <w:t>废水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_Toc18111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20</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343E6694">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_Toc426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4"/>
              <w:szCs w:val="24"/>
              <w:lang w:eastAsia="zh-CN"/>
              <w14:textFill>
                <w14:solidFill>
                  <w14:schemeClr w14:val="tx1"/>
                </w14:solidFill>
              </w14:textFill>
            </w:rPr>
            <w:t>3.3</w:t>
          </w:r>
          <w:r>
            <w:rPr>
              <w:rFonts w:ascii="Times New Roman" w:hAnsi="Times New Roman" w:cs="Times New Roman"/>
              <w:bCs/>
              <w:color w:val="000000" w:themeColor="text1"/>
              <w:spacing w:val="19"/>
              <w:szCs w:val="24"/>
              <w:lang w:eastAsia="zh-CN"/>
              <w14:textFill>
                <w14:solidFill>
                  <w14:schemeClr w14:val="tx1"/>
                </w14:solidFill>
              </w14:textFill>
            </w:rPr>
            <w:t xml:space="preserve"> </w:t>
          </w:r>
          <w:r>
            <w:rPr>
              <w:rFonts w:ascii="Times New Roman" w:hAnsi="Times New Roman" w:cs="Times New Roman"/>
              <w:bCs/>
              <w:color w:val="000000" w:themeColor="text1"/>
              <w:spacing w:val="4"/>
              <w:szCs w:val="24"/>
              <w:lang w:eastAsia="zh-CN"/>
              <w14:textFill>
                <w14:solidFill>
                  <w14:schemeClr w14:val="tx1"/>
                </w14:solidFill>
              </w14:textFill>
            </w:rPr>
            <w:t>噪声污染源</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_Toc426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2429C4D6">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_Toc4962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2"/>
              <w:szCs w:val="24"/>
              <w:lang w:eastAsia="zh-CN"/>
              <w14:textFill>
                <w14:solidFill>
                  <w14:schemeClr w14:val="tx1"/>
                </w14:solidFill>
              </w14:textFill>
            </w:rPr>
            <w:t>3.4</w:t>
          </w:r>
          <w:r>
            <w:rPr>
              <w:rFonts w:ascii="Times New Roman" w:hAnsi="Times New Roman" w:cs="Times New Roman"/>
              <w:bCs/>
              <w:color w:val="000000" w:themeColor="text1"/>
              <w:spacing w:val="30"/>
              <w:szCs w:val="24"/>
              <w:lang w:eastAsia="zh-CN"/>
              <w14:textFill>
                <w14:solidFill>
                  <w14:schemeClr w14:val="tx1"/>
                </w14:solidFill>
              </w14:textFill>
            </w:rPr>
            <w:t xml:space="preserve"> </w:t>
          </w:r>
          <w:r>
            <w:rPr>
              <w:rFonts w:ascii="Times New Roman" w:hAnsi="Times New Roman" w:cs="Times New Roman"/>
              <w:bCs/>
              <w:color w:val="000000" w:themeColor="text1"/>
              <w:spacing w:val="2"/>
              <w:szCs w:val="24"/>
              <w:lang w:eastAsia="zh-CN"/>
              <w14:textFill>
                <w14:solidFill>
                  <w14:schemeClr w14:val="tx1"/>
                </w14:solidFill>
              </w14:textFill>
            </w:rPr>
            <w:t>固体废物</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_Toc4962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772DCC33">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_Toc21702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szCs w:val="24"/>
              <w:highlight w:val="none"/>
              <w:lang w:eastAsia="zh-CN"/>
              <w14:textFill>
                <w14:solidFill>
                  <w14:schemeClr w14:val="tx1"/>
                </w14:solidFill>
              </w14:textFill>
            </w:rPr>
            <w:t>3.2 项目变动情况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_Toc21702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050998C3">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_Toc13093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eastAsia="宋体" w:cs="宋体"/>
              <w:color w:val="000000" w:themeColor="text1"/>
              <w:szCs w:val="28"/>
              <w:lang w:eastAsia="zh-CN"/>
              <w14:textFill>
                <w14:solidFill>
                  <w14:schemeClr w14:val="tx1"/>
                </w14:solidFill>
              </w14:textFill>
            </w:rPr>
            <w:t>表四 建设项目环境影响报告表主要结论及审批部门审批决定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_Toc13093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28</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46D1E2ED">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_Toc24019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7"/>
              <w:szCs w:val="24"/>
              <w:lang w:eastAsia="zh-CN"/>
              <w14:textFill>
                <w14:solidFill>
                  <w14:schemeClr w14:val="tx1"/>
                </w14:solidFill>
              </w14:textFill>
            </w:rPr>
            <w:t xml:space="preserve">4.1 </w:t>
          </w:r>
          <w:r>
            <w:rPr>
              <w:rFonts w:hint="eastAsia" w:ascii="Times New Roman" w:hAnsi="Times New Roman" w:cs="Times New Roman"/>
              <w:bCs/>
              <w:color w:val="000000" w:themeColor="text1"/>
              <w:spacing w:val="7"/>
              <w:szCs w:val="24"/>
              <w:lang w:val="en-US" w:eastAsia="zh-CN"/>
              <w14:textFill>
                <w14:solidFill>
                  <w14:schemeClr w14:val="tx1"/>
                </w14:solidFill>
              </w14:textFill>
            </w:rPr>
            <w:t>环评总结论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_Toc24019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28</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78DD2026">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_Toc17434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eastAsia="宋体" w:cs="宋体"/>
              <w:color w:val="000000" w:themeColor="text1"/>
              <w:highlight w:val="none"/>
              <w:lang w:eastAsia="zh-CN"/>
              <w14:textFill>
                <w14:solidFill>
                  <w14:schemeClr w14:val="tx1"/>
                </w14:solidFill>
              </w14:textFill>
            </w:rPr>
            <w:t>表五 验收监测质量保证及质量控制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_Toc17434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32</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7B851F86">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_Toc30528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szCs w:val="24"/>
              <w:lang w:eastAsia="zh-CN"/>
              <w14:textFill>
                <w14:solidFill>
                  <w14:schemeClr w14:val="tx1"/>
                </w14:solidFill>
              </w14:textFill>
            </w:rPr>
            <w:t>5.1 分析方法及监测仪器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_Toc30528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32</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40CB61AF">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_Toc8460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4"/>
              <w:szCs w:val="24"/>
              <w:lang w:eastAsia="zh-CN"/>
              <w14:textFill>
                <w14:solidFill>
                  <w14:schemeClr w14:val="tx1"/>
                </w14:solidFill>
              </w14:textFill>
            </w:rPr>
            <w:t>5.</w:t>
          </w:r>
          <w:r>
            <w:rPr>
              <w:rFonts w:hint="eastAsia" w:ascii="Times New Roman" w:hAnsi="Times New Roman" w:cs="Times New Roman"/>
              <w:bCs/>
              <w:color w:val="000000" w:themeColor="text1"/>
              <w:spacing w:val="4"/>
              <w:szCs w:val="24"/>
              <w:lang w:val="en-US" w:eastAsia="zh-CN"/>
              <w14:textFill>
                <w14:solidFill>
                  <w14:schemeClr w14:val="tx1"/>
                </w14:solidFill>
              </w14:textFill>
            </w:rPr>
            <w:t>2</w:t>
          </w:r>
          <w:r>
            <w:rPr>
              <w:rFonts w:ascii="Times New Roman" w:hAnsi="Times New Roman" w:cs="Times New Roman"/>
              <w:bCs/>
              <w:color w:val="000000" w:themeColor="text1"/>
              <w:spacing w:val="4"/>
              <w:szCs w:val="24"/>
              <w:lang w:eastAsia="zh-CN"/>
              <w14:textFill>
                <w14:solidFill>
                  <w14:schemeClr w14:val="tx1"/>
                </w14:solidFill>
              </w14:textFill>
            </w:rPr>
            <w:t>质量保证和质量控制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_Toc8460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33</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307A8FED">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_Toc14943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eastAsia="宋体" w:cs="宋体"/>
              <w:color w:val="000000" w:themeColor="text1"/>
              <w:highlight w:val="none"/>
              <w:lang w:eastAsia="zh-CN"/>
              <w14:textFill>
                <w14:solidFill>
                  <w14:schemeClr w14:val="tx1"/>
                </w14:solidFill>
              </w14:textFill>
            </w:rPr>
            <w:t>表</w:t>
          </w:r>
          <w:r>
            <w:rPr>
              <w:rFonts w:hint="eastAsia" w:eastAsia="宋体" w:cs="宋体"/>
              <w:color w:val="000000" w:themeColor="text1"/>
              <w:highlight w:val="none"/>
              <w14:textFill>
                <w14:solidFill>
                  <w14:schemeClr w14:val="tx1"/>
                </w14:solidFill>
              </w14:textFill>
            </w:rPr>
            <w:t>六 验收监测内容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_Toc14943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37</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0F9D2D87">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_Toc18672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5"/>
              <w:szCs w:val="24"/>
              <w:lang w:eastAsia="zh-CN"/>
              <w14:textFill>
                <w14:solidFill>
                  <w14:schemeClr w14:val="tx1"/>
                </w14:solidFill>
              </w14:textFill>
            </w:rPr>
            <w:t>6.1 验收监测内容</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_Toc18672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37</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2BBCF5F9">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_Toc29074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eastAsia="宋体" w:cs="宋体"/>
              <w:color w:val="000000" w:themeColor="text1"/>
              <w:highlight w:val="none"/>
              <w14:textFill>
                <w14:solidFill>
                  <w14:schemeClr w14:val="tx1"/>
                </w14:solidFill>
              </w14:textFill>
            </w:rPr>
            <w:t>表七 验收监测结果</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_Toc29074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39</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37F2DFB3">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_Toc3798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szCs w:val="24"/>
              <w:lang w:eastAsia="zh-CN"/>
              <w14:textFill>
                <w14:solidFill>
                  <w14:schemeClr w14:val="tx1"/>
                </w14:solidFill>
              </w14:textFill>
            </w:rPr>
            <w:t>7.1 验收监测期间生产工况记录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_Toc3798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39</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503FF0E8">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_Toc29949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ascii="Times New Roman" w:hAnsi="Times New Roman" w:cs="Times New Roman"/>
              <w:bCs/>
              <w:color w:val="000000" w:themeColor="text1"/>
              <w:spacing w:val="6"/>
              <w:szCs w:val="24"/>
              <w:lang w:eastAsia="zh-CN"/>
              <w14:textFill>
                <w14:solidFill>
                  <w14:schemeClr w14:val="tx1"/>
                </w14:solidFill>
              </w14:textFill>
            </w:rPr>
            <w:t>7.2 废水检测结果及评价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_Toc29949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39</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1E1C6F8E">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_Toc15971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ascii="Times New Roman" w:hAnsi="Times New Roman" w:cs="Times New Roman"/>
              <w:bCs/>
              <w:color w:val="000000" w:themeColor="text1"/>
              <w:spacing w:val="6"/>
              <w:szCs w:val="24"/>
              <w:lang w:eastAsia="zh-CN"/>
              <w14:textFill>
                <w14:solidFill>
                  <w14:schemeClr w14:val="tx1"/>
                </w14:solidFill>
              </w14:textFill>
            </w:rPr>
            <w:t>7.2.1</w:t>
          </w:r>
          <w:r>
            <w:rPr>
              <w:rFonts w:hint="eastAsia" w:ascii="Times New Roman" w:hAnsi="Times New Roman" w:cs="Times New Roman"/>
              <w:bCs/>
              <w:color w:val="000000" w:themeColor="text1"/>
              <w:spacing w:val="6"/>
              <w:szCs w:val="24"/>
              <w:lang w:val="en-US" w:eastAsia="zh-CN"/>
              <w14:textFill>
                <w14:solidFill>
                  <w14:schemeClr w14:val="tx1"/>
                </w14:solidFill>
              </w14:textFill>
            </w:rPr>
            <w:t>综合废水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_Toc15971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39</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06020150">
          <w:pPr>
            <w:pStyle w:val="12"/>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_Toc3471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3"/>
              <w:szCs w:val="24"/>
              <w:lang w:eastAsia="zh-CN"/>
              <w14:textFill>
                <w14:solidFill>
                  <w14:schemeClr w14:val="tx1"/>
                </w14:solidFill>
              </w14:textFill>
            </w:rPr>
            <w:t>7.2.2</w:t>
          </w:r>
          <w:r>
            <w:rPr>
              <w:rFonts w:hint="eastAsia" w:ascii="Times New Roman" w:hAnsi="Times New Roman" w:cs="Times New Roman"/>
              <w:bCs/>
              <w:color w:val="000000" w:themeColor="text1"/>
              <w:spacing w:val="3"/>
              <w:szCs w:val="24"/>
              <w:lang w:val="en-US" w:eastAsia="zh-CN"/>
              <w14:textFill>
                <w14:solidFill>
                  <w14:schemeClr w14:val="tx1"/>
                </w14:solidFill>
              </w14:textFill>
            </w:rPr>
            <w:t>地下水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_Toc3471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41</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3C714D55">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_Toc6569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szCs w:val="24"/>
              <w:lang w:eastAsia="zh-CN"/>
              <w14:textFill>
                <w14:solidFill>
                  <w14:schemeClr w14:val="tx1"/>
                </w14:solidFill>
              </w14:textFill>
            </w:rPr>
            <w:t>7.3废气检测结果及评价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_Toc6569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42</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296AA06F">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_Toc17706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5"/>
              <w:szCs w:val="24"/>
              <w:lang w:eastAsia="zh-CN"/>
              <w14:textFill>
                <w14:solidFill>
                  <w14:schemeClr w14:val="tx1"/>
                </w14:solidFill>
              </w14:textFill>
            </w:rPr>
            <w:t>7.4噪声检测结果及评价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_Toc17706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43</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620408E0">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_Toc30327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szCs w:val="24"/>
              <w:lang w:eastAsia="zh-CN"/>
              <w14:textFill>
                <w14:solidFill>
                  <w14:schemeClr w14:val="tx1"/>
                </w14:solidFill>
              </w14:textFill>
            </w:rPr>
            <w:t>7.5油气回收检测结果及评价</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_Toc30327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44</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45AD4768">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_Toc2638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eastAsia="宋体" w:cs="宋体"/>
              <w:color w:val="000000" w:themeColor="text1"/>
              <w14:textFill>
                <w14:solidFill>
                  <w14:schemeClr w14:val="tx1"/>
                </w14:solidFill>
              </w14:textFill>
            </w:rPr>
            <w:t>表</w:t>
          </w:r>
          <w:r>
            <w:rPr>
              <w:rFonts w:hint="eastAsia" w:eastAsia="宋体" w:cs="宋体"/>
              <w:color w:val="000000" w:themeColor="text1"/>
              <w:lang w:eastAsia="zh-CN"/>
              <w14:textFill>
                <w14:solidFill>
                  <w14:schemeClr w14:val="tx1"/>
                </w14:solidFill>
              </w14:textFill>
            </w:rPr>
            <w:t>八</w:t>
          </w:r>
          <w:r>
            <w:rPr>
              <w:rFonts w:hint="eastAsia" w:eastAsia="宋体" w:cs="宋体"/>
              <w:color w:val="000000" w:themeColor="text1"/>
              <w14:textFill>
                <w14:solidFill>
                  <w14:schemeClr w14:val="tx1"/>
                </w14:solidFill>
              </w14:textFill>
            </w:rPr>
            <w:t xml:space="preserve"> 验收监测结论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_Toc2638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47</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16EDB5A1">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_Toc19198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ascii="Times New Roman" w:hAnsi="Times New Roman" w:cs="Times New Roman"/>
              <w:bCs/>
              <w:color w:val="000000" w:themeColor="text1"/>
              <w:spacing w:val="6"/>
              <w:szCs w:val="24"/>
              <w:lang w:eastAsia="zh-CN"/>
              <w14:textFill>
                <w14:solidFill>
                  <w14:schemeClr w14:val="tx1"/>
                </w14:solidFill>
              </w14:textFill>
            </w:rPr>
            <w:t>8</w:t>
          </w:r>
          <w:r>
            <w:rPr>
              <w:rFonts w:ascii="Times New Roman" w:hAnsi="Times New Roman" w:cs="Times New Roman"/>
              <w:bCs/>
              <w:color w:val="000000" w:themeColor="text1"/>
              <w:spacing w:val="6"/>
              <w:szCs w:val="24"/>
              <w:lang w:eastAsia="zh-CN"/>
              <w14:textFill>
                <w14:solidFill>
                  <w14:schemeClr w14:val="tx1"/>
                </w14:solidFill>
              </w14:textFill>
            </w:rPr>
            <w:t>.1 “三同时”执行情况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_Toc19198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47</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3C26E162">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_Toc15542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ascii="Times New Roman" w:hAnsi="Times New Roman" w:cs="Times New Roman"/>
              <w:bCs/>
              <w:color w:val="000000" w:themeColor="text1"/>
              <w:spacing w:val="5"/>
              <w:szCs w:val="24"/>
              <w:lang w:eastAsia="zh-CN"/>
              <w14:textFill>
                <w14:solidFill>
                  <w14:schemeClr w14:val="tx1"/>
                </w14:solidFill>
              </w14:textFill>
            </w:rPr>
            <w:t>8</w:t>
          </w:r>
          <w:r>
            <w:rPr>
              <w:rFonts w:ascii="Times New Roman" w:hAnsi="Times New Roman" w:cs="Times New Roman"/>
              <w:bCs/>
              <w:color w:val="000000" w:themeColor="text1"/>
              <w:spacing w:val="5"/>
              <w:szCs w:val="24"/>
              <w:lang w:eastAsia="zh-CN"/>
              <w14:textFill>
                <w14:solidFill>
                  <w14:schemeClr w14:val="tx1"/>
                </w14:solidFill>
              </w14:textFill>
            </w:rPr>
            <w:t>.2 项目变动情况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_Toc15542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47</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17AA5631">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_Toc17643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ascii="Times New Roman" w:hAnsi="Times New Roman" w:cs="Times New Roman"/>
              <w:bCs/>
              <w:color w:val="000000" w:themeColor="text1"/>
              <w:spacing w:val="6"/>
              <w:szCs w:val="24"/>
              <w:highlight w:val="none"/>
              <w:lang w:eastAsia="zh-CN"/>
              <w14:textFill>
                <w14:solidFill>
                  <w14:schemeClr w14:val="tx1"/>
                </w14:solidFill>
              </w14:textFill>
            </w:rPr>
            <w:t>8</w:t>
          </w:r>
          <w:r>
            <w:rPr>
              <w:rFonts w:ascii="Times New Roman" w:hAnsi="Times New Roman" w:cs="Times New Roman"/>
              <w:bCs/>
              <w:color w:val="000000" w:themeColor="text1"/>
              <w:spacing w:val="6"/>
              <w:szCs w:val="24"/>
              <w:highlight w:val="none"/>
              <w:lang w:eastAsia="zh-CN"/>
              <w14:textFill>
                <w14:solidFill>
                  <w14:schemeClr w14:val="tx1"/>
                </w14:solidFill>
              </w14:textFill>
            </w:rPr>
            <w:t>.3 污染物达标排放情况</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_Toc17643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47</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6E8AF3DA">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_Toc27173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ascii="Times New Roman" w:hAnsi="Times New Roman" w:cs="Times New Roman"/>
              <w:bCs/>
              <w:color w:val="000000" w:themeColor="text1"/>
              <w:spacing w:val="2"/>
              <w:szCs w:val="24"/>
              <w:lang w:eastAsia="zh-CN"/>
              <w14:textFill>
                <w14:solidFill>
                  <w14:schemeClr w14:val="tx1"/>
                </w14:solidFill>
              </w14:textFill>
            </w:rPr>
            <w:t>8</w:t>
          </w:r>
          <w:r>
            <w:rPr>
              <w:rFonts w:ascii="Times New Roman" w:hAnsi="Times New Roman" w:cs="Times New Roman"/>
              <w:bCs/>
              <w:color w:val="000000" w:themeColor="text1"/>
              <w:spacing w:val="2"/>
              <w:szCs w:val="24"/>
              <w:lang w:eastAsia="zh-CN"/>
              <w14:textFill>
                <w14:solidFill>
                  <w14:schemeClr w14:val="tx1"/>
                </w14:solidFill>
              </w14:textFill>
            </w:rPr>
            <w:t>.4</w:t>
          </w:r>
          <w:r>
            <w:rPr>
              <w:rFonts w:ascii="Times New Roman" w:hAnsi="Times New Roman" w:cs="Times New Roman"/>
              <w:bCs/>
              <w:color w:val="000000" w:themeColor="text1"/>
              <w:spacing w:val="12"/>
              <w:w w:val="101"/>
              <w:szCs w:val="24"/>
              <w:lang w:eastAsia="zh-CN"/>
              <w14:textFill>
                <w14:solidFill>
                  <w14:schemeClr w14:val="tx1"/>
                </w14:solidFill>
              </w14:textFill>
            </w:rPr>
            <w:t xml:space="preserve"> </w:t>
          </w:r>
          <w:r>
            <w:rPr>
              <w:rFonts w:ascii="Times New Roman" w:hAnsi="Times New Roman" w:cs="Times New Roman"/>
              <w:bCs/>
              <w:color w:val="000000" w:themeColor="text1"/>
              <w:spacing w:val="2"/>
              <w:szCs w:val="24"/>
              <w:lang w:eastAsia="zh-CN"/>
              <w14:textFill>
                <w14:solidFill>
                  <w14:schemeClr w14:val="tx1"/>
                </w14:solidFill>
              </w14:textFill>
            </w:rPr>
            <w:t>建议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_Toc27173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48</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13112CEB">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_Toc32537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ascii="Times New Roman" w:hAnsi="Times New Roman" w:cs="Times New Roman"/>
              <w:bCs/>
              <w:color w:val="000000" w:themeColor="text1"/>
              <w:spacing w:val="1"/>
              <w:szCs w:val="24"/>
              <w:lang w:eastAsia="zh-CN"/>
              <w14:textFill>
                <w14:solidFill>
                  <w14:schemeClr w14:val="tx1"/>
                </w14:solidFill>
              </w14:textFill>
            </w:rPr>
            <w:t>8</w:t>
          </w:r>
          <w:r>
            <w:rPr>
              <w:rFonts w:ascii="Times New Roman" w:hAnsi="Times New Roman" w:cs="Times New Roman"/>
              <w:bCs/>
              <w:color w:val="000000" w:themeColor="text1"/>
              <w:spacing w:val="1"/>
              <w:szCs w:val="24"/>
              <w:lang w:eastAsia="zh-CN"/>
              <w14:textFill>
                <w14:solidFill>
                  <w14:schemeClr w14:val="tx1"/>
                </w14:solidFill>
              </w14:textFill>
            </w:rPr>
            <w:t>.5</w:t>
          </w:r>
          <w:r>
            <w:rPr>
              <w:rFonts w:ascii="Times New Roman" w:hAnsi="Times New Roman" w:cs="Times New Roman"/>
              <w:bCs/>
              <w:color w:val="000000" w:themeColor="text1"/>
              <w:spacing w:val="17"/>
              <w:w w:val="101"/>
              <w:szCs w:val="24"/>
              <w:lang w:eastAsia="zh-CN"/>
              <w14:textFill>
                <w14:solidFill>
                  <w14:schemeClr w14:val="tx1"/>
                </w14:solidFill>
              </w14:textFill>
            </w:rPr>
            <w:t xml:space="preserve"> </w:t>
          </w:r>
          <w:r>
            <w:rPr>
              <w:rFonts w:ascii="Times New Roman" w:hAnsi="Times New Roman" w:cs="Times New Roman"/>
              <w:bCs/>
              <w:color w:val="000000" w:themeColor="text1"/>
              <w:spacing w:val="1"/>
              <w:szCs w:val="24"/>
              <w:lang w:eastAsia="zh-CN"/>
              <w14:textFill>
                <w14:solidFill>
                  <w14:schemeClr w14:val="tx1"/>
                </w14:solidFill>
              </w14:textFill>
            </w:rPr>
            <w:t>结论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_Toc32537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48</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04C6EA00">
          <w:pPr>
            <w:pStyle w:val="19"/>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_Toc14277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cs="宋体"/>
              <w:bCs w:val="0"/>
              <w:color w:val="000000" w:themeColor="text1"/>
              <w:szCs w:val="24"/>
              <w:lang w:eastAsia="zh-CN"/>
              <w14:textFill>
                <w14:solidFill>
                  <w14:schemeClr w14:val="tx1"/>
                </w14:solidFill>
              </w14:textFill>
            </w:rPr>
            <w:t>附表1 建设项目竣工环境保护“三同时”验收登记表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_Toc14277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49</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0199630E">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_Toc22232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ascii="Times New Roman" w:hAnsi="Times New Roman" w:cs="Times New Roman"/>
              <w:bCs/>
              <w:color w:val="000000" w:themeColor="text1"/>
              <w:spacing w:val="3"/>
              <w:lang w:eastAsia="zh-CN"/>
              <w14:textFill>
                <w14:solidFill>
                  <w14:schemeClr w14:val="tx1"/>
                </w14:solidFill>
              </w14:textFill>
            </w:rPr>
            <w:t>附图 1    项目地理位置图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_Toc22232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50</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08920405">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_Toc14095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3"/>
              <w:lang w:eastAsia="zh-CN"/>
              <w14:textFill>
                <w14:solidFill>
                  <w14:schemeClr w14:val="tx1"/>
                </w14:solidFill>
              </w14:textFill>
            </w:rPr>
            <w:t>附图</w:t>
          </w:r>
          <w:r>
            <w:rPr>
              <w:rFonts w:ascii="Times New Roman" w:hAnsi="Times New Roman" w:cs="Times New Roman"/>
              <w:color w:val="000000" w:themeColor="text1"/>
              <w:spacing w:val="-40"/>
              <w:lang w:eastAsia="zh-CN"/>
              <w14:textFill>
                <w14:solidFill>
                  <w14:schemeClr w14:val="tx1"/>
                </w14:solidFill>
              </w14:textFill>
            </w:rPr>
            <w:t xml:space="preserve"> </w:t>
          </w:r>
          <w:r>
            <w:rPr>
              <w:rFonts w:ascii="Times New Roman" w:hAnsi="Times New Roman" w:cs="Times New Roman"/>
              <w:bCs/>
              <w:color w:val="000000" w:themeColor="text1"/>
              <w:spacing w:val="3"/>
              <w:lang w:eastAsia="zh-CN"/>
              <w14:textFill>
                <w14:solidFill>
                  <w14:schemeClr w14:val="tx1"/>
                </w14:solidFill>
              </w14:textFill>
            </w:rPr>
            <w:t>2</w:t>
          </w:r>
          <w:r>
            <w:rPr>
              <w:rFonts w:ascii="Times New Roman" w:hAnsi="Times New Roman" w:cs="Times New Roman"/>
              <w:bCs/>
              <w:color w:val="000000" w:themeColor="text1"/>
              <w:spacing w:val="8"/>
              <w:lang w:eastAsia="zh-CN"/>
              <w14:textFill>
                <w14:solidFill>
                  <w14:schemeClr w14:val="tx1"/>
                </w14:solidFill>
              </w14:textFill>
            </w:rPr>
            <w:t xml:space="preserve">    </w:t>
          </w:r>
          <w:r>
            <w:rPr>
              <w:rFonts w:ascii="Times New Roman" w:hAnsi="Times New Roman" w:cs="Times New Roman"/>
              <w:bCs/>
              <w:color w:val="000000" w:themeColor="text1"/>
              <w:spacing w:val="3"/>
              <w:lang w:eastAsia="zh-CN"/>
              <w14:textFill>
                <w14:solidFill>
                  <w14:schemeClr w14:val="tx1"/>
                </w14:solidFill>
              </w14:textFill>
            </w:rPr>
            <w:t>平面布局图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_Toc14095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51</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24D5C0FC">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_Toc5185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3"/>
              <w:lang w:eastAsia="zh-CN"/>
              <w14:textFill>
                <w14:solidFill>
                  <w14:schemeClr w14:val="tx1"/>
                </w14:solidFill>
              </w14:textFill>
            </w:rPr>
            <w:t>附图 3  雨污分流图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_Toc5185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52</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64A65253">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_Toc10668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ascii="Times New Roman" w:hAnsi="Times New Roman" w:cs="Times New Roman"/>
              <w:bCs/>
              <w:color w:val="000000" w:themeColor="text1"/>
              <w:spacing w:val="3"/>
              <w:lang w:val="en-US" w:eastAsia="zh-CN"/>
              <w14:textFill>
                <w14:solidFill>
                  <w14:schemeClr w14:val="tx1"/>
                </w14:solidFill>
              </w14:textFill>
            </w:rPr>
            <w:t>附图4  项目四至图</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_Toc10668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53</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293E85CE">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_Toc15834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lang w:eastAsia="zh-CN"/>
              <w14:textFill>
                <w14:solidFill>
                  <w14:schemeClr w14:val="tx1"/>
                </w14:solidFill>
              </w14:textFill>
            </w:rPr>
            <w:t>附件1 营业执照</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_Toc15834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54</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3CC7BCA3">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_Toc12720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lang w:eastAsia="zh-CN"/>
              <w14:textFill>
                <w14:solidFill>
                  <w14:schemeClr w14:val="tx1"/>
                </w14:solidFill>
              </w14:textFill>
            </w:rPr>
            <w:t>附件</w:t>
          </w:r>
          <w:r>
            <w:rPr>
              <w:rFonts w:hint="eastAsia" w:ascii="Times New Roman" w:hAnsi="Times New Roman" w:cs="Times New Roman"/>
              <w:bCs/>
              <w:color w:val="000000" w:themeColor="text1"/>
              <w:spacing w:val="-6"/>
              <w:lang w:val="en-US" w:eastAsia="zh-CN"/>
              <w14:textFill>
                <w14:solidFill>
                  <w14:schemeClr w14:val="tx1"/>
                </w14:solidFill>
              </w14:textFill>
            </w:rPr>
            <w:t>2</w:t>
          </w:r>
          <w:r>
            <w:rPr>
              <w:rFonts w:ascii="Times New Roman" w:hAnsi="Times New Roman" w:cs="Times New Roman"/>
              <w:bCs/>
              <w:color w:val="000000" w:themeColor="text1"/>
              <w:spacing w:val="-6"/>
              <w:lang w:eastAsia="zh-CN"/>
              <w14:textFill>
                <w14:solidFill>
                  <w14:schemeClr w14:val="tx1"/>
                </w14:solidFill>
              </w14:textFill>
            </w:rPr>
            <w:t xml:space="preserve"> 法人身份证复印件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_Toc12720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55</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049415B4">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_Toc31739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ascii="Times New Roman" w:hAnsi="Times New Roman" w:cs="Times New Roman"/>
              <w:bCs/>
              <w:color w:val="000000" w:themeColor="text1"/>
              <w:spacing w:val="-6"/>
              <w:lang w:eastAsia="zh-CN"/>
              <w14:textFill>
                <w14:solidFill>
                  <w14:schemeClr w14:val="tx1"/>
                </w14:solidFill>
              </w14:textFill>
            </w:rPr>
            <w:t>附件</w:t>
          </w:r>
          <w:r>
            <w:rPr>
              <w:rFonts w:hint="eastAsia" w:ascii="Times New Roman" w:hAnsi="Times New Roman" w:cs="Times New Roman"/>
              <w:bCs/>
              <w:color w:val="000000" w:themeColor="text1"/>
              <w:spacing w:val="-6"/>
              <w:lang w:val="en-US" w:eastAsia="zh-CN"/>
              <w14:textFill>
                <w14:solidFill>
                  <w14:schemeClr w14:val="tx1"/>
                </w14:solidFill>
              </w14:textFill>
            </w:rPr>
            <w:t>3</w:t>
          </w:r>
          <w:r>
            <w:rPr>
              <w:rFonts w:hint="eastAsia" w:ascii="Times New Roman" w:hAnsi="Times New Roman" w:cs="Times New Roman"/>
              <w:bCs/>
              <w:color w:val="000000" w:themeColor="text1"/>
              <w:spacing w:val="-6"/>
              <w:lang w:eastAsia="zh-CN"/>
              <w14:textFill>
                <w14:solidFill>
                  <w14:schemeClr w14:val="tx1"/>
                </w14:solidFill>
              </w14:textFill>
            </w:rPr>
            <w:t xml:space="preserve">  环评批复</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_Toc31739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56</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121E3F98">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_Toc22335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bCs/>
              <w:color w:val="000000" w:themeColor="text1"/>
              <w:spacing w:val="-5"/>
              <w:lang w:eastAsia="zh-CN"/>
              <w14:textFill>
                <w14:solidFill>
                  <w14:schemeClr w14:val="tx1"/>
                </w14:solidFill>
              </w14:textFill>
            </w:rPr>
            <w:t>附件</w:t>
          </w:r>
          <w:r>
            <w:rPr>
              <w:rFonts w:hint="eastAsia"/>
              <w:color w:val="000000" w:themeColor="text1"/>
              <w:spacing w:val="-52"/>
              <w:lang w:val="en-US" w:eastAsia="zh-CN"/>
              <w14:textFill>
                <w14:solidFill>
                  <w14:schemeClr w14:val="tx1"/>
                </w14:solidFill>
              </w14:textFill>
            </w:rPr>
            <w:t>4</w:t>
          </w:r>
          <w:r>
            <w:rPr>
              <w:rFonts w:hint="eastAsia"/>
              <w:bCs/>
              <w:color w:val="000000" w:themeColor="text1"/>
              <w:spacing w:val="-5"/>
              <w:lang w:eastAsia="zh-CN"/>
              <w14:textFill>
                <w14:solidFill>
                  <w14:schemeClr w14:val="tx1"/>
                </w14:solidFill>
              </w14:textFill>
            </w:rPr>
            <w:t xml:space="preserve"> 排污许可证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_Toc22335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62</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56645CAF">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_Toc18332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bCs/>
              <w:color w:val="000000" w:themeColor="text1"/>
              <w:spacing w:val="-9"/>
              <w:lang w:eastAsia="zh-CN"/>
              <w14:textFill>
                <w14:solidFill>
                  <w14:schemeClr w14:val="tx1"/>
                </w14:solidFill>
              </w14:textFill>
            </w:rPr>
            <w:t>附件</w:t>
          </w:r>
          <w:r>
            <w:rPr>
              <w:rFonts w:hint="eastAsia"/>
              <w:bCs/>
              <w:color w:val="000000" w:themeColor="text1"/>
              <w:spacing w:val="-9"/>
              <w:lang w:val="en-US" w:eastAsia="zh-CN"/>
              <w14:textFill>
                <w14:solidFill>
                  <w14:schemeClr w14:val="tx1"/>
                </w14:solidFill>
              </w14:textFill>
            </w:rPr>
            <w:t>5</w:t>
          </w:r>
          <w:r>
            <w:rPr>
              <w:rFonts w:hint="eastAsia"/>
              <w:bCs/>
              <w:color w:val="000000" w:themeColor="text1"/>
              <w:spacing w:val="-9"/>
              <w:lang w:eastAsia="zh-CN"/>
              <w14:textFill>
                <w14:solidFill>
                  <w14:schemeClr w14:val="tx1"/>
                </w14:solidFill>
              </w14:textFill>
            </w:rPr>
            <w:t xml:space="preserve"> </w:t>
          </w:r>
          <w:r>
            <w:rPr>
              <w:rFonts w:hint="eastAsia"/>
              <w:bCs/>
              <w:color w:val="000000" w:themeColor="text1"/>
              <w:spacing w:val="4"/>
              <w:lang w:eastAsia="zh-CN"/>
              <w14:textFill>
                <w14:solidFill>
                  <w14:schemeClr w14:val="tx1"/>
                </w14:solidFill>
              </w14:textFill>
            </w:rPr>
            <w:t xml:space="preserve">  </w:t>
          </w:r>
          <w:r>
            <w:rPr>
              <w:rFonts w:hint="eastAsia"/>
              <w:bCs/>
              <w:color w:val="000000" w:themeColor="text1"/>
              <w:spacing w:val="-9"/>
              <w:lang w:eastAsia="zh-CN"/>
              <w14:textFill>
                <w14:solidFill>
                  <w14:schemeClr w14:val="tx1"/>
                </w14:solidFill>
              </w14:textFill>
            </w:rPr>
            <w:t>工况说明</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_Toc18332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63</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30CE4412">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_Toc4051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bCs/>
              <w:color w:val="000000" w:themeColor="text1"/>
              <w:spacing w:val="-5"/>
              <w14:textFill>
                <w14:solidFill>
                  <w14:schemeClr w14:val="tx1"/>
                </w14:solidFill>
              </w14:textFill>
            </w:rPr>
            <w:t>附件</w:t>
          </w:r>
          <w:r>
            <w:rPr>
              <w:rFonts w:hint="eastAsia"/>
              <w:color w:val="000000" w:themeColor="text1"/>
              <w:spacing w:val="-50"/>
              <w14:textFill>
                <w14:solidFill>
                  <w14:schemeClr w14:val="tx1"/>
                </w14:solidFill>
              </w14:textFill>
            </w:rPr>
            <w:t xml:space="preserve"> </w:t>
          </w:r>
          <w:r>
            <w:rPr>
              <w:rFonts w:hint="eastAsia"/>
              <w:bCs/>
              <w:color w:val="000000" w:themeColor="text1"/>
              <w:spacing w:val="-5"/>
              <w:lang w:val="en-US" w:eastAsia="zh-CN"/>
              <w14:textFill>
                <w14:solidFill>
                  <w14:schemeClr w14:val="tx1"/>
                </w14:solidFill>
              </w14:textFill>
            </w:rPr>
            <w:t>6</w:t>
          </w:r>
          <w:r>
            <w:rPr>
              <w:rFonts w:hint="eastAsia"/>
              <w:bCs/>
              <w:color w:val="000000" w:themeColor="text1"/>
              <w:spacing w:val="-5"/>
              <w14:textFill>
                <w14:solidFill>
                  <w14:schemeClr w14:val="tx1"/>
                </w14:solidFill>
              </w14:textFill>
            </w:rPr>
            <w:t xml:space="preserve">  危废处置合同</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_Toc4051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64</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5D4EFB83">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_Toc24036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ascii="Times New Roman" w:hAnsi="Times New Roman" w:cs="Times New Roman"/>
              <w:bCs/>
              <w:color w:val="000000" w:themeColor="text1"/>
              <w:spacing w:val="-6"/>
              <w:lang w:val="en-US" w:eastAsia="zh-CN"/>
              <w14:textFill>
                <w14:solidFill>
                  <w14:schemeClr w14:val="tx1"/>
                </w14:solidFill>
              </w14:textFill>
            </w:rPr>
            <w:t>附件7  应急预案备案表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_Toc24036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70</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1C4E631A">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_Toc6716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lang w:eastAsia="zh-CN"/>
              <w14:textFill>
                <w14:solidFill>
                  <w14:schemeClr w14:val="tx1"/>
                </w14:solidFill>
              </w14:textFill>
            </w:rPr>
            <w:t>附件</w:t>
          </w:r>
          <w:r>
            <w:rPr>
              <w:rFonts w:hint="eastAsia" w:ascii="Times New Roman" w:hAnsi="Times New Roman" w:cs="Times New Roman"/>
              <w:bCs/>
              <w:color w:val="000000" w:themeColor="text1"/>
              <w:spacing w:val="-6"/>
              <w:lang w:val="en-US" w:eastAsia="zh-CN"/>
              <w14:textFill>
                <w14:solidFill>
                  <w14:schemeClr w14:val="tx1"/>
                </w14:solidFill>
              </w14:textFill>
            </w:rPr>
            <w:t>8</w:t>
          </w:r>
          <w:r>
            <w:rPr>
              <w:rFonts w:ascii="Times New Roman" w:hAnsi="Times New Roman" w:cs="Times New Roman"/>
              <w:bCs/>
              <w:color w:val="000000" w:themeColor="text1"/>
              <w:spacing w:val="-6"/>
              <w:lang w:eastAsia="zh-CN"/>
              <w14:textFill>
                <w14:solidFill>
                  <w14:schemeClr w14:val="tx1"/>
                </w14:solidFill>
              </w14:textFill>
            </w:rPr>
            <w:t xml:space="preserve">  检测报告</w:t>
          </w:r>
          <w:r>
            <w:rPr>
              <w:rFonts w:hint="eastAsia" w:ascii="Times New Roman" w:hAnsi="Times New Roman" w:cs="Times New Roman"/>
              <w:bCs/>
              <w:color w:val="000000" w:themeColor="text1"/>
              <w:spacing w:val="-6"/>
              <w:lang w:eastAsia="zh-CN"/>
              <w14:textFill>
                <w14:solidFill>
                  <w14:schemeClr w14:val="tx1"/>
                </w14:solidFill>
              </w14:textFill>
            </w:rPr>
            <w:t>（废气、废水、噪声、</w:t>
          </w:r>
          <w:r>
            <w:rPr>
              <w:rFonts w:hint="eastAsia" w:ascii="Times New Roman" w:hAnsi="Times New Roman" w:cs="Times New Roman"/>
              <w:bCs/>
              <w:color w:val="000000" w:themeColor="text1"/>
              <w:spacing w:val="-6"/>
              <w:lang w:val="en-US" w:eastAsia="zh-CN"/>
              <w14:textFill>
                <w14:solidFill>
                  <w14:schemeClr w14:val="tx1"/>
                </w14:solidFill>
              </w14:textFill>
            </w:rPr>
            <w:t>地下水</w:t>
          </w:r>
          <w:r>
            <w:rPr>
              <w:rFonts w:hint="eastAsia" w:ascii="Times New Roman" w:hAnsi="Times New Roman" w:cs="Times New Roman"/>
              <w:bCs/>
              <w:color w:val="000000" w:themeColor="text1"/>
              <w:spacing w:val="-6"/>
              <w:lang w:eastAsia="zh-CN"/>
              <w14:textFill>
                <w14:solidFill>
                  <w14:schemeClr w14:val="tx1"/>
                </w14:solidFill>
              </w14:textFill>
            </w:rPr>
            <w:t>）</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_Toc6716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72</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701E9394">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_Toc10666 </w:instrText>
          </w:r>
          <w:r>
            <w:rPr>
              <w:rFonts w:hint="eastAsia" w:ascii="宋体" w:hAnsi="宋体" w:eastAsia="宋体" w:cs="宋体"/>
              <w:color w:val="000000" w:themeColor="text1"/>
              <w:szCs w:val="20"/>
              <w14:textFill>
                <w14:solidFill>
                  <w14:schemeClr w14:val="tx1"/>
                </w14:solidFill>
              </w14:textFill>
            </w:rPr>
            <w:fldChar w:fldCharType="separate"/>
          </w:r>
          <w:r>
            <w:rPr>
              <w:rFonts w:ascii="Times New Roman" w:hAnsi="Times New Roman" w:cs="Times New Roman"/>
              <w:bCs/>
              <w:color w:val="000000" w:themeColor="text1"/>
              <w:spacing w:val="-6"/>
              <w:lang w:eastAsia="zh-CN"/>
              <w14:textFill>
                <w14:solidFill>
                  <w14:schemeClr w14:val="tx1"/>
                </w14:solidFill>
              </w14:textFill>
            </w:rPr>
            <w:t>附件</w:t>
          </w:r>
          <w:r>
            <w:rPr>
              <w:rFonts w:hint="eastAsia" w:ascii="Times New Roman" w:hAnsi="Times New Roman" w:cs="Times New Roman"/>
              <w:bCs/>
              <w:color w:val="000000" w:themeColor="text1"/>
              <w:spacing w:val="-6"/>
              <w:lang w:val="en-US" w:eastAsia="zh-CN"/>
              <w14:textFill>
                <w14:solidFill>
                  <w14:schemeClr w14:val="tx1"/>
                </w14:solidFill>
              </w14:textFill>
            </w:rPr>
            <w:t>9</w:t>
          </w:r>
          <w:r>
            <w:rPr>
              <w:rFonts w:hint="eastAsia" w:ascii="Times New Roman" w:hAnsi="Times New Roman" w:cs="Times New Roman"/>
              <w:bCs/>
              <w:color w:val="000000" w:themeColor="text1"/>
              <w:spacing w:val="-6"/>
              <w:lang w:eastAsia="zh-CN"/>
              <w14:textFill>
                <w14:solidFill>
                  <w14:schemeClr w14:val="tx1"/>
                </w14:solidFill>
              </w14:textFill>
            </w:rPr>
            <w:t xml:space="preserve">  检测报告（油气回收系统）</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_Toc10666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93</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7EE6F37D">
          <w:pPr>
            <w:pStyle w:val="18"/>
            <w:tabs>
              <w:tab w:val="right" w:leader="dot" w:pos="9067"/>
            </w:tabs>
            <w:rPr>
              <w:color w:val="000000" w:themeColor="text1"/>
              <w14:textFill>
                <w14:solidFill>
                  <w14:schemeClr w14:val="tx1"/>
                </w14:solidFill>
              </w14:textFill>
            </w:rPr>
          </w:pPr>
          <w:r>
            <w:rPr>
              <w:rFonts w:hint="eastAsia" w:ascii="宋体" w:hAnsi="宋体" w:eastAsia="宋体" w:cs="宋体"/>
              <w:color w:val="000000" w:themeColor="text1"/>
              <w:szCs w:val="20"/>
              <w14:textFill>
                <w14:solidFill>
                  <w14:schemeClr w14:val="tx1"/>
                </w14:solidFill>
              </w14:textFill>
            </w:rPr>
            <w:fldChar w:fldCharType="begin"/>
          </w:r>
          <w:r>
            <w:rPr>
              <w:rFonts w:hint="eastAsia" w:ascii="宋体" w:hAnsi="宋体" w:eastAsia="宋体" w:cs="宋体"/>
              <w:color w:val="000000" w:themeColor="text1"/>
              <w:szCs w:val="20"/>
              <w14:textFill>
                <w14:solidFill>
                  <w14:schemeClr w14:val="tx1"/>
                </w14:solidFill>
              </w14:textFill>
            </w:rPr>
            <w:instrText xml:space="preserve"> HYPERLINK \l _Toc385 </w:instrText>
          </w:r>
          <w:r>
            <w:rPr>
              <w:rFonts w:hint="eastAsia" w:ascii="宋体" w:hAnsi="宋体" w:eastAsia="宋体" w:cs="宋体"/>
              <w:color w:val="000000" w:themeColor="text1"/>
              <w:szCs w:val="20"/>
              <w14:textFill>
                <w14:solidFill>
                  <w14:schemeClr w14:val="tx1"/>
                </w14:solidFill>
              </w14:textFill>
            </w:rPr>
            <w:fldChar w:fldCharType="separate"/>
          </w:r>
          <w:r>
            <w:rPr>
              <w:rFonts w:hint="eastAsia" w:ascii="Times New Roman" w:hAnsi="Times New Roman" w:cs="Times New Roman"/>
              <w:bCs/>
              <w:color w:val="000000" w:themeColor="text1"/>
              <w:spacing w:val="-6"/>
              <w:lang w:val="en-US" w:eastAsia="zh-CN"/>
              <w14:textFill>
                <w14:solidFill>
                  <w14:schemeClr w14:val="tx1"/>
                </w14:solidFill>
              </w14:textFill>
            </w:rPr>
            <w:t>附件10 验收意见</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97</w:t>
          </w:r>
          <w:r>
            <w:rPr>
              <w:color w:val="000000" w:themeColor="text1"/>
              <w14:textFill>
                <w14:solidFill>
                  <w14:schemeClr w14:val="tx1"/>
                </w14:solidFill>
              </w14:textFill>
            </w:rPr>
            <w:fldChar w:fldCharType="end"/>
          </w:r>
          <w:r>
            <w:rPr>
              <w:rFonts w:hint="eastAsia" w:ascii="宋体" w:hAnsi="宋体" w:eastAsia="宋体" w:cs="宋体"/>
              <w:color w:val="000000" w:themeColor="text1"/>
              <w:szCs w:val="20"/>
              <w14:textFill>
                <w14:solidFill>
                  <w14:schemeClr w14:val="tx1"/>
                </w14:solidFill>
              </w14:textFill>
            </w:rPr>
            <w:fldChar w:fldCharType="end"/>
          </w:r>
        </w:p>
        <w:p w14:paraId="03FE13F2">
          <w:pPr>
            <w:spacing w:line="228" w:lineRule="auto"/>
            <w:rPr>
              <w:color w:val="000000" w:themeColor="text1"/>
              <w14:textFill>
                <w14:solidFill>
                  <w14:schemeClr w14:val="tx1"/>
                </w14:solidFill>
              </w14:textFill>
            </w:rPr>
            <w:sectPr>
              <w:pgSz w:w="11906" w:h="16839"/>
              <w:pgMar w:top="1134" w:right="1416" w:bottom="1134" w:left="1423" w:header="0" w:footer="0" w:gutter="0"/>
              <w:cols w:space="0" w:num="1"/>
              <w:rtlGutter w:val="0"/>
              <w:docGrid w:linePitch="0" w:charSpace="0"/>
            </w:sectPr>
          </w:pPr>
          <w:r>
            <w:rPr>
              <w:rFonts w:hint="eastAsia" w:ascii="宋体" w:hAnsi="宋体" w:eastAsia="宋体" w:cs="宋体"/>
              <w:color w:val="000000" w:themeColor="text1"/>
              <w:szCs w:val="20"/>
              <w14:textFill>
                <w14:solidFill>
                  <w14:schemeClr w14:val="tx1"/>
                </w14:solidFill>
              </w14:textFill>
            </w:rPr>
            <w:fldChar w:fldCharType="end"/>
          </w:r>
        </w:p>
      </w:sdtContent>
    </w:sdt>
    <w:p w14:paraId="454FE43C">
      <w:pPr>
        <w:pStyle w:val="11"/>
        <w:tabs>
          <w:tab w:val="right" w:leader="dot" w:pos="9065"/>
        </w:tabs>
        <w:spacing w:before="62" w:line="227" w:lineRule="auto"/>
        <w:rPr>
          <w:color w:val="000000" w:themeColor="text1"/>
          <w:sz w:val="21"/>
          <w14:textFill>
            <w14:solidFill>
              <w14:schemeClr w14:val="tx1"/>
            </w14:solidFill>
          </w14:textFill>
        </w:rPr>
      </w:pPr>
    </w:p>
    <w:p w14:paraId="24F3A9EA">
      <w:pPr>
        <w:pStyle w:val="2"/>
        <w:jc w:val="center"/>
        <w:rPr>
          <w:rFonts w:eastAsia="宋体" w:cs="宋体"/>
          <w:color w:val="000000" w:themeColor="text1"/>
          <w:sz w:val="28"/>
          <w:szCs w:val="28"/>
          <w:lang w:eastAsia="zh-CN"/>
          <w14:textFill>
            <w14:solidFill>
              <w14:schemeClr w14:val="tx1"/>
            </w14:solidFill>
          </w14:textFill>
        </w:rPr>
      </w:pPr>
      <w:bookmarkStart w:id="0" w:name="_Toc16262"/>
      <w:r>
        <w:rPr>
          <w:rFonts w:hint="eastAsia" w:eastAsia="宋体" w:cs="宋体"/>
          <w:color w:val="000000" w:themeColor="text1"/>
          <w:spacing w:val="7"/>
          <w:sz w:val="28"/>
          <w:szCs w:val="28"/>
          <w:lang w:eastAsia="zh-CN"/>
          <w14:textFill>
            <w14:solidFill>
              <w14:schemeClr w14:val="tx1"/>
            </w14:solidFill>
          </w14:textFill>
        </w:rPr>
        <w:t>表一 项目基本情况、执行标准</w:t>
      </w:r>
      <w:bookmarkEnd w:id="0"/>
    </w:p>
    <w:p w14:paraId="32CA40DD">
      <w:pPr>
        <w:spacing w:line="113" w:lineRule="exact"/>
        <w:rPr>
          <w:rFonts w:ascii="宋体" w:hAnsi="宋体" w:eastAsia="宋体" w:cs="宋体"/>
          <w:color w:val="000000" w:themeColor="text1"/>
          <w:lang w:eastAsia="zh-CN"/>
          <w14:textFill>
            <w14:solidFill>
              <w14:schemeClr w14:val="tx1"/>
            </w14:solidFill>
          </w14:textFill>
        </w:rPr>
      </w:pPr>
    </w:p>
    <w:tbl>
      <w:tblPr>
        <w:tblStyle w:val="33"/>
        <w:tblW w:w="9292" w:type="dxa"/>
        <w:tblInd w:w="7"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740"/>
        <w:gridCol w:w="2013"/>
        <w:gridCol w:w="1991"/>
        <w:gridCol w:w="1209"/>
        <w:gridCol w:w="1019"/>
        <w:gridCol w:w="1320"/>
      </w:tblGrid>
      <w:tr w14:paraId="4ABEAA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trPr>
        <w:tc>
          <w:tcPr>
            <w:tcW w:w="1740" w:type="dxa"/>
            <w:tcBorders>
              <w:top w:val="single" w:color="000000" w:sz="6" w:space="0"/>
              <w:left w:val="single" w:color="000000" w:sz="6" w:space="0"/>
            </w:tcBorders>
          </w:tcPr>
          <w:p w14:paraId="1427235F">
            <w:pPr>
              <w:pStyle w:val="34"/>
              <w:spacing w:before="127" w:line="228" w:lineRule="auto"/>
              <w:ind w:left="241"/>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7"/>
                <w:sz w:val="21"/>
                <w:szCs w:val="21"/>
                <w14:textFill>
                  <w14:solidFill>
                    <w14:schemeClr w14:val="tx1"/>
                  </w14:solidFill>
                </w14:textFill>
              </w:rPr>
              <w:t>建设项目名称</w:t>
            </w:r>
          </w:p>
        </w:tc>
        <w:tc>
          <w:tcPr>
            <w:tcW w:w="7552" w:type="dxa"/>
            <w:gridSpan w:val="5"/>
            <w:tcBorders>
              <w:top w:val="single" w:color="000000" w:sz="6" w:space="0"/>
              <w:right w:val="single" w:color="000000" w:sz="6" w:space="0"/>
            </w:tcBorders>
          </w:tcPr>
          <w:p w14:paraId="3C84B91F">
            <w:pPr>
              <w:jc w:val="center"/>
              <w:rPr>
                <w:rFonts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信宜市梅岗</w:t>
            </w:r>
            <w:r>
              <w:rPr>
                <w:rFonts w:ascii="Times New Roman" w:hAnsi="Times New Roman" w:eastAsia="宋体" w:cs="Times New Roman"/>
                <w:color w:val="000000" w:themeColor="text1"/>
                <w:lang w:eastAsia="zh-CN"/>
                <w14:textFill>
                  <w14:solidFill>
                    <w14:schemeClr w14:val="tx1"/>
                  </w14:solidFill>
                </w14:textFill>
              </w:rPr>
              <w:t>加油站建设项目</w:t>
            </w:r>
          </w:p>
        </w:tc>
      </w:tr>
      <w:tr w14:paraId="41FC058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1740" w:type="dxa"/>
            <w:tcBorders>
              <w:left w:val="single" w:color="000000" w:sz="6" w:space="0"/>
            </w:tcBorders>
          </w:tcPr>
          <w:p w14:paraId="0F978C10">
            <w:pPr>
              <w:pStyle w:val="34"/>
              <w:spacing w:before="122" w:line="228" w:lineRule="auto"/>
              <w:ind w:left="241"/>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7"/>
                <w:sz w:val="21"/>
                <w:szCs w:val="21"/>
                <w14:textFill>
                  <w14:solidFill>
                    <w14:schemeClr w14:val="tx1"/>
                  </w14:solidFill>
                </w14:textFill>
              </w:rPr>
              <w:t>建设单位名称</w:t>
            </w:r>
          </w:p>
        </w:tc>
        <w:tc>
          <w:tcPr>
            <w:tcW w:w="7552" w:type="dxa"/>
            <w:gridSpan w:val="5"/>
            <w:tcBorders>
              <w:right w:val="single" w:color="000000" w:sz="6" w:space="0"/>
            </w:tcBorders>
          </w:tcPr>
          <w:p w14:paraId="43E4F79C">
            <w:pPr>
              <w:jc w:val="center"/>
              <w:rPr>
                <w:rFonts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eastAsia="宋体" w:cs="Times New Roman"/>
                <w:color w:val="000000" w:themeColor="text1"/>
                <w:lang w:eastAsia="zh-CN"/>
                <w14:textFill>
                  <w14:solidFill>
                    <w14:schemeClr w14:val="tx1"/>
                  </w14:solidFill>
                </w14:textFill>
              </w:rPr>
              <w:t>广东能沃能源有限公司信宜</w:t>
            </w:r>
            <w:r>
              <w:rPr>
                <w:rFonts w:hint="eastAsia" w:ascii="Times New Roman" w:hAnsi="Times New Roman" w:eastAsia="宋体" w:cs="Times New Roman"/>
                <w:color w:val="000000" w:themeColor="text1"/>
                <w:lang w:val="en-US" w:eastAsia="zh-CN"/>
                <w14:textFill>
                  <w14:solidFill>
                    <w14:schemeClr w14:val="tx1"/>
                  </w14:solidFill>
                </w14:textFill>
              </w:rPr>
              <w:t>市</w:t>
            </w:r>
            <w:r>
              <w:rPr>
                <w:rFonts w:hint="eastAsia" w:ascii="Times New Roman" w:hAnsi="Times New Roman" w:eastAsia="宋体" w:cs="Times New Roman"/>
                <w:color w:val="000000" w:themeColor="text1"/>
                <w:lang w:eastAsia="zh-CN"/>
                <w14:textFill>
                  <w14:solidFill>
                    <w14:schemeClr w14:val="tx1"/>
                  </w14:solidFill>
                </w14:textFill>
              </w:rPr>
              <w:t>梅岗加油站</w:t>
            </w:r>
          </w:p>
        </w:tc>
      </w:tr>
      <w:tr w14:paraId="38AB6A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1740" w:type="dxa"/>
            <w:tcBorders>
              <w:left w:val="single" w:color="000000" w:sz="6" w:space="0"/>
            </w:tcBorders>
          </w:tcPr>
          <w:p w14:paraId="7C6D9895">
            <w:pPr>
              <w:pStyle w:val="34"/>
              <w:spacing w:before="123" w:line="228" w:lineRule="auto"/>
              <w:ind w:left="241"/>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7"/>
                <w:sz w:val="21"/>
                <w:szCs w:val="21"/>
                <w14:textFill>
                  <w14:solidFill>
                    <w14:schemeClr w14:val="tx1"/>
                  </w14:solidFill>
                </w14:textFill>
              </w:rPr>
              <w:t>建设项目性质</w:t>
            </w:r>
          </w:p>
        </w:tc>
        <w:tc>
          <w:tcPr>
            <w:tcW w:w="7552" w:type="dxa"/>
            <w:gridSpan w:val="5"/>
            <w:tcBorders>
              <w:right w:val="single" w:color="000000" w:sz="6" w:space="0"/>
            </w:tcBorders>
          </w:tcPr>
          <w:p w14:paraId="13838C56">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☑新建  改扩建  技改  迁建</w:t>
            </w:r>
          </w:p>
        </w:tc>
      </w:tr>
      <w:tr w14:paraId="2C9C634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740" w:type="dxa"/>
            <w:tcBorders>
              <w:left w:val="single" w:color="000000" w:sz="6" w:space="0"/>
            </w:tcBorders>
          </w:tcPr>
          <w:p w14:paraId="23265C7C">
            <w:pPr>
              <w:pStyle w:val="34"/>
              <w:spacing w:before="125" w:line="229" w:lineRule="auto"/>
              <w:ind w:left="45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6"/>
                <w:sz w:val="21"/>
                <w:szCs w:val="21"/>
                <w14:textFill>
                  <w14:solidFill>
                    <w14:schemeClr w14:val="tx1"/>
                  </w14:solidFill>
                </w14:textFill>
              </w:rPr>
              <w:t>建设地点</w:t>
            </w:r>
          </w:p>
        </w:tc>
        <w:tc>
          <w:tcPr>
            <w:tcW w:w="7552" w:type="dxa"/>
            <w:gridSpan w:val="5"/>
            <w:tcBorders>
              <w:right w:val="single" w:color="000000" w:sz="6" w:space="0"/>
            </w:tcBorders>
          </w:tcPr>
          <w:p w14:paraId="3CF86CE4">
            <w:pPr>
              <w:jc w:val="center"/>
              <w:rPr>
                <w:rFonts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信宜市玉都街道办梅岗大道竹园路108号</w:t>
            </w:r>
          </w:p>
        </w:tc>
      </w:tr>
      <w:tr w14:paraId="4E9DAB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1740" w:type="dxa"/>
            <w:tcBorders>
              <w:left w:val="single" w:color="000000" w:sz="6" w:space="0"/>
            </w:tcBorders>
          </w:tcPr>
          <w:p w14:paraId="069A2312">
            <w:pPr>
              <w:pStyle w:val="34"/>
              <w:spacing w:before="124" w:line="228" w:lineRule="auto"/>
              <w:ind w:left="241"/>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7"/>
                <w:sz w:val="21"/>
                <w:szCs w:val="21"/>
                <w14:textFill>
                  <w14:solidFill>
                    <w14:schemeClr w14:val="tx1"/>
                  </w14:solidFill>
                </w14:textFill>
              </w:rPr>
              <w:t>主要产品名称</w:t>
            </w:r>
          </w:p>
        </w:tc>
        <w:tc>
          <w:tcPr>
            <w:tcW w:w="7552" w:type="dxa"/>
            <w:gridSpan w:val="5"/>
            <w:tcBorders>
              <w:right w:val="single" w:color="000000" w:sz="6" w:space="0"/>
            </w:tcBorders>
          </w:tcPr>
          <w:p w14:paraId="62400F73">
            <w:pPr>
              <w:jc w:val="center"/>
              <w:rPr>
                <w:rFonts w:ascii="Times New Roman" w:hAnsi="Times New Roman" w:eastAsia="宋体" w:cs="Times New Roman"/>
                <w:color w:val="000000" w:themeColor="text1"/>
                <w:lang w:eastAsia="zh-CN"/>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t>销售成品油：汽油和柴油</w:t>
            </w:r>
          </w:p>
        </w:tc>
      </w:tr>
      <w:tr w14:paraId="7520552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740" w:type="dxa"/>
            <w:tcBorders>
              <w:left w:val="single" w:color="000000" w:sz="6" w:space="0"/>
            </w:tcBorders>
          </w:tcPr>
          <w:p w14:paraId="11CA6ACF">
            <w:pPr>
              <w:pStyle w:val="34"/>
              <w:spacing w:before="124" w:line="228" w:lineRule="auto"/>
              <w:ind w:left="242"/>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7"/>
                <w:sz w:val="21"/>
                <w:szCs w:val="21"/>
                <w14:textFill>
                  <w14:solidFill>
                    <w14:schemeClr w14:val="tx1"/>
                  </w14:solidFill>
                </w14:textFill>
              </w:rPr>
              <w:t>设计生产能力</w:t>
            </w:r>
          </w:p>
        </w:tc>
        <w:tc>
          <w:tcPr>
            <w:tcW w:w="7552" w:type="dxa"/>
            <w:gridSpan w:val="5"/>
            <w:tcBorders>
              <w:right w:val="single" w:color="000000" w:sz="6" w:space="0"/>
            </w:tcBorders>
          </w:tcPr>
          <w:p w14:paraId="1D7037FB">
            <w:pPr>
              <w:jc w:val="center"/>
              <w:rPr>
                <w:rFonts w:ascii="Times New Roman" w:hAnsi="Times New Roman" w:eastAsia="宋体" w:cs="Times New Roman"/>
                <w:color w:val="000000" w:themeColor="text1"/>
                <w:lang w:eastAsia="zh-CN"/>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t xml:space="preserve">年销售汽油 </w:t>
            </w:r>
            <w:r>
              <w:rPr>
                <w:rFonts w:hint="eastAsia" w:ascii="Times New Roman" w:hAnsi="Times New Roman" w:eastAsia="宋体" w:cs="Times New Roman"/>
                <w:color w:val="000000" w:themeColor="text1"/>
                <w:lang w:val="en-US" w:eastAsia="zh-CN"/>
                <w14:textFill>
                  <w14:solidFill>
                    <w14:schemeClr w14:val="tx1"/>
                  </w14:solidFill>
                </w14:textFill>
              </w:rPr>
              <w:t>4200</w:t>
            </w:r>
            <w:r>
              <w:rPr>
                <w:rFonts w:ascii="Times New Roman" w:hAnsi="Times New Roman" w:eastAsia="宋体" w:cs="Times New Roman"/>
                <w:color w:val="000000" w:themeColor="text1"/>
                <w:lang w:eastAsia="zh-CN"/>
                <w14:textFill>
                  <w14:solidFill>
                    <w14:schemeClr w14:val="tx1"/>
                  </w14:solidFill>
                </w14:textFill>
              </w:rPr>
              <w:t xml:space="preserve"> 吨，柴油 </w:t>
            </w:r>
            <w:r>
              <w:rPr>
                <w:rFonts w:hint="eastAsia" w:ascii="Times New Roman" w:hAnsi="Times New Roman" w:eastAsia="宋体" w:cs="Times New Roman"/>
                <w:color w:val="000000" w:themeColor="text1"/>
                <w:lang w:val="en-US" w:eastAsia="zh-CN"/>
                <w14:textFill>
                  <w14:solidFill>
                    <w14:schemeClr w14:val="tx1"/>
                  </w14:solidFill>
                </w14:textFill>
              </w:rPr>
              <w:t>800</w:t>
            </w:r>
            <w:r>
              <w:rPr>
                <w:rFonts w:ascii="Times New Roman" w:hAnsi="Times New Roman" w:eastAsia="宋体" w:cs="Times New Roman"/>
                <w:color w:val="000000" w:themeColor="text1"/>
                <w:lang w:eastAsia="zh-CN"/>
                <w14:textFill>
                  <w14:solidFill>
                    <w14:schemeClr w14:val="tx1"/>
                  </w14:solidFill>
                </w14:textFill>
              </w:rPr>
              <w:t xml:space="preserve"> 吨</w:t>
            </w:r>
          </w:p>
        </w:tc>
      </w:tr>
      <w:tr w14:paraId="4614679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740" w:type="dxa"/>
            <w:tcBorders>
              <w:left w:val="single" w:color="000000" w:sz="6" w:space="0"/>
            </w:tcBorders>
          </w:tcPr>
          <w:p w14:paraId="747073A4">
            <w:pPr>
              <w:pStyle w:val="34"/>
              <w:spacing w:before="125" w:line="228" w:lineRule="auto"/>
              <w:ind w:left="244"/>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7"/>
                <w:sz w:val="21"/>
                <w:szCs w:val="21"/>
                <w14:textFill>
                  <w14:solidFill>
                    <w14:schemeClr w14:val="tx1"/>
                  </w14:solidFill>
                </w14:textFill>
              </w:rPr>
              <w:t>实际生产能力</w:t>
            </w:r>
          </w:p>
        </w:tc>
        <w:tc>
          <w:tcPr>
            <w:tcW w:w="7552" w:type="dxa"/>
            <w:gridSpan w:val="5"/>
            <w:tcBorders>
              <w:right w:val="single" w:color="000000" w:sz="6" w:space="0"/>
            </w:tcBorders>
          </w:tcPr>
          <w:p w14:paraId="191141C2">
            <w:pPr>
              <w:jc w:val="center"/>
              <w:rPr>
                <w:rFonts w:ascii="Times New Roman" w:hAnsi="Times New Roman" w:eastAsia="宋体" w:cs="Times New Roman"/>
                <w:color w:val="000000" w:themeColor="text1"/>
                <w:lang w:eastAsia="zh-CN"/>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t>年销售汽油 4</w:t>
            </w:r>
            <w:r>
              <w:rPr>
                <w:rFonts w:hint="eastAsia" w:ascii="Times New Roman" w:hAnsi="Times New Roman" w:eastAsia="宋体" w:cs="Times New Roman"/>
                <w:color w:val="000000" w:themeColor="text1"/>
                <w:lang w:val="en-US" w:eastAsia="zh-CN"/>
                <w14:textFill>
                  <w14:solidFill>
                    <w14:schemeClr w14:val="tx1"/>
                  </w14:solidFill>
                </w14:textFill>
              </w:rPr>
              <w:t>2</w:t>
            </w:r>
            <w:r>
              <w:rPr>
                <w:rFonts w:ascii="Times New Roman" w:hAnsi="Times New Roman" w:eastAsia="宋体" w:cs="Times New Roman"/>
                <w:color w:val="000000" w:themeColor="text1"/>
                <w:lang w:eastAsia="zh-CN"/>
                <w14:textFill>
                  <w14:solidFill>
                    <w14:schemeClr w14:val="tx1"/>
                  </w14:solidFill>
                </w14:textFill>
              </w:rPr>
              <w:t>00吨，柴油</w:t>
            </w:r>
            <w:r>
              <w:rPr>
                <w:rFonts w:hint="eastAsia" w:ascii="Times New Roman" w:hAnsi="Times New Roman" w:eastAsia="宋体" w:cs="Times New Roman"/>
                <w:color w:val="000000" w:themeColor="text1"/>
                <w:lang w:val="en-US" w:eastAsia="zh-CN"/>
                <w14:textFill>
                  <w14:solidFill>
                    <w14:schemeClr w14:val="tx1"/>
                  </w14:solidFill>
                </w14:textFill>
              </w:rPr>
              <w:t>800</w:t>
            </w:r>
            <w:r>
              <w:rPr>
                <w:rFonts w:ascii="Times New Roman" w:hAnsi="Times New Roman" w:eastAsia="宋体" w:cs="Times New Roman"/>
                <w:color w:val="000000" w:themeColor="text1"/>
                <w:lang w:eastAsia="zh-CN"/>
                <w14:textFill>
                  <w14:solidFill>
                    <w14:schemeClr w14:val="tx1"/>
                  </w14:solidFill>
                </w14:textFill>
              </w:rPr>
              <w:t xml:space="preserve"> 吨</w:t>
            </w:r>
          </w:p>
        </w:tc>
      </w:tr>
      <w:tr w14:paraId="7582F5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740" w:type="dxa"/>
            <w:tcBorders>
              <w:left w:val="single" w:color="000000" w:sz="6" w:space="0"/>
            </w:tcBorders>
          </w:tcPr>
          <w:p w14:paraId="17D7344C">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建设项目环评时 间</w:t>
            </w:r>
          </w:p>
        </w:tc>
        <w:tc>
          <w:tcPr>
            <w:tcW w:w="2013" w:type="dxa"/>
          </w:tcPr>
          <w:p w14:paraId="35FE07AD">
            <w:pPr>
              <w:pStyle w:val="34"/>
              <w:spacing w:before="170" w:line="228" w:lineRule="auto"/>
              <w:ind w:left="242"/>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pacing w:val="1"/>
                <w:sz w:val="21"/>
                <w:szCs w:val="21"/>
                <w:lang w:val="en-US" w:eastAsia="zh-CN"/>
                <w14:textFill>
                  <w14:solidFill>
                    <w14:schemeClr w14:val="tx1"/>
                  </w14:solidFill>
                </w14:textFill>
              </w:rPr>
              <w:t>2025</w:t>
            </w:r>
            <w:r>
              <w:rPr>
                <w:rFonts w:ascii="Times New Roman" w:hAnsi="Times New Roman" w:cs="Times New Roman"/>
                <w:color w:val="000000" w:themeColor="text1"/>
                <w:spacing w:val="1"/>
                <w:sz w:val="21"/>
                <w:szCs w:val="21"/>
                <w14:textFill>
                  <w14:solidFill>
                    <w14:schemeClr w14:val="tx1"/>
                  </w14:solidFill>
                </w14:textFill>
              </w:rPr>
              <w:t>年</w:t>
            </w:r>
            <w:r>
              <w:rPr>
                <w:rFonts w:hint="eastAsia" w:ascii="Times New Roman" w:hAnsi="Times New Roman" w:cs="Times New Roman"/>
                <w:color w:val="000000" w:themeColor="text1"/>
                <w:spacing w:val="-41"/>
                <w:sz w:val="21"/>
                <w:szCs w:val="21"/>
                <w:lang w:val="en-US" w:eastAsia="zh-CN"/>
                <w14:textFill>
                  <w14:solidFill>
                    <w14:schemeClr w14:val="tx1"/>
                  </w14:solidFill>
                </w14:textFill>
              </w:rPr>
              <w:t>7</w:t>
            </w:r>
            <w:r>
              <w:rPr>
                <w:rFonts w:ascii="Times New Roman" w:hAnsi="Times New Roman" w:cs="Times New Roman"/>
                <w:color w:val="000000" w:themeColor="text1"/>
                <w:spacing w:val="1"/>
                <w:sz w:val="21"/>
                <w:szCs w:val="21"/>
                <w14:textFill>
                  <w14:solidFill>
                    <w14:schemeClr w14:val="tx1"/>
                  </w14:solidFill>
                </w14:textFill>
              </w:rPr>
              <w:t>月</w:t>
            </w:r>
            <w:r>
              <w:rPr>
                <w:rFonts w:hint="eastAsia" w:ascii="Times New Roman" w:hAnsi="Times New Roman" w:cs="Times New Roman"/>
                <w:color w:val="000000" w:themeColor="text1"/>
                <w:spacing w:val="-37"/>
                <w:sz w:val="21"/>
                <w:szCs w:val="21"/>
                <w:lang w:val="en-US" w:eastAsia="zh-CN"/>
                <w14:textFill>
                  <w14:solidFill>
                    <w14:schemeClr w14:val="tx1"/>
                  </w14:solidFill>
                </w14:textFill>
              </w:rPr>
              <w:t>21</w:t>
            </w:r>
            <w:r>
              <w:rPr>
                <w:rFonts w:ascii="Times New Roman" w:hAnsi="Times New Roman" w:cs="Times New Roman"/>
                <w:color w:val="000000" w:themeColor="text1"/>
                <w:spacing w:val="1"/>
                <w:sz w:val="21"/>
                <w:szCs w:val="21"/>
                <w14:textFill>
                  <w14:solidFill>
                    <w14:schemeClr w14:val="tx1"/>
                  </w14:solidFill>
                </w14:textFill>
              </w:rPr>
              <w:t>日</w:t>
            </w:r>
          </w:p>
        </w:tc>
        <w:tc>
          <w:tcPr>
            <w:tcW w:w="1991" w:type="dxa"/>
          </w:tcPr>
          <w:p w14:paraId="6D7936EF">
            <w:pPr>
              <w:pStyle w:val="34"/>
              <w:spacing w:before="171" w:line="229" w:lineRule="auto"/>
              <w:ind w:left="37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8"/>
                <w:sz w:val="21"/>
                <w:szCs w:val="21"/>
                <w14:textFill>
                  <w14:solidFill>
                    <w14:schemeClr w14:val="tx1"/>
                  </w14:solidFill>
                </w14:textFill>
              </w:rPr>
              <w:t>开工建设时间</w:t>
            </w:r>
          </w:p>
        </w:tc>
        <w:tc>
          <w:tcPr>
            <w:tcW w:w="3548" w:type="dxa"/>
            <w:gridSpan w:val="3"/>
            <w:tcBorders>
              <w:right w:val="single" w:color="000000" w:sz="6" w:space="0"/>
            </w:tcBorders>
          </w:tcPr>
          <w:p w14:paraId="5E3D6CC7">
            <w:pPr>
              <w:pStyle w:val="34"/>
              <w:spacing w:before="170" w:line="228" w:lineRule="auto"/>
              <w:ind w:left="909"/>
              <w:rPr>
                <w:rFonts w:ascii="Times New Roman" w:hAnsi="Times New Roman" w:cs="Times New Roman"/>
                <w:color w:val="000000" w:themeColor="text1"/>
                <w:sz w:val="21"/>
                <w:szCs w:val="21"/>
                <w:highlight w:val="yellow"/>
                <w14:textFill>
                  <w14:solidFill>
                    <w14:schemeClr w14:val="tx1"/>
                  </w14:solidFill>
                </w14:textFill>
              </w:rPr>
            </w:pPr>
            <w:r>
              <w:rPr>
                <w:rFonts w:hint="eastAsia" w:ascii="Times New Roman" w:hAnsi="Times New Roman" w:cs="Times New Roman"/>
                <w:color w:val="000000" w:themeColor="text1"/>
                <w:spacing w:val="1"/>
                <w:sz w:val="21"/>
                <w:szCs w:val="21"/>
                <w:highlight w:val="none"/>
                <w:lang w:val="en-US" w:eastAsia="zh-CN"/>
                <w14:textFill>
                  <w14:solidFill>
                    <w14:schemeClr w14:val="tx1"/>
                  </w14:solidFill>
                </w14:textFill>
              </w:rPr>
              <w:t>2025</w:t>
            </w:r>
            <w:r>
              <w:rPr>
                <w:rFonts w:ascii="Times New Roman" w:hAnsi="Times New Roman" w:cs="Times New Roman"/>
                <w:color w:val="000000" w:themeColor="text1"/>
                <w:spacing w:val="1"/>
                <w:sz w:val="21"/>
                <w:szCs w:val="21"/>
                <w:highlight w:val="none"/>
                <w14:textFill>
                  <w14:solidFill>
                    <w14:schemeClr w14:val="tx1"/>
                  </w14:solidFill>
                </w14:textFill>
              </w:rPr>
              <w:t>年</w:t>
            </w:r>
            <w:r>
              <w:rPr>
                <w:rFonts w:hint="eastAsia" w:ascii="Times New Roman" w:hAnsi="Times New Roman" w:cs="Times New Roman"/>
                <w:color w:val="000000" w:themeColor="text1"/>
                <w:highlight w:val="none"/>
                <w:lang w:val="en-US" w:eastAsia="zh-CN"/>
                <w14:textFill>
                  <w14:solidFill>
                    <w14:schemeClr w14:val="tx1"/>
                  </w14:solidFill>
                </w14:textFill>
              </w:rPr>
              <w:t>8</w:t>
            </w:r>
            <w:r>
              <w:rPr>
                <w:color w:val="000000" w:themeColor="text1"/>
                <w:highlight w:val="none"/>
                <w14:textFill>
                  <w14:solidFill>
                    <w14:schemeClr w14:val="tx1"/>
                  </w14:solidFill>
                </w14:textFill>
              </w:rPr>
              <w:t>月</w:t>
            </w:r>
            <w:r>
              <w:rPr>
                <w:rFonts w:hint="eastAsia" w:ascii="Times New Roman" w:hAnsi="Times New Roman" w:cs="Times New Roman"/>
                <w:color w:val="000000" w:themeColor="text1"/>
                <w:spacing w:val="-41"/>
                <w:sz w:val="21"/>
                <w:szCs w:val="21"/>
                <w:highlight w:val="none"/>
                <w:lang w:val="en-US" w:eastAsia="zh-CN"/>
                <w14:textFill>
                  <w14:solidFill>
                    <w14:schemeClr w14:val="tx1"/>
                  </w14:solidFill>
                </w14:textFill>
              </w:rPr>
              <w:t xml:space="preserve">1 </w:t>
            </w:r>
            <w:r>
              <w:rPr>
                <w:rFonts w:ascii="Times New Roman" w:hAnsi="Times New Roman" w:cs="Times New Roman"/>
                <w:color w:val="000000" w:themeColor="text1"/>
                <w:spacing w:val="1"/>
                <w:sz w:val="21"/>
                <w:szCs w:val="21"/>
                <w:highlight w:val="none"/>
                <w14:textFill>
                  <w14:solidFill>
                    <w14:schemeClr w14:val="tx1"/>
                  </w14:solidFill>
                </w14:textFill>
              </w:rPr>
              <w:t>日</w:t>
            </w:r>
          </w:p>
        </w:tc>
      </w:tr>
      <w:tr w14:paraId="68A34E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740" w:type="dxa"/>
            <w:tcBorders>
              <w:left w:val="single" w:color="000000" w:sz="6" w:space="0"/>
            </w:tcBorders>
          </w:tcPr>
          <w:p w14:paraId="3C045B85">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调试时间</w:t>
            </w:r>
          </w:p>
        </w:tc>
        <w:tc>
          <w:tcPr>
            <w:tcW w:w="2013" w:type="dxa"/>
          </w:tcPr>
          <w:p w14:paraId="0E37E28C">
            <w:pPr>
              <w:pStyle w:val="34"/>
              <w:spacing w:before="36" w:line="232" w:lineRule="auto"/>
              <w:ind w:left="640" w:right="160" w:hanging="484"/>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highlight w:val="none"/>
                <w:lang w:val="en-US" w:eastAsia="zh-CN"/>
                <w14:textFill>
                  <w14:solidFill>
                    <w14:schemeClr w14:val="tx1"/>
                  </w14:solidFill>
                </w14:textFill>
              </w:rPr>
              <w:t>2026</w:t>
            </w:r>
            <w:r>
              <w:rPr>
                <w:rFonts w:ascii="Times New Roman" w:hAnsi="Times New Roman" w:cs="Times New Roman"/>
                <w:color w:val="000000" w:themeColor="text1"/>
                <w:spacing w:val="2"/>
                <w:sz w:val="21"/>
                <w:szCs w:val="21"/>
                <w:highlight w:val="none"/>
                <w14:textFill>
                  <w14:solidFill>
                    <w14:schemeClr w14:val="tx1"/>
                  </w14:solidFill>
                </w14:textFill>
              </w:rPr>
              <w:t>年</w:t>
            </w:r>
            <w:r>
              <w:rPr>
                <w:rFonts w:hint="eastAsia" w:ascii="Times New Roman" w:hAnsi="Times New Roman" w:cs="Times New Roman"/>
                <w:color w:val="000000" w:themeColor="text1"/>
                <w:spacing w:val="-19"/>
                <w:sz w:val="21"/>
                <w:szCs w:val="21"/>
                <w:highlight w:val="none"/>
                <w:lang w:val="en-US" w:eastAsia="zh-CN"/>
                <w14:textFill>
                  <w14:solidFill>
                    <w14:schemeClr w14:val="tx1"/>
                  </w14:solidFill>
                </w14:textFill>
              </w:rPr>
              <w:t>1</w:t>
            </w:r>
            <w:r>
              <w:rPr>
                <w:rFonts w:hint="eastAsia" w:ascii="Times New Roman" w:hAnsi="Times New Roman" w:cs="Times New Roman"/>
                <w:color w:val="000000" w:themeColor="text1"/>
                <w:spacing w:val="2"/>
                <w:sz w:val="21"/>
                <w:szCs w:val="21"/>
                <w:highlight w:val="none"/>
                <w:lang w:val="en-US" w:eastAsia="zh-CN"/>
                <w14:textFill>
                  <w14:solidFill>
                    <w14:schemeClr w14:val="tx1"/>
                  </w14:solidFill>
                </w14:textFill>
              </w:rPr>
              <w:t>月-2026年4月</w:t>
            </w:r>
          </w:p>
        </w:tc>
        <w:tc>
          <w:tcPr>
            <w:tcW w:w="1991" w:type="dxa"/>
          </w:tcPr>
          <w:p w14:paraId="10FAD78C">
            <w:pPr>
              <w:pStyle w:val="34"/>
              <w:spacing w:before="171" w:line="228" w:lineRule="auto"/>
              <w:ind w:left="160"/>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pacing w:val="8"/>
                <w:sz w:val="21"/>
                <w:szCs w:val="21"/>
                <w:highlight w:val="none"/>
                <w14:textFill>
                  <w14:solidFill>
                    <w14:schemeClr w14:val="tx1"/>
                  </w14:solidFill>
                </w14:textFill>
              </w:rPr>
              <w:t>验收现场监测时间</w:t>
            </w:r>
          </w:p>
        </w:tc>
        <w:tc>
          <w:tcPr>
            <w:tcW w:w="3548" w:type="dxa"/>
            <w:gridSpan w:val="3"/>
            <w:tcBorders>
              <w:right w:val="single" w:color="000000" w:sz="6" w:space="0"/>
            </w:tcBorders>
          </w:tcPr>
          <w:p w14:paraId="022BE2AA">
            <w:pPr>
              <w:pStyle w:val="34"/>
              <w:spacing w:before="171" w:line="228" w:lineRule="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highlight w:val="none"/>
                <w:lang w:val="en-US" w:eastAsia="zh-CN"/>
                <w14:textFill>
                  <w14:solidFill>
                    <w14:schemeClr w14:val="tx1"/>
                  </w14:solidFill>
                </w14:textFill>
              </w:rPr>
              <w:t>2026</w:t>
            </w:r>
            <w:r>
              <w:rPr>
                <w:rFonts w:ascii="Times New Roman" w:hAnsi="Times New Roman" w:cs="Times New Roman"/>
                <w:color w:val="000000" w:themeColor="text1"/>
                <w:spacing w:val="-2"/>
                <w:sz w:val="21"/>
                <w:szCs w:val="21"/>
                <w:highlight w:val="none"/>
                <w14:textFill>
                  <w14:solidFill>
                    <w14:schemeClr w14:val="tx1"/>
                  </w14:solidFill>
                </w14:textFill>
              </w:rPr>
              <w:t xml:space="preserve"> 年</w:t>
            </w:r>
            <w:r>
              <w:rPr>
                <w:rFonts w:ascii="Times New Roman" w:hAnsi="Times New Roman" w:cs="Times New Roman"/>
                <w:color w:val="000000" w:themeColor="text1"/>
                <w:spacing w:val="-13"/>
                <w:sz w:val="21"/>
                <w:szCs w:val="21"/>
                <w:highlight w:val="none"/>
                <w14:textFill>
                  <w14:solidFill>
                    <w14:schemeClr w14:val="tx1"/>
                  </w14:solidFill>
                </w14:textFill>
              </w:rPr>
              <w:t xml:space="preserve"> </w:t>
            </w:r>
            <w:r>
              <w:rPr>
                <w:rFonts w:ascii="Times New Roman" w:hAnsi="Times New Roman" w:cs="Times New Roman"/>
                <w:color w:val="000000" w:themeColor="text1"/>
                <w:spacing w:val="-2"/>
                <w:sz w:val="21"/>
                <w:szCs w:val="21"/>
                <w:highlight w:val="none"/>
                <w:lang w:eastAsia="zh-CN"/>
                <w14:textFill>
                  <w14:solidFill>
                    <w14:schemeClr w14:val="tx1"/>
                  </w14:solidFill>
                </w14:textFill>
              </w:rPr>
              <w:t>3</w:t>
            </w:r>
            <w:r>
              <w:rPr>
                <w:rFonts w:ascii="Times New Roman" w:hAnsi="Times New Roman" w:cs="Times New Roman"/>
                <w:color w:val="000000" w:themeColor="text1"/>
                <w:spacing w:val="-2"/>
                <w:sz w:val="21"/>
                <w:szCs w:val="21"/>
                <w:highlight w:val="none"/>
                <w14:textFill>
                  <w14:solidFill>
                    <w14:schemeClr w14:val="tx1"/>
                  </w14:solidFill>
                </w14:textFill>
              </w:rPr>
              <w:t>月</w:t>
            </w:r>
            <w:r>
              <w:rPr>
                <w:rFonts w:hint="eastAsia" w:ascii="Times New Roman" w:hAnsi="Times New Roman" w:cs="Times New Roman"/>
                <w:color w:val="000000" w:themeColor="text1"/>
                <w:spacing w:val="-21"/>
                <w:sz w:val="21"/>
                <w:szCs w:val="21"/>
                <w:highlight w:val="none"/>
                <w:lang w:val="en-US" w:eastAsia="zh-CN"/>
                <w14:textFill>
                  <w14:solidFill>
                    <w14:schemeClr w14:val="tx1"/>
                  </w14:solidFill>
                </w14:textFill>
              </w:rPr>
              <w:t>18</w:t>
            </w:r>
            <w:r>
              <w:rPr>
                <w:rFonts w:ascii="Times New Roman" w:hAnsi="Times New Roman" w:cs="Times New Roman"/>
                <w:color w:val="000000" w:themeColor="text1"/>
                <w:spacing w:val="-2"/>
                <w:sz w:val="21"/>
                <w:szCs w:val="21"/>
                <w:highlight w:val="none"/>
                <w14:textFill>
                  <w14:solidFill>
                    <w14:schemeClr w14:val="tx1"/>
                  </w14:solidFill>
                </w14:textFill>
              </w:rPr>
              <w:t xml:space="preserve"> 日</w:t>
            </w:r>
            <w:r>
              <w:rPr>
                <w:rFonts w:hint="eastAsia" w:ascii="Times New Roman" w:hAnsi="Times New Roman" w:cs="Times New Roman"/>
                <w:color w:val="000000" w:themeColor="text1"/>
                <w:spacing w:val="-2"/>
                <w:sz w:val="21"/>
                <w:szCs w:val="21"/>
                <w:highlight w:val="none"/>
                <w:lang w:val="en-US" w:eastAsia="zh-CN"/>
                <w14:textFill>
                  <w14:solidFill>
                    <w14:schemeClr w14:val="tx1"/>
                  </w14:solidFill>
                </w14:textFill>
              </w:rPr>
              <w:t>-19</w:t>
            </w:r>
            <w:r>
              <w:rPr>
                <w:rFonts w:ascii="Times New Roman" w:hAnsi="Times New Roman" w:cs="Times New Roman"/>
                <w:color w:val="000000" w:themeColor="text1"/>
                <w:spacing w:val="-2"/>
                <w:sz w:val="21"/>
                <w:szCs w:val="21"/>
                <w:highlight w:val="none"/>
                <w14:textFill>
                  <w14:solidFill>
                    <w14:schemeClr w14:val="tx1"/>
                  </w14:solidFill>
                </w14:textFill>
              </w:rPr>
              <w:t>日</w:t>
            </w:r>
            <w:r>
              <w:rPr>
                <w:rFonts w:hint="eastAsia" w:ascii="Times New Roman" w:hAnsi="Times New Roman" w:cs="Times New Roman"/>
                <w:color w:val="000000" w:themeColor="text1"/>
                <w:spacing w:val="-2"/>
                <w:sz w:val="21"/>
                <w:szCs w:val="21"/>
                <w:highlight w:val="none"/>
                <w:lang w:eastAsia="zh-CN"/>
                <w14:textFill>
                  <w14:solidFill>
                    <w14:schemeClr w14:val="tx1"/>
                  </w14:solidFill>
                </w14:textFill>
              </w:rPr>
              <w:t>；</w:t>
            </w:r>
            <w:r>
              <w:rPr>
                <w:rFonts w:hint="eastAsia" w:ascii="Times New Roman" w:hAnsi="Times New Roman" w:cs="Times New Roman"/>
                <w:color w:val="000000" w:themeColor="text1"/>
                <w:spacing w:val="-2"/>
                <w:sz w:val="21"/>
                <w:szCs w:val="21"/>
                <w:highlight w:val="none"/>
                <w:lang w:val="en-US" w:eastAsia="zh-CN"/>
                <w14:textFill>
                  <w14:solidFill>
                    <w14:schemeClr w14:val="tx1"/>
                  </w14:solidFill>
                </w14:textFill>
              </w:rPr>
              <w:t>2026年4月2日</w:t>
            </w:r>
          </w:p>
        </w:tc>
      </w:tr>
      <w:tr w14:paraId="093DD1C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8" w:hRule="atLeast"/>
        </w:trPr>
        <w:tc>
          <w:tcPr>
            <w:tcW w:w="1740" w:type="dxa"/>
            <w:tcBorders>
              <w:left w:val="single" w:color="000000" w:sz="6" w:space="0"/>
            </w:tcBorders>
          </w:tcPr>
          <w:p w14:paraId="5BFBEE71">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环评报告表审批 部门</w:t>
            </w:r>
          </w:p>
        </w:tc>
        <w:tc>
          <w:tcPr>
            <w:tcW w:w="2013" w:type="dxa"/>
          </w:tcPr>
          <w:p w14:paraId="6AF755D1">
            <w:pPr>
              <w:pStyle w:val="34"/>
              <w:spacing w:before="171" w:line="228" w:lineRule="auto"/>
              <w:ind w:left="170"/>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8"/>
                <w:sz w:val="21"/>
                <w:szCs w:val="21"/>
                <w:lang w:eastAsia="zh-CN"/>
                <w14:textFill>
                  <w14:solidFill>
                    <w14:schemeClr w14:val="tx1"/>
                  </w14:solidFill>
                </w14:textFill>
              </w:rPr>
              <w:t>茂名市生态环境局信宜分局</w:t>
            </w:r>
          </w:p>
        </w:tc>
        <w:tc>
          <w:tcPr>
            <w:tcW w:w="1991" w:type="dxa"/>
          </w:tcPr>
          <w:p w14:paraId="2DA41AED">
            <w:pPr>
              <w:pStyle w:val="34"/>
              <w:spacing w:before="37" w:line="226" w:lineRule="auto"/>
              <w:ind w:left="160"/>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8"/>
                <w:sz w:val="21"/>
                <w:szCs w:val="21"/>
                <w14:textFill>
                  <w14:solidFill>
                    <w14:schemeClr w14:val="tx1"/>
                  </w14:solidFill>
                </w14:textFill>
              </w:rPr>
              <w:t>环评报告表编制单</w:t>
            </w:r>
          </w:p>
          <w:p w14:paraId="0BA9D470">
            <w:pPr>
              <w:pStyle w:val="34"/>
              <w:spacing w:before="25" w:line="212" w:lineRule="auto"/>
              <w:ind w:left="895"/>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z w:val="21"/>
                <w:szCs w:val="21"/>
                <w14:textFill>
                  <w14:solidFill>
                    <w14:schemeClr w14:val="tx1"/>
                  </w14:solidFill>
                </w14:textFill>
              </w:rPr>
              <w:t>位</w:t>
            </w:r>
          </w:p>
        </w:tc>
        <w:tc>
          <w:tcPr>
            <w:tcW w:w="3548" w:type="dxa"/>
            <w:gridSpan w:val="3"/>
            <w:tcBorders>
              <w:right w:val="single" w:color="000000" w:sz="6" w:space="0"/>
            </w:tcBorders>
          </w:tcPr>
          <w:p w14:paraId="0D47741A">
            <w:pPr>
              <w:pStyle w:val="34"/>
              <w:spacing w:before="171" w:line="227" w:lineRule="auto"/>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pacing w:val="9"/>
                <w:sz w:val="21"/>
                <w:szCs w:val="21"/>
                <w:lang w:val="en-US" w:eastAsia="zh-CN"/>
                <w14:textFill>
                  <w14:solidFill>
                    <w14:schemeClr w14:val="tx1"/>
                  </w14:solidFill>
                </w14:textFill>
              </w:rPr>
              <w:t>广东环科技术咨询有限公司</w:t>
            </w:r>
          </w:p>
        </w:tc>
      </w:tr>
      <w:tr w14:paraId="74EBE9C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91" w:hRule="atLeast"/>
        </w:trPr>
        <w:tc>
          <w:tcPr>
            <w:tcW w:w="1740" w:type="dxa"/>
            <w:tcBorders>
              <w:left w:val="single" w:color="000000" w:sz="6" w:space="0"/>
            </w:tcBorders>
          </w:tcPr>
          <w:p w14:paraId="23A49775">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环保设施设计单 位</w:t>
            </w:r>
          </w:p>
        </w:tc>
        <w:tc>
          <w:tcPr>
            <w:tcW w:w="2013" w:type="dxa"/>
          </w:tcPr>
          <w:p w14:paraId="7C531BC6">
            <w:pPr>
              <w:pStyle w:val="34"/>
              <w:spacing w:line="212" w:lineRule="auto"/>
              <w:jc w:val="center"/>
              <w:rPr>
                <w:rFonts w:hint="default" w:ascii="Times New Roman" w:hAnsi="Times New Roman"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w:t>
            </w:r>
          </w:p>
        </w:tc>
        <w:tc>
          <w:tcPr>
            <w:tcW w:w="1991" w:type="dxa"/>
          </w:tcPr>
          <w:p w14:paraId="68E86019">
            <w:pPr>
              <w:pStyle w:val="34"/>
              <w:spacing w:before="65" w:line="228" w:lineRule="auto"/>
              <w:ind w:left="160"/>
              <w:jc w:val="center"/>
              <w:rPr>
                <w:rFonts w:ascii="Times New Roman" w:hAnsi="Times New Roman" w:cs="Times New Roman"/>
                <w:color w:val="000000" w:themeColor="text1"/>
                <w:sz w:val="21"/>
                <w:szCs w:val="21"/>
                <w:highlight w:val="none"/>
                <w14:textFill>
                  <w14:solidFill>
                    <w14:schemeClr w14:val="tx1"/>
                  </w14:solidFill>
                </w14:textFill>
              </w:rPr>
            </w:pPr>
            <w:r>
              <w:rPr>
                <w:rFonts w:ascii="Times New Roman" w:hAnsi="Times New Roman" w:cs="Times New Roman"/>
                <w:color w:val="000000" w:themeColor="text1"/>
                <w:spacing w:val="8"/>
                <w:sz w:val="21"/>
                <w:szCs w:val="21"/>
                <w:highlight w:val="none"/>
                <w14:textFill>
                  <w14:solidFill>
                    <w14:schemeClr w14:val="tx1"/>
                  </w14:solidFill>
                </w14:textFill>
              </w:rPr>
              <w:t>环保设施施工单位</w:t>
            </w:r>
          </w:p>
        </w:tc>
        <w:tc>
          <w:tcPr>
            <w:tcW w:w="3548" w:type="dxa"/>
            <w:gridSpan w:val="3"/>
            <w:tcBorders>
              <w:right w:val="single" w:color="000000" w:sz="6" w:space="0"/>
            </w:tcBorders>
          </w:tcPr>
          <w:p w14:paraId="780BBA02">
            <w:pPr>
              <w:pStyle w:val="34"/>
              <w:spacing w:before="65" w:line="228" w:lineRule="auto"/>
              <w:ind w:firstLine="420" w:firstLineChars="200"/>
              <w:jc w:val="both"/>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信宜市中弘建筑工程有限公司</w:t>
            </w:r>
          </w:p>
        </w:tc>
      </w:tr>
      <w:tr w14:paraId="4C6C54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1740" w:type="dxa"/>
            <w:tcBorders>
              <w:left w:val="single" w:color="000000" w:sz="6" w:space="0"/>
            </w:tcBorders>
          </w:tcPr>
          <w:p w14:paraId="1974EF62">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排污许可证申领 时间</w:t>
            </w:r>
          </w:p>
        </w:tc>
        <w:tc>
          <w:tcPr>
            <w:tcW w:w="2013" w:type="dxa"/>
          </w:tcPr>
          <w:p w14:paraId="361045F7">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20</w:t>
            </w:r>
            <w:r>
              <w:rPr>
                <w:rFonts w:ascii="Times New Roman" w:hAnsi="Times New Roman" w:eastAsia="宋体" w:cs="Times New Roman"/>
                <w:color w:val="000000" w:themeColor="text1"/>
                <w:lang w:eastAsia="zh-CN"/>
                <w14:textFill>
                  <w14:solidFill>
                    <w14:schemeClr w14:val="tx1"/>
                  </w14:solidFill>
                </w14:textFill>
              </w:rPr>
              <w:t>2</w:t>
            </w:r>
            <w:r>
              <w:rPr>
                <w:rFonts w:hint="eastAsia" w:ascii="Times New Roman" w:hAnsi="Times New Roman" w:eastAsia="宋体" w:cs="Times New Roman"/>
                <w:color w:val="000000" w:themeColor="text1"/>
                <w:lang w:val="en-US" w:eastAsia="zh-CN"/>
                <w14:textFill>
                  <w14:solidFill>
                    <w14:schemeClr w14:val="tx1"/>
                  </w14:solidFill>
                </w14:textFill>
              </w:rPr>
              <w:t>5</w:t>
            </w:r>
            <w:r>
              <w:rPr>
                <w:rFonts w:ascii="Times New Roman" w:hAnsi="Times New Roman" w:eastAsia="宋体" w:cs="Times New Roman"/>
                <w:color w:val="000000" w:themeColor="text1"/>
                <w14:textFill>
                  <w14:solidFill>
                    <w14:schemeClr w14:val="tx1"/>
                  </w14:solidFill>
                </w14:textFill>
              </w:rPr>
              <w:t xml:space="preserve"> 年</w:t>
            </w:r>
            <w:r>
              <w:rPr>
                <w:rFonts w:hint="eastAsia" w:ascii="Times New Roman" w:hAnsi="Times New Roman" w:eastAsia="宋体" w:cs="Times New Roman"/>
                <w:color w:val="000000" w:themeColor="text1"/>
                <w:lang w:val="en-US" w:eastAsia="zh-CN"/>
                <w14:textFill>
                  <w14:solidFill>
                    <w14:schemeClr w14:val="tx1"/>
                  </w14:solidFill>
                </w14:textFill>
              </w:rPr>
              <w:t>11</w:t>
            </w:r>
            <w:r>
              <w:rPr>
                <w:rFonts w:ascii="Times New Roman" w:hAnsi="Times New Roman" w:eastAsia="宋体" w:cs="Times New Roman"/>
                <w:color w:val="000000" w:themeColor="text1"/>
                <w14:textFill>
                  <w14:solidFill>
                    <w14:schemeClr w14:val="tx1"/>
                  </w14:solidFill>
                </w14:textFill>
              </w:rPr>
              <w:t xml:space="preserve">月 </w:t>
            </w:r>
            <w:r>
              <w:rPr>
                <w:rFonts w:hint="eastAsia" w:ascii="Times New Roman" w:hAnsi="Times New Roman" w:eastAsia="宋体" w:cs="Times New Roman"/>
                <w:color w:val="000000" w:themeColor="text1"/>
                <w:lang w:val="en-US" w:eastAsia="zh-CN"/>
                <w14:textFill>
                  <w14:solidFill>
                    <w14:schemeClr w14:val="tx1"/>
                  </w14:solidFill>
                </w14:textFill>
              </w:rPr>
              <w:t>14</w:t>
            </w:r>
            <w:r>
              <w:rPr>
                <w:rFonts w:ascii="Times New Roman" w:hAnsi="Times New Roman" w:eastAsia="宋体" w:cs="Times New Roman"/>
                <w:color w:val="000000" w:themeColor="text1"/>
                <w14:textFill>
                  <w14:solidFill>
                    <w14:schemeClr w14:val="tx1"/>
                  </w14:solidFill>
                </w14:textFill>
              </w:rPr>
              <w:t xml:space="preserve"> 日</w:t>
            </w:r>
          </w:p>
        </w:tc>
        <w:tc>
          <w:tcPr>
            <w:tcW w:w="1991" w:type="dxa"/>
          </w:tcPr>
          <w:p w14:paraId="2958D386">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排污许可证编号</w:t>
            </w:r>
          </w:p>
        </w:tc>
        <w:tc>
          <w:tcPr>
            <w:tcW w:w="3548" w:type="dxa"/>
            <w:gridSpan w:val="3"/>
            <w:tcBorders>
              <w:right w:val="single" w:color="000000" w:sz="6" w:space="0"/>
            </w:tcBorders>
          </w:tcPr>
          <w:p w14:paraId="4FB77766">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91440</w:t>
            </w:r>
            <w:r>
              <w:rPr>
                <w:rFonts w:ascii="Times New Roman" w:hAnsi="Times New Roman" w:eastAsia="宋体" w:cs="Times New Roman"/>
                <w:color w:val="000000" w:themeColor="text1"/>
                <w:lang w:eastAsia="zh-CN"/>
                <w14:textFill>
                  <w14:solidFill>
                    <w14:schemeClr w14:val="tx1"/>
                  </w14:solidFill>
                </w14:textFill>
              </w:rPr>
              <w:t>983</w:t>
            </w:r>
            <w:r>
              <w:rPr>
                <w:rFonts w:hint="eastAsia" w:ascii="Times New Roman" w:hAnsi="Times New Roman" w:eastAsia="宋体" w:cs="Times New Roman"/>
                <w:color w:val="000000" w:themeColor="text1"/>
                <w:lang w:val="en-US" w:eastAsia="zh-CN"/>
                <w14:textFill>
                  <w14:solidFill>
                    <w14:schemeClr w14:val="tx1"/>
                  </w14:solidFill>
                </w14:textFill>
              </w:rPr>
              <w:t>MAK5GB3B4E001U</w:t>
            </w:r>
          </w:p>
        </w:tc>
      </w:tr>
      <w:tr w14:paraId="5E4CC7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740" w:type="dxa"/>
            <w:tcBorders>
              <w:left w:val="single" w:color="000000" w:sz="6" w:space="0"/>
            </w:tcBorders>
          </w:tcPr>
          <w:p w14:paraId="7304DB40">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重新申领</w:t>
            </w:r>
          </w:p>
        </w:tc>
        <w:tc>
          <w:tcPr>
            <w:tcW w:w="2013" w:type="dxa"/>
          </w:tcPr>
          <w:p w14:paraId="1C5C1DB0">
            <w:pPr>
              <w:jc w:val="center"/>
              <w:rPr>
                <w:rFonts w:ascii="Times New Roman" w:hAnsi="Times New Roman" w:eastAsia="宋体" w:cs="Times New Roman"/>
                <w:color w:val="000000" w:themeColor="text1"/>
                <w:lang w:eastAsia="zh-CN"/>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t>/</w:t>
            </w:r>
          </w:p>
        </w:tc>
        <w:tc>
          <w:tcPr>
            <w:tcW w:w="1991" w:type="dxa"/>
          </w:tcPr>
          <w:p w14:paraId="14EBB119">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验收监测单位</w:t>
            </w:r>
          </w:p>
        </w:tc>
        <w:tc>
          <w:tcPr>
            <w:tcW w:w="3548" w:type="dxa"/>
            <w:gridSpan w:val="3"/>
            <w:tcBorders>
              <w:right w:val="single" w:color="000000" w:sz="6" w:space="0"/>
            </w:tcBorders>
          </w:tcPr>
          <w:p w14:paraId="30F5BC7D">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ascii="Times New Roman" w:hAnsi="Times New Roman" w:eastAsia="宋体" w:cs="Times New Roman"/>
                <w:color w:val="000000" w:themeColor="text1"/>
                <w:highlight w:val="none"/>
                <w:lang w:eastAsia="zh-CN"/>
                <w14:textFill>
                  <w14:solidFill>
                    <w14:schemeClr w14:val="tx1"/>
                  </w14:solidFill>
                </w14:textFill>
              </w:rPr>
              <w:t>广东</w:t>
            </w:r>
            <w:r>
              <w:rPr>
                <w:rFonts w:hint="eastAsia" w:ascii="Times New Roman" w:hAnsi="Times New Roman" w:eastAsia="宋体" w:cs="Times New Roman"/>
                <w:color w:val="000000" w:themeColor="text1"/>
                <w:highlight w:val="none"/>
                <w:lang w:val="en-US" w:eastAsia="zh-CN"/>
                <w14:textFill>
                  <w14:solidFill>
                    <w14:schemeClr w14:val="tx1"/>
                  </w14:solidFill>
                </w14:textFill>
              </w:rPr>
              <w:t>三正检测技术有限公司、广东环联检测技术有限公司</w:t>
            </w:r>
          </w:p>
        </w:tc>
      </w:tr>
      <w:tr w14:paraId="150F17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740" w:type="dxa"/>
            <w:tcBorders>
              <w:left w:val="single" w:color="000000" w:sz="6" w:space="0"/>
            </w:tcBorders>
          </w:tcPr>
          <w:p w14:paraId="429E91A2">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投资总概算</w:t>
            </w:r>
          </w:p>
        </w:tc>
        <w:tc>
          <w:tcPr>
            <w:tcW w:w="2013" w:type="dxa"/>
          </w:tcPr>
          <w:p w14:paraId="5845D914">
            <w:pPr>
              <w:jc w:val="center"/>
              <w:rPr>
                <w:rFonts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900</w:t>
            </w:r>
            <w:r>
              <w:rPr>
                <w:rFonts w:ascii="Times New Roman" w:hAnsi="Times New Roman" w:eastAsia="宋体" w:cs="Times New Roman"/>
                <w:color w:val="000000" w:themeColor="text1"/>
                <w14:textFill>
                  <w14:solidFill>
                    <w14:schemeClr w14:val="tx1"/>
                  </w14:solidFill>
                </w14:textFill>
              </w:rPr>
              <w:t>万元</w:t>
            </w:r>
          </w:p>
        </w:tc>
        <w:tc>
          <w:tcPr>
            <w:tcW w:w="1991" w:type="dxa"/>
          </w:tcPr>
          <w:p w14:paraId="0AA5BD52">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环保投资总概算</w:t>
            </w:r>
          </w:p>
        </w:tc>
        <w:tc>
          <w:tcPr>
            <w:tcW w:w="1209" w:type="dxa"/>
          </w:tcPr>
          <w:p w14:paraId="135C993B">
            <w:pPr>
              <w:jc w:val="center"/>
              <w:rPr>
                <w:rFonts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45</w:t>
            </w:r>
            <w:r>
              <w:rPr>
                <w:rFonts w:ascii="Times New Roman" w:hAnsi="Times New Roman" w:eastAsia="宋体" w:cs="Times New Roman"/>
                <w:color w:val="000000" w:themeColor="text1"/>
                <w14:textFill>
                  <w14:solidFill>
                    <w14:schemeClr w14:val="tx1"/>
                  </w14:solidFill>
                </w14:textFill>
              </w:rPr>
              <w:t>万元</w:t>
            </w:r>
          </w:p>
        </w:tc>
        <w:tc>
          <w:tcPr>
            <w:tcW w:w="1019" w:type="dxa"/>
          </w:tcPr>
          <w:p w14:paraId="626F26E0">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比例</w:t>
            </w:r>
          </w:p>
        </w:tc>
        <w:tc>
          <w:tcPr>
            <w:tcW w:w="1320" w:type="dxa"/>
            <w:tcBorders>
              <w:right w:val="single" w:color="000000" w:sz="6" w:space="0"/>
            </w:tcBorders>
          </w:tcPr>
          <w:p w14:paraId="5D33534A">
            <w:pPr>
              <w:jc w:val="center"/>
              <w:rPr>
                <w:rFonts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5</w:t>
            </w:r>
            <w:r>
              <w:rPr>
                <w:rFonts w:ascii="Times New Roman" w:hAnsi="Times New Roman" w:eastAsia="宋体" w:cs="Times New Roman"/>
                <w:color w:val="000000" w:themeColor="text1"/>
                <w14:textFill>
                  <w14:solidFill>
                    <w14:schemeClr w14:val="tx1"/>
                  </w14:solidFill>
                </w14:textFill>
              </w:rPr>
              <w:t>%</w:t>
            </w:r>
          </w:p>
        </w:tc>
      </w:tr>
      <w:tr w14:paraId="6EEF89A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740" w:type="dxa"/>
            <w:tcBorders>
              <w:left w:val="single" w:color="000000" w:sz="6" w:space="0"/>
            </w:tcBorders>
          </w:tcPr>
          <w:p w14:paraId="7F0B0601">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实际总概算</w:t>
            </w:r>
          </w:p>
        </w:tc>
        <w:tc>
          <w:tcPr>
            <w:tcW w:w="2013" w:type="dxa"/>
          </w:tcPr>
          <w:p w14:paraId="64F2583C">
            <w:pPr>
              <w:jc w:val="center"/>
              <w:rPr>
                <w:rFonts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900</w:t>
            </w:r>
            <w:r>
              <w:rPr>
                <w:rFonts w:ascii="Times New Roman" w:hAnsi="Times New Roman" w:eastAsia="宋体" w:cs="Times New Roman"/>
                <w:color w:val="000000" w:themeColor="text1"/>
                <w14:textFill>
                  <w14:solidFill>
                    <w14:schemeClr w14:val="tx1"/>
                  </w14:solidFill>
                </w14:textFill>
              </w:rPr>
              <w:t>万元</w:t>
            </w:r>
          </w:p>
        </w:tc>
        <w:tc>
          <w:tcPr>
            <w:tcW w:w="1991" w:type="dxa"/>
          </w:tcPr>
          <w:p w14:paraId="402FEA03">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环保投资</w:t>
            </w:r>
          </w:p>
        </w:tc>
        <w:tc>
          <w:tcPr>
            <w:tcW w:w="1209" w:type="dxa"/>
          </w:tcPr>
          <w:p w14:paraId="0931445E">
            <w:pPr>
              <w:jc w:val="center"/>
              <w:rPr>
                <w:rFonts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45</w:t>
            </w:r>
            <w:r>
              <w:rPr>
                <w:rFonts w:ascii="Times New Roman" w:hAnsi="Times New Roman" w:eastAsia="宋体" w:cs="Times New Roman"/>
                <w:color w:val="000000" w:themeColor="text1"/>
                <w14:textFill>
                  <w14:solidFill>
                    <w14:schemeClr w14:val="tx1"/>
                  </w14:solidFill>
                </w14:textFill>
              </w:rPr>
              <w:t>万元</w:t>
            </w:r>
          </w:p>
        </w:tc>
        <w:tc>
          <w:tcPr>
            <w:tcW w:w="1019" w:type="dxa"/>
          </w:tcPr>
          <w:p w14:paraId="4218845E">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比例</w:t>
            </w:r>
          </w:p>
        </w:tc>
        <w:tc>
          <w:tcPr>
            <w:tcW w:w="1320" w:type="dxa"/>
            <w:tcBorders>
              <w:right w:val="single" w:color="000000" w:sz="6" w:space="0"/>
            </w:tcBorders>
          </w:tcPr>
          <w:p w14:paraId="419AE928">
            <w:pPr>
              <w:jc w:val="center"/>
              <w:rPr>
                <w:rFonts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5</w:t>
            </w:r>
            <w:r>
              <w:rPr>
                <w:rFonts w:ascii="Times New Roman" w:hAnsi="Times New Roman" w:eastAsia="宋体" w:cs="Times New Roman"/>
                <w:color w:val="000000" w:themeColor="text1"/>
                <w14:textFill>
                  <w14:solidFill>
                    <w14:schemeClr w14:val="tx1"/>
                  </w14:solidFill>
                </w14:textFill>
              </w:rPr>
              <w:t>%</w:t>
            </w:r>
          </w:p>
        </w:tc>
      </w:tr>
      <w:tr w14:paraId="0FD925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22" w:hRule="atLeast"/>
        </w:trPr>
        <w:tc>
          <w:tcPr>
            <w:tcW w:w="1740" w:type="dxa"/>
            <w:tcBorders>
              <w:left w:val="single" w:color="000000" w:sz="6" w:space="0"/>
            </w:tcBorders>
          </w:tcPr>
          <w:p w14:paraId="7680E1F9">
            <w:pPr>
              <w:spacing w:line="249" w:lineRule="auto"/>
              <w:rPr>
                <w:rFonts w:ascii="Times New Roman" w:hAnsi="Times New Roman" w:eastAsia="宋体" w:cs="Times New Roman"/>
                <w:color w:val="000000" w:themeColor="text1"/>
                <w14:textFill>
                  <w14:solidFill>
                    <w14:schemeClr w14:val="tx1"/>
                  </w14:solidFill>
                </w14:textFill>
              </w:rPr>
            </w:pPr>
          </w:p>
          <w:p w14:paraId="4969F5AF">
            <w:pPr>
              <w:spacing w:line="250" w:lineRule="auto"/>
              <w:rPr>
                <w:rFonts w:ascii="Times New Roman" w:hAnsi="Times New Roman" w:eastAsia="宋体" w:cs="Times New Roman"/>
                <w:color w:val="000000" w:themeColor="text1"/>
                <w14:textFill>
                  <w14:solidFill>
                    <w14:schemeClr w14:val="tx1"/>
                  </w14:solidFill>
                </w14:textFill>
              </w:rPr>
            </w:pPr>
          </w:p>
          <w:p w14:paraId="01030788">
            <w:pPr>
              <w:spacing w:line="250" w:lineRule="auto"/>
              <w:rPr>
                <w:rFonts w:ascii="Times New Roman" w:hAnsi="Times New Roman" w:eastAsia="宋体" w:cs="Times New Roman"/>
                <w:color w:val="000000" w:themeColor="text1"/>
                <w14:textFill>
                  <w14:solidFill>
                    <w14:schemeClr w14:val="tx1"/>
                  </w14:solidFill>
                </w14:textFill>
              </w:rPr>
            </w:pPr>
          </w:p>
          <w:p w14:paraId="6C448E6C">
            <w:pPr>
              <w:spacing w:line="250" w:lineRule="auto"/>
              <w:rPr>
                <w:rFonts w:ascii="Times New Roman" w:hAnsi="Times New Roman" w:eastAsia="宋体" w:cs="Times New Roman"/>
                <w:color w:val="000000" w:themeColor="text1"/>
                <w14:textFill>
                  <w14:solidFill>
                    <w14:schemeClr w14:val="tx1"/>
                  </w14:solidFill>
                </w14:textFill>
              </w:rPr>
            </w:pPr>
          </w:p>
          <w:p w14:paraId="1D18B0E9">
            <w:pPr>
              <w:spacing w:line="250" w:lineRule="auto"/>
              <w:rPr>
                <w:rFonts w:ascii="Times New Roman" w:hAnsi="Times New Roman" w:eastAsia="宋体" w:cs="Times New Roman"/>
                <w:color w:val="000000" w:themeColor="text1"/>
                <w14:textFill>
                  <w14:solidFill>
                    <w14:schemeClr w14:val="tx1"/>
                  </w14:solidFill>
                </w14:textFill>
              </w:rPr>
            </w:pPr>
          </w:p>
          <w:p w14:paraId="57479A68">
            <w:pPr>
              <w:spacing w:line="250" w:lineRule="auto"/>
              <w:rPr>
                <w:rFonts w:ascii="Times New Roman" w:hAnsi="Times New Roman" w:eastAsia="宋体" w:cs="Times New Roman"/>
                <w:color w:val="000000" w:themeColor="text1"/>
                <w14:textFill>
                  <w14:solidFill>
                    <w14:schemeClr w14:val="tx1"/>
                  </w14:solidFill>
                </w14:textFill>
              </w:rPr>
            </w:pPr>
          </w:p>
          <w:p w14:paraId="70FB77B9">
            <w:pPr>
              <w:spacing w:line="250" w:lineRule="auto"/>
              <w:rPr>
                <w:rFonts w:ascii="Times New Roman" w:hAnsi="Times New Roman" w:eastAsia="宋体" w:cs="Times New Roman"/>
                <w:color w:val="000000" w:themeColor="text1"/>
                <w14:textFill>
                  <w14:solidFill>
                    <w14:schemeClr w14:val="tx1"/>
                  </w14:solidFill>
                </w14:textFill>
              </w:rPr>
            </w:pPr>
          </w:p>
          <w:p w14:paraId="7A2CDC47">
            <w:pPr>
              <w:spacing w:line="250" w:lineRule="auto"/>
              <w:rPr>
                <w:rFonts w:ascii="Times New Roman" w:hAnsi="Times New Roman" w:eastAsia="宋体" w:cs="Times New Roman"/>
                <w:color w:val="000000" w:themeColor="text1"/>
                <w14:textFill>
                  <w14:solidFill>
                    <w14:schemeClr w14:val="tx1"/>
                  </w14:solidFill>
                </w14:textFill>
              </w:rPr>
            </w:pPr>
          </w:p>
          <w:p w14:paraId="260B9B89">
            <w:pPr>
              <w:spacing w:line="250" w:lineRule="auto"/>
              <w:rPr>
                <w:rFonts w:ascii="Times New Roman" w:hAnsi="Times New Roman" w:eastAsia="宋体" w:cs="Times New Roman"/>
                <w:color w:val="000000" w:themeColor="text1"/>
                <w14:textFill>
                  <w14:solidFill>
                    <w14:schemeClr w14:val="tx1"/>
                  </w14:solidFill>
                </w14:textFill>
              </w:rPr>
            </w:pPr>
          </w:p>
          <w:p w14:paraId="265AA778">
            <w:pPr>
              <w:spacing w:line="250" w:lineRule="auto"/>
              <w:rPr>
                <w:rFonts w:ascii="Times New Roman" w:hAnsi="Times New Roman" w:eastAsia="宋体" w:cs="Times New Roman"/>
                <w:color w:val="000000" w:themeColor="text1"/>
                <w14:textFill>
                  <w14:solidFill>
                    <w14:schemeClr w14:val="tx1"/>
                  </w14:solidFill>
                </w14:textFill>
              </w:rPr>
            </w:pPr>
          </w:p>
          <w:p w14:paraId="7ED7721E">
            <w:pPr>
              <w:pStyle w:val="34"/>
              <w:spacing w:before="59" w:line="219" w:lineRule="auto"/>
              <w:ind w:left="326"/>
              <w:rPr>
                <w:rFonts w:ascii="Times New Roman" w:hAnsi="Times New Roman" w:cs="Times New Roman"/>
                <w:color w:val="000000" w:themeColor="text1"/>
                <w:sz w:val="18"/>
                <w:szCs w:val="18"/>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验收监测依据</w:t>
            </w:r>
          </w:p>
        </w:tc>
        <w:tc>
          <w:tcPr>
            <w:tcW w:w="7552" w:type="dxa"/>
            <w:gridSpan w:val="5"/>
            <w:tcBorders>
              <w:right w:val="single" w:color="000000" w:sz="6" w:space="0"/>
            </w:tcBorders>
          </w:tcPr>
          <w:p w14:paraId="2A41ECB3">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（1）《中华人民共和国环境保护法》（2015 年 1 月 1  日）；</w:t>
            </w:r>
          </w:p>
          <w:p w14:paraId="3E2255FC">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（2）《中华人民共和国大气污染防治法》（2018 年修订）；</w:t>
            </w:r>
          </w:p>
          <w:p w14:paraId="46497EE9">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（3）《中华人民共和国水污染防治法》（2017 年 6 月 27  日第二次修正）；</w:t>
            </w:r>
          </w:p>
          <w:p w14:paraId="0C968CBC">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（4）《中华人民共和国噪声污染防治法》（2022 年 6 月 5  日起施行；</w:t>
            </w:r>
          </w:p>
          <w:p w14:paraId="06A1C4D8">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（5）《中华人民共和国固体废物污染环境防治法》（2020 年 9 月 1  日实施）；</w:t>
            </w:r>
          </w:p>
          <w:p w14:paraId="07093CF5">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（6）《中华人民共和国土壤污染防治法》（2019 年</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w:t>
            </w:r>
            <w:r>
              <w:rPr>
                <w:rFonts w:ascii="Times New Roman" w:hAnsi="Times New Roman" w:eastAsia="宋体" w:cs="Times New Roman"/>
                <w:color w:val="000000" w:themeColor="text1"/>
                <w:sz w:val="24"/>
                <w:szCs w:val="24"/>
                <w:lang w:eastAsia="zh-CN"/>
                <w14:textFill>
                  <w14:solidFill>
                    <w14:schemeClr w14:val="tx1"/>
                  </w14:solidFill>
                </w14:textFill>
              </w:rPr>
              <w:t xml:space="preserve"> 月 1  日起施行）；</w:t>
            </w:r>
          </w:p>
          <w:p w14:paraId="6D4C7F00">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（7）《国务院关于修改&lt;建设项目环境保护管理条例&gt; 的决定》（国务院令第 682 号，2017 年 10 月 1  日施行）；</w:t>
            </w:r>
          </w:p>
          <w:p w14:paraId="2AB110FF">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w:t>
            </w:r>
            <w:r>
              <w:rPr>
                <w:rFonts w:ascii="Times New Roman" w:hAnsi="Times New Roman" w:eastAsia="宋体" w:cs="Times New Roman"/>
                <w:color w:val="000000" w:themeColor="text1"/>
                <w:sz w:val="24"/>
                <w:szCs w:val="24"/>
                <w:lang w:eastAsia="zh-CN"/>
                <w14:textFill>
                  <w14:solidFill>
                    <w14:schemeClr w14:val="tx1"/>
                  </w14:solidFill>
                </w14:textFill>
              </w:rPr>
              <w:t>）环境保护部文件国环规环评（2017）4 号关于发布《建设项目竣工环境保护 验收暂行办法》的公告，2017 年 11 月 20  日；</w:t>
            </w:r>
          </w:p>
          <w:p w14:paraId="3CDC1145">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9</w:t>
            </w:r>
            <w:r>
              <w:rPr>
                <w:rFonts w:ascii="Times New Roman" w:hAnsi="Times New Roman" w:eastAsia="宋体" w:cs="Times New Roman"/>
                <w:color w:val="000000" w:themeColor="text1"/>
                <w:sz w:val="24"/>
                <w:szCs w:val="24"/>
                <w:lang w:eastAsia="zh-CN"/>
                <w14:textFill>
                  <w14:solidFill>
                    <w14:schemeClr w14:val="tx1"/>
                  </w14:solidFill>
                </w14:textFill>
              </w:rPr>
              <w:t>）关于发布《建设项目竣工环境保护验收技术指南 污染影响类》 的公告（公 告 2018 年第 9 号）；</w:t>
            </w:r>
          </w:p>
          <w:p w14:paraId="618F6A58">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10</w:t>
            </w:r>
            <w:r>
              <w:rPr>
                <w:rFonts w:ascii="Times New Roman" w:hAnsi="Times New Roman" w:eastAsia="宋体" w:cs="Times New Roman"/>
                <w:color w:val="000000" w:themeColor="text1"/>
                <w:sz w:val="24"/>
                <w:szCs w:val="24"/>
                <w:lang w:eastAsia="zh-CN"/>
                <w14:textFill>
                  <w14:solidFill>
                    <w14:schemeClr w14:val="tx1"/>
                  </w14:solidFill>
                </w14:textFill>
              </w:rPr>
              <w:t>）《环境保护图形</w:t>
            </w:r>
            <w:r>
              <w:rPr>
                <w:rFonts w:hint="eastAsia" w:ascii="Times New Roman" w:hAnsi="Times New Roman" w:eastAsia="宋体" w:cs="Times New Roman"/>
                <w:color w:val="000000" w:themeColor="text1"/>
                <w:sz w:val="24"/>
                <w:szCs w:val="24"/>
                <w:lang w:eastAsia="zh-CN"/>
                <w14:textFill>
                  <w14:solidFill>
                    <w14:schemeClr w14:val="tx1"/>
                  </w14:solidFill>
                </w14:textFill>
              </w:rPr>
              <w:t>标志</w:t>
            </w:r>
            <w:r>
              <w:rPr>
                <w:rFonts w:ascii="Times New Roman" w:hAnsi="Times New Roman" w:eastAsia="宋体" w:cs="Times New Roman"/>
                <w:color w:val="000000" w:themeColor="text1"/>
                <w:sz w:val="24"/>
                <w:szCs w:val="24"/>
                <w:lang w:eastAsia="zh-CN"/>
                <w14:textFill>
                  <w14:solidFill>
                    <w14:schemeClr w14:val="tx1"/>
                  </w14:solidFill>
                </w14:textFill>
              </w:rPr>
              <w:t>-排放口（源）》（GB15562. 1-1995）；</w:t>
            </w:r>
          </w:p>
          <w:p w14:paraId="55EF897C">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w:t>
            </w:r>
            <w:r>
              <w:rPr>
                <w:rFonts w:ascii="Times New Roman" w:hAnsi="Times New Roman" w:eastAsia="宋体" w:cs="Times New Roman"/>
                <w:color w:val="000000" w:themeColor="text1"/>
                <w:sz w:val="24"/>
                <w:szCs w:val="24"/>
                <w:lang w:eastAsia="zh-CN"/>
                <w14:textFill>
                  <w14:solidFill>
                    <w14:schemeClr w14:val="tx1"/>
                  </w14:solidFill>
                </w14:textFill>
              </w:rPr>
              <w:t>）《环境保护图形标志固体废物贮存（处置）场》（GB15562.2-1995）；</w:t>
            </w:r>
          </w:p>
          <w:p w14:paraId="617A39E1">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w:t>
            </w:r>
            <w:r>
              <w:rPr>
                <w:rFonts w:ascii="Times New Roman" w:hAnsi="Times New Roman" w:eastAsia="宋体" w:cs="Times New Roman"/>
                <w:color w:val="000000" w:themeColor="text1"/>
                <w:sz w:val="24"/>
                <w:szCs w:val="24"/>
                <w:lang w:eastAsia="zh-CN"/>
                <w14:textFill>
                  <w14:solidFill>
                    <w14:schemeClr w14:val="tx1"/>
                  </w14:solidFill>
                </w14:textFill>
              </w:rPr>
              <w:t>）广东省环境保护厅《关于印发广东省污染源排污口规范化设置导则的通知》（粤环[2008]42 号）；</w:t>
            </w:r>
          </w:p>
          <w:p w14:paraId="290B52CB">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3</w:t>
            </w:r>
            <w:r>
              <w:rPr>
                <w:rFonts w:ascii="Times New Roman" w:hAnsi="Times New Roman" w:eastAsia="宋体" w:cs="Times New Roman"/>
                <w:color w:val="000000" w:themeColor="text1"/>
                <w:sz w:val="24"/>
                <w:szCs w:val="24"/>
                <w:lang w:eastAsia="zh-CN"/>
                <w14:textFill>
                  <w14:solidFill>
                    <w14:schemeClr w14:val="tx1"/>
                  </w14:solidFill>
                </w14:textFill>
              </w:rPr>
              <w:t>） 《关于印发建设项目竣工环境保护验收现场检查及审查要点的通知》（环办[2015]113 号）；</w:t>
            </w:r>
          </w:p>
          <w:p w14:paraId="3273F85C">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4</w:t>
            </w:r>
            <w:r>
              <w:rPr>
                <w:rFonts w:ascii="Times New Roman" w:hAnsi="Times New Roman" w:eastAsia="宋体" w:cs="Times New Roman"/>
                <w:color w:val="000000" w:themeColor="text1"/>
                <w:sz w:val="24"/>
                <w:szCs w:val="24"/>
                <w:lang w:eastAsia="zh-CN"/>
                <w14:textFill>
                  <w14:solidFill>
                    <w14:schemeClr w14:val="tx1"/>
                  </w14:solidFill>
                </w14:textFill>
              </w:rPr>
              <w:t>）广东省地方标准《水污染物排放限值》（DB 44/26-2001）；</w:t>
            </w:r>
          </w:p>
          <w:p w14:paraId="260BA742">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5</w:t>
            </w:r>
            <w:r>
              <w:rPr>
                <w:rFonts w:ascii="Times New Roman" w:hAnsi="Times New Roman" w:eastAsia="宋体" w:cs="Times New Roman"/>
                <w:color w:val="000000" w:themeColor="text1"/>
                <w:sz w:val="24"/>
                <w:szCs w:val="24"/>
                <w:lang w:eastAsia="zh-CN"/>
                <w14:textFill>
                  <w14:solidFill>
                    <w14:schemeClr w14:val="tx1"/>
                  </w14:solidFill>
                </w14:textFill>
              </w:rPr>
              <w:t>）《加油站大气污染物排放标准》（GB 20952-2020）；</w:t>
            </w:r>
          </w:p>
          <w:p w14:paraId="281C4D8B">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6</w:t>
            </w:r>
            <w:r>
              <w:rPr>
                <w:rFonts w:ascii="Times New Roman" w:hAnsi="Times New Roman" w:eastAsia="宋体" w:cs="Times New Roman"/>
                <w:color w:val="000000" w:themeColor="text1"/>
                <w:sz w:val="24"/>
                <w:szCs w:val="24"/>
                <w:lang w:eastAsia="zh-CN"/>
                <w14:textFill>
                  <w14:solidFill>
                    <w14:schemeClr w14:val="tx1"/>
                  </w14:solidFill>
                </w14:textFill>
              </w:rPr>
              <w:t>）广东省《大气污染物排放限值》 (DB44/27-2001）；</w:t>
            </w:r>
          </w:p>
          <w:p w14:paraId="60D79AAC">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8</w:t>
            </w:r>
            <w:r>
              <w:rPr>
                <w:rFonts w:ascii="Times New Roman" w:hAnsi="Times New Roman" w:eastAsia="宋体" w:cs="Times New Roman"/>
                <w:color w:val="000000" w:themeColor="text1"/>
                <w:sz w:val="24"/>
                <w:szCs w:val="24"/>
                <w:lang w:eastAsia="zh-CN"/>
                <w14:textFill>
                  <w14:solidFill>
                    <w14:schemeClr w14:val="tx1"/>
                  </w14:solidFill>
                </w14:textFill>
              </w:rPr>
              <w:t>）《工业企业厂界环境噪声排放标准》（GB 12348-2008）；</w:t>
            </w:r>
          </w:p>
          <w:p w14:paraId="4A5595C5">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19</w:t>
            </w:r>
            <w:r>
              <w:rPr>
                <w:rFonts w:ascii="Times New Roman" w:hAnsi="Times New Roman" w:eastAsia="宋体" w:cs="Times New Roman"/>
                <w:color w:val="000000" w:themeColor="text1"/>
                <w:sz w:val="24"/>
                <w:szCs w:val="24"/>
                <w:lang w:eastAsia="zh-CN"/>
                <w14:textFill>
                  <w14:solidFill>
                    <w14:schemeClr w14:val="tx1"/>
                  </w14:solidFill>
                </w14:textFill>
              </w:rPr>
              <w:t>）广东省地方标准《固定污染源挥发性有机物综合排放标准》 （DB44/2367-2022）；</w:t>
            </w:r>
          </w:p>
          <w:p w14:paraId="496923B7">
            <w:pPr>
              <w:rPr>
                <w:rFonts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20</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《地下水质量标准》（GB/T 14848-2017）；</w:t>
            </w:r>
          </w:p>
          <w:p w14:paraId="505F85E0">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21</w:t>
            </w:r>
            <w:r>
              <w:rPr>
                <w:rFonts w:ascii="Times New Roman" w:hAnsi="Times New Roman" w:eastAsia="宋体" w:cs="Times New Roman"/>
                <w:color w:val="000000" w:themeColor="text1"/>
                <w:sz w:val="24"/>
                <w:szCs w:val="24"/>
                <w:lang w:eastAsia="zh-CN"/>
                <w14:textFill>
                  <w14:solidFill>
                    <w14:schemeClr w14:val="tx1"/>
                  </w14:solidFill>
                </w14:textFill>
              </w:rPr>
              <w:t>）《一般工业固体废物贮存和填埋污染控制标准》（GB 18599-2020）要求；</w:t>
            </w:r>
          </w:p>
          <w:p w14:paraId="7B9FBE02">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1</w:t>
            </w:r>
            <w:r>
              <w:rPr>
                <w:rFonts w:ascii="Times New Roman" w:hAnsi="Times New Roman" w:eastAsia="宋体" w:cs="Times New Roman"/>
                <w:color w:val="000000" w:themeColor="text1"/>
                <w:sz w:val="24"/>
                <w:szCs w:val="24"/>
                <w:lang w:eastAsia="zh-CN"/>
                <w14:textFill>
                  <w14:solidFill>
                    <w14:schemeClr w14:val="tx1"/>
                  </w14:solidFill>
                </w14:textFill>
              </w:rPr>
              <w:t>）《危险贮存污染物控制标准》（GB18597-2023）；</w:t>
            </w:r>
          </w:p>
          <w:p w14:paraId="3A49588D">
            <w:pPr>
              <w:rPr>
                <w:rFonts w:ascii="Times New Roman" w:hAnsi="Times New Roman" w:eastAsia="宋体" w:cs="Times New Roman"/>
                <w:color w:val="000000" w:themeColor="text1"/>
                <w:sz w:val="24"/>
                <w:szCs w:val="24"/>
                <w:highlight w:val="none"/>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w:t>
            </w:r>
            <w:r>
              <w:rPr>
                <w:rFonts w:ascii="Times New Roman" w:hAnsi="Times New Roman" w:eastAsia="宋体" w:cs="Times New Roman"/>
                <w:color w:val="000000" w:themeColor="text1"/>
                <w:sz w:val="24"/>
                <w:szCs w:val="24"/>
                <w:highlight w:val="none"/>
                <w:lang w:eastAsia="zh-CN"/>
                <w14:textFill>
                  <w14:solidFill>
                    <w14:schemeClr w14:val="tx1"/>
                  </w14:solidFill>
                </w14:textFill>
              </w:rPr>
              <w:t>2</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信宜市梅岗加油站</w:t>
            </w:r>
            <w:r>
              <w:rPr>
                <w:rFonts w:ascii="Times New Roman" w:hAnsi="Times New Roman" w:eastAsia="宋体" w:cs="Times New Roman"/>
                <w:color w:val="000000" w:themeColor="text1"/>
                <w:sz w:val="24"/>
                <w:szCs w:val="24"/>
                <w:highlight w:val="none"/>
                <w:lang w:eastAsia="zh-CN"/>
                <w14:textFill>
                  <w14:solidFill>
                    <w14:schemeClr w14:val="tx1"/>
                  </w14:solidFill>
                </w14:textFill>
              </w:rPr>
              <w:t>加油站项目环境影响报告表》；</w:t>
            </w:r>
          </w:p>
          <w:p w14:paraId="2AD6DC96">
            <w:pPr>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highlight w:val="none"/>
                <w:lang w:eastAsia="zh-CN"/>
                <w14:textFill>
                  <w14:solidFill>
                    <w14:schemeClr w14:val="tx1"/>
                  </w14:solidFill>
                </w14:textFill>
              </w:rPr>
              <w:t>（2</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ascii="Times New Roman" w:hAnsi="Times New Roman" w:eastAsia="宋体" w:cs="Times New Roman"/>
                <w:color w:val="000000" w:themeColor="text1"/>
                <w:sz w:val="24"/>
                <w:szCs w:val="24"/>
                <w:highlight w:val="none"/>
                <w:lang w:eastAsia="zh-CN"/>
                <w14:textFill>
                  <w14:solidFill>
                    <w14:schemeClr w14:val="tx1"/>
                  </w14:solidFill>
                </w14:textFill>
              </w:rPr>
              <w:t>）《关于</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信宜市梅岗</w:t>
            </w:r>
            <w:r>
              <w:rPr>
                <w:rFonts w:ascii="Times New Roman" w:hAnsi="Times New Roman" w:eastAsia="宋体" w:cs="Times New Roman"/>
                <w:color w:val="000000" w:themeColor="text1"/>
                <w:sz w:val="24"/>
                <w:szCs w:val="24"/>
                <w:highlight w:val="none"/>
                <w:lang w:eastAsia="zh-CN"/>
                <w14:textFill>
                  <w14:solidFill>
                    <w14:schemeClr w14:val="tx1"/>
                  </w14:solidFill>
                </w14:textFill>
              </w:rPr>
              <w:t>加油站项目环境影响报告表的批复》（茂环</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信宜</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审</w:t>
            </w:r>
            <w:r>
              <w:rPr>
                <w:rFonts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2025</w:t>
            </w:r>
            <w:r>
              <w:rPr>
                <w:rFonts w:ascii="Times New Roman" w:hAnsi="Times New Roman" w:eastAsia="宋体" w:cs="Times New Roman"/>
                <w:color w:val="000000" w:themeColor="text1"/>
                <w:sz w:val="24"/>
                <w:szCs w:val="24"/>
                <w:highlight w:val="none"/>
                <w:lang w:eastAsia="zh-CN"/>
                <w14:textFill>
                  <w14:solidFill>
                    <w14:schemeClr w14:val="tx1"/>
                  </w14:solidFill>
                </w14:textFill>
              </w:rPr>
              <w:t>】5号）</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p>
        </w:tc>
      </w:tr>
      <w:tr w14:paraId="21764B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322" w:hRule="atLeast"/>
        </w:trPr>
        <w:tc>
          <w:tcPr>
            <w:tcW w:w="1740" w:type="dxa"/>
            <w:tcBorders>
              <w:left w:val="single" w:color="000000" w:sz="6" w:space="0"/>
              <w:bottom w:val="single" w:color="000000" w:sz="6" w:space="0"/>
            </w:tcBorders>
          </w:tcPr>
          <w:p w14:paraId="18781D3D">
            <w:pPr>
              <w:pStyle w:val="34"/>
              <w:keepNext w:val="0"/>
              <w:keepLines w:val="0"/>
              <w:pageBreakBefore w:val="0"/>
              <w:widowControl/>
              <w:kinsoku w:val="0"/>
              <w:wordWrap/>
              <w:overflowPunct/>
              <w:topLinePunct w:val="0"/>
              <w:autoSpaceDE w:val="0"/>
              <w:autoSpaceDN w:val="0"/>
              <w:bidi w:val="0"/>
              <w:adjustRightInd w:val="0"/>
              <w:snapToGrid w:val="0"/>
              <w:spacing w:before="59" w:line="240" w:lineRule="auto"/>
              <w:textAlignment w:val="baseline"/>
              <w:rPr>
                <w:rFonts w:ascii="Times New Roman" w:hAnsi="Times New Roman" w:cs="Times New Roman"/>
                <w:color w:val="000000" w:themeColor="text1"/>
                <w:spacing w:val="-2"/>
                <w:sz w:val="21"/>
                <w:szCs w:val="21"/>
                <w:lang w:eastAsia="zh-CN"/>
                <w14:textFill>
                  <w14:solidFill>
                    <w14:schemeClr w14:val="tx1"/>
                  </w14:solidFill>
                </w14:textFill>
              </w:rPr>
            </w:pPr>
            <w:r>
              <w:rPr>
                <w:rFonts w:ascii="Times New Roman" w:hAnsi="Times New Roman" w:cs="Times New Roman"/>
                <w:color w:val="000000" w:themeColor="text1"/>
                <w:lang w:eastAsia="zh-CN"/>
                <w14:textFill>
                  <w14:solidFill>
                    <w14:schemeClr w14:val="tx1"/>
                  </w14:solidFill>
                </w14:textFill>
              </w:rPr>
              <w:t>验收监测评价标准、标号、级别、限值</w:t>
            </w:r>
          </w:p>
        </w:tc>
        <w:tc>
          <w:tcPr>
            <w:tcW w:w="7552" w:type="dxa"/>
            <w:gridSpan w:val="5"/>
            <w:tcBorders>
              <w:bottom w:val="single" w:color="000000" w:sz="6" w:space="0"/>
              <w:right w:val="single" w:color="000000" w:sz="6" w:space="0"/>
            </w:tcBorders>
          </w:tcPr>
          <w:p w14:paraId="53067E15">
            <w:pPr>
              <w:pStyle w:val="34"/>
              <w:spacing w:line="360" w:lineRule="auto"/>
              <w:ind w:firstLine="486"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1" w:name="_Toc1754"/>
            <w:r>
              <w:rPr>
                <w:rFonts w:ascii="Times New Roman" w:hAnsi="Times New Roman" w:cs="Times New Roman"/>
                <w:b/>
                <w:bCs/>
                <w:color w:val="000000" w:themeColor="text1"/>
                <w:spacing w:val="1"/>
                <w:sz w:val="24"/>
                <w:szCs w:val="24"/>
                <w:lang w:eastAsia="zh-CN"/>
                <w14:textFill>
                  <w14:solidFill>
                    <w14:schemeClr w14:val="tx1"/>
                  </w14:solidFill>
                </w14:textFill>
              </w:rPr>
              <w:t>1.1</w:t>
            </w:r>
            <w:r>
              <w:rPr>
                <w:rFonts w:ascii="Times New Roman" w:hAnsi="Times New Roman" w:cs="Times New Roman"/>
                <w:b/>
                <w:bCs/>
                <w:color w:val="000000" w:themeColor="text1"/>
                <w:spacing w:val="12"/>
                <w:w w:val="101"/>
                <w:sz w:val="24"/>
                <w:szCs w:val="24"/>
                <w:lang w:eastAsia="zh-CN"/>
                <w14:textFill>
                  <w14:solidFill>
                    <w14:schemeClr w14:val="tx1"/>
                  </w14:solidFill>
                </w14:textFill>
              </w:rPr>
              <w:t xml:space="preserve"> </w:t>
            </w:r>
            <w:r>
              <w:rPr>
                <w:rFonts w:ascii="Times New Roman" w:hAnsi="Times New Roman" w:cs="Times New Roman"/>
                <w:b/>
                <w:bCs/>
                <w:color w:val="000000" w:themeColor="text1"/>
                <w:spacing w:val="1"/>
                <w:sz w:val="24"/>
                <w:szCs w:val="24"/>
                <w:lang w:eastAsia="zh-CN"/>
                <w14:textFill>
                  <w14:solidFill>
                    <w14:schemeClr w14:val="tx1"/>
                  </w14:solidFill>
                </w14:textFill>
              </w:rPr>
              <w:t>废水</w:t>
            </w:r>
            <w:bookmarkEnd w:id="1"/>
          </w:p>
          <w:p w14:paraId="3B1FCC10">
            <w:pPr>
              <w:pStyle w:val="34"/>
              <w:spacing w:line="360" w:lineRule="auto"/>
              <w:ind w:firstLine="492" w:firstLineChars="200"/>
              <w:jc w:val="both"/>
              <w:rPr>
                <w:rFonts w:ascii="Times New Roman" w:hAnsi="Times New Roman" w:cs="Times New Roman"/>
                <w:color w:val="000000" w:themeColor="text1"/>
                <w:spacing w:val="8"/>
                <w:sz w:val="24"/>
                <w:szCs w:val="24"/>
                <w:lang w:eastAsia="zh-CN"/>
                <w14:textFill>
                  <w14:solidFill>
                    <w14:schemeClr w14:val="tx1"/>
                  </w14:solidFill>
                </w14:textFill>
              </w:rPr>
            </w:pPr>
            <w:r>
              <w:rPr>
                <w:rFonts w:ascii="Times New Roman" w:hAnsi="Times New Roman" w:cs="Times New Roman"/>
                <w:color w:val="000000" w:themeColor="text1"/>
                <w:spacing w:val="3"/>
                <w:sz w:val="24"/>
                <w:szCs w:val="24"/>
                <w:lang w:eastAsia="zh-CN"/>
                <w14:textFill>
                  <w14:solidFill>
                    <w14:schemeClr w14:val="tx1"/>
                  </w14:solidFill>
                </w14:textFill>
              </w:rPr>
              <w:t>生活污水、</w:t>
            </w:r>
            <w:r>
              <w:rPr>
                <w:rFonts w:hint="eastAsia" w:ascii="Times New Roman" w:hAnsi="Times New Roman" w:cs="Times New Roman"/>
                <w:color w:val="000000" w:themeColor="text1"/>
                <w:spacing w:val="3"/>
                <w:sz w:val="24"/>
                <w:szCs w:val="24"/>
                <w:lang w:val="en-US" w:eastAsia="zh-CN"/>
                <w14:textFill>
                  <w14:solidFill>
                    <w14:schemeClr w14:val="tx1"/>
                  </w14:solidFill>
                </w14:textFill>
              </w:rPr>
              <w:t>初期雨水、冲地废水</w:t>
            </w:r>
            <w:r>
              <w:rPr>
                <w:rFonts w:ascii="Times New Roman" w:hAnsi="Times New Roman" w:cs="Times New Roman"/>
                <w:color w:val="000000" w:themeColor="text1"/>
                <w:spacing w:val="3"/>
                <w:sz w:val="24"/>
                <w:szCs w:val="24"/>
                <w:lang w:eastAsia="zh-CN"/>
                <w14:textFill>
                  <w14:solidFill>
                    <w14:schemeClr w14:val="tx1"/>
                  </w14:solidFill>
                </w14:textFill>
              </w:rPr>
              <w:t>执行广东省地方标准《水污染物排放限值》（DB 44/26-2001）第二时段三级标准</w:t>
            </w:r>
            <w:r>
              <w:rPr>
                <w:rFonts w:hint="eastAsia" w:ascii="Times New Roman" w:hAnsi="Times New Roman" w:cs="Times New Roman"/>
                <w:color w:val="000000" w:themeColor="text1"/>
                <w:spacing w:val="3"/>
                <w:sz w:val="24"/>
                <w:szCs w:val="24"/>
                <w:lang w:val="en-US" w:eastAsia="zh-CN"/>
                <w14:textFill>
                  <w14:solidFill>
                    <w14:schemeClr w14:val="tx1"/>
                  </w14:solidFill>
                </w14:textFill>
              </w:rPr>
              <w:t>和信宜市第三水质净化厂进水标准的较严值</w:t>
            </w:r>
            <w:r>
              <w:rPr>
                <w:rFonts w:ascii="Times New Roman" w:hAnsi="Times New Roman" w:cs="Times New Roman"/>
                <w:color w:val="000000" w:themeColor="text1"/>
                <w:spacing w:val="8"/>
                <w:sz w:val="24"/>
                <w:szCs w:val="24"/>
                <w:lang w:eastAsia="zh-CN"/>
                <w14:textFill>
                  <w14:solidFill>
                    <w14:schemeClr w14:val="tx1"/>
                  </w14:solidFill>
                </w14:textFill>
              </w:rPr>
              <w:t>。</w:t>
            </w:r>
          </w:p>
          <w:p w14:paraId="4DE452E2">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left="108" w:right="102" w:firstLine="420"/>
              <w:jc w:val="center"/>
              <w:textAlignment w:val="baseline"/>
              <w:rPr>
                <w:rFonts w:ascii="Times New Roman" w:hAnsi="Times New Roman" w:cs="Times New Roman"/>
                <w:b/>
                <w:bCs/>
                <w:color w:val="000000" w:themeColor="text1"/>
                <w:spacing w:val="5"/>
                <w:sz w:val="21"/>
                <w:szCs w:val="21"/>
                <w:lang w:eastAsia="zh-CN"/>
                <w14:textFill>
                  <w14:solidFill>
                    <w14:schemeClr w14:val="tx1"/>
                  </w14:solidFill>
                </w14:textFill>
              </w:rPr>
            </w:pPr>
            <w:r>
              <w:rPr>
                <w:rFonts w:ascii="Times New Roman" w:hAnsi="Times New Roman" w:cs="Times New Roman"/>
                <w:b/>
                <w:bCs/>
                <w:color w:val="000000" w:themeColor="text1"/>
                <w:spacing w:val="5"/>
                <w:sz w:val="21"/>
                <w:szCs w:val="21"/>
                <w:lang w:eastAsia="zh-CN"/>
                <w14:textFill>
                  <w14:solidFill>
                    <w14:schemeClr w14:val="tx1"/>
                  </w14:solidFill>
                </w14:textFill>
              </w:rPr>
              <w:t>表</w:t>
            </w:r>
            <w:r>
              <w:rPr>
                <w:rFonts w:ascii="Times New Roman" w:hAnsi="Times New Roman" w:cs="Times New Roman"/>
                <w:color w:val="000000" w:themeColor="text1"/>
                <w:spacing w:val="-21"/>
                <w:sz w:val="21"/>
                <w:szCs w:val="21"/>
                <w:lang w:eastAsia="zh-CN"/>
                <w14:textFill>
                  <w14:solidFill>
                    <w14:schemeClr w14:val="tx1"/>
                  </w14:solidFill>
                </w14:textFill>
              </w:rPr>
              <w:t xml:space="preserve"> </w:t>
            </w:r>
            <w:r>
              <w:rPr>
                <w:rFonts w:ascii="Times New Roman" w:hAnsi="Times New Roman" w:cs="Times New Roman"/>
                <w:b/>
                <w:bCs/>
                <w:color w:val="000000" w:themeColor="text1"/>
                <w:spacing w:val="5"/>
                <w:sz w:val="21"/>
                <w:szCs w:val="21"/>
                <w:lang w:eastAsia="zh-CN"/>
                <w14:textFill>
                  <w14:solidFill>
                    <w14:schemeClr w14:val="tx1"/>
                  </w14:solidFill>
                </w14:textFill>
              </w:rPr>
              <w:t>1-1 水污染物排放标准限值</w:t>
            </w:r>
          </w:p>
          <w:tbl>
            <w:tblPr>
              <w:tblStyle w:val="24"/>
              <w:tblW w:w="7300" w:type="dxa"/>
              <w:tblInd w:w="1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73"/>
              <w:gridCol w:w="1508"/>
              <w:gridCol w:w="1509"/>
              <w:gridCol w:w="1509"/>
              <w:gridCol w:w="1401"/>
            </w:tblGrid>
            <w:tr w14:paraId="1A070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3" w:type="dxa"/>
                </w:tcPr>
                <w:p w14:paraId="431566DA">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bCs/>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5"/>
                      <w:sz w:val="21"/>
                      <w:szCs w:val="21"/>
                      <w:vertAlign w:val="baseline"/>
                      <w:lang w:val="en-US" w:eastAsia="zh-CN"/>
                      <w14:textFill>
                        <w14:solidFill>
                          <w14:schemeClr w14:val="tx1"/>
                        </w14:solidFill>
                      </w14:textFill>
                    </w:rPr>
                    <w:t>检测项目</w:t>
                  </w:r>
                </w:p>
              </w:tc>
              <w:tc>
                <w:tcPr>
                  <w:tcW w:w="1508" w:type="dxa"/>
                </w:tcPr>
                <w:p w14:paraId="453C4E84">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ascii="Times New Roman" w:hAnsi="Times New Roman" w:cs="Times New Roman"/>
                      <w:b/>
                      <w:bCs/>
                      <w:color w:val="000000" w:themeColor="text1"/>
                      <w:spacing w:val="5"/>
                      <w:sz w:val="21"/>
                      <w:szCs w:val="21"/>
                      <w:vertAlign w:val="baseline"/>
                      <w:lang w:eastAsia="zh-CN"/>
                      <w14:textFill>
                        <w14:solidFill>
                          <w14:schemeClr w14:val="tx1"/>
                        </w14:solidFill>
                      </w14:textFill>
                    </w:rPr>
                  </w:pPr>
                  <w:r>
                    <w:rPr>
                      <w:rFonts w:hint="eastAsia" w:ascii="Times New Roman" w:hAnsi="Times New Roman" w:cs="Times New Roman"/>
                      <w:b/>
                      <w:bCs/>
                      <w:color w:val="000000" w:themeColor="text1"/>
                      <w:spacing w:val="5"/>
                      <w:sz w:val="21"/>
                      <w:szCs w:val="21"/>
                      <w:lang w:val="en-US" w:eastAsia="zh-CN"/>
                      <w14:textFill>
                        <w14:solidFill>
                          <w14:schemeClr w14:val="tx1"/>
                        </w14:solidFill>
                      </w14:textFill>
                    </w:rPr>
                    <w:t>DB44/26-2001第二时段三级标准</w:t>
                  </w:r>
                </w:p>
              </w:tc>
              <w:tc>
                <w:tcPr>
                  <w:tcW w:w="1509" w:type="dxa"/>
                </w:tcPr>
                <w:p w14:paraId="4B152CD9">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bCs/>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5"/>
                      <w:sz w:val="21"/>
                      <w:szCs w:val="21"/>
                      <w:vertAlign w:val="baseline"/>
                      <w:lang w:val="en-US" w:eastAsia="zh-CN"/>
                      <w14:textFill>
                        <w14:solidFill>
                          <w14:schemeClr w14:val="tx1"/>
                        </w14:solidFill>
                      </w14:textFill>
                    </w:rPr>
                    <w:t>信宜市第三水质净化厂进水标准</w:t>
                  </w:r>
                </w:p>
              </w:tc>
              <w:tc>
                <w:tcPr>
                  <w:tcW w:w="1509" w:type="dxa"/>
                </w:tcPr>
                <w:p w14:paraId="7F6D33F6">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bCs/>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5"/>
                      <w:sz w:val="21"/>
                      <w:szCs w:val="21"/>
                      <w:vertAlign w:val="baseline"/>
                      <w:lang w:val="en-US" w:eastAsia="zh-CN"/>
                      <w14:textFill>
                        <w14:solidFill>
                          <w14:schemeClr w14:val="tx1"/>
                        </w14:solidFill>
                      </w14:textFill>
                    </w:rPr>
                    <w:t>本项目执行标准限值</w:t>
                  </w:r>
                </w:p>
              </w:tc>
              <w:tc>
                <w:tcPr>
                  <w:tcW w:w="1401" w:type="dxa"/>
                </w:tcPr>
                <w:p w14:paraId="1DCF77FA">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bCs/>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5"/>
                      <w:sz w:val="21"/>
                      <w:szCs w:val="21"/>
                      <w:vertAlign w:val="baseline"/>
                      <w:lang w:val="en-US" w:eastAsia="zh-CN"/>
                      <w14:textFill>
                        <w14:solidFill>
                          <w14:schemeClr w14:val="tx1"/>
                        </w14:solidFill>
                      </w14:textFill>
                    </w:rPr>
                    <w:t>单位</w:t>
                  </w:r>
                </w:p>
              </w:tc>
            </w:tr>
            <w:tr w14:paraId="6A300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3" w:type="dxa"/>
                  <w:shd w:val="clear" w:color="auto" w:fill="auto"/>
                  <w:vAlign w:val="center"/>
                </w:tcPr>
                <w:p w14:paraId="3A887358">
                  <w:pPr>
                    <w:pStyle w:val="14"/>
                    <w:widowControl w:val="0"/>
                    <w:spacing w:after="0" w:line="240" w:lineRule="auto"/>
                    <w:ind w:left="0" w:leftChars="0" w:firstLine="0" w:firstLineChars="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PH</w:t>
                  </w:r>
                </w:p>
              </w:tc>
              <w:tc>
                <w:tcPr>
                  <w:tcW w:w="1508" w:type="dxa"/>
                </w:tcPr>
                <w:p w14:paraId="2AD89254">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6-9</w:t>
                  </w:r>
                </w:p>
              </w:tc>
              <w:tc>
                <w:tcPr>
                  <w:tcW w:w="1509" w:type="dxa"/>
                </w:tcPr>
                <w:p w14:paraId="47A861BB">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w:t>
                  </w:r>
                </w:p>
              </w:tc>
              <w:tc>
                <w:tcPr>
                  <w:tcW w:w="1509" w:type="dxa"/>
                </w:tcPr>
                <w:p w14:paraId="49BC73B5">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6-9</w:t>
                  </w:r>
                </w:p>
              </w:tc>
              <w:tc>
                <w:tcPr>
                  <w:tcW w:w="1401" w:type="dxa"/>
                </w:tcPr>
                <w:p w14:paraId="60DE7449">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无量纲</w:t>
                  </w:r>
                </w:p>
              </w:tc>
            </w:tr>
            <w:tr w14:paraId="45A34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3" w:type="dxa"/>
                  <w:shd w:val="clear" w:color="auto" w:fill="auto"/>
                  <w:vAlign w:val="center"/>
                </w:tcPr>
                <w:p w14:paraId="58854978">
                  <w:pPr>
                    <w:pStyle w:val="14"/>
                    <w:widowControl w:val="0"/>
                    <w:spacing w:after="0" w:line="240" w:lineRule="auto"/>
                    <w:ind w:left="0" w:leftChars="0" w:firstLine="0" w:firstLineChars="0"/>
                    <w:jc w:val="center"/>
                    <w:rPr>
                      <w:rFonts w:hint="eastAsia" w:ascii="Times New Roman" w:hAnsi="Times New Roman" w:eastAsia="宋体" w:cs="Times New Roman"/>
                      <w:color w:val="000000" w:themeColor="text1"/>
                      <w:sz w:val="21"/>
                      <w:lang w:val="en-US" w:eastAsia="zh-CN"/>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COD</w:t>
                  </w:r>
                  <w:r>
                    <w:rPr>
                      <w:rFonts w:hint="eastAsia" w:ascii="Times New Roman" w:hAnsi="Times New Roman" w:eastAsia="宋体" w:cs="Times New Roman"/>
                      <w:color w:val="000000" w:themeColor="text1"/>
                      <w:sz w:val="21"/>
                      <w:vertAlign w:val="subscript"/>
                      <w:lang w:val="en-US" w:eastAsia="zh-CN"/>
                      <w14:textFill>
                        <w14:solidFill>
                          <w14:schemeClr w14:val="tx1"/>
                        </w14:solidFill>
                      </w14:textFill>
                    </w:rPr>
                    <w:t>cr</w:t>
                  </w:r>
                </w:p>
              </w:tc>
              <w:tc>
                <w:tcPr>
                  <w:tcW w:w="1508" w:type="dxa"/>
                </w:tcPr>
                <w:p w14:paraId="2CBA8CB8">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500</w:t>
                  </w:r>
                </w:p>
              </w:tc>
              <w:tc>
                <w:tcPr>
                  <w:tcW w:w="1509" w:type="dxa"/>
                </w:tcPr>
                <w:p w14:paraId="5A5E0CCB">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250</w:t>
                  </w:r>
                </w:p>
              </w:tc>
              <w:tc>
                <w:tcPr>
                  <w:tcW w:w="1509" w:type="dxa"/>
                </w:tcPr>
                <w:p w14:paraId="430B72F2">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250</w:t>
                  </w:r>
                </w:p>
              </w:tc>
              <w:tc>
                <w:tcPr>
                  <w:tcW w:w="1401" w:type="dxa"/>
                </w:tcPr>
                <w:p w14:paraId="124A562A">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mg/L</w:t>
                  </w:r>
                </w:p>
              </w:tc>
            </w:tr>
            <w:tr w14:paraId="72F00C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3" w:type="dxa"/>
                  <w:shd w:val="clear" w:color="auto" w:fill="auto"/>
                  <w:vAlign w:val="center"/>
                </w:tcPr>
                <w:p w14:paraId="1A1032B7">
                  <w:pPr>
                    <w:pStyle w:val="14"/>
                    <w:widowControl w:val="0"/>
                    <w:spacing w:after="0" w:line="240" w:lineRule="auto"/>
                    <w:ind w:left="0" w:leftChars="0" w:firstLine="0" w:firstLineChars="0"/>
                    <w:jc w:val="center"/>
                    <w:rPr>
                      <w:rFonts w:ascii="Times New Roman" w:hAnsi="Times New Roman" w:eastAsia="宋体" w:cs="Times New Roman"/>
                      <w:snapToGrid w:val="0"/>
                      <w:color w:val="000000" w:themeColor="text1"/>
                      <w:kern w:val="2"/>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BOD</w:t>
                  </w:r>
                  <w:r>
                    <w:rPr>
                      <w:rFonts w:ascii="Times New Roman" w:hAnsi="Times New Roman" w:eastAsia="宋体" w:cs="Times New Roman"/>
                      <w:color w:val="000000" w:themeColor="text1"/>
                      <w:sz w:val="21"/>
                      <w:vertAlign w:val="subscript"/>
                      <w14:textFill>
                        <w14:solidFill>
                          <w14:schemeClr w14:val="tx1"/>
                        </w14:solidFill>
                      </w14:textFill>
                    </w:rPr>
                    <w:t>5</w:t>
                  </w:r>
                </w:p>
              </w:tc>
              <w:tc>
                <w:tcPr>
                  <w:tcW w:w="1508" w:type="dxa"/>
                </w:tcPr>
                <w:p w14:paraId="2426CB8E">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300</w:t>
                  </w:r>
                </w:p>
              </w:tc>
              <w:tc>
                <w:tcPr>
                  <w:tcW w:w="1509" w:type="dxa"/>
                </w:tcPr>
                <w:p w14:paraId="4EAAD886">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120</w:t>
                  </w:r>
                </w:p>
              </w:tc>
              <w:tc>
                <w:tcPr>
                  <w:tcW w:w="1509" w:type="dxa"/>
                </w:tcPr>
                <w:p w14:paraId="7D698607">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120</w:t>
                  </w:r>
                </w:p>
              </w:tc>
              <w:tc>
                <w:tcPr>
                  <w:tcW w:w="1401" w:type="dxa"/>
                </w:tcPr>
                <w:p w14:paraId="42CAB295">
                  <w:pPr>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ascii="Times New Roman" w:hAnsi="Times New Roman" w:cs="Times New Roman"/>
                      <w:b w:val="0"/>
                      <w:bCs w:val="0"/>
                      <w:color w:val="000000" w:themeColor="text1"/>
                      <w:spacing w:val="5"/>
                      <w:sz w:val="21"/>
                      <w:szCs w:val="21"/>
                      <w:vertAlign w:val="baseline"/>
                      <w:lang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mg/L</w:t>
                  </w:r>
                </w:p>
              </w:tc>
            </w:tr>
            <w:tr w14:paraId="7ACE3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3" w:type="dxa"/>
                  <w:shd w:val="clear" w:color="auto" w:fill="auto"/>
                  <w:vAlign w:val="center"/>
                </w:tcPr>
                <w:p w14:paraId="102E4DD9">
                  <w:pPr>
                    <w:pStyle w:val="14"/>
                    <w:widowControl w:val="0"/>
                    <w:spacing w:after="0" w:line="240" w:lineRule="auto"/>
                    <w:ind w:left="0" w:leftChars="0" w:firstLine="0" w:firstLineChars="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SS</w:t>
                  </w:r>
                </w:p>
              </w:tc>
              <w:tc>
                <w:tcPr>
                  <w:tcW w:w="1508" w:type="dxa"/>
                </w:tcPr>
                <w:p w14:paraId="10E21975">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400</w:t>
                  </w:r>
                </w:p>
              </w:tc>
              <w:tc>
                <w:tcPr>
                  <w:tcW w:w="1509" w:type="dxa"/>
                </w:tcPr>
                <w:p w14:paraId="6E55C507">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150</w:t>
                  </w:r>
                </w:p>
              </w:tc>
              <w:tc>
                <w:tcPr>
                  <w:tcW w:w="1509" w:type="dxa"/>
                </w:tcPr>
                <w:p w14:paraId="42D3F58B">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150</w:t>
                  </w:r>
                </w:p>
              </w:tc>
              <w:tc>
                <w:tcPr>
                  <w:tcW w:w="1401" w:type="dxa"/>
                </w:tcPr>
                <w:p w14:paraId="59F50BDB">
                  <w:pPr>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ascii="Times New Roman" w:hAnsi="Times New Roman" w:cs="Times New Roman"/>
                      <w:b w:val="0"/>
                      <w:bCs w:val="0"/>
                      <w:color w:val="000000" w:themeColor="text1"/>
                      <w:spacing w:val="5"/>
                      <w:sz w:val="21"/>
                      <w:szCs w:val="21"/>
                      <w:vertAlign w:val="baseline"/>
                      <w:lang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mg/L</w:t>
                  </w:r>
                </w:p>
              </w:tc>
            </w:tr>
            <w:tr w14:paraId="6564C7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3" w:type="dxa"/>
                  <w:shd w:val="clear" w:color="auto" w:fill="auto"/>
                  <w:vAlign w:val="center"/>
                </w:tcPr>
                <w:p w14:paraId="65246F6A">
                  <w:pPr>
                    <w:pStyle w:val="14"/>
                    <w:widowControl w:val="0"/>
                    <w:spacing w:after="0" w:line="240" w:lineRule="auto"/>
                    <w:ind w:left="0" w:leftChars="0" w:firstLine="0" w:firstLineChars="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14:textFill>
                        <w14:solidFill>
                          <w14:schemeClr w14:val="tx1"/>
                        </w14:solidFill>
                      </w14:textFill>
                    </w:rPr>
                    <w:t>氨氮</w:t>
                  </w:r>
                </w:p>
              </w:tc>
              <w:tc>
                <w:tcPr>
                  <w:tcW w:w="1508" w:type="dxa"/>
                </w:tcPr>
                <w:p w14:paraId="63E1903B">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w:t>
                  </w:r>
                </w:p>
              </w:tc>
              <w:tc>
                <w:tcPr>
                  <w:tcW w:w="1509" w:type="dxa"/>
                </w:tcPr>
                <w:p w14:paraId="431B5855">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30</w:t>
                  </w:r>
                </w:p>
              </w:tc>
              <w:tc>
                <w:tcPr>
                  <w:tcW w:w="1509" w:type="dxa"/>
                </w:tcPr>
                <w:p w14:paraId="6091D87F">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30</w:t>
                  </w:r>
                </w:p>
              </w:tc>
              <w:tc>
                <w:tcPr>
                  <w:tcW w:w="1401" w:type="dxa"/>
                </w:tcPr>
                <w:p w14:paraId="628B47C7">
                  <w:pPr>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ascii="Times New Roman" w:hAnsi="Times New Roman" w:cs="Times New Roman"/>
                      <w:b w:val="0"/>
                      <w:bCs w:val="0"/>
                      <w:color w:val="000000" w:themeColor="text1"/>
                      <w:spacing w:val="5"/>
                      <w:sz w:val="21"/>
                      <w:szCs w:val="21"/>
                      <w:vertAlign w:val="baseline"/>
                      <w:lang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mg/L</w:t>
                  </w:r>
                </w:p>
              </w:tc>
            </w:tr>
            <w:tr w14:paraId="56000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3" w:type="dxa"/>
                  <w:shd w:val="clear" w:color="auto" w:fill="auto"/>
                  <w:vAlign w:val="center"/>
                </w:tcPr>
                <w:p w14:paraId="0BBD0BB7">
                  <w:pPr>
                    <w:pStyle w:val="14"/>
                    <w:widowControl w:val="0"/>
                    <w:spacing w:after="0" w:line="240" w:lineRule="auto"/>
                    <w:ind w:left="0" w:leftChars="0" w:firstLine="0" w:firstLineChars="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lang w:eastAsia="zh-CN"/>
                      <w14:textFill>
                        <w14:solidFill>
                          <w14:schemeClr w14:val="tx1"/>
                        </w14:solidFill>
                      </w14:textFill>
                    </w:rPr>
                    <w:t>总氮</w:t>
                  </w:r>
                </w:p>
              </w:tc>
              <w:tc>
                <w:tcPr>
                  <w:tcW w:w="1508" w:type="dxa"/>
                </w:tcPr>
                <w:p w14:paraId="4D315557">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w:t>
                  </w:r>
                </w:p>
              </w:tc>
              <w:tc>
                <w:tcPr>
                  <w:tcW w:w="1509" w:type="dxa"/>
                </w:tcPr>
                <w:p w14:paraId="677B16A3">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40</w:t>
                  </w:r>
                </w:p>
              </w:tc>
              <w:tc>
                <w:tcPr>
                  <w:tcW w:w="1509" w:type="dxa"/>
                </w:tcPr>
                <w:p w14:paraId="63EE7542">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40</w:t>
                  </w:r>
                </w:p>
              </w:tc>
              <w:tc>
                <w:tcPr>
                  <w:tcW w:w="1401" w:type="dxa"/>
                </w:tcPr>
                <w:p w14:paraId="213B730C">
                  <w:pPr>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ascii="Times New Roman" w:hAnsi="Times New Roman" w:cs="Times New Roman"/>
                      <w:b w:val="0"/>
                      <w:bCs w:val="0"/>
                      <w:color w:val="000000" w:themeColor="text1"/>
                      <w:spacing w:val="5"/>
                      <w:sz w:val="21"/>
                      <w:szCs w:val="21"/>
                      <w:vertAlign w:val="baseline"/>
                      <w:lang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mg/L</w:t>
                  </w:r>
                </w:p>
              </w:tc>
            </w:tr>
            <w:tr w14:paraId="00F6B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3" w:type="dxa"/>
                  <w:shd w:val="clear" w:color="auto" w:fill="auto"/>
                  <w:vAlign w:val="center"/>
                </w:tcPr>
                <w:p w14:paraId="2FDD232C">
                  <w:pPr>
                    <w:pStyle w:val="14"/>
                    <w:widowControl w:val="0"/>
                    <w:spacing w:after="0" w:line="240" w:lineRule="auto"/>
                    <w:ind w:left="0" w:leftChars="0" w:firstLine="0" w:firstLineChars="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ascii="Times New Roman" w:hAnsi="Times New Roman" w:eastAsia="宋体" w:cs="Times New Roman"/>
                      <w:color w:val="000000" w:themeColor="text1"/>
                      <w:sz w:val="21"/>
                      <w:lang w:eastAsia="zh-CN"/>
                      <w14:textFill>
                        <w14:solidFill>
                          <w14:schemeClr w14:val="tx1"/>
                        </w14:solidFill>
                      </w14:textFill>
                    </w:rPr>
                    <w:t>总磷</w:t>
                  </w:r>
                </w:p>
              </w:tc>
              <w:tc>
                <w:tcPr>
                  <w:tcW w:w="1508" w:type="dxa"/>
                </w:tcPr>
                <w:p w14:paraId="26349305">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w:t>
                  </w:r>
                </w:p>
              </w:tc>
              <w:tc>
                <w:tcPr>
                  <w:tcW w:w="1509" w:type="dxa"/>
                </w:tcPr>
                <w:p w14:paraId="160B41FF">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4</w:t>
                  </w:r>
                </w:p>
              </w:tc>
              <w:tc>
                <w:tcPr>
                  <w:tcW w:w="1509" w:type="dxa"/>
                </w:tcPr>
                <w:p w14:paraId="096163ED">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4</w:t>
                  </w:r>
                </w:p>
              </w:tc>
              <w:tc>
                <w:tcPr>
                  <w:tcW w:w="1401" w:type="dxa"/>
                </w:tcPr>
                <w:p w14:paraId="0308918D">
                  <w:pPr>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ascii="Times New Roman" w:hAnsi="Times New Roman" w:cs="Times New Roman"/>
                      <w:b w:val="0"/>
                      <w:bCs w:val="0"/>
                      <w:color w:val="000000" w:themeColor="text1"/>
                      <w:spacing w:val="5"/>
                      <w:sz w:val="21"/>
                      <w:szCs w:val="21"/>
                      <w:vertAlign w:val="baseline"/>
                      <w:lang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mg/L</w:t>
                  </w:r>
                </w:p>
              </w:tc>
            </w:tr>
            <w:tr w14:paraId="50F47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3" w:type="dxa"/>
                  <w:shd w:val="clear" w:color="auto" w:fill="auto"/>
                  <w:vAlign w:val="center"/>
                </w:tcPr>
                <w:p w14:paraId="213C53E4">
                  <w:pPr>
                    <w:pStyle w:val="14"/>
                    <w:widowControl w:val="0"/>
                    <w:spacing w:after="0" w:line="240" w:lineRule="auto"/>
                    <w:ind w:left="0" w:leftChars="0" w:firstLine="0" w:firstLineChars="0"/>
                    <w:jc w:val="center"/>
                    <w:rPr>
                      <w:rFonts w:hint="default"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z w:val="21"/>
                      <w:szCs w:val="21"/>
                      <w:lang w:val="en-US" w:eastAsia="zh-CN" w:bidi="ar-SA"/>
                      <w14:textFill>
                        <w14:solidFill>
                          <w14:schemeClr w14:val="tx1"/>
                        </w14:solidFill>
                      </w14:textFill>
                    </w:rPr>
                    <w:t>阴离子表面活性剂</w:t>
                  </w:r>
                </w:p>
              </w:tc>
              <w:tc>
                <w:tcPr>
                  <w:tcW w:w="1508" w:type="dxa"/>
                </w:tcPr>
                <w:p w14:paraId="18C08C61">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20</w:t>
                  </w:r>
                </w:p>
              </w:tc>
              <w:tc>
                <w:tcPr>
                  <w:tcW w:w="1509" w:type="dxa"/>
                </w:tcPr>
                <w:p w14:paraId="6DE88236">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20</w:t>
                  </w:r>
                </w:p>
              </w:tc>
              <w:tc>
                <w:tcPr>
                  <w:tcW w:w="1509" w:type="dxa"/>
                </w:tcPr>
                <w:p w14:paraId="0EC4CD39">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20</w:t>
                  </w:r>
                </w:p>
              </w:tc>
              <w:tc>
                <w:tcPr>
                  <w:tcW w:w="1401" w:type="dxa"/>
                </w:tcPr>
                <w:p w14:paraId="5F31EDB9">
                  <w:pPr>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ascii="Times New Roman" w:hAnsi="Times New Roman" w:cs="Times New Roman"/>
                      <w:b w:val="0"/>
                      <w:bCs w:val="0"/>
                      <w:color w:val="000000" w:themeColor="text1"/>
                      <w:spacing w:val="5"/>
                      <w:sz w:val="21"/>
                      <w:szCs w:val="21"/>
                      <w:vertAlign w:val="baseline"/>
                      <w:lang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mg/L</w:t>
                  </w:r>
                </w:p>
              </w:tc>
            </w:tr>
            <w:tr w14:paraId="47D4E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73" w:type="dxa"/>
                  <w:shd w:val="clear" w:color="auto" w:fill="auto"/>
                  <w:vAlign w:val="center"/>
                </w:tcPr>
                <w:p w14:paraId="77C4769E">
                  <w:pPr>
                    <w:pStyle w:val="14"/>
                    <w:widowControl w:val="0"/>
                    <w:spacing w:after="0" w:line="240" w:lineRule="auto"/>
                    <w:ind w:left="0" w:leftChars="0" w:firstLine="0" w:firstLineChars="0"/>
                    <w:jc w:val="center"/>
                    <w:rPr>
                      <w:rFonts w:hint="default"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z w:val="21"/>
                      <w:lang w:val="en-US" w:eastAsia="zh-CN"/>
                      <w14:textFill>
                        <w14:solidFill>
                          <w14:schemeClr w14:val="tx1"/>
                        </w14:solidFill>
                      </w14:textFill>
                    </w:rPr>
                    <w:t>石油类</w:t>
                  </w:r>
                </w:p>
              </w:tc>
              <w:tc>
                <w:tcPr>
                  <w:tcW w:w="1508" w:type="dxa"/>
                </w:tcPr>
                <w:p w14:paraId="4A7C5C91">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20</w:t>
                  </w:r>
                </w:p>
              </w:tc>
              <w:tc>
                <w:tcPr>
                  <w:tcW w:w="1509" w:type="dxa"/>
                </w:tcPr>
                <w:p w14:paraId="7B94FED1">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20</w:t>
                  </w:r>
                </w:p>
              </w:tc>
              <w:tc>
                <w:tcPr>
                  <w:tcW w:w="1509" w:type="dxa"/>
                </w:tcPr>
                <w:p w14:paraId="43BF9410">
                  <w:pPr>
                    <w:pStyle w:val="34"/>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hint="default"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20</w:t>
                  </w:r>
                </w:p>
              </w:tc>
              <w:tc>
                <w:tcPr>
                  <w:tcW w:w="1401" w:type="dxa"/>
                </w:tcPr>
                <w:p w14:paraId="3228589C">
                  <w:pPr>
                    <w:keepNext w:val="0"/>
                    <w:keepLines w:val="0"/>
                    <w:pageBreakBefore w:val="0"/>
                    <w:widowControl/>
                    <w:kinsoku w:val="0"/>
                    <w:wordWrap/>
                    <w:overflowPunct/>
                    <w:topLinePunct w:val="0"/>
                    <w:autoSpaceDE w:val="0"/>
                    <w:autoSpaceDN w:val="0"/>
                    <w:bidi w:val="0"/>
                    <w:adjustRightInd w:val="0"/>
                    <w:snapToGrid w:val="0"/>
                    <w:spacing w:before="159" w:line="240" w:lineRule="auto"/>
                    <w:ind w:right="102"/>
                    <w:jc w:val="center"/>
                    <w:textAlignment w:val="baseline"/>
                    <w:rPr>
                      <w:rFonts w:ascii="Times New Roman" w:hAnsi="Times New Roman" w:cs="Times New Roman"/>
                      <w:b w:val="0"/>
                      <w:bCs w:val="0"/>
                      <w:color w:val="000000" w:themeColor="text1"/>
                      <w:spacing w:val="5"/>
                      <w:sz w:val="21"/>
                      <w:szCs w:val="21"/>
                      <w:vertAlign w:val="baseline"/>
                      <w:lang w:eastAsia="zh-CN"/>
                      <w14:textFill>
                        <w14:solidFill>
                          <w14:schemeClr w14:val="tx1"/>
                        </w14:solidFill>
                      </w14:textFill>
                    </w:rPr>
                  </w:pPr>
                  <w:r>
                    <w:rPr>
                      <w:rFonts w:hint="eastAsia" w:ascii="Times New Roman" w:hAnsi="Times New Roman" w:cs="Times New Roman"/>
                      <w:b w:val="0"/>
                      <w:bCs w:val="0"/>
                      <w:color w:val="000000" w:themeColor="text1"/>
                      <w:spacing w:val="5"/>
                      <w:sz w:val="21"/>
                      <w:szCs w:val="21"/>
                      <w:vertAlign w:val="baseline"/>
                      <w:lang w:val="en-US" w:eastAsia="zh-CN"/>
                      <w14:textFill>
                        <w14:solidFill>
                          <w14:schemeClr w14:val="tx1"/>
                        </w14:solidFill>
                      </w14:textFill>
                    </w:rPr>
                    <w:t>mg/L</w:t>
                  </w:r>
                </w:p>
              </w:tc>
            </w:tr>
          </w:tbl>
          <w:p w14:paraId="78C226DE">
            <w:pPr>
              <w:pStyle w:val="34"/>
              <w:keepNext w:val="0"/>
              <w:keepLines w:val="0"/>
              <w:pageBreakBefore w:val="0"/>
              <w:widowControl/>
              <w:kinsoku w:val="0"/>
              <w:wordWrap/>
              <w:overflowPunct/>
              <w:topLinePunct w:val="0"/>
              <w:autoSpaceDE w:val="0"/>
              <w:autoSpaceDN w:val="0"/>
              <w:bidi w:val="0"/>
              <w:adjustRightInd w:val="0"/>
              <w:snapToGrid w:val="0"/>
              <w:spacing w:line="360" w:lineRule="auto"/>
              <w:ind w:firstLine="486" w:firstLineChars="200"/>
              <w:jc w:val="both"/>
              <w:textAlignment w:val="baseline"/>
              <w:outlineLvl w:val="1"/>
              <w:rPr>
                <w:rFonts w:ascii="Times New Roman" w:hAnsi="Times New Roman" w:cs="Times New Roman"/>
                <w:b/>
                <w:bCs/>
                <w:color w:val="000000" w:themeColor="text1"/>
                <w:spacing w:val="1"/>
                <w:sz w:val="24"/>
                <w:szCs w:val="24"/>
                <w14:textFill>
                  <w14:solidFill>
                    <w14:schemeClr w14:val="tx1"/>
                  </w14:solidFill>
                </w14:textFill>
              </w:rPr>
            </w:pPr>
            <w:bookmarkStart w:id="2" w:name="_Toc29121"/>
            <w:r>
              <w:rPr>
                <w:rFonts w:ascii="Times New Roman" w:hAnsi="Times New Roman" w:cs="Times New Roman"/>
                <w:b/>
                <w:bCs/>
                <w:color w:val="000000" w:themeColor="text1"/>
                <w:spacing w:val="1"/>
                <w:sz w:val="24"/>
                <w:szCs w:val="24"/>
                <w14:textFill>
                  <w14:solidFill>
                    <w14:schemeClr w14:val="tx1"/>
                  </w14:solidFill>
                </w14:textFill>
              </w:rPr>
              <w:t>1.2 废气</w:t>
            </w:r>
            <w:bookmarkEnd w:id="2"/>
          </w:p>
          <w:p w14:paraId="4B5A043D">
            <w:pPr>
              <w:pStyle w:val="34"/>
              <w:spacing w:line="360" w:lineRule="auto"/>
              <w:ind w:firstLine="492" w:firstLineChars="200"/>
              <w:jc w:val="both"/>
              <w:rPr>
                <w:rFonts w:ascii="Times New Roman" w:hAnsi="Times New Roman" w:cs="Times New Roman"/>
                <w:color w:val="000000" w:themeColor="text1"/>
                <w:spacing w:val="3"/>
                <w:sz w:val="24"/>
                <w:szCs w:val="24"/>
                <w:lang w:eastAsia="zh-CN"/>
                <w14:textFill>
                  <w14:solidFill>
                    <w14:schemeClr w14:val="tx1"/>
                  </w14:solidFill>
                </w14:textFill>
              </w:rPr>
            </w:pPr>
            <w:r>
              <w:rPr>
                <w:rFonts w:ascii="Times New Roman" w:hAnsi="Times New Roman" w:cs="Times New Roman"/>
                <w:color w:val="000000" w:themeColor="text1"/>
                <w:spacing w:val="3"/>
                <w:sz w:val="24"/>
                <w:szCs w:val="24"/>
                <w:lang w:eastAsia="zh-CN"/>
                <w14:textFill>
                  <w14:solidFill>
                    <w14:schemeClr w14:val="tx1"/>
                  </w14:solidFill>
                </w14:textFill>
              </w:rPr>
              <w:t>加油站边界油气浓度无组织排放执行《</w:t>
            </w:r>
            <w:r>
              <w:rPr>
                <w:rFonts w:hint="eastAsia" w:ascii="Times New Roman" w:hAnsi="Times New Roman" w:cs="Times New Roman"/>
                <w:color w:val="000000" w:themeColor="text1"/>
                <w:spacing w:val="3"/>
                <w:sz w:val="24"/>
                <w:szCs w:val="24"/>
                <w:lang w:val="en-US" w:eastAsia="zh-CN"/>
                <w14:textFill>
                  <w14:solidFill>
                    <w14:schemeClr w14:val="tx1"/>
                  </w14:solidFill>
                </w14:textFill>
              </w:rPr>
              <w:t>加油站大气污染物排放标准</w:t>
            </w:r>
            <w:r>
              <w:rPr>
                <w:rFonts w:ascii="Times New Roman" w:hAnsi="Times New Roman" w:cs="Times New Roman"/>
                <w:color w:val="000000" w:themeColor="text1"/>
                <w:spacing w:val="3"/>
                <w:sz w:val="24"/>
                <w:szCs w:val="24"/>
                <w:lang w:eastAsia="zh-CN"/>
                <w14:textFill>
                  <w14:solidFill>
                    <w14:schemeClr w14:val="tx1"/>
                  </w14:solidFill>
                </w14:textFill>
              </w:rPr>
              <w:t>》(</w:t>
            </w:r>
            <w:r>
              <w:rPr>
                <w:rFonts w:hint="eastAsia" w:ascii="Times New Roman" w:hAnsi="Times New Roman" w:cs="Times New Roman"/>
                <w:color w:val="000000" w:themeColor="text1"/>
                <w:spacing w:val="3"/>
                <w:sz w:val="24"/>
                <w:szCs w:val="24"/>
                <w:lang w:val="en-US" w:eastAsia="zh-CN"/>
                <w14:textFill>
                  <w14:solidFill>
                    <w14:schemeClr w14:val="tx1"/>
                  </w14:solidFill>
                </w14:textFill>
              </w:rPr>
              <w:t>GB20952</w:t>
            </w:r>
            <w:r>
              <w:rPr>
                <w:rFonts w:ascii="Times New Roman" w:hAnsi="Times New Roman" w:cs="Times New Roman"/>
                <w:color w:val="000000" w:themeColor="text1"/>
                <w:spacing w:val="3"/>
                <w:sz w:val="24"/>
                <w:szCs w:val="24"/>
                <w:lang w:eastAsia="zh-CN"/>
                <w14:textFill>
                  <w14:solidFill>
                    <w14:schemeClr w14:val="tx1"/>
                  </w14:solidFill>
                </w14:textFill>
              </w:rPr>
              <w:t>-20</w:t>
            </w:r>
            <w:r>
              <w:rPr>
                <w:rFonts w:hint="eastAsia" w:ascii="Times New Roman" w:hAnsi="Times New Roman" w:cs="Times New Roman"/>
                <w:color w:val="000000" w:themeColor="text1"/>
                <w:spacing w:val="3"/>
                <w:sz w:val="24"/>
                <w:szCs w:val="24"/>
                <w:lang w:val="en-US" w:eastAsia="zh-CN"/>
                <w14:textFill>
                  <w14:solidFill>
                    <w14:schemeClr w14:val="tx1"/>
                  </w14:solidFill>
                </w14:textFill>
              </w:rPr>
              <w:t>20</w:t>
            </w:r>
            <w:r>
              <w:rPr>
                <w:rFonts w:ascii="Times New Roman" w:hAnsi="Times New Roman" w:cs="Times New Roman"/>
                <w:color w:val="000000" w:themeColor="text1"/>
                <w:spacing w:val="3"/>
                <w:sz w:val="24"/>
                <w:szCs w:val="24"/>
                <w:lang w:eastAsia="zh-CN"/>
                <w14:textFill>
                  <w14:solidFill>
                    <w14:schemeClr w14:val="tx1"/>
                  </w14:solidFill>
                </w14:textFill>
              </w:rPr>
              <w:t>）</w:t>
            </w:r>
            <w:r>
              <w:rPr>
                <w:rFonts w:hint="eastAsia" w:ascii="Times New Roman" w:hAnsi="Times New Roman" w:cs="Times New Roman"/>
                <w:color w:val="000000" w:themeColor="text1"/>
                <w:spacing w:val="3"/>
                <w:sz w:val="24"/>
                <w:szCs w:val="24"/>
                <w:lang w:val="en-US" w:eastAsia="zh-CN"/>
                <w14:textFill>
                  <w14:solidFill>
                    <w14:schemeClr w14:val="tx1"/>
                  </w14:solidFill>
                </w14:textFill>
              </w:rPr>
              <w:t>加油站企业边界油气浓度无组织排放限值</w:t>
            </w:r>
            <w:r>
              <w:rPr>
                <w:rFonts w:ascii="Times New Roman" w:hAnsi="Times New Roman" w:cs="Times New Roman"/>
                <w:color w:val="000000" w:themeColor="text1"/>
                <w:spacing w:val="3"/>
                <w:sz w:val="24"/>
                <w:szCs w:val="24"/>
                <w:lang w:eastAsia="zh-CN"/>
                <w14:textFill>
                  <w14:solidFill>
                    <w14:schemeClr w14:val="tx1"/>
                  </w14:solidFill>
                </w14:textFill>
              </w:rPr>
              <w:t>。</w:t>
            </w:r>
          </w:p>
          <w:p w14:paraId="0C69FD50">
            <w:pPr>
              <w:pStyle w:val="34"/>
              <w:spacing w:line="360" w:lineRule="auto"/>
              <w:ind w:firstLine="492" w:firstLineChars="200"/>
              <w:jc w:val="both"/>
              <w:rPr>
                <w:rFonts w:ascii="Times New Roman" w:hAnsi="Times New Roman" w:cs="Times New Roman"/>
                <w:color w:val="000000" w:themeColor="text1"/>
                <w:spacing w:val="3"/>
                <w:sz w:val="24"/>
                <w:szCs w:val="24"/>
                <w:lang w:eastAsia="zh-CN"/>
                <w14:textFill>
                  <w14:solidFill>
                    <w14:schemeClr w14:val="tx1"/>
                  </w14:solidFill>
                </w14:textFill>
              </w:rPr>
            </w:pPr>
          </w:p>
          <w:p w14:paraId="57618016">
            <w:pPr>
              <w:pStyle w:val="34"/>
              <w:spacing w:before="114" w:line="223" w:lineRule="auto"/>
              <w:ind w:left="2741"/>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spacing w:val="5"/>
                <w:sz w:val="21"/>
                <w:szCs w:val="21"/>
                <w14:textFill>
                  <w14:solidFill>
                    <w14:schemeClr w14:val="tx1"/>
                  </w14:solidFill>
                </w14:textFill>
              </w:rPr>
              <w:t>表</w:t>
            </w:r>
            <w:r>
              <w:rPr>
                <w:rFonts w:ascii="Times New Roman" w:hAnsi="Times New Roman" w:cs="Times New Roman"/>
                <w:color w:val="000000" w:themeColor="text1"/>
                <w:spacing w:val="-28"/>
                <w:sz w:val="21"/>
                <w:szCs w:val="21"/>
                <w14:textFill>
                  <w14:solidFill>
                    <w14:schemeClr w14:val="tx1"/>
                  </w14:solidFill>
                </w14:textFill>
              </w:rPr>
              <w:t xml:space="preserve"> </w:t>
            </w:r>
            <w:r>
              <w:rPr>
                <w:rFonts w:ascii="Times New Roman" w:hAnsi="Times New Roman" w:cs="Times New Roman"/>
                <w:b/>
                <w:bCs/>
                <w:color w:val="000000" w:themeColor="text1"/>
                <w:spacing w:val="5"/>
                <w:sz w:val="21"/>
                <w:szCs w:val="21"/>
                <w14:textFill>
                  <w14:solidFill>
                    <w14:schemeClr w14:val="tx1"/>
                  </w14:solidFill>
                </w14:textFill>
              </w:rPr>
              <w:t>1-2 大气污染物排放标准</w:t>
            </w:r>
          </w:p>
          <w:tbl>
            <w:tblPr>
              <w:tblStyle w:val="33"/>
              <w:tblW w:w="7327" w:type="dxa"/>
              <w:tblInd w:w="1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46"/>
              <w:gridCol w:w="2105"/>
              <w:gridCol w:w="1759"/>
              <w:gridCol w:w="2117"/>
            </w:tblGrid>
            <w:tr w14:paraId="7963A1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1346" w:type="dxa"/>
                </w:tcPr>
                <w:p w14:paraId="527BA35C">
                  <w:pPr>
                    <w:pStyle w:val="34"/>
                    <w:spacing w:before="141" w:line="220" w:lineRule="auto"/>
                    <w:ind w:left="318"/>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监测项目</w:t>
                  </w:r>
                </w:p>
              </w:tc>
              <w:tc>
                <w:tcPr>
                  <w:tcW w:w="2105" w:type="dxa"/>
                </w:tcPr>
                <w:p w14:paraId="6C36D251">
                  <w:pPr>
                    <w:pStyle w:val="34"/>
                    <w:spacing w:before="141" w:line="219" w:lineRule="auto"/>
                    <w:ind w:left="694"/>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排放限值</w:t>
                  </w:r>
                </w:p>
              </w:tc>
              <w:tc>
                <w:tcPr>
                  <w:tcW w:w="1759" w:type="dxa"/>
                </w:tcPr>
                <w:p w14:paraId="0E2F5BB9">
                  <w:pPr>
                    <w:pStyle w:val="34"/>
                    <w:spacing w:before="141" w:line="219" w:lineRule="auto"/>
                    <w:ind w:left="536"/>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5"/>
                      <w:sz w:val="21"/>
                      <w:szCs w:val="21"/>
                      <w14:textFill>
                        <w14:solidFill>
                          <w14:schemeClr w14:val="tx1"/>
                        </w14:solidFill>
                      </w14:textFill>
                    </w:rPr>
                    <w:t>限值含义</w:t>
                  </w:r>
                </w:p>
              </w:tc>
              <w:tc>
                <w:tcPr>
                  <w:tcW w:w="2117" w:type="dxa"/>
                </w:tcPr>
                <w:p w14:paraId="49DE8A12">
                  <w:pPr>
                    <w:pStyle w:val="34"/>
                    <w:spacing w:before="141" w:line="220" w:lineRule="auto"/>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1"/>
                      <w:sz w:val="21"/>
                      <w:szCs w:val="21"/>
                      <w14:textFill>
                        <w14:solidFill>
                          <w14:schemeClr w14:val="tx1"/>
                        </w14:solidFill>
                      </w14:textFill>
                    </w:rPr>
                    <w:t>无组织排放监控位置</w:t>
                  </w:r>
                </w:p>
              </w:tc>
            </w:tr>
            <w:tr w14:paraId="1E1924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4" w:hRule="atLeast"/>
              </w:trPr>
              <w:tc>
                <w:tcPr>
                  <w:tcW w:w="1346" w:type="dxa"/>
                </w:tcPr>
                <w:p w14:paraId="7E344748">
                  <w:pPr>
                    <w:pStyle w:val="34"/>
                    <w:spacing w:before="145" w:line="220" w:lineRule="auto"/>
                    <w:ind w:left="231"/>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非甲烷总烃</w:t>
                  </w:r>
                </w:p>
              </w:tc>
              <w:tc>
                <w:tcPr>
                  <w:tcW w:w="2105" w:type="dxa"/>
                </w:tcPr>
                <w:p w14:paraId="369F8506">
                  <w:pPr>
                    <w:spacing w:before="176" w:line="188" w:lineRule="auto"/>
                    <w:ind w:left="940"/>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pacing w:val="-1"/>
                      <w14:textFill>
                        <w14:solidFill>
                          <w14:schemeClr w14:val="tx1"/>
                        </w14:solidFill>
                      </w14:textFill>
                    </w:rPr>
                    <w:t>4.0</w:t>
                  </w:r>
                </w:p>
              </w:tc>
              <w:tc>
                <w:tcPr>
                  <w:tcW w:w="1759" w:type="dxa"/>
                </w:tcPr>
                <w:p w14:paraId="20BF185D">
                  <w:pPr>
                    <w:pStyle w:val="34"/>
                    <w:spacing w:before="31" w:line="222" w:lineRule="auto"/>
                    <w:ind w:left="615" w:right="157" w:hanging="451"/>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6"/>
                      <w:sz w:val="21"/>
                      <w:szCs w:val="21"/>
                      <w:lang w:eastAsia="zh-CN"/>
                      <w14:textFill>
                        <w14:solidFill>
                          <w14:schemeClr w14:val="tx1"/>
                        </w14:solidFill>
                      </w14:textFill>
                    </w:rPr>
                    <w:t>监控点处</w:t>
                  </w:r>
                  <w:r>
                    <w:rPr>
                      <w:rFonts w:ascii="Times New Roman" w:hAnsi="Times New Roman" w:cs="Times New Roman"/>
                      <w:color w:val="000000" w:themeColor="text1"/>
                      <w:spacing w:val="-17"/>
                      <w:sz w:val="21"/>
                      <w:szCs w:val="21"/>
                      <w:lang w:eastAsia="zh-CN"/>
                      <w14:textFill>
                        <w14:solidFill>
                          <w14:schemeClr w14:val="tx1"/>
                        </w14:solidFill>
                      </w14:textFill>
                    </w:rPr>
                    <w:t xml:space="preserve"> </w:t>
                  </w:r>
                  <w:r>
                    <w:rPr>
                      <w:rFonts w:ascii="Times New Roman" w:hAnsi="Times New Roman" w:cs="Times New Roman"/>
                      <w:color w:val="000000" w:themeColor="text1"/>
                      <w:spacing w:val="-6"/>
                      <w:sz w:val="21"/>
                      <w:szCs w:val="21"/>
                      <w:lang w:eastAsia="zh-CN"/>
                      <w14:textFill>
                        <w14:solidFill>
                          <w14:schemeClr w14:val="tx1"/>
                        </w14:solidFill>
                      </w14:textFill>
                    </w:rPr>
                    <w:t>1</w:t>
                  </w:r>
                  <w:r>
                    <w:rPr>
                      <w:rFonts w:ascii="Times New Roman" w:hAnsi="Times New Roman" w:cs="Times New Roman"/>
                      <w:color w:val="000000" w:themeColor="text1"/>
                      <w:spacing w:val="11"/>
                      <w:sz w:val="21"/>
                      <w:szCs w:val="21"/>
                      <w:lang w:eastAsia="zh-CN"/>
                      <w14:textFill>
                        <w14:solidFill>
                          <w14:schemeClr w14:val="tx1"/>
                        </w14:solidFill>
                      </w14:textFill>
                    </w:rPr>
                    <w:t xml:space="preserve"> </w:t>
                  </w:r>
                  <w:r>
                    <w:rPr>
                      <w:rFonts w:ascii="Times New Roman" w:hAnsi="Times New Roman" w:cs="Times New Roman"/>
                      <w:color w:val="000000" w:themeColor="text1"/>
                      <w:spacing w:val="-6"/>
                      <w:sz w:val="21"/>
                      <w:szCs w:val="21"/>
                      <w:lang w:eastAsia="zh-CN"/>
                      <w14:textFill>
                        <w14:solidFill>
                          <w14:schemeClr w14:val="tx1"/>
                        </w14:solidFill>
                      </w14:textFill>
                    </w:rPr>
                    <w:t>小时平</w:t>
                  </w:r>
                  <w:r>
                    <w:rPr>
                      <w:rFonts w:ascii="Times New Roman" w:hAnsi="Times New Roman" w:cs="Times New Roman"/>
                      <w:color w:val="000000" w:themeColor="text1"/>
                      <w:sz w:val="21"/>
                      <w:szCs w:val="21"/>
                      <w:lang w:eastAsia="zh-CN"/>
                      <w14:textFill>
                        <w14:solidFill>
                          <w14:schemeClr w14:val="tx1"/>
                        </w14:solidFill>
                      </w14:textFill>
                    </w:rPr>
                    <w:t xml:space="preserve"> </w:t>
                  </w:r>
                  <w:r>
                    <w:rPr>
                      <w:rFonts w:ascii="Times New Roman" w:hAnsi="Times New Roman" w:cs="Times New Roman"/>
                      <w:color w:val="000000" w:themeColor="text1"/>
                      <w:spacing w:val="-3"/>
                      <w:sz w:val="21"/>
                      <w:szCs w:val="21"/>
                      <w:lang w:eastAsia="zh-CN"/>
                      <w14:textFill>
                        <w14:solidFill>
                          <w14:schemeClr w14:val="tx1"/>
                        </w14:solidFill>
                      </w14:textFill>
                    </w:rPr>
                    <w:t>均浓度</w:t>
                  </w:r>
                </w:p>
              </w:tc>
              <w:tc>
                <w:tcPr>
                  <w:tcW w:w="2117" w:type="dxa"/>
                </w:tcPr>
                <w:p w14:paraId="5E1671D0">
                  <w:pPr>
                    <w:pStyle w:val="34"/>
                    <w:spacing w:before="145" w:line="220" w:lineRule="auto"/>
                    <w:ind w:left="343"/>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3"/>
                      <w:sz w:val="21"/>
                      <w:szCs w:val="21"/>
                      <w:lang w:eastAsia="zh-CN"/>
                      <w14:textFill>
                        <w14:solidFill>
                          <w14:schemeClr w14:val="tx1"/>
                        </w14:solidFill>
                      </w14:textFill>
                    </w:rPr>
                    <w:t>参照</w:t>
                  </w:r>
                  <w:r>
                    <w:rPr>
                      <w:rFonts w:ascii="Times New Roman" w:hAnsi="Times New Roman" w:cs="Times New Roman"/>
                      <w:color w:val="000000" w:themeColor="text1"/>
                      <w:spacing w:val="-32"/>
                      <w:sz w:val="21"/>
                      <w:szCs w:val="21"/>
                      <w:lang w:eastAsia="zh-CN"/>
                      <w14:textFill>
                        <w14:solidFill>
                          <w14:schemeClr w14:val="tx1"/>
                        </w14:solidFill>
                      </w14:textFill>
                    </w:rPr>
                    <w:t xml:space="preserve"> </w:t>
                  </w:r>
                  <w:r>
                    <w:rPr>
                      <w:rFonts w:ascii="Times New Roman" w:hAnsi="Times New Roman" w:cs="Times New Roman"/>
                      <w:color w:val="000000" w:themeColor="text1"/>
                      <w:spacing w:val="-3"/>
                      <w:sz w:val="21"/>
                      <w:szCs w:val="21"/>
                      <w:lang w:eastAsia="zh-CN"/>
                      <w14:textFill>
                        <w14:solidFill>
                          <w14:schemeClr w14:val="tx1"/>
                        </w14:solidFill>
                      </w14:textFill>
                    </w:rPr>
                    <w:t>HJ/T</w:t>
                  </w:r>
                  <w:r>
                    <w:rPr>
                      <w:rFonts w:ascii="Times New Roman" w:hAnsi="Times New Roman" w:cs="Times New Roman"/>
                      <w:color w:val="000000" w:themeColor="text1"/>
                      <w:spacing w:val="5"/>
                      <w:sz w:val="21"/>
                      <w:szCs w:val="21"/>
                      <w:lang w:eastAsia="zh-CN"/>
                      <w14:textFill>
                        <w14:solidFill>
                          <w14:schemeClr w14:val="tx1"/>
                        </w14:solidFill>
                      </w14:textFill>
                    </w:rPr>
                    <w:t xml:space="preserve">  </w:t>
                  </w:r>
                  <w:r>
                    <w:rPr>
                      <w:rFonts w:ascii="Times New Roman" w:hAnsi="Times New Roman" w:cs="Times New Roman"/>
                      <w:color w:val="000000" w:themeColor="text1"/>
                      <w:spacing w:val="-3"/>
                      <w:sz w:val="21"/>
                      <w:szCs w:val="21"/>
                      <w:lang w:eastAsia="zh-CN"/>
                      <w14:textFill>
                        <w14:solidFill>
                          <w14:schemeClr w14:val="tx1"/>
                        </w14:solidFill>
                      </w14:textFill>
                    </w:rPr>
                    <w:t>55 规定</w:t>
                  </w:r>
                </w:p>
              </w:tc>
            </w:tr>
          </w:tbl>
          <w:p w14:paraId="458A2C92">
            <w:pPr>
              <w:pStyle w:val="34"/>
              <w:spacing w:line="360" w:lineRule="auto"/>
              <w:ind w:firstLine="492" w:firstLineChars="200"/>
              <w:jc w:val="both"/>
              <w:rPr>
                <w:rFonts w:ascii="Times New Roman" w:hAnsi="Times New Roman" w:cs="Times New Roman"/>
                <w:color w:val="000000" w:themeColor="text1"/>
                <w:spacing w:val="3"/>
                <w:sz w:val="24"/>
                <w:szCs w:val="24"/>
                <w:lang w:eastAsia="zh-CN"/>
                <w14:textFill>
                  <w14:solidFill>
                    <w14:schemeClr w14:val="tx1"/>
                  </w14:solidFill>
                </w14:textFill>
              </w:rPr>
            </w:pPr>
            <w:r>
              <w:rPr>
                <w:rFonts w:ascii="Times New Roman" w:hAnsi="Times New Roman" w:cs="Times New Roman"/>
                <w:color w:val="000000" w:themeColor="text1"/>
                <w:spacing w:val="3"/>
                <w:sz w:val="24"/>
                <w:szCs w:val="24"/>
                <w:lang w:eastAsia="zh-CN"/>
                <w14:textFill>
                  <w14:solidFill>
                    <w14:schemeClr w14:val="tx1"/>
                  </w14:solidFill>
                </w14:textFill>
              </w:rPr>
              <w:t>厂区内无组织有机废气执行广东省地方标准《固定污染源挥发性有机物综合排放标准》（DB44/2367-2022）表 3 厂区内 VOCs 无组织排放限值。</w:t>
            </w:r>
          </w:p>
          <w:p w14:paraId="60DCA8F1">
            <w:pPr>
              <w:pStyle w:val="34"/>
              <w:spacing w:before="114" w:line="222" w:lineRule="auto"/>
              <w:ind w:left="2098"/>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b/>
                <w:bCs/>
                <w:color w:val="000000" w:themeColor="text1"/>
                <w:spacing w:val="10"/>
                <w:sz w:val="21"/>
                <w:szCs w:val="21"/>
                <w:lang w:eastAsia="zh-CN"/>
                <w14:textFill>
                  <w14:solidFill>
                    <w14:schemeClr w14:val="tx1"/>
                  </w14:solidFill>
                </w14:textFill>
              </w:rPr>
              <w:t>表</w:t>
            </w:r>
            <w:r>
              <w:rPr>
                <w:rFonts w:ascii="Times New Roman" w:hAnsi="Times New Roman" w:cs="Times New Roman"/>
                <w:color w:val="000000" w:themeColor="text1"/>
                <w:spacing w:val="-30"/>
                <w:sz w:val="21"/>
                <w:szCs w:val="21"/>
                <w:lang w:eastAsia="zh-CN"/>
                <w14:textFill>
                  <w14:solidFill>
                    <w14:schemeClr w14:val="tx1"/>
                  </w14:solidFill>
                </w14:textFill>
              </w:rPr>
              <w:t xml:space="preserve"> </w:t>
            </w:r>
            <w:r>
              <w:rPr>
                <w:rFonts w:ascii="Times New Roman" w:hAnsi="Times New Roman" w:cs="Times New Roman"/>
                <w:b/>
                <w:bCs/>
                <w:color w:val="000000" w:themeColor="text1"/>
                <w:spacing w:val="10"/>
                <w:sz w:val="21"/>
                <w:szCs w:val="21"/>
                <w:lang w:eastAsia="zh-CN"/>
                <w14:textFill>
                  <w14:solidFill>
                    <w14:schemeClr w14:val="tx1"/>
                  </w14:solidFill>
                </w14:textFill>
              </w:rPr>
              <w:t>1-3 厂区内</w:t>
            </w:r>
            <w:r>
              <w:rPr>
                <w:rFonts w:ascii="Times New Roman" w:hAnsi="Times New Roman" w:cs="Times New Roman"/>
                <w:b/>
                <w:bCs/>
                <w:color w:val="000000" w:themeColor="text1"/>
                <w:sz w:val="21"/>
                <w:szCs w:val="21"/>
                <w:lang w:eastAsia="zh-CN"/>
                <w14:textFill>
                  <w14:solidFill>
                    <w14:schemeClr w14:val="tx1"/>
                  </w14:solidFill>
                </w14:textFill>
              </w:rPr>
              <w:t>VOCs</w:t>
            </w:r>
            <w:r>
              <w:rPr>
                <w:rFonts w:ascii="Times New Roman" w:hAnsi="Times New Roman" w:cs="Times New Roman"/>
                <w:b/>
                <w:bCs/>
                <w:color w:val="000000" w:themeColor="text1"/>
                <w:spacing w:val="10"/>
                <w:sz w:val="21"/>
                <w:szCs w:val="21"/>
                <w:lang w:eastAsia="zh-CN"/>
                <w14:textFill>
                  <w14:solidFill>
                    <w14:schemeClr w14:val="tx1"/>
                  </w14:solidFill>
                </w14:textFill>
              </w:rPr>
              <w:t xml:space="preserve"> 无组织排放限值</w:t>
            </w:r>
          </w:p>
          <w:tbl>
            <w:tblPr>
              <w:tblStyle w:val="33"/>
              <w:tblW w:w="7333" w:type="dxa"/>
              <w:tblInd w:w="10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295"/>
              <w:gridCol w:w="2028"/>
              <w:gridCol w:w="2664"/>
              <w:gridCol w:w="1346"/>
            </w:tblGrid>
            <w:tr w14:paraId="57C917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5" w:hRule="atLeast"/>
              </w:trPr>
              <w:tc>
                <w:tcPr>
                  <w:tcW w:w="1295" w:type="dxa"/>
                  <w:tcBorders>
                    <w:bottom w:val="single" w:color="auto" w:sz="4" w:space="0"/>
                  </w:tcBorders>
                </w:tcPr>
                <w:p w14:paraId="0C49FF78">
                  <w:pPr>
                    <w:pStyle w:val="34"/>
                    <w:spacing w:before="148" w:line="220" w:lineRule="auto"/>
                    <w:ind w:left="383"/>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3"/>
                      <w:sz w:val="21"/>
                      <w:szCs w:val="21"/>
                      <w14:textFill>
                        <w14:solidFill>
                          <w14:schemeClr w14:val="tx1"/>
                        </w14:solidFill>
                      </w14:textFill>
                    </w:rPr>
                    <w:t>污染物</w:t>
                  </w:r>
                </w:p>
              </w:tc>
              <w:tc>
                <w:tcPr>
                  <w:tcW w:w="2028" w:type="dxa"/>
                </w:tcPr>
                <w:p w14:paraId="0DDA50E0">
                  <w:pPr>
                    <w:pStyle w:val="34"/>
                    <w:spacing w:before="33" w:line="219" w:lineRule="auto"/>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排放</w:t>
                  </w:r>
                </w:p>
                <w:p w14:paraId="0B5D5049">
                  <w:pPr>
                    <w:pStyle w:val="34"/>
                    <w:spacing w:before="18" w:line="204" w:lineRule="auto"/>
                    <w:jc w:val="center"/>
                    <w:rPr>
                      <w:rFonts w:ascii="Times New Roman" w:hAnsi="Times New Roman"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pacing w:val="-1"/>
                      <w:sz w:val="21"/>
                      <w:szCs w:val="21"/>
                      <w:lang w:eastAsia="zh-CN"/>
                      <w14:textFill>
                        <w14:solidFill>
                          <w14:schemeClr w14:val="tx1"/>
                        </w14:solidFill>
                      </w14:textFill>
                    </w:rPr>
                    <w:t>限值</w:t>
                  </w:r>
                  <w:r>
                    <w:rPr>
                      <w:rFonts w:ascii="Times New Roman" w:hAnsi="Times New Roman" w:cs="Times New Roman"/>
                      <w:color w:val="000000" w:themeColor="text1"/>
                      <w:spacing w:val="-1"/>
                      <w:sz w:val="21"/>
                      <w:szCs w:val="21"/>
                      <w14:textFill>
                        <w14:solidFill>
                          <w14:schemeClr w14:val="tx1"/>
                        </w14:solidFill>
                      </w14:textFill>
                    </w:rPr>
                    <w:t>（mg/m</w:t>
                  </w:r>
                  <w:r>
                    <w:rPr>
                      <w:rFonts w:ascii="Times New Roman" w:hAnsi="Times New Roman" w:cs="Times New Roman"/>
                      <w:color w:val="000000" w:themeColor="text1"/>
                      <w:spacing w:val="-1"/>
                      <w:position w:val="5"/>
                      <w:sz w:val="21"/>
                      <w:szCs w:val="21"/>
                      <w:vertAlign w:val="superscript"/>
                      <w14:textFill>
                        <w14:solidFill>
                          <w14:schemeClr w14:val="tx1"/>
                        </w14:solidFill>
                      </w14:textFill>
                    </w:rPr>
                    <w:t>3</w:t>
                  </w:r>
                  <w:r>
                    <w:rPr>
                      <w:rFonts w:ascii="Times New Roman" w:hAnsi="Times New Roman" w:cs="Times New Roman"/>
                      <w:color w:val="000000" w:themeColor="text1"/>
                      <w:spacing w:val="-1"/>
                      <w:sz w:val="21"/>
                      <w:szCs w:val="21"/>
                      <w14:textFill>
                        <w14:solidFill>
                          <w14:schemeClr w14:val="tx1"/>
                        </w14:solidFill>
                      </w14:textFill>
                    </w:rPr>
                    <w:t>）</w:t>
                  </w:r>
                </w:p>
              </w:tc>
              <w:tc>
                <w:tcPr>
                  <w:tcW w:w="2664" w:type="dxa"/>
                </w:tcPr>
                <w:p w14:paraId="15DDA8C2">
                  <w:pPr>
                    <w:pStyle w:val="34"/>
                    <w:spacing w:before="148" w:line="219" w:lineRule="auto"/>
                    <w:ind w:left="991"/>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5"/>
                      <w:sz w:val="21"/>
                      <w:szCs w:val="21"/>
                      <w14:textFill>
                        <w14:solidFill>
                          <w14:schemeClr w14:val="tx1"/>
                        </w14:solidFill>
                      </w14:textFill>
                    </w:rPr>
                    <w:t>限值含义</w:t>
                  </w:r>
                </w:p>
              </w:tc>
              <w:tc>
                <w:tcPr>
                  <w:tcW w:w="1346" w:type="dxa"/>
                  <w:tcBorders>
                    <w:bottom w:val="single" w:color="auto" w:sz="4" w:space="0"/>
                  </w:tcBorders>
                </w:tcPr>
                <w:p w14:paraId="739FE2B4">
                  <w:pPr>
                    <w:pStyle w:val="34"/>
                    <w:spacing w:before="33" w:line="220" w:lineRule="auto"/>
                    <w:ind w:left="139"/>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无组织排放监</w:t>
                  </w:r>
                  <w:r>
                    <w:rPr>
                      <w:rFonts w:ascii="Times New Roman" w:hAnsi="Times New Roman" w:cs="Times New Roman"/>
                      <w:color w:val="000000" w:themeColor="text1"/>
                      <w:spacing w:val="-3"/>
                      <w:sz w:val="21"/>
                      <w:szCs w:val="21"/>
                      <w14:textFill>
                        <w14:solidFill>
                          <w14:schemeClr w14:val="tx1"/>
                        </w14:solidFill>
                      </w14:textFill>
                    </w:rPr>
                    <w:t>控位置</w:t>
                  </w:r>
                </w:p>
              </w:tc>
            </w:tr>
            <w:tr w14:paraId="34F6BD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7" w:hRule="atLeast"/>
              </w:trPr>
              <w:tc>
                <w:tcPr>
                  <w:tcW w:w="1295" w:type="dxa"/>
                  <w:vMerge w:val="restart"/>
                  <w:tcBorders>
                    <w:top w:val="single" w:color="auto" w:sz="4" w:space="0"/>
                    <w:left w:val="single" w:color="auto" w:sz="4" w:space="0"/>
                    <w:right w:val="single" w:color="auto" w:sz="4" w:space="0"/>
                  </w:tcBorders>
                </w:tcPr>
                <w:p w14:paraId="5896F93D">
                  <w:pPr>
                    <w:spacing w:line="346" w:lineRule="auto"/>
                    <w:rPr>
                      <w:rFonts w:ascii="Times New Roman" w:hAnsi="Times New Roman" w:eastAsia="宋体" w:cs="Times New Roman"/>
                      <w:color w:val="000000" w:themeColor="text1"/>
                      <w14:textFill>
                        <w14:solidFill>
                          <w14:schemeClr w14:val="tx1"/>
                        </w14:solidFill>
                      </w14:textFill>
                    </w:rPr>
                  </w:pPr>
                </w:p>
                <w:p w14:paraId="32E48967">
                  <w:pPr>
                    <w:spacing w:before="52" w:line="188" w:lineRule="auto"/>
                    <w:ind w:left="373"/>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NMHC</w:t>
                  </w:r>
                </w:p>
              </w:tc>
              <w:tc>
                <w:tcPr>
                  <w:tcW w:w="2028" w:type="dxa"/>
                  <w:tcBorders>
                    <w:left w:val="single" w:color="auto" w:sz="4" w:space="0"/>
                  </w:tcBorders>
                </w:tcPr>
                <w:p w14:paraId="04781202">
                  <w:pPr>
                    <w:spacing w:before="170" w:line="188" w:lineRule="auto"/>
                    <w:ind w:left="974"/>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6</w:t>
                  </w:r>
                </w:p>
              </w:tc>
              <w:tc>
                <w:tcPr>
                  <w:tcW w:w="2664" w:type="dxa"/>
                  <w:tcBorders>
                    <w:right w:val="single" w:color="auto" w:sz="4" w:space="0"/>
                  </w:tcBorders>
                </w:tcPr>
                <w:p w14:paraId="0D57852F">
                  <w:pPr>
                    <w:pStyle w:val="34"/>
                    <w:spacing w:before="139" w:line="220" w:lineRule="auto"/>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3"/>
                      <w:sz w:val="21"/>
                      <w:szCs w:val="21"/>
                      <w:lang w:eastAsia="zh-CN"/>
                      <w14:textFill>
                        <w14:solidFill>
                          <w14:schemeClr w14:val="tx1"/>
                        </w14:solidFill>
                      </w14:textFill>
                    </w:rPr>
                    <w:t>监控点处</w:t>
                  </w:r>
                  <w:r>
                    <w:rPr>
                      <w:rFonts w:ascii="Times New Roman" w:hAnsi="Times New Roman" w:cs="Times New Roman"/>
                      <w:color w:val="000000" w:themeColor="text1"/>
                      <w:spacing w:val="-20"/>
                      <w:sz w:val="21"/>
                      <w:szCs w:val="21"/>
                      <w:lang w:eastAsia="zh-CN"/>
                      <w14:textFill>
                        <w14:solidFill>
                          <w14:schemeClr w14:val="tx1"/>
                        </w14:solidFill>
                      </w14:textFill>
                    </w:rPr>
                    <w:t xml:space="preserve"> </w:t>
                  </w:r>
                  <w:r>
                    <w:rPr>
                      <w:rFonts w:ascii="Times New Roman" w:hAnsi="Times New Roman" w:cs="Times New Roman"/>
                      <w:color w:val="000000" w:themeColor="text1"/>
                      <w:spacing w:val="-3"/>
                      <w:sz w:val="21"/>
                      <w:szCs w:val="21"/>
                      <w:lang w:eastAsia="zh-CN"/>
                      <w14:textFill>
                        <w14:solidFill>
                          <w14:schemeClr w14:val="tx1"/>
                        </w14:solidFill>
                      </w14:textFill>
                    </w:rPr>
                    <w:t>1h 平均浓度</w:t>
                  </w:r>
                  <w:r>
                    <w:rPr>
                      <w:rFonts w:hint="eastAsia" w:ascii="Times New Roman" w:hAnsi="Times New Roman" w:cs="Times New Roman"/>
                      <w:color w:val="000000" w:themeColor="text1"/>
                      <w:spacing w:val="-3"/>
                      <w:sz w:val="21"/>
                      <w:szCs w:val="21"/>
                      <w:lang w:eastAsia="zh-CN"/>
                      <w14:textFill>
                        <w14:solidFill>
                          <w14:schemeClr w14:val="tx1"/>
                        </w14:solidFill>
                      </w14:textFill>
                    </w:rPr>
                    <w:t>值</w:t>
                  </w:r>
                </w:p>
              </w:tc>
              <w:tc>
                <w:tcPr>
                  <w:tcW w:w="1346" w:type="dxa"/>
                  <w:vMerge w:val="restart"/>
                  <w:tcBorders>
                    <w:top w:val="single" w:color="auto" w:sz="4" w:space="0"/>
                    <w:left w:val="single" w:color="auto" w:sz="4" w:space="0"/>
                    <w:right w:val="single" w:color="auto" w:sz="4" w:space="0"/>
                  </w:tcBorders>
                </w:tcPr>
                <w:p w14:paraId="719D2739">
                  <w:pPr>
                    <w:pStyle w:val="34"/>
                    <w:spacing w:before="254" w:line="220" w:lineRule="auto"/>
                    <w:ind w:left="137"/>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在厂房外设置</w:t>
                  </w:r>
                  <w:r>
                    <w:rPr>
                      <w:rFonts w:ascii="Times New Roman" w:hAnsi="Times New Roman" w:cs="Times New Roman"/>
                      <w:color w:val="000000" w:themeColor="text1"/>
                      <w:spacing w:val="-3"/>
                      <w:sz w:val="21"/>
                      <w:szCs w:val="21"/>
                      <w14:textFill>
                        <w14:solidFill>
                          <w14:schemeClr w14:val="tx1"/>
                        </w14:solidFill>
                      </w14:textFill>
                    </w:rPr>
                    <w:t>监控点</w:t>
                  </w:r>
                </w:p>
              </w:tc>
            </w:tr>
            <w:tr w14:paraId="2878D0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7" w:hRule="atLeast"/>
              </w:trPr>
              <w:tc>
                <w:tcPr>
                  <w:tcW w:w="1295" w:type="dxa"/>
                  <w:vMerge w:val="continue"/>
                  <w:tcBorders>
                    <w:left w:val="single" w:color="auto" w:sz="4" w:space="0"/>
                    <w:bottom w:val="single" w:color="auto" w:sz="4" w:space="0"/>
                    <w:right w:val="single" w:color="auto" w:sz="4" w:space="0"/>
                  </w:tcBorders>
                </w:tcPr>
                <w:p w14:paraId="78BE912D">
                  <w:pPr>
                    <w:spacing w:before="52" w:line="188" w:lineRule="auto"/>
                    <w:ind w:left="373"/>
                    <w:rPr>
                      <w:rFonts w:ascii="Times New Roman" w:hAnsi="Times New Roman" w:eastAsia="宋体" w:cs="Times New Roman"/>
                      <w:color w:val="000000" w:themeColor="text1"/>
                      <w14:textFill>
                        <w14:solidFill>
                          <w14:schemeClr w14:val="tx1"/>
                        </w14:solidFill>
                      </w14:textFill>
                    </w:rPr>
                  </w:pPr>
                </w:p>
              </w:tc>
              <w:tc>
                <w:tcPr>
                  <w:tcW w:w="2028" w:type="dxa"/>
                  <w:tcBorders>
                    <w:left w:val="single" w:color="auto" w:sz="4" w:space="0"/>
                  </w:tcBorders>
                </w:tcPr>
                <w:p w14:paraId="41D4712B">
                  <w:pPr>
                    <w:spacing w:before="170" w:line="188" w:lineRule="auto"/>
                    <w:ind w:left="974"/>
                    <w:rPr>
                      <w:rFonts w:ascii="Times New Roman" w:hAnsi="Times New Roman" w:eastAsia="宋体" w:cs="Times New Roman"/>
                      <w:color w:val="000000" w:themeColor="text1"/>
                      <w:lang w:eastAsia="zh-CN"/>
                      <w14:textFill>
                        <w14:solidFill>
                          <w14:schemeClr w14:val="tx1"/>
                        </w14:solidFill>
                      </w14:textFill>
                    </w:rPr>
                  </w:pPr>
                  <w:r>
                    <w:rPr>
                      <w:rFonts w:hint="eastAsia" w:ascii="Times New Roman" w:hAnsi="Times New Roman" w:eastAsia="宋体" w:cs="Times New Roman"/>
                      <w:color w:val="000000" w:themeColor="text1"/>
                      <w:lang w:eastAsia="zh-CN"/>
                      <w14:textFill>
                        <w14:solidFill>
                          <w14:schemeClr w14:val="tx1"/>
                        </w14:solidFill>
                      </w14:textFill>
                    </w:rPr>
                    <w:t>20</w:t>
                  </w:r>
                </w:p>
              </w:tc>
              <w:tc>
                <w:tcPr>
                  <w:tcW w:w="2664" w:type="dxa"/>
                  <w:tcBorders>
                    <w:right w:val="single" w:color="auto" w:sz="4" w:space="0"/>
                  </w:tcBorders>
                </w:tcPr>
                <w:p w14:paraId="0E066859">
                  <w:pPr>
                    <w:pStyle w:val="34"/>
                    <w:spacing w:before="139" w:line="220" w:lineRule="auto"/>
                    <w:jc w:val="center"/>
                    <w:rPr>
                      <w:rFonts w:ascii="Times New Roman" w:hAnsi="Times New Roman" w:cs="Times New Roman"/>
                      <w:color w:val="000000" w:themeColor="text1"/>
                      <w:spacing w:val="-3"/>
                      <w:sz w:val="21"/>
                      <w:szCs w:val="21"/>
                      <w:lang w:eastAsia="zh-CN"/>
                      <w14:textFill>
                        <w14:solidFill>
                          <w14:schemeClr w14:val="tx1"/>
                        </w14:solidFill>
                      </w14:textFill>
                    </w:rPr>
                  </w:pPr>
                  <w:r>
                    <w:rPr>
                      <w:rFonts w:hint="eastAsia" w:ascii="Times New Roman" w:hAnsi="Times New Roman" w:cs="Times New Roman"/>
                      <w:color w:val="000000" w:themeColor="text1"/>
                      <w:spacing w:val="-3"/>
                      <w:sz w:val="21"/>
                      <w:szCs w:val="21"/>
                      <w:lang w:eastAsia="zh-CN"/>
                      <w14:textFill>
                        <w14:solidFill>
                          <w14:schemeClr w14:val="tx1"/>
                        </w14:solidFill>
                      </w14:textFill>
                    </w:rPr>
                    <w:t>监控点处任意一次浓度值</w:t>
                  </w:r>
                </w:p>
              </w:tc>
              <w:tc>
                <w:tcPr>
                  <w:tcW w:w="1346" w:type="dxa"/>
                  <w:vMerge w:val="continue"/>
                  <w:tcBorders>
                    <w:left w:val="single" w:color="auto" w:sz="4" w:space="0"/>
                    <w:bottom w:val="single" w:color="auto" w:sz="4" w:space="0"/>
                    <w:right w:val="single" w:color="auto" w:sz="4" w:space="0"/>
                  </w:tcBorders>
                </w:tcPr>
                <w:p w14:paraId="26DDDD20">
                  <w:pPr>
                    <w:pStyle w:val="34"/>
                    <w:spacing w:before="254" w:line="220" w:lineRule="auto"/>
                    <w:ind w:left="137"/>
                    <w:rPr>
                      <w:rFonts w:ascii="Times New Roman" w:hAnsi="Times New Roman" w:cs="Times New Roman"/>
                      <w:color w:val="000000" w:themeColor="text1"/>
                      <w:spacing w:val="-2"/>
                      <w:sz w:val="21"/>
                      <w:szCs w:val="21"/>
                      <w:lang w:eastAsia="zh-CN"/>
                      <w14:textFill>
                        <w14:solidFill>
                          <w14:schemeClr w14:val="tx1"/>
                        </w14:solidFill>
                      </w14:textFill>
                    </w:rPr>
                  </w:pPr>
                </w:p>
              </w:tc>
            </w:tr>
          </w:tbl>
          <w:p w14:paraId="3DDD90E4">
            <w:pPr>
              <w:pStyle w:val="34"/>
              <w:spacing w:line="360" w:lineRule="auto"/>
              <w:ind w:firstLine="486" w:firstLineChars="200"/>
              <w:jc w:val="both"/>
              <w:outlineLvl w:val="1"/>
              <w:rPr>
                <w:rFonts w:ascii="Times New Roman" w:hAnsi="Times New Roman" w:cs="Times New Roman"/>
                <w:b/>
                <w:bCs/>
                <w:color w:val="000000" w:themeColor="text1"/>
                <w:spacing w:val="1"/>
                <w:sz w:val="24"/>
                <w:szCs w:val="24"/>
                <w:lang w:eastAsia="zh-CN"/>
                <w14:textFill>
                  <w14:solidFill>
                    <w14:schemeClr w14:val="tx1"/>
                  </w14:solidFill>
                </w14:textFill>
              </w:rPr>
            </w:pPr>
            <w:bookmarkStart w:id="3" w:name="_Toc14935"/>
            <w:r>
              <w:rPr>
                <w:rFonts w:ascii="Times New Roman" w:hAnsi="Times New Roman" w:cs="Times New Roman"/>
                <w:b/>
                <w:bCs/>
                <w:color w:val="000000" w:themeColor="text1"/>
                <w:spacing w:val="1"/>
                <w:sz w:val="24"/>
                <w:szCs w:val="24"/>
                <w:lang w:eastAsia="zh-CN"/>
                <w14:textFill>
                  <w14:solidFill>
                    <w14:schemeClr w14:val="tx1"/>
                  </w14:solidFill>
                </w14:textFill>
              </w:rPr>
              <w:t>1.3 噪声</w:t>
            </w:r>
            <w:bookmarkEnd w:id="3"/>
          </w:p>
          <w:p w14:paraId="780C5B42">
            <w:pPr>
              <w:pStyle w:val="34"/>
              <w:spacing w:line="360" w:lineRule="auto"/>
              <w:ind w:firstLine="492" w:firstLineChars="200"/>
              <w:jc w:val="both"/>
              <w:rPr>
                <w:rFonts w:ascii="Times New Roman" w:hAnsi="Times New Roman" w:cs="Times New Roman"/>
                <w:color w:val="000000" w:themeColor="text1"/>
                <w:spacing w:val="3"/>
                <w:sz w:val="24"/>
                <w:szCs w:val="24"/>
                <w:lang w:eastAsia="zh-CN"/>
                <w14:textFill>
                  <w14:solidFill>
                    <w14:schemeClr w14:val="tx1"/>
                  </w14:solidFill>
                </w14:textFill>
              </w:rPr>
            </w:pPr>
            <w:r>
              <w:rPr>
                <w:rFonts w:ascii="Times New Roman" w:hAnsi="Times New Roman" w:cs="Times New Roman"/>
                <w:color w:val="000000" w:themeColor="text1"/>
                <w:spacing w:val="3"/>
                <w:sz w:val="24"/>
                <w:szCs w:val="24"/>
                <w:lang w:eastAsia="zh-CN"/>
                <w14:textFill>
                  <w14:solidFill>
                    <w14:schemeClr w14:val="tx1"/>
                  </w14:solidFill>
                </w14:textFill>
              </w:rPr>
              <w:t>项目</w:t>
            </w:r>
            <w:r>
              <w:rPr>
                <w:rFonts w:hint="eastAsia" w:ascii="Times New Roman" w:hAnsi="Times New Roman" w:cs="Times New Roman"/>
                <w:color w:val="000000" w:themeColor="text1"/>
                <w:spacing w:val="3"/>
                <w:sz w:val="24"/>
                <w:szCs w:val="24"/>
                <w:lang w:val="en-US" w:eastAsia="zh-CN"/>
                <w14:textFill>
                  <w14:solidFill>
                    <w14:schemeClr w14:val="tx1"/>
                  </w14:solidFill>
                </w14:textFill>
              </w:rPr>
              <w:t>东南、西南、西北侧执行</w:t>
            </w:r>
            <w:r>
              <w:rPr>
                <w:rFonts w:ascii="Times New Roman" w:hAnsi="Times New Roman" w:cs="Times New Roman"/>
                <w:color w:val="000000" w:themeColor="text1"/>
                <w:spacing w:val="3"/>
                <w:sz w:val="24"/>
                <w:szCs w:val="24"/>
                <w:lang w:eastAsia="zh-CN"/>
                <w14:textFill>
                  <w14:solidFill>
                    <w14:schemeClr w14:val="tx1"/>
                  </w14:solidFill>
                </w14:textFill>
              </w:rPr>
              <w:t>《工业企业厂界环境噪声排放标准》(GB12348－2008)中</w:t>
            </w:r>
            <w:r>
              <w:rPr>
                <w:rFonts w:hint="eastAsia" w:ascii="Times New Roman" w:hAnsi="Times New Roman" w:cs="Times New Roman"/>
                <w:color w:val="000000" w:themeColor="text1"/>
                <w:spacing w:val="3"/>
                <w:sz w:val="24"/>
                <w:szCs w:val="24"/>
                <w:lang w:val="en-US" w:eastAsia="zh-CN"/>
                <w14:textFill>
                  <w14:solidFill>
                    <w14:schemeClr w14:val="tx1"/>
                  </w14:solidFill>
                </w14:textFill>
              </w:rPr>
              <w:t>1</w:t>
            </w:r>
            <w:r>
              <w:rPr>
                <w:rFonts w:ascii="Times New Roman" w:hAnsi="Times New Roman" w:cs="Times New Roman"/>
                <w:color w:val="000000" w:themeColor="text1"/>
                <w:spacing w:val="3"/>
                <w:sz w:val="24"/>
                <w:szCs w:val="24"/>
                <w:lang w:eastAsia="zh-CN"/>
                <w14:textFill>
                  <w14:solidFill>
                    <w14:schemeClr w14:val="tx1"/>
                  </w14:solidFill>
                </w14:textFill>
              </w:rPr>
              <w:t>类标准</w:t>
            </w:r>
            <w:r>
              <w:rPr>
                <w:rFonts w:hint="eastAsia" w:ascii="Times New Roman" w:hAnsi="Times New Roman" w:cs="Times New Roman"/>
                <w:color w:val="000000" w:themeColor="text1"/>
                <w:spacing w:val="3"/>
                <w:sz w:val="24"/>
                <w:szCs w:val="24"/>
                <w:lang w:eastAsia="zh-CN"/>
                <w14:textFill>
                  <w14:solidFill>
                    <w14:schemeClr w14:val="tx1"/>
                  </w14:solidFill>
                </w14:textFill>
              </w:rPr>
              <w:t>；</w:t>
            </w:r>
            <w:r>
              <w:rPr>
                <w:rFonts w:hint="eastAsia" w:ascii="Times New Roman" w:hAnsi="Times New Roman" w:cs="Times New Roman"/>
                <w:color w:val="000000" w:themeColor="text1"/>
                <w:spacing w:val="3"/>
                <w:sz w:val="24"/>
                <w:szCs w:val="24"/>
                <w:lang w:val="en-US" w:eastAsia="zh-CN"/>
                <w14:textFill>
                  <w14:solidFill>
                    <w14:schemeClr w14:val="tx1"/>
                  </w14:solidFill>
                </w14:textFill>
              </w:rPr>
              <w:t>东北侧执行4a类标准；东南侧居民房执行《声环境质量标准》（GB3096-2008）中1类标准</w:t>
            </w:r>
            <w:r>
              <w:rPr>
                <w:rFonts w:ascii="Times New Roman" w:hAnsi="Times New Roman" w:cs="Times New Roman"/>
                <w:color w:val="000000" w:themeColor="text1"/>
                <w:spacing w:val="3"/>
                <w:sz w:val="24"/>
                <w:szCs w:val="24"/>
                <w:lang w:eastAsia="zh-CN"/>
                <w14:textFill>
                  <w14:solidFill>
                    <w14:schemeClr w14:val="tx1"/>
                  </w14:solidFill>
                </w14:textFill>
              </w:rPr>
              <w:t>。</w:t>
            </w:r>
          </w:p>
          <w:p w14:paraId="0D15EA6A">
            <w:pPr>
              <w:pStyle w:val="34"/>
              <w:spacing w:before="116" w:line="223" w:lineRule="auto"/>
              <w:ind w:left="2213"/>
              <w:rPr>
                <w:rFonts w:hint="eastAsia" w:ascii="Times New Roman" w:hAnsi="Times New Roman" w:cs="Times New Roman"/>
                <w:b/>
                <w:bCs/>
                <w:color w:val="000000" w:themeColor="text1"/>
                <w:spacing w:val="6"/>
                <w:sz w:val="21"/>
                <w:szCs w:val="21"/>
                <w:lang w:val="en-US" w:eastAsia="zh-CN"/>
                <w14:textFill>
                  <w14:solidFill>
                    <w14:schemeClr w14:val="tx1"/>
                  </w14:solidFill>
                </w14:textFill>
              </w:rPr>
            </w:pPr>
            <w:r>
              <w:rPr>
                <w:rFonts w:ascii="Times New Roman" w:hAnsi="Times New Roman" w:cs="Times New Roman"/>
                <w:b/>
                <w:bCs/>
                <w:color w:val="000000" w:themeColor="text1"/>
                <w:spacing w:val="6"/>
                <w:sz w:val="21"/>
                <w:szCs w:val="21"/>
                <w:lang w:eastAsia="zh-CN"/>
                <w14:textFill>
                  <w14:solidFill>
                    <w14:schemeClr w14:val="tx1"/>
                  </w14:solidFill>
                </w14:textFill>
              </w:rPr>
              <w:t>表</w:t>
            </w:r>
            <w:r>
              <w:rPr>
                <w:rFonts w:ascii="Times New Roman" w:hAnsi="Times New Roman" w:cs="Times New Roman"/>
                <w:color w:val="000000" w:themeColor="text1"/>
                <w:spacing w:val="-26"/>
                <w:sz w:val="21"/>
                <w:szCs w:val="21"/>
                <w:lang w:eastAsia="zh-CN"/>
                <w14:textFill>
                  <w14:solidFill>
                    <w14:schemeClr w14:val="tx1"/>
                  </w14:solidFill>
                </w14:textFill>
              </w:rPr>
              <w:t xml:space="preserve"> </w:t>
            </w:r>
            <w:r>
              <w:rPr>
                <w:rFonts w:ascii="Times New Roman" w:hAnsi="Times New Roman" w:cs="Times New Roman"/>
                <w:b/>
                <w:bCs/>
                <w:color w:val="000000" w:themeColor="text1"/>
                <w:spacing w:val="6"/>
                <w:sz w:val="21"/>
                <w:szCs w:val="21"/>
                <w:lang w:eastAsia="zh-CN"/>
                <w14:textFill>
                  <w14:solidFill>
                    <w14:schemeClr w14:val="tx1"/>
                  </w14:solidFill>
                </w14:textFill>
              </w:rPr>
              <w:t xml:space="preserve">1-4 </w:t>
            </w:r>
            <w:r>
              <w:rPr>
                <w:rFonts w:hint="eastAsia" w:ascii="Times New Roman" w:hAnsi="Times New Roman" w:cs="Times New Roman"/>
                <w:b/>
                <w:bCs/>
                <w:color w:val="000000" w:themeColor="text1"/>
                <w:spacing w:val="6"/>
                <w:sz w:val="21"/>
                <w:szCs w:val="21"/>
                <w:lang w:val="en-US" w:eastAsia="zh-CN"/>
                <w14:textFill>
                  <w14:solidFill>
                    <w14:schemeClr w14:val="tx1"/>
                  </w14:solidFill>
                </w14:textFill>
              </w:rPr>
              <w:t>项目噪声排放标准限值</w:t>
            </w:r>
          </w:p>
          <w:tbl>
            <w:tblPr>
              <w:tblStyle w:val="24"/>
              <w:tblW w:w="7311" w:type="dxa"/>
              <w:tblInd w:w="15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64"/>
              <w:gridCol w:w="1257"/>
              <w:gridCol w:w="1257"/>
              <w:gridCol w:w="2433"/>
            </w:tblGrid>
            <w:tr w14:paraId="606A9D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4" w:type="dxa"/>
                  <w:vMerge w:val="restart"/>
                  <w:vAlign w:val="center"/>
                </w:tcPr>
                <w:p w14:paraId="09D35DBE">
                  <w:pPr>
                    <w:pStyle w:val="34"/>
                    <w:widowControl w:val="0"/>
                    <w:spacing w:before="116" w:line="223" w:lineRule="auto"/>
                    <w:jc w:val="center"/>
                    <w:rPr>
                      <w:rFonts w:hint="default" w:ascii="Times New Roman" w:hAnsi="Times New Roman" w:cs="Times New Roman"/>
                      <w:b/>
                      <w:bCs/>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6"/>
                      <w:sz w:val="21"/>
                      <w:szCs w:val="21"/>
                      <w:vertAlign w:val="baseline"/>
                      <w:lang w:val="en-US" w:eastAsia="zh-CN"/>
                      <w14:textFill>
                        <w14:solidFill>
                          <w14:schemeClr w14:val="tx1"/>
                        </w14:solidFill>
                      </w14:textFill>
                    </w:rPr>
                    <w:t>名称</w:t>
                  </w:r>
                </w:p>
              </w:tc>
              <w:tc>
                <w:tcPr>
                  <w:tcW w:w="2514" w:type="dxa"/>
                  <w:gridSpan w:val="2"/>
                  <w:vAlign w:val="center"/>
                </w:tcPr>
                <w:p w14:paraId="7DEF9083">
                  <w:pPr>
                    <w:pStyle w:val="34"/>
                    <w:widowControl w:val="0"/>
                    <w:spacing w:before="116" w:line="223" w:lineRule="auto"/>
                    <w:jc w:val="center"/>
                    <w:rPr>
                      <w:rFonts w:hint="eastAsia" w:ascii="Times New Roman" w:hAnsi="Times New Roman" w:cs="Times New Roman"/>
                      <w:b/>
                      <w:bCs/>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6"/>
                      <w:sz w:val="21"/>
                      <w:szCs w:val="21"/>
                      <w:vertAlign w:val="baseline"/>
                      <w:lang w:val="en-US" w:eastAsia="zh-CN"/>
                      <w14:textFill>
                        <w14:solidFill>
                          <w14:schemeClr w14:val="tx1"/>
                        </w14:solidFill>
                      </w14:textFill>
                    </w:rPr>
                    <w:t>标准值（dB（A））</w:t>
                  </w:r>
                </w:p>
              </w:tc>
              <w:tc>
                <w:tcPr>
                  <w:tcW w:w="2433" w:type="dxa"/>
                  <w:vMerge w:val="restart"/>
                  <w:vAlign w:val="center"/>
                </w:tcPr>
                <w:p w14:paraId="6C331F0F">
                  <w:pPr>
                    <w:pStyle w:val="34"/>
                    <w:widowControl w:val="0"/>
                    <w:spacing w:before="116" w:line="223" w:lineRule="auto"/>
                    <w:jc w:val="center"/>
                    <w:rPr>
                      <w:rFonts w:hint="default" w:ascii="Times New Roman" w:hAnsi="Times New Roman" w:cs="Times New Roman"/>
                      <w:b/>
                      <w:bCs/>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6"/>
                      <w:sz w:val="21"/>
                      <w:szCs w:val="21"/>
                      <w:vertAlign w:val="baseline"/>
                      <w:lang w:val="en-US" w:eastAsia="zh-CN"/>
                      <w14:textFill>
                        <w14:solidFill>
                          <w14:schemeClr w14:val="tx1"/>
                        </w14:solidFill>
                      </w14:textFill>
                    </w:rPr>
                    <w:t>执行标准</w:t>
                  </w:r>
                </w:p>
              </w:tc>
            </w:tr>
            <w:tr w14:paraId="2E02D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4" w:type="dxa"/>
                  <w:vMerge w:val="continue"/>
                  <w:vAlign w:val="center"/>
                </w:tcPr>
                <w:p w14:paraId="09624B83">
                  <w:pPr>
                    <w:pStyle w:val="34"/>
                    <w:widowControl w:val="0"/>
                    <w:spacing w:before="116" w:line="223" w:lineRule="auto"/>
                    <w:jc w:val="center"/>
                    <w:rPr>
                      <w:rFonts w:hint="eastAsia" w:ascii="Times New Roman" w:hAnsi="Times New Roman" w:cs="Times New Roman"/>
                      <w:b/>
                      <w:bCs/>
                      <w:color w:val="000000" w:themeColor="text1"/>
                      <w:spacing w:val="6"/>
                      <w:sz w:val="21"/>
                      <w:szCs w:val="21"/>
                      <w:vertAlign w:val="baseline"/>
                      <w:lang w:val="en-US" w:eastAsia="zh-CN"/>
                      <w14:textFill>
                        <w14:solidFill>
                          <w14:schemeClr w14:val="tx1"/>
                        </w14:solidFill>
                      </w14:textFill>
                    </w:rPr>
                  </w:pPr>
                </w:p>
              </w:tc>
              <w:tc>
                <w:tcPr>
                  <w:tcW w:w="1257" w:type="dxa"/>
                  <w:vAlign w:val="center"/>
                </w:tcPr>
                <w:p w14:paraId="5E7AC6C0">
                  <w:pPr>
                    <w:pStyle w:val="34"/>
                    <w:widowControl w:val="0"/>
                    <w:spacing w:before="116" w:line="223" w:lineRule="auto"/>
                    <w:jc w:val="center"/>
                    <w:rPr>
                      <w:rFonts w:hint="default" w:ascii="Times New Roman" w:hAnsi="Times New Roman" w:cs="Times New Roman"/>
                      <w:b/>
                      <w:bCs/>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6"/>
                      <w:sz w:val="21"/>
                      <w:szCs w:val="21"/>
                      <w:vertAlign w:val="baseline"/>
                      <w:lang w:val="en-US" w:eastAsia="zh-CN"/>
                      <w14:textFill>
                        <w14:solidFill>
                          <w14:schemeClr w14:val="tx1"/>
                        </w14:solidFill>
                      </w14:textFill>
                    </w:rPr>
                    <w:t>昼间</w:t>
                  </w:r>
                </w:p>
              </w:tc>
              <w:tc>
                <w:tcPr>
                  <w:tcW w:w="1257" w:type="dxa"/>
                  <w:vAlign w:val="center"/>
                </w:tcPr>
                <w:p w14:paraId="1AAA1B94">
                  <w:pPr>
                    <w:pStyle w:val="34"/>
                    <w:widowControl w:val="0"/>
                    <w:spacing w:before="116" w:line="223" w:lineRule="auto"/>
                    <w:jc w:val="center"/>
                    <w:rPr>
                      <w:rFonts w:hint="default" w:ascii="Times New Roman" w:hAnsi="Times New Roman" w:cs="Times New Roman"/>
                      <w:b/>
                      <w:bCs/>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6"/>
                      <w:sz w:val="21"/>
                      <w:szCs w:val="21"/>
                      <w:vertAlign w:val="baseline"/>
                      <w:lang w:val="en-US" w:eastAsia="zh-CN"/>
                      <w14:textFill>
                        <w14:solidFill>
                          <w14:schemeClr w14:val="tx1"/>
                        </w14:solidFill>
                      </w14:textFill>
                    </w:rPr>
                    <w:t>夜间</w:t>
                  </w:r>
                </w:p>
              </w:tc>
              <w:tc>
                <w:tcPr>
                  <w:tcW w:w="2433" w:type="dxa"/>
                  <w:vMerge w:val="continue"/>
                  <w:vAlign w:val="center"/>
                </w:tcPr>
                <w:p w14:paraId="6E1D8F5E">
                  <w:pPr>
                    <w:pStyle w:val="34"/>
                    <w:widowControl w:val="0"/>
                    <w:spacing w:before="116" w:line="223" w:lineRule="auto"/>
                    <w:jc w:val="center"/>
                    <w:rPr>
                      <w:rFonts w:hint="eastAsia" w:ascii="Times New Roman" w:hAnsi="Times New Roman" w:cs="Times New Roman"/>
                      <w:b/>
                      <w:bCs/>
                      <w:color w:val="000000" w:themeColor="text1"/>
                      <w:spacing w:val="6"/>
                      <w:sz w:val="21"/>
                      <w:szCs w:val="21"/>
                      <w:vertAlign w:val="baseline"/>
                      <w:lang w:val="en-US" w:eastAsia="zh-CN"/>
                      <w14:textFill>
                        <w14:solidFill>
                          <w14:schemeClr w14:val="tx1"/>
                        </w14:solidFill>
                      </w14:textFill>
                    </w:rPr>
                  </w:pPr>
                </w:p>
              </w:tc>
            </w:tr>
            <w:tr w14:paraId="7BF3C6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4" w:type="dxa"/>
                  <w:vAlign w:val="center"/>
                </w:tcPr>
                <w:p w14:paraId="65C9D1F7">
                  <w:pPr>
                    <w:pStyle w:val="34"/>
                    <w:widowControl w:val="0"/>
                    <w:spacing w:before="116" w:line="223" w:lineRule="auto"/>
                    <w:jc w:val="center"/>
                    <w:rPr>
                      <w:rFonts w:hint="default"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t>东南、西北、西南站界</w:t>
                  </w:r>
                </w:p>
              </w:tc>
              <w:tc>
                <w:tcPr>
                  <w:tcW w:w="1257" w:type="dxa"/>
                  <w:vAlign w:val="center"/>
                </w:tcPr>
                <w:p w14:paraId="644730F8">
                  <w:pPr>
                    <w:pStyle w:val="34"/>
                    <w:widowControl w:val="0"/>
                    <w:spacing w:before="116" w:line="223" w:lineRule="auto"/>
                    <w:jc w:val="center"/>
                    <w:rPr>
                      <w:rFonts w:hint="default"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t>55</w:t>
                  </w:r>
                </w:p>
              </w:tc>
              <w:tc>
                <w:tcPr>
                  <w:tcW w:w="1257" w:type="dxa"/>
                  <w:vAlign w:val="center"/>
                </w:tcPr>
                <w:p w14:paraId="626F22F1">
                  <w:pPr>
                    <w:pStyle w:val="34"/>
                    <w:widowControl w:val="0"/>
                    <w:spacing w:before="116" w:line="223" w:lineRule="auto"/>
                    <w:jc w:val="center"/>
                    <w:rPr>
                      <w:rFonts w:hint="default"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t>45</w:t>
                  </w:r>
                </w:p>
              </w:tc>
              <w:tc>
                <w:tcPr>
                  <w:tcW w:w="2433" w:type="dxa"/>
                  <w:vAlign w:val="center"/>
                </w:tcPr>
                <w:p w14:paraId="4AAB29C9">
                  <w:pPr>
                    <w:pStyle w:val="34"/>
                    <w:widowControl w:val="0"/>
                    <w:spacing w:before="116" w:line="223" w:lineRule="auto"/>
                    <w:jc w:val="cente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t>《工业企业厂界环境噪声排放标准》(GB12348－2008)中1类标准</w:t>
                  </w:r>
                </w:p>
              </w:tc>
            </w:tr>
            <w:tr w14:paraId="2A99C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4" w:type="dxa"/>
                  <w:vAlign w:val="center"/>
                </w:tcPr>
                <w:p w14:paraId="6763E15D">
                  <w:pPr>
                    <w:pStyle w:val="34"/>
                    <w:widowControl w:val="0"/>
                    <w:spacing w:before="116" w:line="223" w:lineRule="auto"/>
                    <w:jc w:val="center"/>
                    <w:rPr>
                      <w:rFonts w:hint="default"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t>东北站界</w:t>
                  </w:r>
                </w:p>
              </w:tc>
              <w:tc>
                <w:tcPr>
                  <w:tcW w:w="1257" w:type="dxa"/>
                  <w:vAlign w:val="center"/>
                </w:tcPr>
                <w:p w14:paraId="6EFA0F1A">
                  <w:pPr>
                    <w:pStyle w:val="34"/>
                    <w:widowControl w:val="0"/>
                    <w:spacing w:before="116" w:line="223" w:lineRule="auto"/>
                    <w:jc w:val="center"/>
                    <w:rPr>
                      <w:rFonts w:hint="default"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t>70</w:t>
                  </w:r>
                </w:p>
              </w:tc>
              <w:tc>
                <w:tcPr>
                  <w:tcW w:w="1257" w:type="dxa"/>
                  <w:vAlign w:val="center"/>
                </w:tcPr>
                <w:p w14:paraId="5BDFA428">
                  <w:pPr>
                    <w:pStyle w:val="34"/>
                    <w:widowControl w:val="0"/>
                    <w:spacing w:before="116" w:line="223" w:lineRule="auto"/>
                    <w:jc w:val="center"/>
                    <w:rPr>
                      <w:rFonts w:hint="default"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t>55</w:t>
                  </w:r>
                </w:p>
              </w:tc>
              <w:tc>
                <w:tcPr>
                  <w:tcW w:w="2433" w:type="dxa"/>
                  <w:vAlign w:val="center"/>
                </w:tcPr>
                <w:p w14:paraId="34A59355">
                  <w:pPr>
                    <w:pStyle w:val="34"/>
                    <w:widowControl w:val="0"/>
                    <w:spacing w:before="116" w:line="223" w:lineRule="auto"/>
                    <w:jc w:val="cente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t>《工业企业厂界环境噪声排放标准》(GB12348－2008)中4a类标准</w:t>
                  </w:r>
                </w:p>
              </w:tc>
            </w:tr>
            <w:tr w14:paraId="4DD21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64" w:type="dxa"/>
                  <w:vAlign w:val="center"/>
                </w:tcPr>
                <w:p w14:paraId="5E30009B">
                  <w:pPr>
                    <w:pStyle w:val="34"/>
                    <w:widowControl w:val="0"/>
                    <w:spacing w:before="116" w:line="223" w:lineRule="auto"/>
                    <w:jc w:val="center"/>
                    <w:rPr>
                      <w:rFonts w:hint="default"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t>站界东南侧15m处居民房</w:t>
                  </w:r>
                </w:p>
              </w:tc>
              <w:tc>
                <w:tcPr>
                  <w:tcW w:w="1257" w:type="dxa"/>
                  <w:vAlign w:val="center"/>
                </w:tcPr>
                <w:p w14:paraId="10C01E26">
                  <w:pPr>
                    <w:pStyle w:val="34"/>
                    <w:widowControl w:val="0"/>
                    <w:spacing w:before="116" w:line="223" w:lineRule="auto"/>
                    <w:jc w:val="center"/>
                    <w:rPr>
                      <w:rFonts w:hint="default"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t>55</w:t>
                  </w:r>
                </w:p>
              </w:tc>
              <w:tc>
                <w:tcPr>
                  <w:tcW w:w="1257" w:type="dxa"/>
                  <w:vAlign w:val="center"/>
                </w:tcPr>
                <w:p w14:paraId="11F2AF70">
                  <w:pPr>
                    <w:pStyle w:val="34"/>
                    <w:widowControl w:val="0"/>
                    <w:spacing w:before="116" w:line="223" w:lineRule="auto"/>
                    <w:jc w:val="center"/>
                    <w:rPr>
                      <w:rFonts w:hint="default"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t>45</w:t>
                  </w:r>
                </w:p>
              </w:tc>
              <w:tc>
                <w:tcPr>
                  <w:tcW w:w="2433" w:type="dxa"/>
                  <w:vAlign w:val="center"/>
                </w:tcPr>
                <w:p w14:paraId="4F5345B9">
                  <w:pPr>
                    <w:pStyle w:val="34"/>
                    <w:widowControl w:val="0"/>
                    <w:spacing w:before="116" w:line="223" w:lineRule="auto"/>
                    <w:jc w:val="cente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val="0"/>
                      <w:bCs w:val="0"/>
                      <w:color w:val="000000" w:themeColor="text1"/>
                      <w:spacing w:val="6"/>
                      <w:sz w:val="21"/>
                      <w:szCs w:val="21"/>
                      <w:vertAlign w:val="baseline"/>
                      <w:lang w:val="en-US" w:eastAsia="zh-CN"/>
                      <w14:textFill>
                        <w14:solidFill>
                          <w14:schemeClr w14:val="tx1"/>
                        </w14:solidFill>
                      </w14:textFill>
                    </w:rPr>
                    <w:t>《声环境质量标准》（GB3096-2008）中1类标准</w:t>
                  </w:r>
                </w:p>
              </w:tc>
            </w:tr>
          </w:tbl>
          <w:p w14:paraId="274D7046">
            <w:pPr>
              <w:pStyle w:val="34"/>
              <w:spacing w:line="360" w:lineRule="auto"/>
              <w:ind w:firstLine="486" w:firstLineChars="200"/>
              <w:jc w:val="both"/>
              <w:outlineLvl w:val="1"/>
              <w:rPr>
                <w:rFonts w:ascii="Times New Roman" w:hAnsi="Times New Roman" w:cs="Times New Roman"/>
                <w:b/>
                <w:bCs/>
                <w:color w:val="000000" w:themeColor="text1"/>
                <w:spacing w:val="1"/>
                <w:sz w:val="24"/>
                <w:szCs w:val="24"/>
                <w:lang w:eastAsia="zh-CN"/>
                <w14:textFill>
                  <w14:solidFill>
                    <w14:schemeClr w14:val="tx1"/>
                  </w14:solidFill>
                </w14:textFill>
              </w:rPr>
            </w:pPr>
            <w:bookmarkStart w:id="4" w:name="_Toc8424"/>
            <w:r>
              <w:rPr>
                <w:rFonts w:ascii="Times New Roman" w:hAnsi="Times New Roman" w:cs="Times New Roman"/>
                <w:b/>
                <w:bCs/>
                <w:color w:val="000000" w:themeColor="text1"/>
                <w:spacing w:val="1"/>
                <w:sz w:val="24"/>
                <w:szCs w:val="24"/>
                <w:lang w:eastAsia="zh-CN"/>
                <w14:textFill>
                  <w14:solidFill>
                    <w14:schemeClr w14:val="tx1"/>
                  </w14:solidFill>
                </w14:textFill>
              </w:rPr>
              <w:t>1.4 固废</w:t>
            </w:r>
            <w:bookmarkEnd w:id="4"/>
          </w:p>
          <w:p w14:paraId="60D8E2C7">
            <w:pPr>
              <w:pStyle w:val="34"/>
              <w:spacing w:line="360" w:lineRule="auto"/>
              <w:ind w:firstLine="492" w:firstLineChars="200"/>
              <w:jc w:val="both"/>
              <w:rPr>
                <w:rFonts w:ascii="Times New Roman" w:hAnsi="Times New Roman" w:cs="Times New Roman"/>
                <w:color w:val="000000" w:themeColor="text1"/>
                <w:spacing w:val="3"/>
                <w:sz w:val="24"/>
                <w:szCs w:val="24"/>
                <w:lang w:eastAsia="zh-CN"/>
                <w14:textFill>
                  <w14:solidFill>
                    <w14:schemeClr w14:val="tx1"/>
                  </w14:solidFill>
                </w14:textFill>
              </w:rPr>
            </w:pPr>
            <w:r>
              <w:rPr>
                <w:rFonts w:ascii="Times New Roman" w:hAnsi="Times New Roman" w:cs="Times New Roman"/>
                <w:color w:val="000000" w:themeColor="text1"/>
                <w:spacing w:val="3"/>
                <w:sz w:val="24"/>
                <w:szCs w:val="24"/>
                <w:lang w:eastAsia="zh-CN"/>
                <w14:textFill>
                  <w14:solidFill>
                    <w14:schemeClr w14:val="tx1"/>
                  </w14:solidFill>
                </w14:textFill>
              </w:rPr>
              <w:t>项目产生的一般工业固体废物贮存执行《一般工业固体废物贮存和填埋污染控制标准》（GB 18599-2020）要求；危险废物贮存执行《危险贮存污染物控制标准》（GB18597-2023）。</w:t>
            </w:r>
          </w:p>
          <w:p w14:paraId="7B80D2B7">
            <w:pPr>
              <w:pStyle w:val="34"/>
              <w:spacing w:line="360" w:lineRule="auto"/>
              <w:ind w:firstLine="506"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5" w:name="_Toc22441"/>
            <w:r>
              <w:rPr>
                <w:rFonts w:ascii="Times New Roman" w:hAnsi="Times New Roman" w:cs="Times New Roman"/>
                <w:b/>
                <w:bCs/>
                <w:color w:val="000000" w:themeColor="text1"/>
                <w:spacing w:val="6"/>
                <w:sz w:val="24"/>
                <w:szCs w:val="24"/>
                <w:lang w:eastAsia="zh-CN"/>
                <w14:textFill>
                  <w14:solidFill>
                    <w14:schemeClr w14:val="tx1"/>
                  </w14:solidFill>
                </w14:textFill>
              </w:rPr>
              <w:t>1.5 油气回收系统执行标准</w:t>
            </w:r>
            <w:bookmarkEnd w:id="5"/>
          </w:p>
          <w:p w14:paraId="1820C24D">
            <w:pPr>
              <w:pStyle w:val="34"/>
              <w:spacing w:line="360" w:lineRule="auto"/>
              <w:ind w:firstLine="492" w:firstLineChars="200"/>
              <w:jc w:val="both"/>
              <w:rPr>
                <w:rFonts w:ascii="Times New Roman" w:hAnsi="Times New Roman" w:cs="Times New Roman"/>
                <w:color w:val="000000" w:themeColor="text1"/>
                <w:spacing w:val="3"/>
                <w:sz w:val="24"/>
                <w:szCs w:val="24"/>
                <w:lang w:eastAsia="zh-CN"/>
                <w14:textFill>
                  <w14:solidFill>
                    <w14:schemeClr w14:val="tx1"/>
                  </w14:solidFill>
                </w14:textFill>
              </w:rPr>
            </w:pPr>
            <w:r>
              <w:rPr>
                <w:rFonts w:ascii="Times New Roman" w:hAnsi="Times New Roman" w:cs="Times New Roman"/>
                <w:color w:val="000000" w:themeColor="text1"/>
                <w:spacing w:val="3"/>
                <w:sz w:val="24"/>
                <w:szCs w:val="24"/>
                <w:lang w:eastAsia="zh-CN"/>
                <w14:textFill>
                  <w14:solidFill>
                    <w14:schemeClr w14:val="tx1"/>
                  </w14:solidFill>
                </w14:textFill>
              </w:rPr>
              <w:t>油气回收系统执行《加油站大气污染物排放标准》（GB20952-2020）相关标准。</w:t>
            </w:r>
          </w:p>
          <w:p w14:paraId="3BCAB55A">
            <w:pPr>
              <w:pStyle w:val="34"/>
              <w:spacing w:line="360" w:lineRule="auto"/>
              <w:ind w:firstLine="492" w:firstLineChars="200"/>
              <w:jc w:val="both"/>
              <w:rPr>
                <w:rFonts w:ascii="Times New Roman" w:hAnsi="Times New Roman" w:cs="Times New Roman"/>
                <w:color w:val="000000" w:themeColor="text1"/>
                <w:spacing w:val="3"/>
                <w:sz w:val="24"/>
                <w:szCs w:val="24"/>
                <w:lang w:eastAsia="zh-CN"/>
                <w14:textFill>
                  <w14:solidFill>
                    <w14:schemeClr w14:val="tx1"/>
                  </w14:solidFill>
                </w14:textFill>
              </w:rPr>
            </w:pPr>
            <w:r>
              <w:rPr>
                <w:rFonts w:ascii="Times New Roman" w:hAnsi="Times New Roman" w:cs="Times New Roman"/>
                <w:color w:val="000000" w:themeColor="text1"/>
                <w:spacing w:val="3"/>
                <w:sz w:val="24"/>
                <w:szCs w:val="24"/>
                <w:lang w:eastAsia="zh-CN"/>
                <w14:textFill>
                  <w14:solidFill>
                    <w14:schemeClr w14:val="tx1"/>
                  </w14:solidFill>
                </w14:textFill>
              </w:rPr>
              <w:t>加油油气回收管线液阻执行 GB20952-2020 中 5. 1 加油油气回收管线液阻检测值应小于表 1 规定的最大压力限值。</w:t>
            </w:r>
          </w:p>
          <w:p w14:paraId="6A9C0C11">
            <w:pPr>
              <w:pStyle w:val="34"/>
              <w:spacing w:line="360" w:lineRule="auto"/>
              <w:ind w:firstLine="492" w:firstLineChars="200"/>
              <w:jc w:val="both"/>
              <w:rPr>
                <w:rFonts w:ascii="Times New Roman" w:hAnsi="Times New Roman" w:cs="Times New Roman"/>
                <w:color w:val="000000" w:themeColor="text1"/>
                <w:spacing w:val="3"/>
                <w:sz w:val="24"/>
                <w:szCs w:val="24"/>
                <w:lang w:eastAsia="zh-CN"/>
                <w14:textFill>
                  <w14:solidFill>
                    <w14:schemeClr w14:val="tx1"/>
                  </w14:solidFill>
                </w14:textFill>
              </w:rPr>
            </w:pPr>
            <w:r>
              <w:rPr>
                <w:rFonts w:ascii="Times New Roman" w:hAnsi="Times New Roman" w:cs="Times New Roman"/>
                <w:color w:val="000000" w:themeColor="text1"/>
                <w:spacing w:val="3"/>
                <w:sz w:val="24"/>
                <w:szCs w:val="24"/>
                <w:lang w:eastAsia="zh-CN"/>
                <w14:textFill>
                  <w14:solidFill>
                    <w14:schemeClr w14:val="tx1"/>
                  </w14:solidFill>
                </w14:textFill>
              </w:rPr>
              <w:t>油气回收系统密闭性执行 GB20952-2020 中 5.2 油气回收系统密闭性压力检 测值应大于等于表 2 规定的最小剩余压力限值。</w:t>
            </w:r>
          </w:p>
          <w:p w14:paraId="7F87E83A">
            <w:pPr>
              <w:pStyle w:val="34"/>
              <w:spacing w:line="360" w:lineRule="auto"/>
              <w:ind w:firstLine="492" w:firstLineChars="200"/>
              <w:jc w:val="both"/>
              <w:rPr>
                <w:rFonts w:ascii="Times New Roman" w:hAnsi="Times New Roman" w:cs="Times New Roman"/>
                <w:color w:val="000000" w:themeColor="text1"/>
                <w:spacing w:val="3"/>
                <w:sz w:val="24"/>
                <w:szCs w:val="24"/>
                <w:lang w:eastAsia="zh-CN"/>
                <w14:textFill>
                  <w14:solidFill>
                    <w14:schemeClr w14:val="tx1"/>
                  </w14:solidFill>
                </w14:textFill>
              </w:rPr>
            </w:pPr>
            <w:r>
              <w:rPr>
                <w:rFonts w:ascii="Times New Roman" w:hAnsi="Times New Roman" w:cs="Times New Roman"/>
                <w:color w:val="000000" w:themeColor="text1"/>
                <w:spacing w:val="3"/>
                <w:sz w:val="24"/>
                <w:szCs w:val="24"/>
                <w:lang w:eastAsia="zh-CN"/>
                <w14:textFill>
                  <w14:solidFill>
                    <w14:schemeClr w14:val="tx1"/>
                  </w14:solidFill>
                </w14:textFill>
              </w:rPr>
              <w:t>油气回收系统的气液比执行 GB20952-2020 中 5.3 各种加油油气回收系统的 气液比均应在大于等于 1.0 和小于等于 1.2 范围内。</w:t>
            </w:r>
          </w:p>
          <w:p w14:paraId="1BE4E32C">
            <w:pPr>
              <w:pStyle w:val="34"/>
              <w:keepNext w:val="0"/>
              <w:keepLines w:val="0"/>
              <w:pageBreakBefore w:val="0"/>
              <w:widowControl/>
              <w:kinsoku w:val="0"/>
              <w:wordWrap/>
              <w:overflowPunct/>
              <w:topLinePunct w:val="0"/>
              <w:autoSpaceDE w:val="0"/>
              <w:autoSpaceDN w:val="0"/>
              <w:bidi w:val="0"/>
              <w:adjustRightInd w:val="0"/>
              <w:snapToGrid w:val="0"/>
              <w:spacing w:line="240" w:lineRule="auto"/>
              <w:ind w:firstLine="446" w:firstLineChars="200"/>
              <w:jc w:val="center"/>
              <w:textAlignment w:val="baseline"/>
              <w:rPr>
                <w:rFonts w:ascii="Times New Roman" w:hAnsi="Times New Roman" w:cs="Times New Roman"/>
                <w:b/>
                <w:bCs/>
                <w:color w:val="000000" w:themeColor="text1"/>
                <w:spacing w:val="6"/>
                <w:sz w:val="21"/>
                <w:szCs w:val="21"/>
                <w:lang w:eastAsia="zh-CN"/>
                <w14:textFill>
                  <w14:solidFill>
                    <w14:schemeClr w14:val="tx1"/>
                  </w14:solidFill>
                </w14:textFill>
              </w:rPr>
            </w:pPr>
            <w:r>
              <w:rPr>
                <w:rFonts w:ascii="Times New Roman" w:hAnsi="Times New Roman" w:cs="Times New Roman"/>
                <w:b/>
                <w:bCs/>
                <w:color w:val="000000" w:themeColor="text1"/>
                <w:spacing w:val="6"/>
                <w:sz w:val="21"/>
                <w:szCs w:val="21"/>
                <w:lang w:eastAsia="zh-CN"/>
                <w14:textFill>
                  <w14:solidFill>
                    <w14:schemeClr w14:val="tx1"/>
                  </w14:solidFill>
                </w14:textFill>
              </w:rPr>
              <w:t>表</w:t>
            </w:r>
            <w:r>
              <w:rPr>
                <w:rFonts w:ascii="Times New Roman" w:hAnsi="Times New Roman" w:cs="Times New Roman"/>
                <w:color w:val="000000" w:themeColor="text1"/>
                <w:spacing w:val="-26"/>
                <w:sz w:val="21"/>
                <w:szCs w:val="21"/>
                <w:lang w:eastAsia="zh-CN"/>
                <w14:textFill>
                  <w14:solidFill>
                    <w14:schemeClr w14:val="tx1"/>
                  </w14:solidFill>
                </w14:textFill>
              </w:rPr>
              <w:t xml:space="preserve"> </w:t>
            </w:r>
            <w:r>
              <w:rPr>
                <w:rFonts w:ascii="Times New Roman" w:hAnsi="Times New Roman" w:cs="Times New Roman"/>
                <w:b/>
                <w:bCs/>
                <w:color w:val="000000" w:themeColor="text1"/>
                <w:spacing w:val="6"/>
                <w:sz w:val="21"/>
                <w:szCs w:val="21"/>
                <w:lang w:eastAsia="zh-CN"/>
                <w14:textFill>
                  <w14:solidFill>
                    <w14:schemeClr w14:val="tx1"/>
                  </w14:solidFill>
                </w14:textFill>
              </w:rPr>
              <w:t>1-5 密闭性、气液比、液阻执行标准</w:t>
            </w:r>
          </w:p>
          <w:tbl>
            <w:tblPr>
              <w:tblStyle w:val="24"/>
              <w:tblW w:w="754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7"/>
              <w:gridCol w:w="1257"/>
              <w:gridCol w:w="1257"/>
              <w:gridCol w:w="1257"/>
              <w:gridCol w:w="1257"/>
              <w:gridCol w:w="1258"/>
            </w:tblGrid>
            <w:tr w14:paraId="0EBAE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543" w:type="dxa"/>
                  <w:gridSpan w:val="6"/>
                </w:tcPr>
                <w:p w14:paraId="36EBCA41">
                  <w:pPr>
                    <w:pStyle w:val="34"/>
                    <w:widowControl/>
                    <w:spacing w:line="360" w:lineRule="auto"/>
                    <w:jc w:val="center"/>
                    <w:rPr>
                      <w:rFonts w:ascii="Times New Roman" w:hAnsi="Times New Roman" w:cs="Times New Roman"/>
                      <w:b/>
                      <w:bCs/>
                      <w:color w:val="000000" w:themeColor="text1"/>
                      <w:spacing w:val="6"/>
                      <w:sz w:val="21"/>
                      <w:szCs w:val="21"/>
                      <w:lang w:eastAsia="zh-CN"/>
                      <w14:textFill>
                        <w14:solidFill>
                          <w14:schemeClr w14:val="tx1"/>
                        </w14:solidFill>
                      </w14:textFill>
                    </w:rPr>
                  </w:pPr>
                  <w:r>
                    <w:rPr>
                      <w:rFonts w:ascii="Times New Roman" w:hAnsi="Times New Roman" w:cs="Times New Roman"/>
                      <w:b/>
                      <w:bCs/>
                      <w:color w:val="000000" w:themeColor="text1"/>
                      <w:spacing w:val="6"/>
                      <w:sz w:val="21"/>
                      <w:szCs w:val="21"/>
                      <w:lang w:eastAsia="zh-CN"/>
                      <w14:textFill>
                        <w14:solidFill>
                          <w14:schemeClr w14:val="tx1"/>
                        </w14:solidFill>
                      </w14:textFill>
                    </w:rPr>
                    <w:t>加油站油气回收管线液阻最大压力限值</w:t>
                  </w:r>
                </w:p>
              </w:tc>
            </w:tr>
            <w:tr w14:paraId="1D230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1" w:type="dxa"/>
                  <w:gridSpan w:val="3"/>
                  <w:shd w:val="clear" w:color="auto" w:fill="auto"/>
                </w:tcPr>
                <w:p w14:paraId="34265E27">
                  <w:pPr>
                    <w:pStyle w:val="34"/>
                    <w:widowControl w:val="0"/>
                    <w:spacing w:before="138" w:line="219" w:lineRule="auto"/>
                    <w:ind w:left="1131"/>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1"/>
                      <w:sz w:val="21"/>
                      <w:szCs w:val="21"/>
                      <w14:textFill>
                        <w14:solidFill>
                          <w14:schemeClr w14:val="tx1"/>
                        </w14:solidFill>
                      </w14:textFill>
                    </w:rPr>
                    <w:t>通入氮气流量/（L/min）</w:t>
                  </w:r>
                </w:p>
              </w:tc>
              <w:tc>
                <w:tcPr>
                  <w:tcW w:w="3772" w:type="dxa"/>
                  <w:gridSpan w:val="3"/>
                  <w:shd w:val="clear" w:color="auto" w:fill="auto"/>
                </w:tcPr>
                <w:p w14:paraId="3EF6CCFE">
                  <w:pPr>
                    <w:pStyle w:val="34"/>
                    <w:widowControl w:val="0"/>
                    <w:spacing w:before="139" w:line="219" w:lineRule="auto"/>
                    <w:ind w:left="1104"/>
                    <w:jc w:val="both"/>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最大压力/Pa</w:t>
                  </w:r>
                </w:p>
              </w:tc>
            </w:tr>
            <w:tr w14:paraId="3BA7C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1" w:type="dxa"/>
                  <w:gridSpan w:val="3"/>
                  <w:shd w:val="clear" w:color="auto" w:fill="auto"/>
                </w:tcPr>
                <w:p w14:paraId="642CD284">
                  <w:pPr>
                    <w:widowControl w:val="0"/>
                    <w:spacing w:before="170" w:line="188" w:lineRule="auto"/>
                    <w:ind w:left="2018"/>
                    <w:jc w:val="both"/>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pacing w:val="-10"/>
                      <w14:textFill>
                        <w14:solidFill>
                          <w14:schemeClr w14:val="tx1"/>
                        </w14:solidFill>
                      </w14:textFill>
                    </w:rPr>
                    <w:t>18</w:t>
                  </w:r>
                </w:p>
              </w:tc>
              <w:tc>
                <w:tcPr>
                  <w:tcW w:w="3772" w:type="dxa"/>
                  <w:gridSpan w:val="3"/>
                  <w:shd w:val="clear" w:color="auto" w:fill="auto"/>
                </w:tcPr>
                <w:p w14:paraId="2694F5D6">
                  <w:pPr>
                    <w:widowControl w:val="0"/>
                    <w:spacing w:before="170" w:line="188" w:lineRule="auto"/>
                    <w:ind w:left="1482"/>
                    <w:jc w:val="both"/>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pacing w:val="-1"/>
                      <w14:textFill>
                        <w14:solidFill>
                          <w14:schemeClr w14:val="tx1"/>
                        </w14:solidFill>
                      </w14:textFill>
                    </w:rPr>
                    <w:t>40</w:t>
                  </w:r>
                </w:p>
              </w:tc>
            </w:tr>
            <w:tr w14:paraId="69D83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1" w:type="dxa"/>
                  <w:gridSpan w:val="3"/>
                  <w:shd w:val="clear" w:color="auto" w:fill="auto"/>
                </w:tcPr>
                <w:p w14:paraId="2F26FB9C">
                  <w:pPr>
                    <w:widowControl w:val="0"/>
                    <w:spacing w:before="173" w:line="188" w:lineRule="auto"/>
                    <w:ind w:left="2001"/>
                    <w:jc w:val="both"/>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pacing w:val="-2"/>
                      <w14:textFill>
                        <w14:solidFill>
                          <w14:schemeClr w14:val="tx1"/>
                        </w14:solidFill>
                      </w14:textFill>
                    </w:rPr>
                    <w:t>28</w:t>
                  </w:r>
                </w:p>
              </w:tc>
              <w:tc>
                <w:tcPr>
                  <w:tcW w:w="3772" w:type="dxa"/>
                  <w:gridSpan w:val="3"/>
                  <w:shd w:val="clear" w:color="auto" w:fill="auto"/>
                </w:tcPr>
                <w:p w14:paraId="058F69BD">
                  <w:pPr>
                    <w:widowControl w:val="0"/>
                    <w:spacing w:before="173" w:line="188" w:lineRule="auto"/>
                    <w:ind w:left="1486"/>
                    <w:jc w:val="both"/>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pacing w:val="-4"/>
                      <w14:textFill>
                        <w14:solidFill>
                          <w14:schemeClr w14:val="tx1"/>
                        </w14:solidFill>
                      </w14:textFill>
                    </w:rPr>
                    <w:t>90</w:t>
                  </w:r>
                </w:p>
              </w:tc>
            </w:tr>
            <w:tr w14:paraId="2B9FA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71" w:type="dxa"/>
                  <w:gridSpan w:val="3"/>
                  <w:shd w:val="clear" w:color="auto" w:fill="auto"/>
                </w:tcPr>
                <w:p w14:paraId="26E45967">
                  <w:pPr>
                    <w:widowControl w:val="0"/>
                    <w:spacing w:before="173" w:line="188" w:lineRule="auto"/>
                    <w:ind w:left="2004"/>
                    <w:jc w:val="both"/>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pacing w:val="-4"/>
                      <w14:textFill>
                        <w14:solidFill>
                          <w14:schemeClr w14:val="tx1"/>
                        </w14:solidFill>
                      </w14:textFill>
                    </w:rPr>
                    <w:t>38</w:t>
                  </w:r>
                </w:p>
              </w:tc>
              <w:tc>
                <w:tcPr>
                  <w:tcW w:w="3772" w:type="dxa"/>
                  <w:gridSpan w:val="3"/>
                  <w:shd w:val="clear" w:color="auto" w:fill="auto"/>
                </w:tcPr>
                <w:p w14:paraId="214693C5">
                  <w:pPr>
                    <w:widowControl w:val="0"/>
                    <w:spacing w:before="173" w:line="188" w:lineRule="auto"/>
                    <w:ind w:left="1457"/>
                    <w:jc w:val="both"/>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pacing w:val="-7"/>
                      <w14:textFill>
                        <w14:solidFill>
                          <w14:schemeClr w14:val="tx1"/>
                        </w14:solidFill>
                      </w14:textFill>
                    </w:rPr>
                    <w:t>155</w:t>
                  </w:r>
                </w:p>
              </w:tc>
            </w:tr>
            <w:tr w14:paraId="62DC06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3" w:type="dxa"/>
                  <w:gridSpan w:val="6"/>
                  <w:shd w:val="clear" w:color="auto" w:fill="auto"/>
                </w:tcPr>
                <w:p w14:paraId="27D9A001">
                  <w:pPr>
                    <w:widowControl w:val="0"/>
                    <w:spacing w:before="173" w:line="188" w:lineRule="auto"/>
                    <w:jc w:val="center"/>
                    <w:rPr>
                      <w:rFonts w:ascii="Times New Roman" w:hAnsi="Times New Roman" w:eastAsia="宋体" w:cs="Times New Roman"/>
                      <w:color w:val="000000" w:themeColor="text1"/>
                      <w:spacing w:val="-7"/>
                      <w:lang w:eastAsia="zh-CN"/>
                      <w14:textFill>
                        <w14:solidFill>
                          <w14:schemeClr w14:val="tx1"/>
                        </w14:solidFill>
                      </w14:textFill>
                    </w:rPr>
                  </w:pPr>
                  <w:r>
                    <w:rPr>
                      <w:rFonts w:ascii="Times New Roman" w:hAnsi="Times New Roman" w:eastAsia="宋体" w:cs="Times New Roman"/>
                      <w:b/>
                      <w:bCs/>
                      <w:color w:val="000000" w:themeColor="text1"/>
                      <w:spacing w:val="-1"/>
                      <w:lang w:eastAsia="zh-CN"/>
                      <w14:textFill>
                        <w14:solidFill>
                          <w14:schemeClr w14:val="tx1"/>
                        </w14:solidFill>
                      </w14:textFill>
                    </w:rPr>
                    <w:t>加油站油气回收系统密闭性检测最小剩余压力限值</w:t>
                  </w:r>
                  <w:r>
                    <w:rPr>
                      <w:rFonts w:ascii="Times New Roman" w:hAnsi="Times New Roman" w:eastAsia="宋体" w:cs="Times New Roman"/>
                      <w:color w:val="000000" w:themeColor="text1"/>
                      <w:spacing w:val="-1"/>
                      <w:lang w:eastAsia="zh-CN"/>
                      <w14:textFill>
                        <w14:solidFill>
                          <w14:schemeClr w14:val="tx1"/>
                        </w14:solidFill>
                      </w14:textFill>
                    </w:rPr>
                    <w:t xml:space="preserve">       </w:t>
                  </w:r>
                  <w:r>
                    <w:rPr>
                      <w:rFonts w:ascii="Times New Roman" w:hAnsi="Times New Roman" w:eastAsia="宋体" w:cs="Times New Roman"/>
                      <w:b/>
                      <w:bCs/>
                      <w:color w:val="000000" w:themeColor="text1"/>
                      <w:spacing w:val="-1"/>
                      <w:lang w:eastAsia="zh-CN"/>
                      <w14:textFill>
                        <w14:solidFill>
                          <w14:schemeClr w14:val="tx1"/>
                        </w14:solidFill>
                      </w14:textFill>
                    </w:rPr>
                    <w:t>单位</w:t>
                  </w:r>
                  <w:r>
                    <w:rPr>
                      <w:rFonts w:ascii="Times New Roman" w:hAnsi="Times New Roman" w:eastAsia="宋体" w:cs="Times New Roman"/>
                      <w:b/>
                      <w:bCs/>
                      <w:color w:val="000000" w:themeColor="text1"/>
                      <w:spacing w:val="-2"/>
                      <w:lang w:eastAsia="zh-CN"/>
                      <w14:textFill>
                        <w14:solidFill>
                          <w14:schemeClr w14:val="tx1"/>
                        </w14:solidFill>
                      </w14:textFill>
                    </w:rPr>
                    <w:t>：Pa</w:t>
                  </w:r>
                </w:p>
              </w:tc>
            </w:tr>
            <w:tr w14:paraId="4D3F0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vMerge w:val="restart"/>
                  <w:shd w:val="clear" w:color="auto" w:fill="auto"/>
                </w:tcPr>
                <w:p w14:paraId="2DF248EC">
                  <w:pPr>
                    <w:widowControl w:val="0"/>
                    <w:spacing w:before="173" w:line="188" w:lineRule="auto"/>
                    <w:jc w:val="center"/>
                    <w:rPr>
                      <w:rFonts w:ascii="Times New Roman" w:hAnsi="Times New Roman" w:eastAsia="宋体" w:cs="Times New Roman"/>
                      <w:b/>
                      <w:bCs/>
                      <w:color w:val="000000" w:themeColor="text1"/>
                      <w:spacing w:val="-1"/>
                      <w14:textFill>
                        <w14:solidFill>
                          <w14:schemeClr w14:val="tx1"/>
                        </w14:solidFill>
                      </w14:textFill>
                    </w:rPr>
                  </w:pPr>
                  <w:r>
                    <w:rPr>
                      <w:rFonts w:ascii="Times New Roman" w:hAnsi="Times New Roman" w:eastAsia="宋体" w:cs="Times New Roman"/>
                      <w:color w:val="000000" w:themeColor="text1"/>
                      <w:spacing w:val="-1"/>
                      <w14:textFill>
                        <w14:solidFill>
                          <w14:schemeClr w14:val="tx1"/>
                        </w14:solidFill>
                      </w14:textFill>
                    </w:rPr>
                    <w:t>储罐油气空间/L</w:t>
                  </w:r>
                </w:p>
              </w:tc>
              <w:tc>
                <w:tcPr>
                  <w:tcW w:w="6286" w:type="dxa"/>
                  <w:gridSpan w:val="5"/>
                  <w:shd w:val="clear" w:color="auto" w:fill="auto"/>
                </w:tcPr>
                <w:p w14:paraId="42E45934">
                  <w:pPr>
                    <w:widowControl w:val="0"/>
                    <w:spacing w:before="173" w:line="188" w:lineRule="auto"/>
                    <w:jc w:val="center"/>
                    <w:rPr>
                      <w:rFonts w:ascii="Times New Roman" w:hAnsi="Times New Roman" w:eastAsia="宋体" w:cs="Times New Roman"/>
                      <w:b/>
                      <w:bCs/>
                      <w:color w:val="000000" w:themeColor="text1"/>
                      <w:spacing w:val="-1"/>
                      <w:lang w:eastAsia="zh-CN"/>
                      <w14:textFill>
                        <w14:solidFill>
                          <w14:schemeClr w14:val="tx1"/>
                        </w14:solidFill>
                      </w14:textFill>
                    </w:rPr>
                  </w:pPr>
                  <w:r>
                    <w:rPr>
                      <w:rFonts w:ascii="Times New Roman" w:hAnsi="Times New Roman" w:eastAsia="宋体" w:cs="Times New Roman"/>
                      <w:color w:val="000000" w:themeColor="text1"/>
                      <w:spacing w:val="-1"/>
                      <w:lang w:eastAsia="zh-CN"/>
                      <w14:textFill>
                        <w14:solidFill>
                          <w14:schemeClr w14:val="tx1"/>
                        </w14:solidFill>
                      </w14:textFill>
                    </w:rPr>
                    <w:t>受影响的加油枪数注</w:t>
                  </w:r>
                </w:p>
              </w:tc>
            </w:tr>
            <w:tr w14:paraId="0ED804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vMerge w:val="continue"/>
                  <w:shd w:val="clear" w:color="auto" w:fill="auto"/>
                </w:tcPr>
                <w:p w14:paraId="05FEF597">
                  <w:pPr>
                    <w:widowControl w:val="0"/>
                    <w:spacing w:before="173" w:line="188" w:lineRule="auto"/>
                    <w:jc w:val="center"/>
                    <w:rPr>
                      <w:rFonts w:ascii="Times New Roman" w:hAnsi="Times New Roman" w:eastAsia="宋体" w:cs="Times New Roman"/>
                      <w:color w:val="000000" w:themeColor="text1"/>
                      <w:spacing w:val="-1"/>
                      <w14:textFill>
                        <w14:solidFill>
                          <w14:schemeClr w14:val="tx1"/>
                        </w14:solidFill>
                      </w14:textFill>
                    </w:rPr>
                  </w:pPr>
                </w:p>
              </w:tc>
              <w:tc>
                <w:tcPr>
                  <w:tcW w:w="1257" w:type="dxa"/>
                  <w:shd w:val="clear" w:color="auto" w:fill="auto"/>
                </w:tcPr>
                <w:p w14:paraId="2120503D">
                  <w:pPr>
                    <w:widowControl w:val="0"/>
                    <w:spacing w:before="179" w:line="188" w:lineRule="auto"/>
                    <w:ind w:left="308"/>
                    <w:jc w:val="both"/>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pacing w:val="-7"/>
                      <w14:textFill>
                        <w14:solidFill>
                          <w14:schemeClr w14:val="tx1"/>
                        </w14:solidFill>
                      </w14:textFill>
                    </w:rPr>
                    <w:t>1~6</w:t>
                  </w:r>
                </w:p>
              </w:tc>
              <w:tc>
                <w:tcPr>
                  <w:tcW w:w="1257" w:type="dxa"/>
                  <w:shd w:val="clear" w:color="auto" w:fill="auto"/>
                </w:tcPr>
                <w:p w14:paraId="6FB2F858">
                  <w:pPr>
                    <w:widowControl w:val="0"/>
                    <w:spacing w:before="179" w:line="188" w:lineRule="auto"/>
                    <w:ind w:left="319"/>
                    <w:jc w:val="both"/>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pacing w:val="-7"/>
                      <w14:textFill>
                        <w14:solidFill>
                          <w14:schemeClr w14:val="tx1"/>
                        </w14:solidFill>
                      </w14:textFill>
                    </w:rPr>
                    <w:t>7~</w:t>
                  </w:r>
                  <w:r>
                    <w:rPr>
                      <w:rFonts w:ascii="Times New Roman" w:hAnsi="Times New Roman" w:eastAsia="宋体" w:cs="Times New Roman"/>
                      <w:color w:val="000000" w:themeColor="text1"/>
                      <w:spacing w:val="-24"/>
                      <w14:textFill>
                        <w14:solidFill>
                          <w14:schemeClr w14:val="tx1"/>
                        </w14:solidFill>
                      </w14:textFill>
                    </w:rPr>
                    <w:t xml:space="preserve"> </w:t>
                  </w:r>
                  <w:r>
                    <w:rPr>
                      <w:rFonts w:ascii="Times New Roman" w:hAnsi="Times New Roman" w:eastAsia="宋体" w:cs="Times New Roman"/>
                      <w:color w:val="000000" w:themeColor="text1"/>
                      <w:spacing w:val="-7"/>
                      <w14:textFill>
                        <w14:solidFill>
                          <w14:schemeClr w14:val="tx1"/>
                        </w14:solidFill>
                      </w14:textFill>
                    </w:rPr>
                    <w:t>12</w:t>
                  </w:r>
                </w:p>
              </w:tc>
              <w:tc>
                <w:tcPr>
                  <w:tcW w:w="1257" w:type="dxa"/>
                  <w:shd w:val="clear" w:color="auto" w:fill="auto"/>
                </w:tcPr>
                <w:p w14:paraId="3FEE2D0C">
                  <w:pPr>
                    <w:widowControl w:val="0"/>
                    <w:spacing w:before="179" w:line="188" w:lineRule="auto"/>
                    <w:ind w:left="355"/>
                    <w:jc w:val="both"/>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pacing w:val="-9"/>
                      <w14:textFill>
                        <w14:solidFill>
                          <w14:schemeClr w14:val="tx1"/>
                        </w14:solidFill>
                      </w14:textFill>
                    </w:rPr>
                    <w:t>13~</w:t>
                  </w:r>
                  <w:r>
                    <w:rPr>
                      <w:rFonts w:ascii="Times New Roman" w:hAnsi="Times New Roman" w:eastAsia="宋体" w:cs="Times New Roman"/>
                      <w:color w:val="000000" w:themeColor="text1"/>
                      <w:spacing w:val="-20"/>
                      <w14:textFill>
                        <w14:solidFill>
                          <w14:schemeClr w14:val="tx1"/>
                        </w14:solidFill>
                      </w14:textFill>
                    </w:rPr>
                    <w:t xml:space="preserve"> </w:t>
                  </w:r>
                  <w:r>
                    <w:rPr>
                      <w:rFonts w:ascii="Times New Roman" w:hAnsi="Times New Roman" w:eastAsia="宋体" w:cs="Times New Roman"/>
                      <w:color w:val="000000" w:themeColor="text1"/>
                      <w:spacing w:val="-9"/>
                      <w14:textFill>
                        <w14:solidFill>
                          <w14:schemeClr w14:val="tx1"/>
                        </w14:solidFill>
                      </w14:textFill>
                    </w:rPr>
                    <w:t>18</w:t>
                  </w:r>
                </w:p>
              </w:tc>
              <w:tc>
                <w:tcPr>
                  <w:tcW w:w="1257" w:type="dxa"/>
                  <w:shd w:val="clear" w:color="auto" w:fill="auto"/>
                </w:tcPr>
                <w:p w14:paraId="2F43008C">
                  <w:pPr>
                    <w:widowControl w:val="0"/>
                    <w:spacing w:before="179" w:line="188" w:lineRule="auto"/>
                    <w:ind w:left="359"/>
                    <w:jc w:val="both"/>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pacing w:val="-5"/>
                      <w14:textFill>
                        <w14:solidFill>
                          <w14:schemeClr w14:val="tx1"/>
                        </w14:solidFill>
                      </w14:textFill>
                    </w:rPr>
                    <w:t>19~24</w:t>
                  </w:r>
                </w:p>
              </w:tc>
              <w:tc>
                <w:tcPr>
                  <w:tcW w:w="1258" w:type="dxa"/>
                  <w:shd w:val="clear" w:color="auto" w:fill="auto"/>
                </w:tcPr>
                <w:p w14:paraId="3878D6DF">
                  <w:pPr>
                    <w:widowControl w:val="0"/>
                    <w:spacing w:before="179" w:line="188" w:lineRule="auto"/>
                    <w:ind w:left="303"/>
                    <w:jc w:val="both"/>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spacing w:val="-1"/>
                      <w14:textFill>
                        <w14:solidFill>
                          <w14:schemeClr w14:val="tx1"/>
                        </w14:solidFill>
                      </w14:textFill>
                    </w:rPr>
                    <w:t>&gt;24</w:t>
                  </w:r>
                </w:p>
              </w:tc>
            </w:tr>
            <w:tr w14:paraId="47409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 w:hRule="atLeast"/>
              </w:trPr>
              <w:tc>
                <w:tcPr>
                  <w:tcW w:w="1257" w:type="dxa"/>
                  <w:shd w:val="clear" w:color="auto" w:fill="auto"/>
                </w:tcPr>
                <w:p w14:paraId="1042B340">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1893</w:t>
                  </w:r>
                </w:p>
              </w:tc>
              <w:tc>
                <w:tcPr>
                  <w:tcW w:w="1257" w:type="dxa"/>
                  <w:shd w:val="clear" w:color="auto" w:fill="auto"/>
                </w:tcPr>
                <w:p w14:paraId="69E350F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182</w:t>
                  </w:r>
                </w:p>
              </w:tc>
              <w:tc>
                <w:tcPr>
                  <w:tcW w:w="1257" w:type="dxa"/>
                  <w:shd w:val="clear" w:color="auto" w:fill="auto"/>
                </w:tcPr>
                <w:p w14:paraId="50A65F8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172</w:t>
                  </w:r>
                </w:p>
              </w:tc>
              <w:tc>
                <w:tcPr>
                  <w:tcW w:w="1257" w:type="dxa"/>
                  <w:shd w:val="clear" w:color="auto" w:fill="auto"/>
                </w:tcPr>
                <w:p w14:paraId="19ABE70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162</w:t>
                  </w:r>
                </w:p>
              </w:tc>
              <w:tc>
                <w:tcPr>
                  <w:tcW w:w="1257" w:type="dxa"/>
                  <w:shd w:val="clear" w:color="auto" w:fill="auto"/>
                </w:tcPr>
                <w:p w14:paraId="72CA023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152</w:t>
                  </w:r>
                </w:p>
              </w:tc>
              <w:tc>
                <w:tcPr>
                  <w:tcW w:w="1258" w:type="dxa"/>
                  <w:shd w:val="clear" w:color="auto" w:fill="auto"/>
                </w:tcPr>
                <w:p w14:paraId="4AC373DC">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142</w:t>
                  </w:r>
                </w:p>
              </w:tc>
            </w:tr>
            <w:tr w14:paraId="003EE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144281BD">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2082</w:t>
                  </w:r>
                </w:p>
              </w:tc>
              <w:tc>
                <w:tcPr>
                  <w:tcW w:w="1257" w:type="dxa"/>
                  <w:shd w:val="clear" w:color="auto" w:fill="auto"/>
                </w:tcPr>
                <w:p w14:paraId="5677F05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199</w:t>
                  </w:r>
                </w:p>
              </w:tc>
              <w:tc>
                <w:tcPr>
                  <w:tcW w:w="1257" w:type="dxa"/>
                  <w:shd w:val="clear" w:color="auto" w:fill="auto"/>
                </w:tcPr>
                <w:p w14:paraId="524B70A0">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189</w:t>
                  </w:r>
                </w:p>
              </w:tc>
              <w:tc>
                <w:tcPr>
                  <w:tcW w:w="1257" w:type="dxa"/>
                  <w:shd w:val="clear" w:color="auto" w:fill="auto"/>
                </w:tcPr>
                <w:p w14:paraId="332C871D">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179</w:t>
                  </w:r>
                </w:p>
              </w:tc>
              <w:tc>
                <w:tcPr>
                  <w:tcW w:w="1257" w:type="dxa"/>
                  <w:shd w:val="clear" w:color="auto" w:fill="auto"/>
                </w:tcPr>
                <w:p w14:paraId="4E4826F8">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169</w:t>
                  </w:r>
                </w:p>
              </w:tc>
              <w:tc>
                <w:tcPr>
                  <w:tcW w:w="1258" w:type="dxa"/>
                  <w:shd w:val="clear" w:color="auto" w:fill="auto"/>
                </w:tcPr>
                <w:p w14:paraId="410BE43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159</w:t>
                  </w:r>
                </w:p>
              </w:tc>
            </w:tr>
            <w:tr w14:paraId="785B1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0987C1DA">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2271</w:t>
                  </w:r>
                </w:p>
              </w:tc>
              <w:tc>
                <w:tcPr>
                  <w:tcW w:w="1257" w:type="dxa"/>
                  <w:shd w:val="clear" w:color="auto" w:fill="auto"/>
                </w:tcPr>
                <w:p w14:paraId="38247EBF">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217</w:t>
                  </w:r>
                </w:p>
              </w:tc>
              <w:tc>
                <w:tcPr>
                  <w:tcW w:w="1257" w:type="dxa"/>
                  <w:shd w:val="clear" w:color="auto" w:fill="auto"/>
                </w:tcPr>
                <w:p w14:paraId="6B1F303A">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204</w:t>
                  </w:r>
                </w:p>
              </w:tc>
              <w:tc>
                <w:tcPr>
                  <w:tcW w:w="1257" w:type="dxa"/>
                  <w:shd w:val="clear" w:color="auto" w:fill="auto"/>
                </w:tcPr>
                <w:p w14:paraId="268A239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194</w:t>
                  </w:r>
                </w:p>
              </w:tc>
              <w:tc>
                <w:tcPr>
                  <w:tcW w:w="1257" w:type="dxa"/>
                  <w:shd w:val="clear" w:color="auto" w:fill="auto"/>
                </w:tcPr>
                <w:p w14:paraId="1C84683F">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184</w:t>
                  </w:r>
                </w:p>
              </w:tc>
              <w:tc>
                <w:tcPr>
                  <w:tcW w:w="1258" w:type="dxa"/>
                  <w:shd w:val="clear" w:color="auto" w:fill="auto"/>
                </w:tcPr>
                <w:p w14:paraId="1E9FED30">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177</w:t>
                  </w:r>
                </w:p>
              </w:tc>
            </w:tr>
            <w:tr w14:paraId="1B5FC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5A4F57B0">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2460</w:t>
                  </w:r>
                </w:p>
              </w:tc>
              <w:tc>
                <w:tcPr>
                  <w:tcW w:w="1257" w:type="dxa"/>
                  <w:shd w:val="clear" w:color="auto" w:fill="auto"/>
                </w:tcPr>
                <w:p w14:paraId="30E3F3A6">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232</w:t>
                  </w:r>
                </w:p>
              </w:tc>
              <w:tc>
                <w:tcPr>
                  <w:tcW w:w="1257" w:type="dxa"/>
                  <w:shd w:val="clear" w:color="auto" w:fill="auto"/>
                </w:tcPr>
                <w:p w14:paraId="3406F2AF">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219</w:t>
                  </w:r>
                </w:p>
              </w:tc>
              <w:tc>
                <w:tcPr>
                  <w:tcW w:w="1257" w:type="dxa"/>
                  <w:shd w:val="clear" w:color="auto" w:fill="auto"/>
                </w:tcPr>
                <w:p w14:paraId="0998F31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209</w:t>
                  </w:r>
                </w:p>
              </w:tc>
              <w:tc>
                <w:tcPr>
                  <w:tcW w:w="1257" w:type="dxa"/>
                  <w:shd w:val="clear" w:color="auto" w:fill="auto"/>
                </w:tcPr>
                <w:p w14:paraId="4BB1EF0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199</w:t>
                  </w:r>
                </w:p>
              </w:tc>
              <w:tc>
                <w:tcPr>
                  <w:tcW w:w="1258" w:type="dxa"/>
                  <w:shd w:val="clear" w:color="auto" w:fill="auto"/>
                </w:tcPr>
                <w:p w14:paraId="042BB231">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192</w:t>
                  </w:r>
                </w:p>
              </w:tc>
            </w:tr>
            <w:tr w14:paraId="2030D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43BCBF51">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2650</w:t>
                  </w:r>
                </w:p>
              </w:tc>
              <w:tc>
                <w:tcPr>
                  <w:tcW w:w="1257" w:type="dxa"/>
                  <w:shd w:val="clear" w:color="auto" w:fill="auto"/>
                </w:tcPr>
                <w:p w14:paraId="3B04570D">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244</w:t>
                  </w:r>
                </w:p>
              </w:tc>
              <w:tc>
                <w:tcPr>
                  <w:tcW w:w="1257" w:type="dxa"/>
                  <w:shd w:val="clear" w:color="auto" w:fill="auto"/>
                </w:tcPr>
                <w:p w14:paraId="308C524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234</w:t>
                  </w:r>
                </w:p>
              </w:tc>
              <w:tc>
                <w:tcPr>
                  <w:tcW w:w="1257" w:type="dxa"/>
                  <w:shd w:val="clear" w:color="auto" w:fill="auto"/>
                </w:tcPr>
                <w:p w14:paraId="123D75B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224</w:t>
                  </w:r>
                </w:p>
              </w:tc>
              <w:tc>
                <w:tcPr>
                  <w:tcW w:w="1257" w:type="dxa"/>
                  <w:shd w:val="clear" w:color="auto" w:fill="auto"/>
                </w:tcPr>
                <w:p w14:paraId="5AD9B3FD">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214</w:t>
                  </w:r>
                </w:p>
              </w:tc>
              <w:tc>
                <w:tcPr>
                  <w:tcW w:w="1258" w:type="dxa"/>
                  <w:shd w:val="clear" w:color="auto" w:fill="auto"/>
                </w:tcPr>
                <w:p w14:paraId="6CDAC7D3">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204</w:t>
                  </w:r>
                </w:p>
              </w:tc>
            </w:tr>
            <w:tr w14:paraId="1F9DF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0DD35BF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2839</w:t>
                  </w:r>
                </w:p>
              </w:tc>
              <w:tc>
                <w:tcPr>
                  <w:tcW w:w="1257" w:type="dxa"/>
                  <w:shd w:val="clear" w:color="auto" w:fill="auto"/>
                </w:tcPr>
                <w:p w14:paraId="007BD951">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257</w:t>
                  </w:r>
                </w:p>
              </w:tc>
              <w:tc>
                <w:tcPr>
                  <w:tcW w:w="1257" w:type="dxa"/>
                  <w:shd w:val="clear" w:color="auto" w:fill="auto"/>
                </w:tcPr>
                <w:p w14:paraId="2A4CAFF3">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244</w:t>
                  </w:r>
                </w:p>
              </w:tc>
              <w:tc>
                <w:tcPr>
                  <w:tcW w:w="1257" w:type="dxa"/>
                  <w:shd w:val="clear" w:color="auto" w:fill="auto"/>
                </w:tcPr>
                <w:p w14:paraId="5B06C79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234</w:t>
                  </w:r>
                </w:p>
              </w:tc>
              <w:tc>
                <w:tcPr>
                  <w:tcW w:w="1257" w:type="dxa"/>
                  <w:shd w:val="clear" w:color="auto" w:fill="auto"/>
                </w:tcPr>
                <w:p w14:paraId="2E2471D8">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227</w:t>
                  </w:r>
                </w:p>
              </w:tc>
              <w:tc>
                <w:tcPr>
                  <w:tcW w:w="1258" w:type="dxa"/>
                  <w:shd w:val="clear" w:color="auto" w:fill="auto"/>
                </w:tcPr>
                <w:p w14:paraId="4730363F">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217</w:t>
                  </w:r>
                </w:p>
              </w:tc>
            </w:tr>
            <w:tr w14:paraId="76679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098E26E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3028</w:t>
                  </w:r>
                </w:p>
              </w:tc>
              <w:tc>
                <w:tcPr>
                  <w:tcW w:w="1257" w:type="dxa"/>
                  <w:shd w:val="clear" w:color="auto" w:fill="auto"/>
                </w:tcPr>
                <w:p w14:paraId="2D765563">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267</w:t>
                  </w:r>
                </w:p>
              </w:tc>
              <w:tc>
                <w:tcPr>
                  <w:tcW w:w="1257" w:type="dxa"/>
                  <w:shd w:val="clear" w:color="auto" w:fill="auto"/>
                </w:tcPr>
                <w:p w14:paraId="2FB6940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257</w:t>
                  </w:r>
                </w:p>
              </w:tc>
              <w:tc>
                <w:tcPr>
                  <w:tcW w:w="1257" w:type="dxa"/>
                  <w:shd w:val="clear" w:color="auto" w:fill="auto"/>
                </w:tcPr>
                <w:p w14:paraId="0A599AF3">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247</w:t>
                  </w:r>
                </w:p>
              </w:tc>
              <w:tc>
                <w:tcPr>
                  <w:tcW w:w="1257" w:type="dxa"/>
                  <w:shd w:val="clear" w:color="auto" w:fill="auto"/>
                </w:tcPr>
                <w:p w14:paraId="2A9A1DE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237</w:t>
                  </w:r>
                </w:p>
              </w:tc>
              <w:tc>
                <w:tcPr>
                  <w:tcW w:w="1258" w:type="dxa"/>
                  <w:shd w:val="clear" w:color="auto" w:fill="auto"/>
                </w:tcPr>
                <w:p w14:paraId="757A785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229</w:t>
                  </w:r>
                </w:p>
              </w:tc>
            </w:tr>
            <w:tr w14:paraId="06C10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7EE888D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3217</w:t>
                  </w:r>
                </w:p>
              </w:tc>
              <w:tc>
                <w:tcPr>
                  <w:tcW w:w="1257" w:type="dxa"/>
                  <w:shd w:val="clear" w:color="auto" w:fill="auto"/>
                </w:tcPr>
                <w:p w14:paraId="39D692D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277</w:t>
                  </w:r>
                </w:p>
              </w:tc>
              <w:tc>
                <w:tcPr>
                  <w:tcW w:w="1257" w:type="dxa"/>
                  <w:shd w:val="clear" w:color="auto" w:fill="auto"/>
                </w:tcPr>
                <w:p w14:paraId="77CB5FB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267</w:t>
                  </w:r>
                </w:p>
              </w:tc>
              <w:tc>
                <w:tcPr>
                  <w:tcW w:w="1257" w:type="dxa"/>
                  <w:shd w:val="clear" w:color="auto" w:fill="auto"/>
                </w:tcPr>
                <w:p w14:paraId="5024297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257</w:t>
                  </w:r>
                </w:p>
              </w:tc>
              <w:tc>
                <w:tcPr>
                  <w:tcW w:w="1257" w:type="dxa"/>
                  <w:shd w:val="clear" w:color="auto" w:fill="auto"/>
                </w:tcPr>
                <w:p w14:paraId="16571AB0">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249</w:t>
                  </w:r>
                </w:p>
              </w:tc>
              <w:tc>
                <w:tcPr>
                  <w:tcW w:w="1258" w:type="dxa"/>
                  <w:shd w:val="clear" w:color="auto" w:fill="auto"/>
                </w:tcPr>
                <w:p w14:paraId="26A799B8">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239</w:t>
                  </w:r>
                </w:p>
              </w:tc>
            </w:tr>
            <w:tr w14:paraId="066EC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357BA77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3407</w:t>
                  </w:r>
                </w:p>
              </w:tc>
              <w:tc>
                <w:tcPr>
                  <w:tcW w:w="1257" w:type="dxa"/>
                  <w:shd w:val="clear" w:color="auto" w:fill="auto"/>
                </w:tcPr>
                <w:p w14:paraId="63D48D9E">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286</w:t>
                  </w:r>
                </w:p>
              </w:tc>
              <w:tc>
                <w:tcPr>
                  <w:tcW w:w="1257" w:type="dxa"/>
                  <w:shd w:val="clear" w:color="auto" w:fill="auto"/>
                </w:tcPr>
                <w:p w14:paraId="6C49DD3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277</w:t>
                  </w:r>
                </w:p>
              </w:tc>
              <w:tc>
                <w:tcPr>
                  <w:tcW w:w="1257" w:type="dxa"/>
                  <w:shd w:val="clear" w:color="auto" w:fill="auto"/>
                </w:tcPr>
                <w:p w14:paraId="68B923C8">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267</w:t>
                  </w:r>
                </w:p>
              </w:tc>
              <w:tc>
                <w:tcPr>
                  <w:tcW w:w="1257" w:type="dxa"/>
                  <w:shd w:val="clear" w:color="auto" w:fill="auto"/>
                </w:tcPr>
                <w:p w14:paraId="219E9988">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257</w:t>
                  </w:r>
                </w:p>
              </w:tc>
              <w:tc>
                <w:tcPr>
                  <w:tcW w:w="1258" w:type="dxa"/>
                  <w:shd w:val="clear" w:color="auto" w:fill="auto"/>
                </w:tcPr>
                <w:p w14:paraId="5C74C32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249</w:t>
                  </w:r>
                </w:p>
              </w:tc>
            </w:tr>
            <w:tr w14:paraId="029CC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63292E7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3596</w:t>
                  </w:r>
                </w:p>
              </w:tc>
              <w:tc>
                <w:tcPr>
                  <w:tcW w:w="1257" w:type="dxa"/>
                  <w:shd w:val="clear" w:color="auto" w:fill="auto"/>
                </w:tcPr>
                <w:p w14:paraId="3DE8B15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294</w:t>
                  </w:r>
                </w:p>
              </w:tc>
              <w:tc>
                <w:tcPr>
                  <w:tcW w:w="1257" w:type="dxa"/>
                  <w:shd w:val="clear" w:color="auto" w:fill="auto"/>
                </w:tcPr>
                <w:p w14:paraId="22E8718F">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284</w:t>
                  </w:r>
                </w:p>
              </w:tc>
              <w:tc>
                <w:tcPr>
                  <w:tcW w:w="1257" w:type="dxa"/>
                  <w:shd w:val="clear" w:color="auto" w:fill="auto"/>
                </w:tcPr>
                <w:p w14:paraId="4A5946B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277</w:t>
                  </w:r>
                </w:p>
              </w:tc>
              <w:tc>
                <w:tcPr>
                  <w:tcW w:w="1257" w:type="dxa"/>
                  <w:shd w:val="clear" w:color="auto" w:fill="auto"/>
                </w:tcPr>
                <w:p w14:paraId="5DFA335E">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267</w:t>
                  </w:r>
                </w:p>
              </w:tc>
              <w:tc>
                <w:tcPr>
                  <w:tcW w:w="1258" w:type="dxa"/>
                  <w:shd w:val="clear" w:color="auto" w:fill="auto"/>
                </w:tcPr>
                <w:p w14:paraId="62917E0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259</w:t>
                  </w:r>
                </w:p>
              </w:tc>
            </w:tr>
            <w:tr w14:paraId="0DDFB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5481A43D">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3785</w:t>
                  </w:r>
                </w:p>
              </w:tc>
              <w:tc>
                <w:tcPr>
                  <w:tcW w:w="1257" w:type="dxa"/>
                  <w:shd w:val="clear" w:color="auto" w:fill="auto"/>
                </w:tcPr>
                <w:p w14:paraId="0C86A99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301</w:t>
                  </w:r>
                </w:p>
              </w:tc>
              <w:tc>
                <w:tcPr>
                  <w:tcW w:w="1257" w:type="dxa"/>
                  <w:shd w:val="clear" w:color="auto" w:fill="auto"/>
                </w:tcPr>
                <w:p w14:paraId="252569F0">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294</w:t>
                  </w:r>
                </w:p>
              </w:tc>
              <w:tc>
                <w:tcPr>
                  <w:tcW w:w="1257" w:type="dxa"/>
                  <w:shd w:val="clear" w:color="auto" w:fill="auto"/>
                </w:tcPr>
                <w:p w14:paraId="275DF2B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284</w:t>
                  </w:r>
                </w:p>
              </w:tc>
              <w:tc>
                <w:tcPr>
                  <w:tcW w:w="1257" w:type="dxa"/>
                  <w:shd w:val="clear" w:color="auto" w:fill="auto"/>
                </w:tcPr>
                <w:p w14:paraId="5A35C1E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274</w:t>
                  </w:r>
                </w:p>
              </w:tc>
              <w:tc>
                <w:tcPr>
                  <w:tcW w:w="1258" w:type="dxa"/>
                  <w:shd w:val="clear" w:color="auto" w:fill="auto"/>
                </w:tcPr>
                <w:p w14:paraId="5B5CB02E">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267</w:t>
                  </w:r>
                </w:p>
              </w:tc>
            </w:tr>
            <w:tr w14:paraId="0B0A8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5AC1F72D">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4542</w:t>
                  </w:r>
                </w:p>
              </w:tc>
              <w:tc>
                <w:tcPr>
                  <w:tcW w:w="1257" w:type="dxa"/>
                  <w:shd w:val="clear" w:color="auto" w:fill="auto"/>
                </w:tcPr>
                <w:p w14:paraId="5E345D9A">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329</w:t>
                  </w:r>
                </w:p>
              </w:tc>
              <w:tc>
                <w:tcPr>
                  <w:tcW w:w="1257" w:type="dxa"/>
                  <w:shd w:val="clear" w:color="auto" w:fill="auto"/>
                </w:tcPr>
                <w:p w14:paraId="19F7B823">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319</w:t>
                  </w:r>
                </w:p>
              </w:tc>
              <w:tc>
                <w:tcPr>
                  <w:tcW w:w="1257" w:type="dxa"/>
                  <w:shd w:val="clear" w:color="auto" w:fill="auto"/>
                </w:tcPr>
                <w:p w14:paraId="4F5FCC5D">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311</w:t>
                  </w:r>
                </w:p>
              </w:tc>
              <w:tc>
                <w:tcPr>
                  <w:tcW w:w="1257" w:type="dxa"/>
                  <w:shd w:val="clear" w:color="auto" w:fill="auto"/>
                </w:tcPr>
                <w:p w14:paraId="292FE7B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304</w:t>
                  </w:r>
                </w:p>
              </w:tc>
              <w:tc>
                <w:tcPr>
                  <w:tcW w:w="1258" w:type="dxa"/>
                  <w:shd w:val="clear" w:color="auto" w:fill="auto"/>
                </w:tcPr>
                <w:p w14:paraId="2DD9792D">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296</w:t>
                  </w:r>
                </w:p>
              </w:tc>
            </w:tr>
            <w:tr w14:paraId="5CC2D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2EBA7D6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5299</w:t>
                  </w:r>
                </w:p>
              </w:tc>
              <w:tc>
                <w:tcPr>
                  <w:tcW w:w="1257" w:type="dxa"/>
                  <w:shd w:val="clear" w:color="auto" w:fill="auto"/>
                </w:tcPr>
                <w:p w14:paraId="4369B4A8">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349</w:t>
                  </w:r>
                </w:p>
              </w:tc>
              <w:tc>
                <w:tcPr>
                  <w:tcW w:w="1257" w:type="dxa"/>
                  <w:shd w:val="clear" w:color="auto" w:fill="auto"/>
                </w:tcPr>
                <w:p w14:paraId="49445B8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341</w:t>
                  </w:r>
                </w:p>
              </w:tc>
              <w:tc>
                <w:tcPr>
                  <w:tcW w:w="1257" w:type="dxa"/>
                  <w:shd w:val="clear" w:color="auto" w:fill="auto"/>
                </w:tcPr>
                <w:p w14:paraId="5E77793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334</w:t>
                  </w:r>
                </w:p>
              </w:tc>
              <w:tc>
                <w:tcPr>
                  <w:tcW w:w="1257" w:type="dxa"/>
                  <w:shd w:val="clear" w:color="auto" w:fill="auto"/>
                </w:tcPr>
                <w:p w14:paraId="28714D61">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326</w:t>
                  </w:r>
                </w:p>
              </w:tc>
              <w:tc>
                <w:tcPr>
                  <w:tcW w:w="1258" w:type="dxa"/>
                  <w:shd w:val="clear" w:color="auto" w:fill="auto"/>
                </w:tcPr>
                <w:p w14:paraId="1DB2506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319</w:t>
                  </w:r>
                </w:p>
              </w:tc>
            </w:tr>
            <w:tr w14:paraId="2F3F8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38DD15A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6056</w:t>
                  </w:r>
                </w:p>
              </w:tc>
              <w:tc>
                <w:tcPr>
                  <w:tcW w:w="1257" w:type="dxa"/>
                  <w:shd w:val="clear" w:color="auto" w:fill="auto"/>
                </w:tcPr>
                <w:p w14:paraId="1493C85D">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364</w:t>
                  </w:r>
                </w:p>
              </w:tc>
              <w:tc>
                <w:tcPr>
                  <w:tcW w:w="1257" w:type="dxa"/>
                  <w:shd w:val="clear" w:color="auto" w:fill="auto"/>
                </w:tcPr>
                <w:p w14:paraId="047A497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356</w:t>
                  </w:r>
                </w:p>
              </w:tc>
              <w:tc>
                <w:tcPr>
                  <w:tcW w:w="1257" w:type="dxa"/>
                  <w:shd w:val="clear" w:color="auto" w:fill="auto"/>
                </w:tcPr>
                <w:p w14:paraId="62611E1D">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351</w:t>
                  </w:r>
                </w:p>
              </w:tc>
              <w:tc>
                <w:tcPr>
                  <w:tcW w:w="1257" w:type="dxa"/>
                  <w:shd w:val="clear" w:color="auto" w:fill="auto"/>
                </w:tcPr>
                <w:p w14:paraId="42CD2E1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344</w:t>
                  </w:r>
                </w:p>
              </w:tc>
              <w:tc>
                <w:tcPr>
                  <w:tcW w:w="1258" w:type="dxa"/>
                  <w:shd w:val="clear" w:color="auto" w:fill="auto"/>
                </w:tcPr>
                <w:p w14:paraId="546E870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336</w:t>
                  </w:r>
                </w:p>
              </w:tc>
            </w:tr>
            <w:tr w14:paraId="65DF9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32CC904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6813</w:t>
                  </w:r>
                </w:p>
              </w:tc>
              <w:tc>
                <w:tcPr>
                  <w:tcW w:w="1257" w:type="dxa"/>
                  <w:shd w:val="clear" w:color="auto" w:fill="auto"/>
                </w:tcPr>
                <w:p w14:paraId="6CC7CE1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376</w:t>
                  </w:r>
                </w:p>
              </w:tc>
              <w:tc>
                <w:tcPr>
                  <w:tcW w:w="1257" w:type="dxa"/>
                  <w:shd w:val="clear" w:color="auto" w:fill="auto"/>
                </w:tcPr>
                <w:p w14:paraId="4839D0BF">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371</w:t>
                  </w:r>
                </w:p>
              </w:tc>
              <w:tc>
                <w:tcPr>
                  <w:tcW w:w="1257" w:type="dxa"/>
                  <w:shd w:val="clear" w:color="auto" w:fill="auto"/>
                </w:tcPr>
                <w:p w14:paraId="6D0A166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364</w:t>
                  </w:r>
                </w:p>
              </w:tc>
              <w:tc>
                <w:tcPr>
                  <w:tcW w:w="1257" w:type="dxa"/>
                  <w:shd w:val="clear" w:color="auto" w:fill="auto"/>
                </w:tcPr>
                <w:p w14:paraId="370AB0F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359</w:t>
                  </w:r>
                </w:p>
              </w:tc>
              <w:tc>
                <w:tcPr>
                  <w:tcW w:w="1258" w:type="dxa"/>
                  <w:shd w:val="clear" w:color="auto" w:fill="auto"/>
                </w:tcPr>
                <w:p w14:paraId="30346A5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351</w:t>
                  </w:r>
                </w:p>
              </w:tc>
            </w:tr>
            <w:tr w14:paraId="344C2E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4E9D11C6">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7570</w:t>
                  </w:r>
                </w:p>
              </w:tc>
              <w:tc>
                <w:tcPr>
                  <w:tcW w:w="1257" w:type="dxa"/>
                  <w:shd w:val="clear" w:color="auto" w:fill="auto"/>
                </w:tcPr>
                <w:p w14:paraId="7ABFB7A3">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389</w:t>
                  </w:r>
                </w:p>
              </w:tc>
              <w:tc>
                <w:tcPr>
                  <w:tcW w:w="1257" w:type="dxa"/>
                  <w:shd w:val="clear" w:color="auto" w:fill="auto"/>
                </w:tcPr>
                <w:p w14:paraId="27F4D8D5">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381</w:t>
                  </w:r>
                </w:p>
              </w:tc>
              <w:tc>
                <w:tcPr>
                  <w:tcW w:w="1257" w:type="dxa"/>
                  <w:shd w:val="clear" w:color="auto" w:fill="auto"/>
                </w:tcPr>
                <w:p w14:paraId="772F3D8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376</w:t>
                  </w:r>
                </w:p>
              </w:tc>
              <w:tc>
                <w:tcPr>
                  <w:tcW w:w="1257" w:type="dxa"/>
                  <w:shd w:val="clear" w:color="auto" w:fill="auto"/>
                </w:tcPr>
                <w:p w14:paraId="6A57DE7F">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371</w:t>
                  </w:r>
                </w:p>
              </w:tc>
              <w:tc>
                <w:tcPr>
                  <w:tcW w:w="1258" w:type="dxa"/>
                  <w:shd w:val="clear" w:color="auto" w:fill="auto"/>
                </w:tcPr>
                <w:p w14:paraId="47FF9D8E">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364</w:t>
                  </w:r>
                </w:p>
              </w:tc>
            </w:tr>
            <w:tr w14:paraId="44E6B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699702AC">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8327</w:t>
                  </w:r>
                </w:p>
              </w:tc>
              <w:tc>
                <w:tcPr>
                  <w:tcW w:w="1257" w:type="dxa"/>
                  <w:shd w:val="clear" w:color="auto" w:fill="auto"/>
                </w:tcPr>
                <w:p w14:paraId="614E6DE1">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396</w:t>
                  </w:r>
                </w:p>
              </w:tc>
              <w:tc>
                <w:tcPr>
                  <w:tcW w:w="1257" w:type="dxa"/>
                  <w:shd w:val="clear" w:color="auto" w:fill="auto"/>
                </w:tcPr>
                <w:p w14:paraId="18DA3213">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391</w:t>
                  </w:r>
                </w:p>
              </w:tc>
              <w:tc>
                <w:tcPr>
                  <w:tcW w:w="1257" w:type="dxa"/>
                  <w:shd w:val="clear" w:color="auto" w:fill="auto"/>
                </w:tcPr>
                <w:p w14:paraId="05BFB48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386</w:t>
                  </w:r>
                </w:p>
              </w:tc>
              <w:tc>
                <w:tcPr>
                  <w:tcW w:w="1257" w:type="dxa"/>
                  <w:shd w:val="clear" w:color="auto" w:fill="auto"/>
                </w:tcPr>
                <w:p w14:paraId="267C9C25">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381</w:t>
                  </w:r>
                </w:p>
              </w:tc>
              <w:tc>
                <w:tcPr>
                  <w:tcW w:w="1258" w:type="dxa"/>
                  <w:shd w:val="clear" w:color="auto" w:fill="auto"/>
                </w:tcPr>
                <w:p w14:paraId="157F04C5">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376</w:t>
                  </w:r>
                </w:p>
              </w:tc>
            </w:tr>
            <w:tr w14:paraId="7EF77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632432AA">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9084</w:t>
                  </w:r>
                </w:p>
              </w:tc>
              <w:tc>
                <w:tcPr>
                  <w:tcW w:w="1257" w:type="dxa"/>
                  <w:shd w:val="clear" w:color="auto" w:fill="auto"/>
                </w:tcPr>
                <w:p w14:paraId="7EB8802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404</w:t>
                  </w:r>
                </w:p>
              </w:tc>
              <w:tc>
                <w:tcPr>
                  <w:tcW w:w="1257" w:type="dxa"/>
                  <w:shd w:val="clear" w:color="auto" w:fill="auto"/>
                </w:tcPr>
                <w:p w14:paraId="0718E3DC">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399</w:t>
                  </w:r>
                </w:p>
              </w:tc>
              <w:tc>
                <w:tcPr>
                  <w:tcW w:w="1257" w:type="dxa"/>
                  <w:shd w:val="clear" w:color="auto" w:fill="auto"/>
                </w:tcPr>
                <w:p w14:paraId="60EA2F4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394</w:t>
                  </w:r>
                </w:p>
              </w:tc>
              <w:tc>
                <w:tcPr>
                  <w:tcW w:w="1257" w:type="dxa"/>
                  <w:shd w:val="clear" w:color="auto" w:fill="auto"/>
                </w:tcPr>
                <w:p w14:paraId="1324DE7C">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389</w:t>
                  </w:r>
                </w:p>
              </w:tc>
              <w:tc>
                <w:tcPr>
                  <w:tcW w:w="1258" w:type="dxa"/>
                  <w:shd w:val="clear" w:color="auto" w:fill="auto"/>
                </w:tcPr>
                <w:p w14:paraId="08780228">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384</w:t>
                  </w:r>
                </w:p>
              </w:tc>
            </w:tr>
            <w:tr w14:paraId="5ABB2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7722216F">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9841</w:t>
                  </w:r>
                </w:p>
              </w:tc>
              <w:tc>
                <w:tcPr>
                  <w:tcW w:w="1257" w:type="dxa"/>
                  <w:shd w:val="clear" w:color="auto" w:fill="auto"/>
                </w:tcPr>
                <w:p w14:paraId="7369A96A">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411</w:t>
                  </w:r>
                </w:p>
              </w:tc>
              <w:tc>
                <w:tcPr>
                  <w:tcW w:w="1257" w:type="dxa"/>
                  <w:shd w:val="clear" w:color="auto" w:fill="auto"/>
                </w:tcPr>
                <w:p w14:paraId="37953EB8">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406</w:t>
                  </w:r>
                </w:p>
              </w:tc>
              <w:tc>
                <w:tcPr>
                  <w:tcW w:w="1257" w:type="dxa"/>
                  <w:shd w:val="clear" w:color="auto" w:fill="auto"/>
                </w:tcPr>
                <w:p w14:paraId="7393F261">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401</w:t>
                  </w:r>
                </w:p>
              </w:tc>
              <w:tc>
                <w:tcPr>
                  <w:tcW w:w="1257" w:type="dxa"/>
                  <w:shd w:val="clear" w:color="auto" w:fill="auto"/>
                </w:tcPr>
                <w:p w14:paraId="0DC675C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396</w:t>
                  </w:r>
                </w:p>
              </w:tc>
              <w:tc>
                <w:tcPr>
                  <w:tcW w:w="1258" w:type="dxa"/>
                  <w:shd w:val="clear" w:color="auto" w:fill="auto"/>
                </w:tcPr>
                <w:p w14:paraId="11A0A3DE">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391</w:t>
                  </w:r>
                </w:p>
              </w:tc>
            </w:tr>
            <w:tr w14:paraId="788259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5A2B4EDF">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10598</w:t>
                  </w:r>
                </w:p>
              </w:tc>
              <w:tc>
                <w:tcPr>
                  <w:tcW w:w="1257" w:type="dxa"/>
                  <w:shd w:val="clear" w:color="auto" w:fill="auto"/>
                </w:tcPr>
                <w:p w14:paraId="4A7DB9CC">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416</w:t>
                  </w:r>
                </w:p>
              </w:tc>
              <w:tc>
                <w:tcPr>
                  <w:tcW w:w="1257" w:type="dxa"/>
                  <w:shd w:val="clear" w:color="auto" w:fill="auto"/>
                </w:tcPr>
                <w:p w14:paraId="544D997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411</w:t>
                  </w:r>
                </w:p>
              </w:tc>
              <w:tc>
                <w:tcPr>
                  <w:tcW w:w="1257" w:type="dxa"/>
                  <w:shd w:val="clear" w:color="auto" w:fill="auto"/>
                </w:tcPr>
                <w:p w14:paraId="4004E8E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409</w:t>
                  </w:r>
                </w:p>
              </w:tc>
              <w:tc>
                <w:tcPr>
                  <w:tcW w:w="1257" w:type="dxa"/>
                  <w:shd w:val="clear" w:color="auto" w:fill="auto"/>
                </w:tcPr>
                <w:p w14:paraId="1766F59A">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404</w:t>
                  </w:r>
                </w:p>
              </w:tc>
              <w:tc>
                <w:tcPr>
                  <w:tcW w:w="1258" w:type="dxa"/>
                  <w:shd w:val="clear" w:color="auto" w:fill="auto"/>
                </w:tcPr>
                <w:p w14:paraId="63E8E411">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399</w:t>
                  </w:r>
                </w:p>
              </w:tc>
            </w:tr>
            <w:tr w14:paraId="1CCBB1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3BA44753">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11355</w:t>
                  </w:r>
                </w:p>
              </w:tc>
              <w:tc>
                <w:tcPr>
                  <w:tcW w:w="1257" w:type="dxa"/>
                  <w:shd w:val="clear" w:color="auto" w:fill="auto"/>
                </w:tcPr>
                <w:p w14:paraId="285120AF">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421</w:t>
                  </w:r>
                </w:p>
              </w:tc>
              <w:tc>
                <w:tcPr>
                  <w:tcW w:w="1257" w:type="dxa"/>
                  <w:shd w:val="clear" w:color="auto" w:fill="auto"/>
                </w:tcPr>
                <w:p w14:paraId="4B5F91C5">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418</w:t>
                  </w:r>
                </w:p>
              </w:tc>
              <w:tc>
                <w:tcPr>
                  <w:tcW w:w="1257" w:type="dxa"/>
                  <w:shd w:val="clear" w:color="auto" w:fill="auto"/>
                </w:tcPr>
                <w:p w14:paraId="2C681540">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414</w:t>
                  </w:r>
                </w:p>
              </w:tc>
              <w:tc>
                <w:tcPr>
                  <w:tcW w:w="1257" w:type="dxa"/>
                  <w:shd w:val="clear" w:color="auto" w:fill="auto"/>
                </w:tcPr>
                <w:p w14:paraId="3003F43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409</w:t>
                  </w:r>
                </w:p>
              </w:tc>
              <w:tc>
                <w:tcPr>
                  <w:tcW w:w="1258" w:type="dxa"/>
                  <w:shd w:val="clear" w:color="auto" w:fill="auto"/>
                </w:tcPr>
                <w:p w14:paraId="22BBE1A1">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404</w:t>
                  </w:r>
                </w:p>
              </w:tc>
            </w:tr>
            <w:tr w14:paraId="1E8220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4D678D25">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13248</w:t>
                  </w:r>
                </w:p>
              </w:tc>
              <w:tc>
                <w:tcPr>
                  <w:tcW w:w="1257" w:type="dxa"/>
                  <w:shd w:val="clear" w:color="auto" w:fill="auto"/>
                </w:tcPr>
                <w:p w14:paraId="189EA840">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431</w:t>
                  </w:r>
                </w:p>
              </w:tc>
              <w:tc>
                <w:tcPr>
                  <w:tcW w:w="1257" w:type="dxa"/>
                  <w:shd w:val="clear" w:color="auto" w:fill="auto"/>
                </w:tcPr>
                <w:p w14:paraId="19A950A1">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428</w:t>
                  </w:r>
                </w:p>
              </w:tc>
              <w:tc>
                <w:tcPr>
                  <w:tcW w:w="1257" w:type="dxa"/>
                  <w:shd w:val="clear" w:color="auto" w:fill="auto"/>
                </w:tcPr>
                <w:p w14:paraId="0F86FEDE">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423</w:t>
                  </w:r>
                </w:p>
              </w:tc>
              <w:tc>
                <w:tcPr>
                  <w:tcW w:w="1257" w:type="dxa"/>
                  <w:shd w:val="clear" w:color="auto" w:fill="auto"/>
                </w:tcPr>
                <w:p w14:paraId="48EC3DF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421</w:t>
                  </w:r>
                </w:p>
              </w:tc>
              <w:tc>
                <w:tcPr>
                  <w:tcW w:w="1258" w:type="dxa"/>
                  <w:shd w:val="clear" w:color="auto" w:fill="auto"/>
                </w:tcPr>
                <w:p w14:paraId="2A12638F">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416</w:t>
                  </w:r>
                </w:p>
              </w:tc>
            </w:tr>
            <w:tr w14:paraId="25EC50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011AD1D3">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15140</w:t>
                  </w:r>
                </w:p>
              </w:tc>
              <w:tc>
                <w:tcPr>
                  <w:tcW w:w="1257" w:type="dxa"/>
                  <w:shd w:val="clear" w:color="auto" w:fill="auto"/>
                </w:tcPr>
                <w:p w14:paraId="7CF03815">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438</w:t>
                  </w:r>
                </w:p>
              </w:tc>
              <w:tc>
                <w:tcPr>
                  <w:tcW w:w="1257" w:type="dxa"/>
                  <w:shd w:val="clear" w:color="auto" w:fill="auto"/>
                </w:tcPr>
                <w:p w14:paraId="26A472D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436</w:t>
                  </w:r>
                </w:p>
              </w:tc>
              <w:tc>
                <w:tcPr>
                  <w:tcW w:w="1257" w:type="dxa"/>
                  <w:shd w:val="clear" w:color="auto" w:fill="auto"/>
                </w:tcPr>
                <w:p w14:paraId="0DD5A49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433</w:t>
                  </w:r>
                </w:p>
              </w:tc>
              <w:tc>
                <w:tcPr>
                  <w:tcW w:w="1257" w:type="dxa"/>
                  <w:shd w:val="clear" w:color="auto" w:fill="auto"/>
                </w:tcPr>
                <w:p w14:paraId="5818784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428</w:t>
                  </w:r>
                </w:p>
              </w:tc>
              <w:tc>
                <w:tcPr>
                  <w:tcW w:w="1258" w:type="dxa"/>
                  <w:shd w:val="clear" w:color="auto" w:fill="auto"/>
                </w:tcPr>
                <w:p w14:paraId="3DCABE1E">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426</w:t>
                  </w:r>
                </w:p>
              </w:tc>
            </w:tr>
            <w:tr w14:paraId="207D9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75DC02C6">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17033</w:t>
                  </w:r>
                </w:p>
              </w:tc>
              <w:tc>
                <w:tcPr>
                  <w:tcW w:w="1257" w:type="dxa"/>
                  <w:shd w:val="clear" w:color="auto" w:fill="auto"/>
                </w:tcPr>
                <w:p w14:paraId="14634AF0">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446</w:t>
                  </w:r>
                </w:p>
              </w:tc>
              <w:tc>
                <w:tcPr>
                  <w:tcW w:w="1257" w:type="dxa"/>
                  <w:shd w:val="clear" w:color="auto" w:fill="auto"/>
                </w:tcPr>
                <w:p w14:paraId="403E86F8">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443</w:t>
                  </w:r>
                </w:p>
              </w:tc>
              <w:tc>
                <w:tcPr>
                  <w:tcW w:w="1257" w:type="dxa"/>
                  <w:shd w:val="clear" w:color="auto" w:fill="auto"/>
                </w:tcPr>
                <w:p w14:paraId="39CCB14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441</w:t>
                  </w:r>
                </w:p>
              </w:tc>
              <w:tc>
                <w:tcPr>
                  <w:tcW w:w="1257" w:type="dxa"/>
                  <w:shd w:val="clear" w:color="auto" w:fill="auto"/>
                </w:tcPr>
                <w:p w14:paraId="7CB910A8">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436</w:t>
                  </w:r>
                </w:p>
              </w:tc>
              <w:tc>
                <w:tcPr>
                  <w:tcW w:w="1258" w:type="dxa"/>
                  <w:shd w:val="clear" w:color="auto" w:fill="auto"/>
                </w:tcPr>
                <w:p w14:paraId="62C0FB8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433</w:t>
                  </w:r>
                </w:p>
              </w:tc>
            </w:tr>
            <w:tr w14:paraId="7C980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0DC12980">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18925</w:t>
                  </w:r>
                </w:p>
              </w:tc>
              <w:tc>
                <w:tcPr>
                  <w:tcW w:w="1257" w:type="dxa"/>
                  <w:shd w:val="clear" w:color="auto" w:fill="auto"/>
                </w:tcPr>
                <w:p w14:paraId="4661D91C">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451</w:t>
                  </w:r>
                </w:p>
              </w:tc>
              <w:tc>
                <w:tcPr>
                  <w:tcW w:w="1257" w:type="dxa"/>
                  <w:shd w:val="clear" w:color="auto" w:fill="auto"/>
                </w:tcPr>
                <w:p w14:paraId="32D2D73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448</w:t>
                  </w:r>
                </w:p>
              </w:tc>
              <w:tc>
                <w:tcPr>
                  <w:tcW w:w="1257" w:type="dxa"/>
                  <w:shd w:val="clear" w:color="auto" w:fill="auto"/>
                </w:tcPr>
                <w:p w14:paraId="5D9672B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446</w:t>
                  </w:r>
                </w:p>
              </w:tc>
              <w:tc>
                <w:tcPr>
                  <w:tcW w:w="1257" w:type="dxa"/>
                  <w:shd w:val="clear" w:color="auto" w:fill="auto"/>
                </w:tcPr>
                <w:p w14:paraId="6FBB3F8D">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443</w:t>
                  </w:r>
                </w:p>
              </w:tc>
              <w:tc>
                <w:tcPr>
                  <w:tcW w:w="1258" w:type="dxa"/>
                  <w:shd w:val="clear" w:color="auto" w:fill="auto"/>
                </w:tcPr>
                <w:p w14:paraId="7D81EE18">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441</w:t>
                  </w:r>
                </w:p>
              </w:tc>
            </w:tr>
            <w:tr w14:paraId="06788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6E8D1BF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22710</w:t>
                  </w:r>
                </w:p>
              </w:tc>
              <w:tc>
                <w:tcPr>
                  <w:tcW w:w="1257" w:type="dxa"/>
                  <w:shd w:val="clear" w:color="auto" w:fill="auto"/>
                </w:tcPr>
                <w:p w14:paraId="3677672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458</w:t>
                  </w:r>
                </w:p>
              </w:tc>
              <w:tc>
                <w:tcPr>
                  <w:tcW w:w="1257" w:type="dxa"/>
                  <w:shd w:val="clear" w:color="auto" w:fill="auto"/>
                </w:tcPr>
                <w:p w14:paraId="1DBCACC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456</w:t>
                  </w:r>
                </w:p>
              </w:tc>
              <w:tc>
                <w:tcPr>
                  <w:tcW w:w="1257" w:type="dxa"/>
                  <w:shd w:val="clear" w:color="auto" w:fill="auto"/>
                </w:tcPr>
                <w:p w14:paraId="6A3CA920">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453</w:t>
                  </w:r>
                </w:p>
              </w:tc>
              <w:tc>
                <w:tcPr>
                  <w:tcW w:w="1257" w:type="dxa"/>
                  <w:shd w:val="clear" w:color="auto" w:fill="auto"/>
                </w:tcPr>
                <w:p w14:paraId="34312D3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451</w:t>
                  </w:r>
                </w:p>
              </w:tc>
              <w:tc>
                <w:tcPr>
                  <w:tcW w:w="1258" w:type="dxa"/>
                  <w:shd w:val="clear" w:color="auto" w:fill="auto"/>
                </w:tcPr>
                <w:p w14:paraId="5DA10CE5">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448</w:t>
                  </w:r>
                </w:p>
              </w:tc>
            </w:tr>
            <w:tr w14:paraId="1206B5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59B5C60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26495</w:t>
                  </w:r>
                </w:p>
              </w:tc>
              <w:tc>
                <w:tcPr>
                  <w:tcW w:w="1257" w:type="dxa"/>
                  <w:shd w:val="clear" w:color="auto" w:fill="auto"/>
                </w:tcPr>
                <w:p w14:paraId="2D7A1611">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463</w:t>
                  </w:r>
                </w:p>
              </w:tc>
              <w:tc>
                <w:tcPr>
                  <w:tcW w:w="1257" w:type="dxa"/>
                  <w:shd w:val="clear" w:color="auto" w:fill="auto"/>
                </w:tcPr>
                <w:p w14:paraId="3FAD4DC3">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461</w:t>
                  </w:r>
                </w:p>
              </w:tc>
              <w:tc>
                <w:tcPr>
                  <w:tcW w:w="1257" w:type="dxa"/>
                  <w:shd w:val="clear" w:color="auto" w:fill="auto"/>
                </w:tcPr>
                <w:p w14:paraId="768D0588">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461</w:t>
                  </w:r>
                </w:p>
              </w:tc>
              <w:tc>
                <w:tcPr>
                  <w:tcW w:w="1257" w:type="dxa"/>
                  <w:shd w:val="clear" w:color="auto" w:fill="auto"/>
                </w:tcPr>
                <w:p w14:paraId="1B1A2E7D">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458</w:t>
                  </w:r>
                </w:p>
              </w:tc>
              <w:tc>
                <w:tcPr>
                  <w:tcW w:w="1258" w:type="dxa"/>
                  <w:shd w:val="clear" w:color="auto" w:fill="auto"/>
                </w:tcPr>
                <w:p w14:paraId="56764375">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456</w:t>
                  </w:r>
                </w:p>
              </w:tc>
            </w:tr>
            <w:tr w14:paraId="2170B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2668DD7F">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30280</w:t>
                  </w:r>
                </w:p>
              </w:tc>
              <w:tc>
                <w:tcPr>
                  <w:tcW w:w="1257" w:type="dxa"/>
                  <w:shd w:val="clear" w:color="auto" w:fill="auto"/>
                </w:tcPr>
                <w:p w14:paraId="20061EC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468</w:t>
                  </w:r>
                </w:p>
              </w:tc>
              <w:tc>
                <w:tcPr>
                  <w:tcW w:w="1257" w:type="dxa"/>
                  <w:shd w:val="clear" w:color="auto" w:fill="auto"/>
                </w:tcPr>
                <w:p w14:paraId="25D6FF93">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466</w:t>
                  </w:r>
                </w:p>
              </w:tc>
              <w:tc>
                <w:tcPr>
                  <w:tcW w:w="1257" w:type="dxa"/>
                  <w:shd w:val="clear" w:color="auto" w:fill="auto"/>
                </w:tcPr>
                <w:p w14:paraId="441770FC">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463</w:t>
                  </w:r>
                </w:p>
              </w:tc>
              <w:tc>
                <w:tcPr>
                  <w:tcW w:w="1257" w:type="dxa"/>
                  <w:shd w:val="clear" w:color="auto" w:fill="auto"/>
                </w:tcPr>
                <w:p w14:paraId="5256516E">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463</w:t>
                  </w:r>
                </w:p>
              </w:tc>
              <w:tc>
                <w:tcPr>
                  <w:tcW w:w="1258" w:type="dxa"/>
                  <w:shd w:val="clear" w:color="auto" w:fill="auto"/>
                </w:tcPr>
                <w:p w14:paraId="547ED9A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461</w:t>
                  </w:r>
                </w:p>
              </w:tc>
            </w:tr>
            <w:tr w14:paraId="1FB3D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7D04017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34065</w:t>
                  </w:r>
                </w:p>
              </w:tc>
              <w:tc>
                <w:tcPr>
                  <w:tcW w:w="1257" w:type="dxa"/>
                  <w:shd w:val="clear" w:color="auto" w:fill="auto"/>
                </w:tcPr>
                <w:p w14:paraId="1DB9BF73">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471</w:t>
                  </w:r>
                </w:p>
              </w:tc>
              <w:tc>
                <w:tcPr>
                  <w:tcW w:w="1257" w:type="dxa"/>
                  <w:shd w:val="clear" w:color="auto" w:fill="auto"/>
                </w:tcPr>
                <w:p w14:paraId="79F26AAD">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471</w:t>
                  </w:r>
                </w:p>
              </w:tc>
              <w:tc>
                <w:tcPr>
                  <w:tcW w:w="1257" w:type="dxa"/>
                  <w:shd w:val="clear" w:color="auto" w:fill="auto"/>
                </w:tcPr>
                <w:p w14:paraId="63F36F1F">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468</w:t>
                  </w:r>
                </w:p>
              </w:tc>
              <w:tc>
                <w:tcPr>
                  <w:tcW w:w="1257" w:type="dxa"/>
                  <w:shd w:val="clear" w:color="auto" w:fill="auto"/>
                </w:tcPr>
                <w:p w14:paraId="0CFAF745">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466</w:t>
                  </w:r>
                </w:p>
              </w:tc>
              <w:tc>
                <w:tcPr>
                  <w:tcW w:w="1258" w:type="dxa"/>
                  <w:shd w:val="clear" w:color="auto" w:fill="auto"/>
                </w:tcPr>
                <w:p w14:paraId="12ECC0F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466</w:t>
                  </w:r>
                </w:p>
              </w:tc>
            </w:tr>
            <w:tr w14:paraId="4FD08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52810AAE">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37850</w:t>
                  </w:r>
                </w:p>
              </w:tc>
              <w:tc>
                <w:tcPr>
                  <w:tcW w:w="1257" w:type="dxa"/>
                  <w:shd w:val="clear" w:color="auto" w:fill="auto"/>
                </w:tcPr>
                <w:p w14:paraId="3B8392F2">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473</w:t>
                  </w:r>
                </w:p>
              </w:tc>
              <w:tc>
                <w:tcPr>
                  <w:tcW w:w="1257" w:type="dxa"/>
                  <w:shd w:val="clear" w:color="auto" w:fill="auto"/>
                </w:tcPr>
                <w:p w14:paraId="41A930A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473</w:t>
                  </w:r>
                </w:p>
              </w:tc>
              <w:tc>
                <w:tcPr>
                  <w:tcW w:w="1257" w:type="dxa"/>
                  <w:shd w:val="clear" w:color="auto" w:fill="auto"/>
                </w:tcPr>
                <w:p w14:paraId="12BCF966">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471</w:t>
                  </w:r>
                </w:p>
              </w:tc>
              <w:tc>
                <w:tcPr>
                  <w:tcW w:w="1257" w:type="dxa"/>
                  <w:shd w:val="clear" w:color="auto" w:fill="auto"/>
                </w:tcPr>
                <w:p w14:paraId="76B87965">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468</w:t>
                  </w:r>
                </w:p>
              </w:tc>
              <w:tc>
                <w:tcPr>
                  <w:tcW w:w="1258" w:type="dxa"/>
                  <w:shd w:val="clear" w:color="auto" w:fill="auto"/>
                </w:tcPr>
                <w:p w14:paraId="1E161280">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468</w:t>
                  </w:r>
                </w:p>
              </w:tc>
            </w:tr>
            <w:tr w14:paraId="78AAC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0DE1786C">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56775</w:t>
                  </w:r>
                </w:p>
              </w:tc>
              <w:tc>
                <w:tcPr>
                  <w:tcW w:w="1257" w:type="dxa"/>
                  <w:shd w:val="clear" w:color="auto" w:fill="auto"/>
                </w:tcPr>
                <w:p w14:paraId="1DD5765E">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481</w:t>
                  </w:r>
                </w:p>
              </w:tc>
              <w:tc>
                <w:tcPr>
                  <w:tcW w:w="1257" w:type="dxa"/>
                  <w:shd w:val="clear" w:color="auto" w:fill="auto"/>
                </w:tcPr>
                <w:p w14:paraId="212AB14B">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481</w:t>
                  </w:r>
                </w:p>
              </w:tc>
              <w:tc>
                <w:tcPr>
                  <w:tcW w:w="1257" w:type="dxa"/>
                  <w:shd w:val="clear" w:color="auto" w:fill="auto"/>
                </w:tcPr>
                <w:p w14:paraId="7DE0461C">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481</w:t>
                  </w:r>
                </w:p>
              </w:tc>
              <w:tc>
                <w:tcPr>
                  <w:tcW w:w="1257" w:type="dxa"/>
                  <w:shd w:val="clear" w:color="auto" w:fill="auto"/>
                </w:tcPr>
                <w:p w14:paraId="1FEEA566">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478</w:t>
                  </w:r>
                </w:p>
              </w:tc>
              <w:tc>
                <w:tcPr>
                  <w:tcW w:w="1258" w:type="dxa"/>
                  <w:shd w:val="clear" w:color="auto" w:fill="auto"/>
                </w:tcPr>
                <w:p w14:paraId="214BEC0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478</w:t>
                  </w:r>
                </w:p>
              </w:tc>
            </w:tr>
            <w:tr w14:paraId="5CA23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4BC72ED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75700</w:t>
                  </w:r>
                </w:p>
              </w:tc>
              <w:tc>
                <w:tcPr>
                  <w:tcW w:w="1257" w:type="dxa"/>
                  <w:shd w:val="clear" w:color="auto" w:fill="auto"/>
                </w:tcPr>
                <w:p w14:paraId="335CDB47">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486</w:t>
                  </w:r>
                </w:p>
              </w:tc>
              <w:tc>
                <w:tcPr>
                  <w:tcW w:w="1257" w:type="dxa"/>
                  <w:shd w:val="clear" w:color="auto" w:fill="auto"/>
                </w:tcPr>
                <w:p w14:paraId="0C54FF39">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486</w:t>
                  </w:r>
                </w:p>
              </w:tc>
              <w:tc>
                <w:tcPr>
                  <w:tcW w:w="1257" w:type="dxa"/>
                  <w:shd w:val="clear" w:color="auto" w:fill="auto"/>
                </w:tcPr>
                <w:p w14:paraId="33CFEBAC">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483</w:t>
                  </w:r>
                </w:p>
              </w:tc>
              <w:tc>
                <w:tcPr>
                  <w:tcW w:w="1257" w:type="dxa"/>
                  <w:shd w:val="clear" w:color="auto" w:fill="auto"/>
                </w:tcPr>
                <w:p w14:paraId="4A9107A4">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483</w:t>
                  </w:r>
                </w:p>
              </w:tc>
              <w:tc>
                <w:tcPr>
                  <w:tcW w:w="1258" w:type="dxa"/>
                  <w:shd w:val="clear" w:color="auto" w:fill="auto"/>
                </w:tcPr>
                <w:p w14:paraId="38DEF678">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483</w:t>
                  </w:r>
                </w:p>
              </w:tc>
            </w:tr>
            <w:tr w14:paraId="2CA5D0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57" w:type="dxa"/>
                  <w:shd w:val="clear" w:color="auto" w:fill="auto"/>
                </w:tcPr>
                <w:p w14:paraId="55FAD6BA">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94625</w:t>
                  </w:r>
                </w:p>
              </w:tc>
              <w:tc>
                <w:tcPr>
                  <w:tcW w:w="1257" w:type="dxa"/>
                  <w:shd w:val="clear" w:color="auto" w:fill="auto"/>
                </w:tcPr>
                <w:p w14:paraId="130C886C">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488</w:t>
                  </w:r>
                </w:p>
              </w:tc>
              <w:tc>
                <w:tcPr>
                  <w:tcW w:w="1257" w:type="dxa"/>
                  <w:shd w:val="clear" w:color="auto" w:fill="auto"/>
                </w:tcPr>
                <w:p w14:paraId="62DA4B75">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488</w:t>
                  </w:r>
                </w:p>
              </w:tc>
              <w:tc>
                <w:tcPr>
                  <w:tcW w:w="1257" w:type="dxa"/>
                  <w:shd w:val="clear" w:color="auto" w:fill="auto"/>
                </w:tcPr>
                <w:p w14:paraId="6B8DB87E">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488</w:t>
                  </w:r>
                </w:p>
              </w:tc>
              <w:tc>
                <w:tcPr>
                  <w:tcW w:w="1257" w:type="dxa"/>
                  <w:shd w:val="clear" w:color="auto" w:fill="auto"/>
                </w:tcPr>
                <w:p w14:paraId="36EBB6AE">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486</w:t>
                  </w:r>
                </w:p>
              </w:tc>
              <w:tc>
                <w:tcPr>
                  <w:tcW w:w="1258" w:type="dxa"/>
                  <w:shd w:val="clear" w:color="auto" w:fill="auto"/>
                </w:tcPr>
                <w:p w14:paraId="0BCC0343">
                  <w:pPr>
                    <w:widowControl w:val="0"/>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486</w:t>
                  </w:r>
                </w:p>
              </w:tc>
            </w:tr>
            <w:tr w14:paraId="5A820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3" w:type="dxa"/>
                  <w:gridSpan w:val="6"/>
                  <w:shd w:val="clear" w:color="auto" w:fill="auto"/>
                </w:tcPr>
                <w:p w14:paraId="7049CE73">
                  <w:pPr>
                    <w:widowControl w:val="0"/>
                    <w:jc w:val="center"/>
                    <w:rPr>
                      <w:rFonts w:ascii="Times New Roman" w:hAnsi="Times New Roman" w:eastAsia="宋体" w:cs="Times New Roman"/>
                      <w:color w:val="000000" w:themeColor="text1"/>
                      <w:lang w:eastAsia="zh-CN"/>
                      <w14:textFill>
                        <w14:solidFill>
                          <w14:schemeClr w14:val="tx1"/>
                        </w14:solidFill>
                      </w14:textFill>
                    </w:rPr>
                  </w:pPr>
                  <w:r>
                    <w:rPr>
                      <w:rFonts w:ascii="Times New Roman" w:hAnsi="Times New Roman" w:eastAsia="宋体" w:cs="Times New Roman"/>
                      <w:color w:val="000000" w:themeColor="text1"/>
                      <w:spacing w:val="-2"/>
                      <w:lang w:eastAsia="zh-CN"/>
                      <w14:textFill>
                        <w14:solidFill>
                          <w14:schemeClr w14:val="tx1"/>
                        </w14:solidFill>
                      </w14:textFill>
                    </w:rPr>
                    <w:t>注：如果各储罐油气管线连通，则受影响的加油枪数</w:t>
                  </w:r>
                  <w:r>
                    <w:rPr>
                      <w:rFonts w:ascii="Times New Roman" w:hAnsi="Times New Roman" w:eastAsia="宋体" w:cs="Times New Roman"/>
                      <w:color w:val="000000" w:themeColor="text1"/>
                      <w:spacing w:val="-3"/>
                      <w:lang w:eastAsia="zh-CN"/>
                      <w14:textFill>
                        <w14:solidFill>
                          <w14:schemeClr w14:val="tx1"/>
                        </w14:solidFill>
                      </w14:textFill>
                    </w:rPr>
                    <w:t>等于汽油加油枪总数。否则，仅统计通</w:t>
                  </w:r>
                  <w:r>
                    <w:rPr>
                      <w:rFonts w:ascii="Times New Roman" w:hAnsi="Times New Roman" w:eastAsia="宋体" w:cs="Times New Roman"/>
                      <w:color w:val="000000" w:themeColor="text1"/>
                      <w:lang w:eastAsia="zh-CN"/>
                      <w14:textFill>
                        <w14:solidFill>
                          <w14:schemeClr w14:val="tx1"/>
                        </w14:solidFill>
                      </w14:textFill>
                    </w:rPr>
                    <w:t xml:space="preserve"> </w:t>
                  </w:r>
                  <w:r>
                    <w:rPr>
                      <w:rFonts w:ascii="Times New Roman" w:hAnsi="Times New Roman" w:eastAsia="宋体" w:cs="Times New Roman"/>
                      <w:color w:val="000000" w:themeColor="text1"/>
                      <w:spacing w:val="-1"/>
                      <w:lang w:eastAsia="zh-CN"/>
                      <w14:textFill>
                        <w14:solidFill>
                          <w14:schemeClr w14:val="tx1"/>
                        </w14:solidFill>
                      </w14:textFill>
                    </w:rPr>
                    <w:t>过油气管线与被检测储罐相联的加油枪数。</w:t>
                  </w:r>
                </w:p>
              </w:tc>
            </w:tr>
            <w:tr w14:paraId="07AA8D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3" w:type="dxa"/>
                  <w:gridSpan w:val="6"/>
                  <w:shd w:val="clear" w:color="auto" w:fill="auto"/>
                </w:tcPr>
                <w:p w14:paraId="492410EF">
                  <w:pPr>
                    <w:widowControl w:val="0"/>
                    <w:jc w:val="center"/>
                    <w:rPr>
                      <w:rFonts w:ascii="Times New Roman" w:hAnsi="Times New Roman" w:eastAsia="宋体" w:cs="Times New Roman"/>
                      <w:color w:val="000000" w:themeColor="text1"/>
                      <w:lang w:eastAsia="zh-CN"/>
                      <w14:textFill>
                        <w14:solidFill>
                          <w14:schemeClr w14:val="tx1"/>
                        </w14:solidFill>
                      </w14:textFill>
                    </w:rPr>
                  </w:pPr>
                  <w:r>
                    <w:rPr>
                      <w:rFonts w:ascii="Times New Roman" w:hAnsi="Times New Roman" w:eastAsia="宋体" w:cs="Times New Roman"/>
                      <w:b/>
                      <w:bCs/>
                      <w:color w:val="000000" w:themeColor="text1"/>
                      <w:spacing w:val="-3"/>
                      <w:lang w:eastAsia="zh-CN"/>
                      <w14:textFill>
                        <w14:solidFill>
                          <w14:schemeClr w14:val="tx1"/>
                        </w14:solidFill>
                      </w14:textFill>
                    </w:rPr>
                    <w:t>油气回收系统的气液比</w:t>
                  </w:r>
                </w:p>
              </w:tc>
            </w:tr>
            <w:tr w14:paraId="6637D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3" w:type="dxa"/>
                  <w:gridSpan w:val="6"/>
                  <w:shd w:val="clear" w:color="auto" w:fill="auto"/>
                </w:tcPr>
                <w:p w14:paraId="350D9C74">
                  <w:pPr>
                    <w:widowControl w:val="0"/>
                    <w:tabs>
                      <w:tab w:val="left" w:pos="1030"/>
                    </w:tabs>
                    <w:jc w:val="center"/>
                    <w:rPr>
                      <w:rFonts w:ascii="Times New Roman" w:hAnsi="Times New Roman" w:eastAsia="宋体" w:cs="Times New Roman"/>
                      <w:color w:val="000000" w:themeColor="text1"/>
                      <w:lang w:eastAsia="zh-CN"/>
                      <w14:textFill>
                        <w14:solidFill>
                          <w14:schemeClr w14:val="tx1"/>
                        </w14:solidFill>
                      </w14:textFill>
                    </w:rPr>
                  </w:pPr>
                  <w:r>
                    <w:rPr>
                      <w:rFonts w:ascii="Times New Roman" w:hAnsi="Times New Roman" w:eastAsia="宋体" w:cs="Times New Roman"/>
                      <w:color w:val="000000" w:themeColor="text1"/>
                      <w:spacing w:val="-1"/>
                      <w:lang w:eastAsia="zh-CN"/>
                      <w14:textFill>
                        <w14:solidFill>
                          <w14:schemeClr w14:val="tx1"/>
                        </w14:solidFill>
                      </w14:textFill>
                    </w:rPr>
                    <w:t>各种加油油气回收系统的气液比均应在大于等于</w:t>
                  </w:r>
                  <w:r>
                    <w:rPr>
                      <w:rFonts w:ascii="Times New Roman" w:hAnsi="Times New Roman" w:eastAsia="宋体" w:cs="Times New Roman"/>
                      <w:color w:val="000000" w:themeColor="text1"/>
                      <w:spacing w:val="-24"/>
                      <w:lang w:eastAsia="zh-CN"/>
                      <w14:textFill>
                        <w14:solidFill>
                          <w14:schemeClr w14:val="tx1"/>
                        </w14:solidFill>
                      </w14:textFill>
                    </w:rPr>
                    <w:t xml:space="preserve"> </w:t>
                  </w:r>
                  <w:r>
                    <w:rPr>
                      <w:rFonts w:ascii="Times New Roman" w:hAnsi="Times New Roman" w:eastAsia="宋体" w:cs="Times New Roman"/>
                      <w:color w:val="000000" w:themeColor="text1"/>
                      <w:spacing w:val="-2"/>
                      <w:lang w:eastAsia="zh-CN"/>
                      <w14:textFill>
                        <w14:solidFill>
                          <w14:schemeClr w14:val="tx1"/>
                        </w14:solidFill>
                      </w14:textFill>
                    </w:rPr>
                    <w:t>1.0 和小于等于</w:t>
                  </w:r>
                  <w:r>
                    <w:rPr>
                      <w:rFonts w:ascii="Times New Roman" w:hAnsi="Times New Roman" w:eastAsia="宋体" w:cs="Times New Roman"/>
                      <w:color w:val="000000" w:themeColor="text1"/>
                      <w:spacing w:val="-23"/>
                      <w:lang w:eastAsia="zh-CN"/>
                      <w14:textFill>
                        <w14:solidFill>
                          <w14:schemeClr w14:val="tx1"/>
                        </w14:solidFill>
                      </w14:textFill>
                    </w:rPr>
                    <w:t xml:space="preserve"> </w:t>
                  </w:r>
                  <w:r>
                    <w:rPr>
                      <w:rFonts w:ascii="Times New Roman" w:hAnsi="Times New Roman" w:eastAsia="宋体" w:cs="Times New Roman"/>
                      <w:color w:val="000000" w:themeColor="text1"/>
                      <w:spacing w:val="-2"/>
                      <w:lang w:eastAsia="zh-CN"/>
                      <w14:textFill>
                        <w14:solidFill>
                          <w14:schemeClr w14:val="tx1"/>
                        </w14:solidFill>
                      </w14:textFill>
                    </w:rPr>
                    <w:t>1.2 范围内。</w:t>
                  </w:r>
                </w:p>
              </w:tc>
            </w:tr>
          </w:tbl>
          <w:p w14:paraId="077854A1">
            <w:pPr>
              <w:pStyle w:val="34"/>
              <w:spacing w:line="360" w:lineRule="auto"/>
              <w:ind w:firstLine="446" w:firstLineChars="200"/>
              <w:jc w:val="center"/>
              <w:rPr>
                <w:rFonts w:ascii="Times New Roman" w:hAnsi="Times New Roman" w:cs="Times New Roman"/>
                <w:b/>
                <w:bCs/>
                <w:color w:val="000000" w:themeColor="text1"/>
                <w:spacing w:val="6"/>
                <w:sz w:val="21"/>
                <w:szCs w:val="21"/>
                <w:lang w:eastAsia="zh-CN"/>
                <w14:textFill>
                  <w14:solidFill>
                    <w14:schemeClr w14:val="tx1"/>
                  </w14:solidFill>
                </w14:textFill>
              </w:rPr>
            </w:pPr>
          </w:p>
          <w:p w14:paraId="2E536095">
            <w:pPr>
              <w:pStyle w:val="34"/>
              <w:spacing w:line="360" w:lineRule="auto"/>
              <w:ind w:firstLine="442" w:firstLineChars="200"/>
              <w:jc w:val="both"/>
              <w:rPr>
                <w:rFonts w:ascii="Times New Roman" w:hAnsi="Times New Roman" w:cs="Times New Roman"/>
                <w:b/>
                <w:bCs/>
                <w:color w:val="000000" w:themeColor="text1"/>
                <w:spacing w:val="5"/>
                <w:sz w:val="21"/>
                <w:szCs w:val="21"/>
                <w:lang w:eastAsia="zh-CN"/>
                <w14:textFill>
                  <w14:solidFill>
                    <w14:schemeClr w14:val="tx1"/>
                  </w14:solidFill>
                </w14:textFill>
              </w:rPr>
            </w:pPr>
          </w:p>
          <w:p w14:paraId="3B14A121">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451CE5DB">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71D95B8C">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6CAB0FA5">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7C04C317">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75073448">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4236CBCB">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1292AA90">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47FD4E80">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3E8C73A4">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6F703D02">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669CBB6A">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55E62B51">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0C76AAC7">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7135636D">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6255010C">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4F070274">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441B0136">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15F9CE5B">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3D0C6A73">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p w14:paraId="19D9FAAE">
            <w:pPr>
              <w:spacing w:line="360" w:lineRule="auto"/>
              <w:rPr>
                <w:rFonts w:ascii="Times New Roman" w:hAnsi="Times New Roman" w:eastAsia="宋体" w:cs="Times New Roman"/>
                <w:color w:val="000000" w:themeColor="text1"/>
                <w:sz w:val="24"/>
                <w:szCs w:val="24"/>
                <w:lang w:eastAsia="zh-CN"/>
                <w14:textFill>
                  <w14:solidFill>
                    <w14:schemeClr w14:val="tx1"/>
                  </w14:solidFill>
                </w14:textFill>
              </w:rPr>
            </w:pPr>
          </w:p>
        </w:tc>
      </w:tr>
    </w:tbl>
    <w:p w14:paraId="612E909B">
      <w:pPr>
        <w:pStyle w:val="22"/>
        <w:ind w:left="0" w:leftChars="0" w:firstLine="0" w:firstLineChars="0"/>
        <w:rPr>
          <w:color w:val="000000" w:themeColor="text1"/>
          <w:lang w:eastAsia="zh-CN"/>
          <w14:textFill>
            <w14:solidFill>
              <w14:schemeClr w14:val="tx1"/>
            </w14:solidFill>
          </w14:textFill>
        </w:rPr>
        <w:sectPr>
          <w:footerReference r:id="rId5" w:type="default"/>
          <w:pgSz w:w="11906" w:h="16839"/>
          <w:pgMar w:top="1134" w:right="1299" w:bottom="1134" w:left="1299" w:header="0" w:footer="822" w:gutter="0"/>
          <w:pgNumType w:start="1"/>
          <w:cols w:space="0" w:num="1"/>
          <w:rtlGutter w:val="0"/>
          <w:docGrid w:linePitch="0" w:charSpace="0"/>
        </w:sectPr>
      </w:pPr>
    </w:p>
    <w:p w14:paraId="610ACFDA">
      <w:pPr>
        <w:spacing w:before="18"/>
        <w:rPr>
          <w:rFonts w:ascii="宋体" w:hAnsi="宋体" w:eastAsia="宋体" w:cs="宋体"/>
          <w:color w:val="000000" w:themeColor="text1"/>
          <w:lang w:eastAsia="zh-CN"/>
          <w14:textFill>
            <w14:solidFill>
              <w14:schemeClr w14:val="tx1"/>
            </w14:solidFill>
          </w14:textFill>
        </w:rPr>
      </w:pPr>
    </w:p>
    <w:p w14:paraId="76D4B688">
      <w:pPr>
        <w:pStyle w:val="2"/>
        <w:jc w:val="center"/>
        <w:rPr>
          <w:rFonts w:eastAsia="宋体" w:cs="宋体"/>
          <w:color w:val="000000" w:themeColor="text1"/>
          <w14:textFill>
            <w14:solidFill>
              <w14:schemeClr w14:val="tx1"/>
            </w14:solidFill>
          </w14:textFill>
        </w:rPr>
      </w:pPr>
      <w:bookmarkStart w:id="6" w:name="_Toc12730"/>
      <w:r>
        <w:rPr>
          <w:rFonts w:hint="eastAsia" w:eastAsia="宋体" w:cs="宋体"/>
          <w:color w:val="000000" w:themeColor="text1"/>
          <w14:textFill>
            <w14:solidFill>
              <w14:schemeClr w14:val="tx1"/>
            </w14:solidFill>
          </w14:textFill>
        </w:rPr>
        <w:t>表二 工程建设内容</w:t>
      </w:r>
      <w:bookmarkEnd w:id="6"/>
    </w:p>
    <w:p w14:paraId="596B8587">
      <w:pPr>
        <w:spacing w:line="111" w:lineRule="exact"/>
        <w:rPr>
          <w:rFonts w:ascii="宋体" w:hAnsi="宋体" w:eastAsia="宋体" w:cs="宋体"/>
          <w:color w:val="000000" w:themeColor="text1"/>
          <w14:textFill>
            <w14:solidFill>
              <w14:schemeClr w14:val="tx1"/>
            </w14:solidFill>
          </w14:textFill>
        </w:rPr>
      </w:pPr>
    </w:p>
    <w:tbl>
      <w:tblPr>
        <w:tblStyle w:val="33"/>
        <w:tblW w:w="9234" w:type="dxa"/>
        <w:tblInd w:w="7" w:type="dxa"/>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autofit"/>
        <w:tblCellMar>
          <w:top w:w="0" w:type="dxa"/>
          <w:left w:w="0" w:type="dxa"/>
          <w:bottom w:w="0" w:type="dxa"/>
          <w:right w:w="0" w:type="dxa"/>
        </w:tblCellMar>
      </w:tblPr>
      <w:tblGrid>
        <w:gridCol w:w="9234"/>
      </w:tblGrid>
      <w:tr w14:paraId="4AC77FAD">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PrEx>
        <w:trPr>
          <w:trHeight w:val="1602" w:hRule="atLeast"/>
        </w:trPr>
        <w:tc>
          <w:tcPr>
            <w:tcW w:w="9234" w:type="dxa"/>
            <w:tcBorders>
              <w:bottom w:val="single" w:color="auto" w:sz="4" w:space="0"/>
            </w:tcBorders>
          </w:tcPr>
          <w:p w14:paraId="0CEE6B48">
            <w:pPr>
              <w:pStyle w:val="34"/>
              <w:spacing w:line="360" w:lineRule="auto"/>
              <w:ind w:firstLine="504"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6"/>
                <w:sz w:val="24"/>
                <w:szCs w:val="24"/>
                <w:lang w:eastAsia="zh-CN"/>
                <w14:textFill>
                  <w14:solidFill>
                    <w14:schemeClr w14:val="tx1"/>
                  </w14:solidFill>
                </w14:textFill>
              </w:rPr>
              <w:t>工程建设内容：</w:t>
            </w:r>
          </w:p>
          <w:p w14:paraId="31965777">
            <w:pPr>
              <w:pStyle w:val="34"/>
              <w:spacing w:line="360" w:lineRule="auto"/>
              <w:ind w:firstLine="506"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7" w:name="_Toc12151"/>
            <w:r>
              <w:rPr>
                <w:rFonts w:ascii="Times New Roman" w:hAnsi="Times New Roman" w:cs="Times New Roman"/>
                <w:b/>
                <w:bCs/>
                <w:color w:val="000000" w:themeColor="text1"/>
                <w:spacing w:val="6"/>
                <w:sz w:val="24"/>
                <w:szCs w:val="24"/>
                <w:lang w:eastAsia="zh-CN"/>
                <w14:textFill>
                  <w14:solidFill>
                    <w14:schemeClr w14:val="tx1"/>
                  </w14:solidFill>
                </w14:textFill>
              </w:rPr>
              <w:t>2.1 项目背景及任务由来</w:t>
            </w:r>
            <w:bookmarkEnd w:id="7"/>
          </w:p>
          <w:p w14:paraId="6FA62D72">
            <w:pPr>
              <w:pStyle w:val="34"/>
              <w:spacing w:line="360" w:lineRule="auto"/>
              <w:ind w:firstLine="498" w:firstLineChars="200"/>
              <w:jc w:val="both"/>
              <w:outlineLvl w:val="2"/>
              <w:rPr>
                <w:rFonts w:ascii="Times New Roman" w:hAnsi="Times New Roman" w:cs="Times New Roman"/>
                <w:color w:val="000000" w:themeColor="text1"/>
                <w:spacing w:val="15"/>
                <w:sz w:val="24"/>
                <w:szCs w:val="24"/>
                <w:lang w:eastAsia="zh-CN"/>
                <w14:textFill>
                  <w14:solidFill>
                    <w14:schemeClr w14:val="tx1"/>
                  </w14:solidFill>
                </w14:textFill>
              </w:rPr>
            </w:pPr>
            <w:bookmarkStart w:id="8" w:name="_Toc15773"/>
            <w:r>
              <w:rPr>
                <w:rFonts w:ascii="Times New Roman" w:hAnsi="Times New Roman" w:cs="Times New Roman"/>
                <w:b/>
                <w:bCs/>
                <w:color w:val="000000" w:themeColor="text1"/>
                <w:spacing w:val="4"/>
                <w:sz w:val="24"/>
                <w:szCs w:val="24"/>
                <w:lang w:eastAsia="zh-CN"/>
                <w14:textFill>
                  <w14:solidFill>
                    <w14:schemeClr w14:val="tx1"/>
                  </w14:solidFill>
                </w14:textFill>
              </w:rPr>
              <w:t>2.1.1 项目背景</w:t>
            </w:r>
            <w:bookmarkEnd w:id="8"/>
          </w:p>
          <w:p w14:paraId="5BF69775">
            <w:pPr>
              <w:pStyle w:val="34"/>
              <w:spacing w:line="360" w:lineRule="auto"/>
              <w:ind w:firstLine="512" w:firstLineChars="200"/>
              <w:jc w:val="both"/>
              <w:rPr>
                <w:rFonts w:ascii="Times New Roman" w:hAnsi="Times New Roman" w:cs="Times New Roman"/>
                <w:color w:val="000000" w:themeColor="text1"/>
                <w:spacing w:val="8"/>
                <w:sz w:val="24"/>
                <w:szCs w:val="24"/>
                <w:lang w:eastAsia="zh-CN"/>
                <w14:textFill>
                  <w14:solidFill>
                    <w14:schemeClr w14:val="tx1"/>
                  </w14:solidFill>
                </w14:textFill>
              </w:rPr>
            </w:pPr>
            <w:r>
              <w:rPr>
                <w:rFonts w:hint="eastAsia" w:ascii="Times New Roman" w:hAnsi="Times New Roman" w:cs="Times New Roman"/>
                <w:color w:val="000000" w:themeColor="text1"/>
                <w:spacing w:val="8"/>
                <w:sz w:val="24"/>
                <w:szCs w:val="24"/>
                <w:lang w:eastAsia="zh-CN"/>
                <w14:textFill>
                  <w14:solidFill>
                    <w14:schemeClr w14:val="tx1"/>
                  </w14:solidFill>
                </w14:textFill>
              </w:rPr>
              <w:t>广东能沃能源有限公司信宜</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市</w:t>
            </w:r>
            <w:r>
              <w:rPr>
                <w:rFonts w:hint="eastAsia" w:ascii="Times New Roman" w:hAnsi="Times New Roman" w:cs="Times New Roman"/>
                <w:color w:val="000000" w:themeColor="text1"/>
                <w:spacing w:val="8"/>
                <w:sz w:val="24"/>
                <w:szCs w:val="24"/>
                <w:lang w:eastAsia="zh-CN"/>
                <w14:textFill>
                  <w14:solidFill>
                    <w14:schemeClr w14:val="tx1"/>
                  </w14:solidFill>
                </w14:textFill>
              </w:rPr>
              <w:t>梅岗加油站</w:t>
            </w:r>
            <w:r>
              <w:rPr>
                <w:rFonts w:ascii="Times New Roman" w:hAnsi="Times New Roman" w:cs="Times New Roman"/>
                <w:color w:val="000000" w:themeColor="text1"/>
                <w:spacing w:val="8"/>
                <w:sz w:val="24"/>
                <w:szCs w:val="24"/>
                <w:lang w:eastAsia="zh-CN"/>
                <w14:textFill>
                  <w14:solidFill>
                    <w14:schemeClr w14:val="tx1"/>
                  </w14:solidFill>
                </w14:textFill>
              </w:rPr>
              <w:t>位于</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信宜市玉都街道办梅岗大道竹园路108号</w:t>
            </w:r>
            <w:r>
              <w:rPr>
                <w:rFonts w:ascii="Times New Roman" w:hAnsi="Times New Roman" w:cs="Times New Roman"/>
                <w:color w:val="000000" w:themeColor="text1"/>
                <w:spacing w:val="8"/>
                <w:sz w:val="24"/>
                <w:szCs w:val="24"/>
                <w:lang w:eastAsia="zh-CN"/>
                <w14:textFill>
                  <w14:solidFill>
                    <w14:schemeClr w14:val="tx1"/>
                  </w14:solidFill>
                </w14:textFill>
              </w:rPr>
              <w:t>。</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整体土地面积</w:t>
            </w:r>
            <w:r>
              <w:rPr>
                <w:rFonts w:hint="default" w:ascii="Times New Roman" w:hAnsi="Times New Roman" w:cs="Times New Roman"/>
                <w:color w:val="000000" w:themeColor="text1"/>
                <w:spacing w:val="8"/>
                <w:sz w:val="24"/>
                <w:szCs w:val="24"/>
                <w:lang w:val="en-US" w:eastAsia="zh-CN"/>
                <w14:textFill>
                  <w14:solidFill>
                    <w14:schemeClr w14:val="tx1"/>
                  </w14:solidFill>
                </w14:textFill>
              </w:rPr>
              <w:t>3657.85m</w:t>
            </w:r>
            <w:r>
              <w:rPr>
                <w:rFonts w:hint="default" w:ascii="Times New Roman" w:hAnsi="Times New Roman" w:cs="Times New Roman"/>
                <w:color w:val="000000" w:themeColor="text1"/>
                <w:spacing w:val="8"/>
                <w:sz w:val="24"/>
                <w:szCs w:val="24"/>
                <w:vertAlign w:val="superscript"/>
                <w:lang w:val="en-US" w:eastAsia="zh-CN"/>
                <w14:textFill>
                  <w14:solidFill>
                    <w14:schemeClr w14:val="tx1"/>
                  </w14:solidFill>
                </w14:textFill>
              </w:rPr>
              <w:t>2</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，油站建设内容主要为加油区、办公区及其他配套设施，包括</w:t>
            </w:r>
            <w:r>
              <w:rPr>
                <w:rFonts w:hint="default" w:ascii="Times New Roman" w:hAnsi="Times New Roman" w:cs="Times New Roman"/>
                <w:color w:val="000000" w:themeColor="text1"/>
                <w:spacing w:val="8"/>
                <w:sz w:val="24"/>
                <w:szCs w:val="24"/>
                <w:lang w:val="en-US" w:eastAsia="zh-CN"/>
                <w14:textFill>
                  <w14:solidFill>
                    <w14:schemeClr w14:val="tx1"/>
                  </w14:solidFill>
                </w14:textFill>
              </w:rPr>
              <w:t>4</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个油罐，</w:t>
            </w:r>
            <w:r>
              <w:rPr>
                <w:rFonts w:hint="default" w:ascii="Times New Roman" w:hAnsi="Times New Roman" w:cs="Times New Roman"/>
                <w:color w:val="000000" w:themeColor="text1"/>
                <w:spacing w:val="8"/>
                <w:sz w:val="24"/>
                <w:szCs w:val="24"/>
                <w:lang w:val="en-US" w:eastAsia="zh-CN"/>
                <w14:textFill>
                  <w14:solidFill>
                    <w14:schemeClr w14:val="tx1"/>
                  </w14:solidFill>
                </w14:textFill>
              </w:rPr>
              <w:t>6</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台加油机，4个充电车位，以及相关环保设施</w:t>
            </w:r>
            <w:r>
              <w:rPr>
                <w:rFonts w:ascii="Times New Roman" w:hAnsi="Times New Roman" w:cs="Times New Roman"/>
                <w:color w:val="000000" w:themeColor="text1"/>
                <w:spacing w:val="8"/>
                <w:sz w:val="24"/>
                <w:szCs w:val="24"/>
                <w:lang w:eastAsia="zh-CN"/>
                <w14:textFill>
                  <w14:solidFill>
                    <w14:schemeClr w14:val="tx1"/>
                  </w14:solidFill>
                </w14:textFill>
              </w:rPr>
              <w:t>。</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本项目属于二级加油站，</w:t>
            </w:r>
            <w:r>
              <w:rPr>
                <w:rFonts w:ascii="Times New Roman" w:hAnsi="Times New Roman" w:cs="Times New Roman"/>
                <w:color w:val="000000" w:themeColor="text1"/>
                <w:spacing w:val="8"/>
                <w:sz w:val="24"/>
                <w:szCs w:val="24"/>
                <w:lang w:eastAsia="zh-CN"/>
                <w14:textFill>
                  <w14:solidFill>
                    <w14:schemeClr w14:val="tx1"/>
                  </w14:solidFill>
                </w14:textFill>
              </w:rPr>
              <w:t>站内共有员工</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18</w:t>
            </w:r>
            <w:r>
              <w:rPr>
                <w:rFonts w:ascii="Times New Roman" w:hAnsi="Times New Roman" w:cs="Times New Roman"/>
                <w:color w:val="000000" w:themeColor="text1"/>
                <w:spacing w:val="8"/>
                <w:sz w:val="24"/>
                <w:szCs w:val="24"/>
                <w:lang w:eastAsia="zh-CN"/>
                <w14:textFill>
                  <w14:solidFill>
                    <w14:schemeClr w14:val="tx1"/>
                  </w14:solidFill>
                </w14:textFill>
              </w:rPr>
              <w:t>人，加油站不配备油品运输车辆，经营的汽油、柴油全部由加油站委托有资质的运输单位承运。</w:t>
            </w:r>
          </w:p>
          <w:p w14:paraId="5F626B74">
            <w:pPr>
              <w:pStyle w:val="34"/>
              <w:spacing w:line="360" w:lineRule="auto"/>
              <w:ind w:firstLine="512" w:firstLineChars="200"/>
              <w:jc w:val="both"/>
              <w:rPr>
                <w:rFonts w:ascii="Times New Roman" w:hAnsi="Times New Roman" w:cs="Times New Roman"/>
                <w:color w:val="000000" w:themeColor="text1"/>
                <w:spacing w:val="8"/>
                <w:sz w:val="24"/>
                <w:szCs w:val="24"/>
                <w:lang w:eastAsia="zh-CN"/>
                <w14:textFill>
                  <w14:solidFill>
                    <w14:schemeClr w14:val="tx1"/>
                  </w14:solidFill>
                </w14:textFill>
              </w:rPr>
            </w:pPr>
            <w:r>
              <w:rPr>
                <w:rFonts w:hint="eastAsia" w:ascii="Times New Roman" w:hAnsi="Times New Roman" w:cs="Times New Roman"/>
                <w:color w:val="000000" w:themeColor="text1"/>
                <w:spacing w:val="8"/>
                <w:sz w:val="24"/>
                <w:szCs w:val="24"/>
                <w:lang w:eastAsia="zh-CN"/>
                <w14:textFill>
                  <w14:solidFill>
                    <w14:schemeClr w14:val="tx1"/>
                  </w14:solidFill>
                </w14:textFill>
              </w:rPr>
              <w:t>广东能沃能源有限公司信宜</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市</w:t>
            </w:r>
            <w:r>
              <w:rPr>
                <w:rFonts w:hint="eastAsia" w:ascii="Times New Roman" w:hAnsi="Times New Roman" w:cs="Times New Roman"/>
                <w:color w:val="000000" w:themeColor="text1"/>
                <w:spacing w:val="8"/>
                <w:sz w:val="24"/>
                <w:szCs w:val="24"/>
                <w:lang w:eastAsia="zh-CN"/>
                <w14:textFill>
                  <w14:solidFill>
                    <w14:schemeClr w14:val="tx1"/>
                  </w14:solidFill>
                </w14:textFill>
              </w:rPr>
              <w:t>梅岗加油站</w:t>
            </w:r>
            <w:r>
              <w:rPr>
                <w:rFonts w:ascii="Times New Roman" w:hAnsi="Times New Roman" w:cs="Times New Roman"/>
                <w:color w:val="000000" w:themeColor="text1"/>
                <w:spacing w:val="8"/>
                <w:sz w:val="24"/>
                <w:szCs w:val="24"/>
                <w:lang w:eastAsia="zh-CN"/>
                <w14:textFill>
                  <w14:solidFill>
                    <w14:schemeClr w14:val="tx1"/>
                  </w14:solidFill>
                </w14:textFill>
              </w:rPr>
              <w:t>于</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2025</w:t>
            </w:r>
            <w:r>
              <w:rPr>
                <w:rFonts w:ascii="Times New Roman" w:hAnsi="Times New Roman" w:cs="Times New Roman"/>
                <w:color w:val="000000" w:themeColor="text1"/>
                <w:spacing w:val="8"/>
                <w:sz w:val="24"/>
                <w:szCs w:val="24"/>
                <w:lang w:eastAsia="zh-CN"/>
                <w14:textFill>
                  <w14:solidFill>
                    <w14:schemeClr w14:val="tx1"/>
                  </w14:solidFill>
                </w14:textFill>
              </w:rPr>
              <w:t>年</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7</w:t>
            </w:r>
            <w:r>
              <w:rPr>
                <w:rFonts w:ascii="Times New Roman" w:hAnsi="Times New Roman" w:cs="Times New Roman"/>
                <w:color w:val="000000" w:themeColor="text1"/>
                <w:spacing w:val="8"/>
                <w:sz w:val="24"/>
                <w:szCs w:val="24"/>
                <w:lang w:eastAsia="zh-CN"/>
                <w14:textFill>
                  <w14:solidFill>
                    <w14:schemeClr w14:val="tx1"/>
                  </w14:solidFill>
                </w14:textFill>
              </w:rPr>
              <w:t>月</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21</w:t>
            </w:r>
            <w:r>
              <w:rPr>
                <w:rFonts w:ascii="Times New Roman" w:hAnsi="Times New Roman" w:cs="Times New Roman"/>
                <w:color w:val="000000" w:themeColor="text1"/>
                <w:spacing w:val="8"/>
                <w:sz w:val="24"/>
                <w:szCs w:val="24"/>
                <w:lang w:eastAsia="zh-CN"/>
                <w14:textFill>
                  <w14:solidFill>
                    <w14:schemeClr w14:val="tx1"/>
                  </w14:solidFill>
                </w14:textFill>
              </w:rPr>
              <w:t>日取得</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茂名市生态环境局关于</w:t>
            </w:r>
            <w:r>
              <w:rPr>
                <w:rFonts w:ascii="Times New Roman" w:hAnsi="Times New Roman" w:cs="Times New Roman"/>
                <w:color w:val="000000" w:themeColor="text1"/>
                <w:spacing w:val="8"/>
                <w:sz w:val="24"/>
                <w:szCs w:val="24"/>
                <w:lang w:eastAsia="zh-CN"/>
                <w14:textFill>
                  <w14:solidFill>
                    <w14:schemeClr w14:val="tx1"/>
                  </w14:solidFill>
                </w14:textFill>
              </w:rPr>
              <w:t>《</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信宜市梅岗加油站建设项目环境影响报告表</w:t>
            </w:r>
            <w:r>
              <w:rPr>
                <w:rFonts w:ascii="Times New Roman" w:hAnsi="Times New Roman" w:cs="Times New Roman"/>
                <w:color w:val="000000" w:themeColor="text1"/>
                <w:spacing w:val="8"/>
                <w:sz w:val="24"/>
                <w:szCs w:val="24"/>
                <w:lang w:eastAsia="zh-CN"/>
                <w14:textFill>
                  <w14:solidFill>
                    <w14:schemeClr w14:val="tx1"/>
                  </w14:solidFill>
                </w14:textFill>
              </w:rPr>
              <w:t>》的批复，批复文号为：茂环</w:t>
            </w:r>
            <w:r>
              <w:rPr>
                <w:rFonts w:hint="eastAsia" w:ascii="Times New Roman" w:hAnsi="Times New Roman" w:cs="Times New Roman"/>
                <w:color w:val="000000" w:themeColor="text1"/>
                <w:spacing w:val="8"/>
                <w:sz w:val="24"/>
                <w:szCs w:val="24"/>
                <w:lang w:eastAsia="zh-CN"/>
                <w14:textFill>
                  <w14:solidFill>
                    <w14:schemeClr w14:val="tx1"/>
                  </w14:solidFill>
                </w14:textFill>
              </w:rPr>
              <w:t>（</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信宜</w:t>
            </w:r>
            <w:r>
              <w:rPr>
                <w:rFonts w:hint="eastAsia" w:ascii="Times New Roman" w:hAnsi="Times New Roman" w:cs="Times New Roman"/>
                <w:color w:val="000000" w:themeColor="text1"/>
                <w:spacing w:val="8"/>
                <w:sz w:val="24"/>
                <w:szCs w:val="24"/>
                <w:lang w:eastAsia="zh-CN"/>
                <w14:textFill>
                  <w14:solidFill>
                    <w14:schemeClr w14:val="tx1"/>
                  </w14:solidFill>
                </w14:textFill>
              </w:rPr>
              <w:t>）</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审</w:t>
            </w:r>
            <w:r>
              <w:rPr>
                <w:rFonts w:ascii="Times New Roman" w:hAnsi="Times New Roman" w:cs="Times New Roman"/>
                <w:color w:val="000000" w:themeColor="text1"/>
                <w:spacing w:val="8"/>
                <w:sz w:val="24"/>
                <w:szCs w:val="24"/>
                <w:lang w:eastAsia="zh-CN"/>
                <w14:textFill>
                  <w14:solidFill>
                    <w14:schemeClr w14:val="tx1"/>
                  </w14:solidFill>
                </w14:textFill>
              </w:rPr>
              <w:t>【</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2025</w:t>
            </w:r>
            <w:r>
              <w:rPr>
                <w:rFonts w:ascii="Times New Roman" w:hAnsi="Times New Roman" w:cs="Times New Roman"/>
                <w:color w:val="000000" w:themeColor="text1"/>
                <w:spacing w:val="8"/>
                <w:sz w:val="24"/>
                <w:szCs w:val="24"/>
                <w:lang w:eastAsia="zh-CN"/>
                <w14:textFill>
                  <w14:solidFill>
                    <w14:schemeClr w14:val="tx1"/>
                  </w14:solidFill>
                </w14:textFill>
              </w:rPr>
              <w:t>】5号；加油站于</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2025</w:t>
            </w:r>
            <w:r>
              <w:rPr>
                <w:rFonts w:ascii="Times New Roman" w:hAnsi="Times New Roman" w:cs="Times New Roman"/>
                <w:color w:val="000000" w:themeColor="text1"/>
                <w:spacing w:val="8"/>
                <w:sz w:val="24"/>
                <w:szCs w:val="24"/>
                <w:lang w:eastAsia="zh-CN"/>
                <w14:textFill>
                  <w14:solidFill>
                    <w14:schemeClr w14:val="tx1"/>
                  </w14:solidFill>
                </w14:textFill>
              </w:rPr>
              <w:t>年</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11</w:t>
            </w:r>
            <w:r>
              <w:rPr>
                <w:rFonts w:ascii="Times New Roman" w:hAnsi="Times New Roman" w:cs="Times New Roman"/>
                <w:color w:val="000000" w:themeColor="text1"/>
                <w:spacing w:val="8"/>
                <w:sz w:val="24"/>
                <w:szCs w:val="24"/>
                <w:lang w:eastAsia="zh-CN"/>
                <w14:textFill>
                  <w14:solidFill>
                    <w14:schemeClr w14:val="tx1"/>
                  </w14:solidFill>
                </w14:textFill>
              </w:rPr>
              <w:t>月</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14</w:t>
            </w:r>
            <w:r>
              <w:rPr>
                <w:rFonts w:ascii="Times New Roman" w:hAnsi="Times New Roman" w:cs="Times New Roman"/>
                <w:color w:val="000000" w:themeColor="text1"/>
                <w:spacing w:val="8"/>
                <w:sz w:val="24"/>
                <w:szCs w:val="24"/>
                <w:lang w:eastAsia="zh-CN"/>
                <w14:textFill>
                  <w14:solidFill>
                    <w14:schemeClr w14:val="tx1"/>
                  </w14:solidFill>
                </w14:textFill>
              </w:rPr>
              <w:t>日取得了排污许可证，证书编号为：</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91440983MAK5GB3B4E001U</w:t>
            </w:r>
            <w:r>
              <w:rPr>
                <w:rFonts w:ascii="Times New Roman" w:hAnsi="Times New Roman" w:cs="Times New Roman"/>
                <w:color w:val="000000" w:themeColor="text1"/>
                <w:spacing w:val="8"/>
                <w:sz w:val="24"/>
                <w:szCs w:val="24"/>
                <w:lang w:eastAsia="zh-CN"/>
                <w14:textFill>
                  <w14:solidFill>
                    <w14:schemeClr w14:val="tx1"/>
                  </w14:solidFill>
                </w14:textFill>
              </w:rPr>
              <w:t>。</w:t>
            </w:r>
          </w:p>
          <w:p w14:paraId="4622A670">
            <w:pPr>
              <w:pStyle w:val="34"/>
              <w:spacing w:line="360" w:lineRule="auto"/>
              <w:ind w:firstLine="512"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pacing w:val="8"/>
                <w:sz w:val="24"/>
                <w:szCs w:val="24"/>
                <w:lang w:val="en-US" w:eastAsia="zh-CN"/>
                <w14:textFill>
                  <w14:solidFill>
                    <w14:schemeClr w14:val="tx1"/>
                  </w14:solidFill>
                </w14:textFill>
              </w:rPr>
              <w:t>2026</w:t>
            </w:r>
            <w:r>
              <w:rPr>
                <w:rFonts w:ascii="Times New Roman" w:hAnsi="Times New Roman" w:cs="Times New Roman"/>
                <w:color w:val="000000" w:themeColor="text1"/>
                <w:spacing w:val="8"/>
                <w:sz w:val="24"/>
                <w:szCs w:val="24"/>
                <w:lang w:eastAsia="zh-CN"/>
                <w14:textFill>
                  <w14:solidFill>
                    <w14:schemeClr w14:val="tx1"/>
                  </w14:solidFill>
                </w14:textFill>
              </w:rPr>
              <w:t>年</w:t>
            </w:r>
            <w:r>
              <w:rPr>
                <w:rFonts w:hint="eastAsia" w:ascii="Times New Roman" w:hAnsi="Times New Roman" w:cs="Times New Roman"/>
                <w:color w:val="000000" w:themeColor="text1"/>
                <w:spacing w:val="8"/>
                <w:sz w:val="24"/>
                <w:szCs w:val="24"/>
                <w:lang w:eastAsia="zh-CN"/>
                <w14:textFill>
                  <w14:solidFill>
                    <w14:schemeClr w14:val="tx1"/>
                  </w14:solidFill>
                </w14:textFill>
              </w:rPr>
              <w:t>3月</w:t>
            </w:r>
            <w:r>
              <w:rPr>
                <w:rFonts w:ascii="Times New Roman" w:hAnsi="Times New Roman" w:cs="Times New Roman"/>
                <w:color w:val="000000" w:themeColor="text1"/>
                <w:spacing w:val="8"/>
                <w:sz w:val="24"/>
                <w:szCs w:val="24"/>
                <w:lang w:eastAsia="zh-CN"/>
                <w14:textFill>
                  <w14:solidFill>
                    <w14:schemeClr w14:val="tx1"/>
                  </w14:solidFill>
                </w14:textFill>
              </w:rPr>
              <w:t>委</w:t>
            </w:r>
            <w:r>
              <w:rPr>
                <w:rFonts w:ascii="Times New Roman" w:hAnsi="Times New Roman" w:cs="Times New Roman"/>
                <w:color w:val="000000" w:themeColor="text1"/>
                <w:spacing w:val="8"/>
                <w:sz w:val="24"/>
                <w:szCs w:val="24"/>
                <w:highlight w:val="none"/>
                <w:lang w:eastAsia="zh-CN"/>
                <w14:textFill>
                  <w14:solidFill>
                    <w14:schemeClr w14:val="tx1"/>
                  </w14:solidFill>
                </w14:textFill>
              </w:rPr>
              <w:t>托广东</w:t>
            </w:r>
            <w:r>
              <w:rPr>
                <w:rFonts w:hint="eastAsia" w:ascii="Times New Roman" w:hAnsi="Times New Roman" w:cs="Times New Roman"/>
                <w:color w:val="000000" w:themeColor="text1"/>
                <w:spacing w:val="8"/>
                <w:sz w:val="24"/>
                <w:szCs w:val="24"/>
                <w:highlight w:val="none"/>
                <w:lang w:val="en-US" w:eastAsia="zh-CN"/>
                <w14:textFill>
                  <w14:solidFill>
                    <w14:schemeClr w14:val="tx1"/>
                  </w14:solidFill>
                </w14:textFill>
              </w:rPr>
              <w:t>三正</w:t>
            </w:r>
            <w:r>
              <w:rPr>
                <w:rFonts w:ascii="Times New Roman" w:hAnsi="Times New Roman" w:cs="Times New Roman"/>
                <w:color w:val="000000" w:themeColor="text1"/>
                <w:spacing w:val="8"/>
                <w:sz w:val="24"/>
                <w:szCs w:val="24"/>
                <w:highlight w:val="none"/>
                <w:lang w:eastAsia="zh-CN"/>
                <w14:textFill>
                  <w14:solidFill>
                    <w14:schemeClr w14:val="tx1"/>
                  </w14:solidFill>
                </w14:textFill>
              </w:rPr>
              <w:t>检测技术有限公司</w:t>
            </w:r>
            <w:r>
              <w:rPr>
                <w:rFonts w:hint="eastAsia" w:ascii="Times New Roman" w:hAnsi="Times New Roman" w:cs="Times New Roman"/>
                <w:color w:val="000000" w:themeColor="text1"/>
                <w:spacing w:val="8"/>
                <w:sz w:val="24"/>
                <w:szCs w:val="24"/>
                <w:highlight w:val="none"/>
                <w:lang w:eastAsia="zh-CN"/>
                <w14:textFill>
                  <w14:solidFill>
                    <w14:schemeClr w14:val="tx1"/>
                  </w14:solidFill>
                </w14:textFill>
              </w:rPr>
              <w:t>、广东环联检测技术有限公司</w:t>
            </w:r>
            <w:r>
              <w:rPr>
                <w:rFonts w:ascii="Times New Roman" w:hAnsi="Times New Roman" w:cs="Times New Roman"/>
                <w:color w:val="000000" w:themeColor="text1"/>
                <w:spacing w:val="8"/>
                <w:sz w:val="24"/>
                <w:szCs w:val="24"/>
                <w:highlight w:val="none"/>
                <w:lang w:eastAsia="zh-CN"/>
                <w14:textFill>
                  <w14:solidFill>
                    <w14:schemeClr w14:val="tx1"/>
                  </w14:solidFill>
                </w14:textFill>
              </w:rPr>
              <w:t>进行</w:t>
            </w:r>
            <w:r>
              <w:rPr>
                <w:rFonts w:ascii="Times New Roman" w:hAnsi="Times New Roman" w:cs="Times New Roman"/>
                <w:color w:val="000000" w:themeColor="text1"/>
                <w:spacing w:val="8"/>
                <w:sz w:val="24"/>
                <w:szCs w:val="24"/>
                <w:lang w:eastAsia="zh-CN"/>
                <w14:textFill>
                  <w14:solidFill>
                    <w14:schemeClr w14:val="tx1"/>
                  </w14:solidFill>
                </w14:textFill>
              </w:rPr>
              <w:t>项目竣工</w:t>
            </w:r>
            <w:r>
              <w:rPr>
                <w:rFonts w:ascii="Times New Roman" w:hAnsi="Times New Roman" w:cs="Times New Roman"/>
                <w:color w:val="000000" w:themeColor="text1"/>
                <w:spacing w:val="7"/>
                <w:sz w:val="24"/>
                <w:szCs w:val="24"/>
                <w:lang w:eastAsia="zh-CN"/>
                <w14:textFill>
                  <w14:solidFill>
                    <w14:schemeClr w14:val="tx1"/>
                  </w14:solidFill>
                </w14:textFill>
              </w:rPr>
              <w:t>环境保护验收监测工</w:t>
            </w:r>
            <w:r>
              <w:rPr>
                <w:rFonts w:ascii="Times New Roman" w:hAnsi="Times New Roman" w:cs="Times New Roman"/>
                <w:color w:val="000000" w:themeColor="text1"/>
                <w:spacing w:val="10"/>
                <w:sz w:val="24"/>
                <w:szCs w:val="24"/>
                <w:lang w:eastAsia="zh-CN"/>
                <w14:textFill>
                  <w14:solidFill>
                    <w14:schemeClr w14:val="tx1"/>
                  </w14:solidFill>
                </w14:textFill>
              </w:rPr>
              <w:t>作。根据《</w:t>
            </w:r>
            <w:r>
              <w:rPr>
                <w:rFonts w:hint="eastAsia" w:ascii="Times New Roman" w:hAnsi="Times New Roman" w:cs="Times New Roman"/>
                <w:color w:val="000000" w:themeColor="text1"/>
                <w:sz w:val="24"/>
                <w:szCs w:val="24"/>
                <w:lang w:val="en-US" w:eastAsia="zh-CN"/>
                <w14:textFill>
                  <w14:solidFill>
                    <w14:schemeClr w14:val="tx1"/>
                  </w14:solidFill>
                </w14:textFill>
              </w:rPr>
              <w:t>信宜市梅岗</w:t>
            </w:r>
            <w:r>
              <w:rPr>
                <w:rFonts w:ascii="Times New Roman" w:hAnsi="Times New Roman" w:cs="Times New Roman"/>
                <w:color w:val="000000" w:themeColor="text1"/>
                <w:sz w:val="24"/>
                <w:szCs w:val="24"/>
                <w:lang w:eastAsia="zh-CN"/>
                <w14:textFill>
                  <w14:solidFill>
                    <w14:schemeClr w14:val="tx1"/>
                  </w14:solidFill>
                </w14:textFill>
              </w:rPr>
              <w:t>加油站建设项目</w:t>
            </w:r>
            <w:r>
              <w:rPr>
                <w:rFonts w:ascii="Times New Roman" w:hAnsi="Times New Roman" w:cs="Times New Roman"/>
                <w:color w:val="000000" w:themeColor="text1"/>
                <w:spacing w:val="2"/>
                <w:sz w:val="24"/>
                <w:szCs w:val="24"/>
                <w:lang w:eastAsia="zh-CN"/>
                <w14:textFill>
                  <w14:solidFill>
                    <w14:schemeClr w14:val="tx1"/>
                  </w14:solidFill>
                </w14:textFill>
              </w:rPr>
              <w:t>环境影响报告</w:t>
            </w:r>
            <w:r>
              <w:rPr>
                <w:rFonts w:ascii="Times New Roman" w:hAnsi="Times New Roman" w:cs="Times New Roman"/>
                <w:color w:val="000000" w:themeColor="text1"/>
                <w:spacing w:val="1"/>
                <w:sz w:val="24"/>
                <w:szCs w:val="24"/>
                <w:lang w:eastAsia="zh-CN"/>
                <w14:textFill>
                  <w14:solidFill>
                    <w14:schemeClr w14:val="tx1"/>
                  </w14:solidFill>
                </w14:textFill>
              </w:rPr>
              <w:t>表</w:t>
            </w:r>
            <w:r>
              <w:rPr>
                <w:rFonts w:ascii="Times New Roman" w:hAnsi="Times New Roman" w:cs="Times New Roman"/>
                <w:color w:val="000000" w:themeColor="text1"/>
                <w:spacing w:val="9"/>
                <w:sz w:val="24"/>
                <w:szCs w:val="24"/>
                <w:lang w:eastAsia="zh-CN"/>
                <w14:textFill>
                  <w14:solidFill>
                    <w14:schemeClr w14:val="tx1"/>
                  </w14:solidFill>
                </w14:textFill>
              </w:rPr>
              <w:t>》</w:t>
            </w:r>
            <w:r>
              <w:rPr>
                <w:rFonts w:ascii="Times New Roman" w:hAnsi="Times New Roman" w:cs="Times New Roman"/>
                <w:color w:val="000000" w:themeColor="text1"/>
                <w:spacing w:val="8"/>
                <w:sz w:val="24"/>
                <w:szCs w:val="24"/>
                <w:lang w:eastAsia="zh-CN"/>
                <w14:textFill>
                  <w14:solidFill>
                    <w14:schemeClr w14:val="tx1"/>
                  </w14:solidFill>
                </w14:textFill>
              </w:rPr>
              <w:t>茂环</w:t>
            </w:r>
            <w:r>
              <w:rPr>
                <w:rFonts w:hint="eastAsia" w:ascii="Times New Roman" w:hAnsi="Times New Roman" w:cs="Times New Roman"/>
                <w:color w:val="000000" w:themeColor="text1"/>
                <w:spacing w:val="8"/>
                <w:sz w:val="24"/>
                <w:szCs w:val="24"/>
                <w:lang w:eastAsia="zh-CN"/>
                <w14:textFill>
                  <w14:solidFill>
                    <w14:schemeClr w14:val="tx1"/>
                  </w14:solidFill>
                </w14:textFill>
              </w:rPr>
              <w:t>（</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信宜</w:t>
            </w:r>
            <w:r>
              <w:rPr>
                <w:rFonts w:hint="eastAsia" w:ascii="Times New Roman" w:hAnsi="Times New Roman" w:cs="Times New Roman"/>
                <w:color w:val="000000" w:themeColor="text1"/>
                <w:spacing w:val="8"/>
                <w:sz w:val="24"/>
                <w:szCs w:val="24"/>
                <w:lang w:eastAsia="zh-CN"/>
                <w14:textFill>
                  <w14:solidFill>
                    <w14:schemeClr w14:val="tx1"/>
                  </w14:solidFill>
                </w14:textFill>
              </w:rPr>
              <w:t>）</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审</w:t>
            </w:r>
            <w:r>
              <w:rPr>
                <w:rFonts w:ascii="Times New Roman" w:hAnsi="Times New Roman" w:cs="Times New Roman"/>
                <w:color w:val="000000" w:themeColor="text1"/>
                <w:spacing w:val="8"/>
                <w:sz w:val="24"/>
                <w:szCs w:val="24"/>
                <w:lang w:eastAsia="zh-CN"/>
                <w14:textFill>
                  <w14:solidFill>
                    <w14:schemeClr w14:val="tx1"/>
                  </w14:solidFill>
                </w14:textFill>
              </w:rPr>
              <w:t>【</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2025</w:t>
            </w:r>
            <w:r>
              <w:rPr>
                <w:rFonts w:ascii="Times New Roman" w:hAnsi="Times New Roman" w:cs="Times New Roman"/>
                <w:color w:val="000000" w:themeColor="text1"/>
                <w:spacing w:val="8"/>
                <w:sz w:val="24"/>
                <w:szCs w:val="24"/>
                <w:lang w:eastAsia="zh-CN"/>
                <w14:textFill>
                  <w14:solidFill>
                    <w14:schemeClr w14:val="tx1"/>
                  </w14:solidFill>
                </w14:textFill>
              </w:rPr>
              <w:t>】5号</w:t>
            </w:r>
            <w:r>
              <w:rPr>
                <w:rFonts w:ascii="Times New Roman" w:hAnsi="Times New Roman" w:cs="Times New Roman"/>
                <w:color w:val="000000" w:themeColor="text1"/>
                <w:spacing w:val="10"/>
                <w:sz w:val="24"/>
                <w:szCs w:val="24"/>
                <w:lang w:eastAsia="zh-CN"/>
                <w14:textFill>
                  <w14:solidFill>
                    <w14:schemeClr w14:val="tx1"/>
                  </w14:solidFill>
                </w14:textFill>
              </w:rPr>
              <w:t>以及</w:t>
            </w:r>
            <w:r>
              <w:rPr>
                <w:rFonts w:hint="eastAsia" w:ascii="Times New Roman" w:hAnsi="Times New Roman" w:cs="Times New Roman"/>
                <w:color w:val="000000" w:themeColor="text1"/>
                <w:spacing w:val="8"/>
                <w:sz w:val="24"/>
                <w:szCs w:val="24"/>
                <w:lang w:eastAsia="zh-CN"/>
                <w14:textFill>
                  <w14:solidFill>
                    <w14:schemeClr w14:val="tx1"/>
                  </w14:solidFill>
                </w14:textFill>
              </w:rPr>
              <w:t>广东能沃能源有限公司信宜</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市</w:t>
            </w:r>
            <w:r>
              <w:rPr>
                <w:rFonts w:hint="eastAsia" w:ascii="Times New Roman" w:hAnsi="Times New Roman" w:cs="Times New Roman"/>
                <w:color w:val="000000" w:themeColor="text1"/>
                <w:spacing w:val="8"/>
                <w:sz w:val="24"/>
                <w:szCs w:val="24"/>
                <w:lang w:eastAsia="zh-CN"/>
                <w14:textFill>
                  <w14:solidFill>
                    <w14:schemeClr w14:val="tx1"/>
                  </w14:solidFill>
                </w14:textFill>
              </w:rPr>
              <w:t>梅岗加油站</w:t>
            </w:r>
            <w:r>
              <w:rPr>
                <w:rFonts w:ascii="Times New Roman" w:hAnsi="Times New Roman" w:cs="Times New Roman"/>
                <w:color w:val="000000" w:themeColor="text1"/>
                <w:spacing w:val="5"/>
                <w:sz w:val="24"/>
                <w:szCs w:val="24"/>
                <w:lang w:eastAsia="zh-CN"/>
                <w14:textFill>
                  <w14:solidFill>
                    <w14:schemeClr w14:val="tx1"/>
                  </w14:solidFill>
                </w14:textFill>
              </w:rPr>
              <w:t>国家排污许可证确定了该项目的验收检测定项，</w:t>
            </w:r>
            <w:r>
              <w:rPr>
                <w:rFonts w:ascii="Times New Roman" w:hAnsi="Times New Roman" w:cs="Times New Roman"/>
                <w:color w:val="000000" w:themeColor="text1"/>
                <w:spacing w:val="8"/>
                <w:sz w:val="24"/>
                <w:szCs w:val="24"/>
                <w:highlight w:val="none"/>
                <w:lang w:eastAsia="zh-CN"/>
                <w14:textFill>
                  <w14:solidFill>
                    <w14:schemeClr w14:val="tx1"/>
                  </w14:solidFill>
                </w14:textFill>
              </w:rPr>
              <w:t>广东</w:t>
            </w:r>
            <w:r>
              <w:rPr>
                <w:rFonts w:hint="eastAsia" w:ascii="Times New Roman" w:hAnsi="Times New Roman" w:cs="Times New Roman"/>
                <w:color w:val="000000" w:themeColor="text1"/>
                <w:spacing w:val="8"/>
                <w:sz w:val="24"/>
                <w:szCs w:val="24"/>
                <w:highlight w:val="none"/>
                <w:lang w:val="en-US" w:eastAsia="zh-CN"/>
                <w14:textFill>
                  <w14:solidFill>
                    <w14:schemeClr w14:val="tx1"/>
                  </w14:solidFill>
                </w14:textFill>
              </w:rPr>
              <w:t>三正</w:t>
            </w:r>
            <w:r>
              <w:rPr>
                <w:rFonts w:ascii="Times New Roman" w:hAnsi="Times New Roman" w:cs="Times New Roman"/>
                <w:color w:val="000000" w:themeColor="text1"/>
                <w:spacing w:val="8"/>
                <w:sz w:val="24"/>
                <w:szCs w:val="24"/>
                <w:highlight w:val="none"/>
                <w:lang w:eastAsia="zh-CN"/>
                <w14:textFill>
                  <w14:solidFill>
                    <w14:schemeClr w14:val="tx1"/>
                  </w14:solidFill>
                </w14:textFill>
              </w:rPr>
              <w:t>检测技术有限公司</w:t>
            </w:r>
            <w:r>
              <w:rPr>
                <w:rFonts w:ascii="Times New Roman" w:hAnsi="Times New Roman" w:cs="Times New Roman"/>
                <w:color w:val="000000" w:themeColor="text1"/>
                <w:spacing w:val="5"/>
                <w:sz w:val="24"/>
                <w:szCs w:val="24"/>
                <w:highlight w:val="none"/>
                <w:lang w:eastAsia="zh-CN"/>
                <w14:textFill>
                  <w14:solidFill>
                    <w14:schemeClr w14:val="tx1"/>
                  </w14:solidFill>
                </w14:textFill>
              </w:rPr>
              <w:t>于</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2026</w:t>
            </w:r>
            <w:r>
              <w:rPr>
                <w:rFonts w:ascii="Times New Roman" w:hAnsi="Times New Roman" w:cs="Times New Roman"/>
                <w:color w:val="000000" w:themeColor="text1"/>
                <w:spacing w:val="5"/>
                <w:sz w:val="24"/>
                <w:szCs w:val="24"/>
                <w:highlight w:val="none"/>
                <w:lang w:eastAsia="zh-CN"/>
                <w14:textFill>
                  <w14:solidFill>
                    <w14:schemeClr w14:val="tx1"/>
                  </w14:solidFill>
                </w14:textFill>
              </w:rPr>
              <w:t>年</w:t>
            </w:r>
            <w:r>
              <w:rPr>
                <w:rFonts w:ascii="Times New Roman" w:hAnsi="Times New Roman" w:cs="Times New Roman"/>
                <w:color w:val="000000" w:themeColor="text1"/>
                <w:spacing w:val="-19"/>
                <w:sz w:val="24"/>
                <w:szCs w:val="24"/>
                <w:highlight w:val="none"/>
                <w:lang w:eastAsia="zh-CN"/>
                <w14:textFill>
                  <w14:solidFill>
                    <w14:schemeClr w14:val="tx1"/>
                  </w14:solidFill>
                </w14:textFill>
              </w:rPr>
              <w:t xml:space="preserve"> </w:t>
            </w:r>
            <w:r>
              <w:rPr>
                <w:rFonts w:ascii="Times New Roman" w:hAnsi="Times New Roman" w:cs="Times New Roman"/>
                <w:color w:val="000000" w:themeColor="text1"/>
                <w:spacing w:val="5"/>
                <w:sz w:val="24"/>
                <w:szCs w:val="24"/>
                <w:highlight w:val="none"/>
                <w:lang w:eastAsia="zh-CN"/>
                <w14:textFill>
                  <w14:solidFill>
                    <w14:schemeClr w14:val="tx1"/>
                  </w14:solidFill>
                </w14:textFill>
              </w:rPr>
              <w:t>3</w:t>
            </w:r>
            <w:r>
              <w:rPr>
                <w:rFonts w:ascii="Times New Roman" w:hAnsi="Times New Roman" w:cs="Times New Roman"/>
                <w:color w:val="000000" w:themeColor="text1"/>
                <w:spacing w:val="20"/>
                <w:sz w:val="24"/>
                <w:szCs w:val="24"/>
                <w:highlight w:val="none"/>
                <w:lang w:eastAsia="zh-CN"/>
                <w14:textFill>
                  <w14:solidFill>
                    <w14:schemeClr w14:val="tx1"/>
                  </w14:solidFill>
                </w14:textFill>
              </w:rPr>
              <w:t xml:space="preserve"> </w:t>
            </w:r>
            <w:r>
              <w:rPr>
                <w:rFonts w:ascii="Times New Roman" w:hAnsi="Times New Roman" w:cs="Times New Roman"/>
                <w:color w:val="000000" w:themeColor="text1"/>
                <w:spacing w:val="4"/>
                <w:sz w:val="24"/>
                <w:szCs w:val="24"/>
                <w:highlight w:val="none"/>
                <w:lang w:eastAsia="zh-CN"/>
                <w14:textFill>
                  <w14:solidFill>
                    <w14:schemeClr w14:val="tx1"/>
                  </w14:solidFill>
                </w14:textFill>
              </w:rPr>
              <w:t>月</w:t>
            </w:r>
            <w:r>
              <w:rPr>
                <w:rFonts w:hint="eastAsia" w:ascii="Times New Roman" w:hAnsi="Times New Roman" w:cs="Times New Roman"/>
                <w:color w:val="000000" w:themeColor="text1"/>
                <w:spacing w:val="-21"/>
                <w:sz w:val="24"/>
                <w:szCs w:val="24"/>
                <w:highlight w:val="none"/>
                <w:lang w:val="en-US" w:eastAsia="zh-CN"/>
                <w14:textFill>
                  <w14:solidFill>
                    <w14:schemeClr w14:val="tx1"/>
                  </w14:solidFill>
                </w14:textFill>
              </w:rPr>
              <w:t>18</w:t>
            </w:r>
            <w:r>
              <w:rPr>
                <w:rFonts w:ascii="Times New Roman" w:hAnsi="Times New Roman" w:cs="Times New Roman"/>
                <w:color w:val="000000" w:themeColor="text1"/>
                <w:spacing w:val="4"/>
                <w:sz w:val="24"/>
                <w:szCs w:val="24"/>
                <w:highlight w:val="none"/>
                <w:lang w:eastAsia="zh-CN"/>
                <w14:textFill>
                  <w14:solidFill>
                    <w14:schemeClr w14:val="tx1"/>
                  </w14:solidFill>
                </w14:textFill>
              </w:rPr>
              <w:t>日至</w:t>
            </w:r>
            <w:r>
              <w:rPr>
                <w:rFonts w:ascii="Times New Roman" w:hAnsi="Times New Roman" w:cs="Times New Roman"/>
                <w:color w:val="000000" w:themeColor="text1"/>
                <w:spacing w:val="-20"/>
                <w:sz w:val="24"/>
                <w:szCs w:val="24"/>
                <w:highlight w:val="none"/>
                <w:lang w:eastAsia="zh-CN"/>
                <w14:textFill>
                  <w14:solidFill>
                    <w14:schemeClr w14:val="tx1"/>
                  </w14:solidFill>
                </w14:textFill>
              </w:rPr>
              <w:t xml:space="preserve"> 3</w:t>
            </w:r>
            <w:r>
              <w:rPr>
                <w:rFonts w:ascii="Times New Roman" w:hAnsi="Times New Roman" w:cs="Times New Roman"/>
                <w:color w:val="000000" w:themeColor="text1"/>
                <w:spacing w:val="17"/>
                <w:sz w:val="24"/>
                <w:szCs w:val="24"/>
                <w:highlight w:val="none"/>
                <w:lang w:eastAsia="zh-CN"/>
                <w14:textFill>
                  <w14:solidFill>
                    <w14:schemeClr w14:val="tx1"/>
                  </w14:solidFill>
                </w14:textFill>
              </w:rPr>
              <w:t xml:space="preserve"> </w:t>
            </w:r>
            <w:r>
              <w:rPr>
                <w:rFonts w:ascii="Times New Roman" w:hAnsi="Times New Roman" w:cs="Times New Roman"/>
                <w:color w:val="000000" w:themeColor="text1"/>
                <w:spacing w:val="4"/>
                <w:sz w:val="24"/>
                <w:szCs w:val="24"/>
                <w:highlight w:val="none"/>
                <w:lang w:eastAsia="zh-CN"/>
                <w14:textFill>
                  <w14:solidFill>
                    <w14:schemeClr w14:val="tx1"/>
                  </w14:solidFill>
                </w14:textFill>
              </w:rPr>
              <w:t>月</w:t>
            </w:r>
            <w:r>
              <w:rPr>
                <w:rFonts w:ascii="Times New Roman" w:hAnsi="Times New Roman" w:cs="Times New Roman"/>
                <w:color w:val="000000" w:themeColor="text1"/>
                <w:spacing w:val="-18"/>
                <w:sz w:val="24"/>
                <w:szCs w:val="24"/>
                <w:highlight w:val="none"/>
                <w:lang w:eastAsia="zh-CN"/>
                <w14:textFill>
                  <w14:solidFill>
                    <w14:schemeClr w14:val="tx1"/>
                  </w14:solidFill>
                </w14:textFill>
              </w:rPr>
              <w:t xml:space="preserve"> </w:t>
            </w:r>
            <w:r>
              <w:rPr>
                <w:rFonts w:hint="eastAsia" w:ascii="Times New Roman" w:hAnsi="Times New Roman" w:cs="Times New Roman"/>
                <w:color w:val="000000" w:themeColor="text1"/>
                <w:spacing w:val="4"/>
                <w:sz w:val="24"/>
                <w:szCs w:val="24"/>
                <w:highlight w:val="none"/>
                <w:lang w:val="en-US" w:eastAsia="zh-CN"/>
                <w14:textFill>
                  <w14:solidFill>
                    <w14:schemeClr w14:val="tx1"/>
                  </w14:solidFill>
                </w14:textFill>
              </w:rPr>
              <w:t>19</w:t>
            </w:r>
            <w:r>
              <w:rPr>
                <w:rFonts w:ascii="Times New Roman" w:hAnsi="Times New Roman" w:cs="Times New Roman"/>
                <w:color w:val="000000" w:themeColor="text1"/>
                <w:spacing w:val="4"/>
                <w:sz w:val="24"/>
                <w:szCs w:val="24"/>
                <w:highlight w:val="none"/>
                <w:lang w:eastAsia="zh-CN"/>
                <w14:textFill>
                  <w14:solidFill>
                    <w14:schemeClr w14:val="tx1"/>
                  </w14:solidFill>
                </w14:textFill>
              </w:rPr>
              <w:t xml:space="preserve"> 日对</w:t>
            </w:r>
            <w:r>
              <w:rPr>
                <w:rFonts w:ascii="Times New Roman" w:hAnsi="Times New Roman" w:cs="Times New Roman"/>
                <w:color w:val="000000" w:themeColor="text1"/>
                <w:spacing w:val="8"/>
                <w:sz w:val="24"/>
                <w:szCs w:val="24"/>
                <w:highlight w:val="none"/>
                <w:lang w:eastAsia="zh-CN"/>
                <w14:textFill>
                  <w14:solidFill>
                    <w14:schemeClr w14:val="tx1"/>
                  </w14:solidFill>
                </w14:textFill>
              </w:rPr>
              <w:t>该项目进行了</w:t>
            </w:r>
            <w:r>
              <w:rPr>
                <w:rFonts w:hint="eastAsia" w:ascii="Times New Roman" w:hAnsi="Times New Roman" w:cs="Times New Roman"/>
                <w:color w:val="000000" w:themeColor="text1"/>
                <w:spacing w:val="8"/>
                <w:sz w:val="24"/>
                <w:szCs w:val="24"/>
                <w:highlight w:val="none"/>
                <w:lang w:val="en-US" w:eastAsia="zh-CN"/>
                <w14:textFill>
                  <w14:solidFill>
                    <w14:schemeClr w14:val="tx1"/>
                  </w14:solidFill>
                </w14:textFill>
              </w:rPr>
              <w:t>废气、废水、噪声、地下水</w:t>
            </w:r>
            <w:r>
              <w:rPr>
                <w:rFonts w:ascii="Times New Roman" w:hAnsi="Times New Roman" w:cs="Times New Roman"/>
                <w:color w:val="000000" w:themeColor="text1"/>
                <w:spacing w:val="8"/>
                <w:sz w:val="24"/>
                <w:szCs w:val="24"/>
                <w:highlight w:val="none"/>
                <w:lang w:eastAsia="zh-CN"/>
                <w14:textFill>
                  <w14:solidFill>
                    <w14:schemeClr w14:val="tx1"/>
                  </w14:solidFill>
                </w14:textFill>
              </w:rPr>
              <w:t>验收监测</w:t>
            </w:r>
            <w:r>
              <w:rPr>
                <w:rFonts w:hint="eastAsia" w:ascii="Times New Roman" w:hAnsi="Times New Roman" w:cs="Times New Roman"/>
                <w:color w:val="000000" w:themeColor="text1"/>
                <w:spacing w:val="8"/>
                <w:sz w:val="24"/>
                <w:szCs w:val="24"/>
                <w:highlight w:val="none"/>
                <w:lang w:eastAsia="zh-CN"/>
                <w14:textFill>
                  <w14:solidFill>
                    <w14:schemeClr w14:val="tx1"/>
                  </w14:solidFill>
                </w14:textFill>
              </w:rPr>
              <w:t>；广东环联检测技术有限公司</w:t>
            </w:r>
            <w:r>
              <w:rPr>
                <w:rFonts w:hint="eastAsia" w:ascii="Times New Roman" w:hAnsi="Times New Roman" w:cs="Times New Roman"/>
                <w:color w:val="000000" w:themeColor="text1"/>
                <w:spacing w:val="8"/>
                <w:sz w:val="24"/>
                <w:szCs w:val="24"/>
                <w:highlight w:val="none"/>
                <w:lang w:val="en-US" w:eastAsia="zh-CN"/>
                <w14:textFill>
                  <w14:solidFill>
                    <w14:schemeClr w14:val="tx1"/>
                  </w14:solidFill>
                </w14:textFill>
              </w:rPr>
              <w:t>于2026年4月2日对该项目进行了油气回收系统验收监测</w:t>
            </w:r>
            <w:r>
              <w:rPr>
                <w:rFonts w:ascii="Times New Roman" w:hAnsi="Times New Roman" w:cs="Times New Roman"/>
                <w:color w:val="000000" w:themeColor="text1"/>
                <w:spacing w:val="8"/>
                <w:sz w:val="24"/>
                <w:szCs w:val="24"/>
                <w:highlight w:val="none"/>
                <w:lang w:eastAsia="zh-CN"/>
                <w14:textFill>
                  <w14:solidFill>
                    <w14:schemeClr w14:val="tx1"/>
                  </w14:solidFill>
                </w14:textFill>
              </w:rPr>
              <w:t>。依据</w:t>
            </w:r>
            <w:r>
              <w:rPr>
                <w:rFonts w:ascii="Times New Roman" w:hAnsi="Times New Roman" w:cs="Times New Roman"/>
                <w:color w:val="000000" w:themeColor="text1"/>
                <w:spacing w:val="8"/>
                <w:sz w:val="24"/>
                <w:szCs w:val="24"/>
                <w:lang w:eastAsia="zh-CN"/>
                <w14:textFill>
                  <w14:solidFill>
                    <w14:schemeClr w14:val="tx1"/>
                  </w14:solidFill>
                </w14:textFill>
              </w:rPr>
              <w:t>《建设项目环境保护管理条例》（2017 年</w:t>
            </w:r>
            <w:r>
              <w:rPr>
                <w:rFonts w:ascii="Times New Roman" w:hAnsi="Times New Roman" w:cs="Times New Roman"/>
                <w:color w:val="000000" w:themeColor="text1"/>
                <w:spacing w:val="7"/>
                <w:sz w:val="24"/>
                <w:szCs w:val="24"/>
                <w:lang w:eastAsia="zh-CN"/>
                <w14:textFill>
                  <w14:solidFill>
                    <w14:schemeClr w14:val="tx1"/>
                  </w14:solidFill>
                </w14:textFill>
              </w:rPr>
              <w:t>修订）有关规定及《建设</w:t>
            </w:r>
            <w:r>
              <w:rPr>
                <w:rFonts w:ascii="Times New Roman" w:hAnsi="Times New Roman" w:cs="Times New Roman"/>
                <w:color w:val="000000" w:themeColor="text1"/>
                <w:spacing w:val="11"/>
                <w:sz w:val="24"/>
                <w:szCs w:val="24"/>
                <w:lang w:eastAsia="zh-CN"/>
                <w14:textFill>
                  <w14:solidFill>
                    <w14:schemeClr w14:val="tx1"/>
                  </w14:solidFill>
                </w14:textFill>
              </w:rPr>
              <w:t>项目竣工环境保护验收技术指南 污染影响类》的相关要求，在现场勘察和对有关资料分析</w:t>
            </w:r>
            <w:r>
              <w:rPr>
                <w:rFonts w:ascii="Times New Roman" w:hAnsi="Times New Roman" w:cs="Times New Roman"/>
                <w:color w:val="000000" w:themeColor="text1"/>
                <w:spacing w:val="10"/>
                <w:sz w:val="24"/>
                <w:szCs w:val="24"/>
                <w:lang w:eastAsia="zh-CN"/>
                <w14:textFill>
                  <w14:solidFill>
                    <w14:schemeClr w14:val="tx1"/>
                  </w14:solidFill>
                </w14:textFill>
              </w:rPr>
              <w:t>的基</w:t>
            </w:r>
            <w:r>
              <w:rPr>
                <w:rFonts w:ascii="Times New Roman" w:hAnsi="Times New Roman" w:cs="Times New Roman"/>
                <w:color w:val="000000" w:themeColor="text1"/>
                <w:sz w:val="24"/>
                <w:szCs w:val="24"/>
                <w:lang w:eastAsia="zh-CN"/>
                <w14:textFill>
                  <w14:solidFill>
                    <w14:schemeClr w14:val="tx1"/>
                  </w14:solidFill>
                </w14:textFill>
              </w:rPr>
              <w:t xml:space="preserve"> </w:t>
            </w:r>
            <w:r>
              <w:rPr>
                <w:rFonts w:ascii="Times New Roman" w:hAnsi="Times New Roman" w:cs="Times New Roman"/>
                <w:color w:val="000000" w:themeColor="text1"/>
                <w:spacing w:val="10"/>
                <w:sz w:val="24"/>
                <w:szCs w:val="24"/>
                <w:lang w:eastAsia="zh-CN"/>
                <w14:textFill>
                  <w14:solidFill>
                    <w14:schemeClr w14:val="tx1"/>
                  </w14:solidFill>
                </w14:textFill>
              </w:rPr>
              <w:t>础上，编制《</w:t>
            </w:r>
            <w:r>
              <w:rPr>
                <w:rFonts w:hint="eastAsia" w:ascii="Times New Roman" w:hAnsi="Times New Roman" w:cs="Times New Roman"/>
                <w:color w:val="000000" w:themeColor="text1"/>
                <w:sz w:val="24"/>
                <w:szCs w:val="24"/>
                <w:lang w:val="en-US" w:eastAsia="zh-CN"/>
                <w14:textFill>
                  <w14:solidFill>
                    <w14:schemeClr w14:val="tx1"/>
                  </w14:solidFill>
                </w14:textFill>
              </w:rPr>
              <w:t>信宜市梅岗</w:t>
            </w:r>
            <w:r>
              <w:rPr>
                <w:rFonts w:ascii="Times New Roman" w:hAnsi="Times New Roman" w:cs="Times New Roman"/>
                <w:color w:val="000000" w:themeColor="text1"/>
                <w:sz w:val="24"/>
                <w:szCs w:val="24"/>
                <w:lang w:eastAsia="zh-CN"/>
                <w14:textFill>
                  <w14:solidFill>
                    <w14:schemeClr w14:val="tx1"/>
                  </w14:solidFill>
                </w14:textFill>
              </w:rPr>
              <w:t>加油站建设项目</w:t>
            </w:r>
            <w:r>
              <w:rPr>
                <w:rFonts w:ascii="Times New Roman" w:hAnsi="Times New Roman" w:cs="Times New Roman"/>
                <w:color w:val="000000" w:themeColor="text1"/>
                <w:spacing w:val="9"/>
                <w:sz w:val="24"/>
                <w:szCs w:val="24"/>
                <w:lang w:eastAsia="zh-CN"/>
                <w14:textFill>
                  <w14:solidFill>
                    <w14:schemeClr w14:val="tx1"/>
                  </w14:solidFill>
                </w14:textFill>
              </w:rPr>
              <w:t>竣工环境保护验收</w:t>
            </w:r>
            <w:r>
              <w:rPr>
                <w:rFonts w:ascii="Times New Roman" w:hAnsi="Times New Roman" w:cs="Times New Roman"/>
                <w:color w:val="000000" w:themeColor="text1"/>
                <w:spacing w:val="5"/>
                <w:sz w:val="24"/>
                <w:szCs w:val="24"/>
                <w:lang w:eastAsia="zh-CN"/>
                <w14:textFill>
                  <w14:solidFill>
                    <w14:schemeClr w14:val="tx1"/>
                  </w14:solidFill>
                </w14:textFill>
              </w:rPr>
              <w:t>监测报告表》。</w:t>
            </w:r>
          </w:p>
          <w:p w14:paraId="3A57E969">
            <w:pPr>
              <w:pStyle w:val="34"/>
              <w:spacing w:line="360" w:lineRule="auto"/>
              <w:ind w:firstLine="498" w:firstLineChars="200"/>
              <w:jc w:val="both"/>
              <w:outlineLvl w:val="2"/>
              <w:rPr>
                <w:rFonts w:ascii="Times New Roman" w:hAnsi="Times New Roman" w:cs="Times New Roman"/>
                <w:color w:val="000000" w:themeColor="text1"/>
                <w:sz w:val="24"/>
                <w:szCs w:val="24"/>
                <w:lang w:eastAsia="zh-CN"/>
                <w14:textFill>
                  <w14:solidFill>
                    <w14:schemeClr w14:val="tx1"/>
                  </w14:solidFill>
                </w14:textFill>
              </w:rPr>
            </w:pPr>
            <w:bookmarkStart w:id="9" w:name="_Toc15238"/>
            <w:r>
              <w:rPr>
                <w:rFonts w:ascii="Times New Roman" w:hAnsi="Times New Roman" w:cs="Times New Roman"/>
                <w:b/>
                <w:bCs/>
                <w:color w:val="000000" w:themeColor="text1"/>
                <w:spacing w:val="4"/>
                <w:sz w:val="24"/>
                <w:szCs w:val="24"/>
                <w:lang w:eastAsia="zh-CN"/>
                <w14:textFill>
                  <w14:solidFill>
                    <w14:schemeClr w14:val="tx1"/>
                  </w14:solidFill>
                </w14:textFill>
              </w:rPr>
              <w:t>2.1.2 验收范围</w:t>
            </w:r>
            <w:bookmarkEnd w:id="9"/>
          </w:p>
          <w:p w14:paraId="59A22900">
            <w:pPr>
              <w:pStyle w:val="34"/>
              <w:spacing w:line="360" w:lineRule="auto"/>
              <w:ind w:firstLine="420"/>
              <w:jc w:val="both"/>
              <w:rPr>
                <w:rFonts w:ascii="Times New Roman" w:hAnsi="Times New Roman" w:cs="Times New Roman"/>
                <w:color w:val="000000" w:themeColor="text1"/>
                <w:spacing w:val="5"/>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根据现场勘查和企业自查，茂名市生态</w:t>
            </w:r>
            <w:r>
              <w:rPr>
                <w:rFonts w:hint="eastAsia" w:ascii="Times New Roman" w:hAnsi="Times New Roman" w:cs="Times New Roman"/>
                <w:color w:val="000000" w:themeColor="text1"/>
                <w:spacing w:val="9"/>
                <w:sz w:val="24"/>
                <w:szCs w:val="24"/>
                <w:lang w:val="en-US" w:eastAsia="zh-CN"/>
                <w14:textFill>
                  <w14:solidFill>
                    <w14:schemeClr w14:val="tx1"/>
                  </w14:solidFill>
                </w14:textFill>
              </w:rPr>
              <w:t>环境局</w:t>
            </w:r>
            <w:r>
              <w:rPr>
                <w:rFonts w:ascii="Times New Roman" w:hAnsi="Times New Roman" w:cs="Times New Roman"/>
                <w:color w:val="000000" w:themeColor="text1"/>
                <w:spacing w:val="9"/>
                <w:sz w:val="24"/>
                <w:szCs w:val="24"/>
                <w:lang w:eastAsia="zh-CN"/>
                <w14:textFill>
                  <w14:solidFill>
                    <w14:schemeClr w14:val="tx1"/>
                  </w14:solidFill>
                </w14:textFill>
              </w:rPr>
              <w:t>信宜分局</w:t>
            </w:r>
            <w:r>
              <w:rPr>
                <w:rFonts w:ascii="Times New Roman" w:hAnsi="Times New Roman" w:cs="Times New Roman"/>
                <w:color w:val="000000" w:themeColor="text1"/>
                <w:spacing w:val="1"/>
                <w:sz w:val="24"/>
                <w:szCs w:val="24"/>
                <w:lang w:eastAsia="zh-CN"/>
                <w14:textFill>
                  <w14:solidFill>
                    <w14:schemeClr w14:val="tx1"/>
                  </w14:solidFill>
                </w14:textFill>
              </w:rPr>
              <w:t>茂环信建〔2020〕5 号</w:t>
            </w:r>
            <w:r>
              <w:rPr>
                <w:rFonts w:ascii="Times New Roman" w:hAnsi="Times New Roman" w:cs="Times New Roman"/>
                <w:color w:val="000000" w:themeColor="text1"/>
                <w:spacing w:val="8"/>
                <w:sz w:val="24"/>
                <w:szCs w:val="24"/>
                <w:lang w:eastAsia="zh-CN"/>
                <w14:textFill>
                  <w14:solidFill>
                    <w14:schemeClr w14:val="tx1"/>
                  </w14:solidFill>
                </w14:textFill>
              </w:rPr>
              <w:t>和《</w:t>
            </w:r>
            <w:r>
              <w:rPr>
                <w:rFonts w:hint="eastAsia" w:ascii="Times New Roman" w:hAnsi="Times New Roman" w:cs="Times New Roman"/>
                <w:color w:val="000000" w:themeColor="text1"/>
                <w:sz w:val="24"/>
                <w:szCs w:val="24"/>
                <w:lang w:val="en-US" w:eastAsia="zh-CN"/>
                <w14:textFill>
                  <w14:solidFill>
                    <w14:schemeClr w14:val="tx1"/>
                  </w14:solidFill>
                </w14:textFill>
              </w:rPr>
              <w:t>信宜市梅岗</w:t>
            </w:r>
            <w:r>
              <w:rPr>
                <w:rFonts w:ascii="Times New Roman" w:hAnsi="Times New Roman" w:cs="Times New Roman"/>
                <w:color w:val="000000" w:themeColor="text1"/>
                <w:sz w:val="24"/>
                <w:szCs w:val="24"/>
                <w:lang w:eastAsia="zh-CN"/>
                <w14:textFill>
                  <w14:solidFill>
                    <w14:schemeClr w14:val="tx1"/>
                  </w14:solidFill>
                </w14:textFill>
              </w:rPr>
              <w:t>加油站建设项目</w:t>
            </w:r>
            <w:r>
              <w:rPr>
                <w:rFonts w:ascii="Times New Roman" w:hAnsi="Times New Roman" w:cs="Times New Roman"/>
                <w:color w:val="000000" w:themeColor="text1"/>
                <w:spacing w:val="2"/>
                <w:sz w:val="24"/>
                <w:szCs w:val="24"/>
                <w:lang w:eastAsia="zh-CN"/>
                <w14:textFill>
                  <w14:solidFill>
                    <w14:schemeClr w14:val="tx1"/>
                  </w14:solidFill>
                </w14:textFill>
              </w:rPr>
              <w:t>环境影响报告</w:t>
            </w:r>
            <w:r>
              <w:rPr>
                <w:rFonts w:ascii="Times New Roman" w:hAnsi="Times New Roman" w:cs="Times New Roman"/>
                <w:color w:val="000000" w:themeColor="text1"/>
                <w:spacing w:val="1"/>
                <w:sz w:val="24"/>
                <w:szCs w:val="24"/>
                <w:lang w:eastAsia="zh-CN"/>
                <w14:textFill>
                  <w14:solidFill>
                    <w14:schemeClr w14:val="tx1"/>
                  </w14:solidFill>
                </w14:textFill>
              </w:rPr>
              <w:t>表</w:t>
            </w:r>
            <w:r>
              <w:rPr>
                <w:rFonts w:ascii="Times New Roman" w:hAnsi="Times New Roman" w:cs="Times New Roman"/>
                <w:color w:val="000000" w:themeColor="text1"/>
                <w:spacing w:val="11"/>
                <w:sz w:val="24"/>
                <w:szCs w:val="24"/>
                <w:lang w:eastAsia="zh-CN"/>
                <w14:textFill>
                  <w14:solidFill>
                    <w14:schemeClr w14:val="tx1"/>
                  </w14:solidFill>
                </w14:textFill>
              </w:rPr>
              <w:t>》可知，该项目本次验收</w:t>
            </w:r>
            <w:r>
              <w:rPr>
                <w:rFonts w:ascii="Times New Roman" w:hAnsi="Times New Roman" w:cs="Times New Roman"/>
                <w:color w:val="000000" w:themeColor="text1"/>
                <w:spacing w:val="9"/>
                <w:sz w:val="24"/>
                <w:szCs w:val="24"/>
                <w:lang w:eastAsia="zh-CN"/>
                <w14:textFill>
                  <w14:solidFill>
                    <w14:schemeClr w14:val="tx1"/>
                  </w14:solidFill>
                </w14:textFill>
              </w:rPr>
              <w:t>范围为项目加油区、营业厅、加油配套设备区等，以及设置的</w:t>
            </w:r>
            <w:r>
              <w:rPr>
                <w:rFonts w:hint="eastAsia" w:ascii="Times New Roman" w:hAnsi="Times New Roman" w:cs="Times New Roman"/>
                <w:color w:val="000000" w:themeColor="text1"/>
                <w:spacing w:val="9"/>
                <w:sz w:val="24"/>
                <w:szCs w:val="24"/>
                <w:lang w:val="en-US" w:eastAsia="zh-CN"/>
                <w14:textFill>
                  <w14:solidFill>
                    <w14:schemeClr w14:val="tx1"/>
                  </w14:solidFill>
                </w14:textFill>
              </w:rPr>
              <w:t>4个油</w:t>
            </w:r>
            <w:r>
              <w:rPr>
                <w:rFonts w:ascii="Times New Roman" w:hAnsi="Times New Roman" w:cs="Times New Roman"/>
                <w:color w:val="000000" w:themeColor="text1"/>
                <w:spacing w:val="9"/>
                <w:sz w:val="24"/>
                <w:szCs w:val="24"/>
                <w:lang w:eastAsia="zh-CN"/>
                <w14:textFill>
                  <w14:solidFill>
                    <w14:schemeClr w14:val="tx1"/>
                  </w14:solidFill>
                </w14:textFill>
              </w:rPr>
              <w:t>罐</w:t>
            </w:r>
            <w:r>
              <w:rPr>
                <w:rFonts w:ascii="Times New Roman" w:hAnsi="Times New Roman" w:cs="Times New Roman"/>
                <w:color w:val="000000" w:themeColor="text1"/>
                <w:spacing w:val="5"/>
                <w:sz w:val="24"/>
                <w:szCs w:val="24"/>
                <w:lang w:eastAsia="zh-CN"/>
                <w14:textFill>
                  <w14:solidFill>
                    <w14:schemeClr w14:val="tx1"/>
                  </w14:solidFill>
                </w14:textFill>
              </w:rPr>
              <w:t>，</w:t>
            </w:r>
            <w:r>
              <w:rPr>
                <w:rFonts w:hint="eastAsia" w:ascii="Times New Roman" w:hAnsi="Times New Roman" w:cs="Times New Roman"/>
                <w:color w:val="000000" w:themeColor="text1"/>
                <w:spacing w:val="5"/>
                <w:sz w:val="24"/>
                <w:szCs w:val="24"/>
                <w:lang w:val="en-US" w:eastAsia="zh-CN"/>
                <w14:textFill>
                  <w14:solidFill>
                    <w14:schemeClr w14:val="tx1"/>
                  </w14:solidFill>
                </w14:textFill>
              </w:rPr>
              <w:t>6</w:t>
            </w:r>
            <w:r>
              <w:rPr>
                <w:rFonts w:ascii="Times New Roman" w:hAnsi="Times New Roman" w:cs="Times New Roman"/>
                <w:color w:val="000000" w:themeColor="text1"/>
                <w:spacing w:val="5"/>
                <w:sz w:val="24"/>
                <w:szCs w:val="24"/>
                <w:lang w:eastAsia="zh-CN"/>
                <w14:textFill>
                  <w14:solidFill>
                    <w14:schemeClr w14:val="tx1"/>
                  </w14:solidFill>
                </w14:textFill>
              </w:rPr>
              <w:t>台</w:t>
            </w:r>
            <w:r>
              <w:rPr>
                <w:rFonts w:ascii="Times New Roman" w:hAnsi="Times New Roman" w:cs="Times New Roman"/>
                <w:color w:val="000000" w:themeColor="text1"/>
                <w:spacing w:val="-36"/>
                <w:sz w:val="24"/>
                <w:szCs w:val="24"/>
                <w:lang w:eastAsia="zh-CN"/>
                <w14:textFill>
                  <w14:solidFill>
                    <w14:schemeClr w14:val="tx1"/>
                  </w14:solidFill>
                </w14:textFill>
              </w:rPr>
              <w:t xml:space="preserve"> </w:t>
            </w:r>
            <w:r>
              <w:rPr>
                <w:rFonts w:ascii="Times New Roman" w:hAnsi="Times New Roman" w:cs="Times New Roman"/>
                <w:color w:val="000000" w:themeColor="text1"/>
                <w:spacing w:val="5"/>
                <w:sz w:val="24"/>
                <w:szCs w:val="24"/>
                <w:lang w:eastAsia="zh-CN"/>
                <w14:textFill>
                  <w14:solidFill>
                    <w14:schemeClr w14:val="tx1"/>
                  </w14:solidFill>
                </w14:textFill>
              </w:rPr>
              <w:t>6枪加油机。</w:t>
            </w:r>
          </w:p>
          <w:p w14:paraId="3D0BC642">
            <w:pPr>
              <w:pStyle w:val="34"/>
              <w:spacing w:line="360" w:lineRule="auto"/>
              <w:ind w:firstLine="510"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10" w:name="_Toc19823"/>
            <w:r>
              <w:rPr>
                <w:rFonts w:ascii="Times New Roman" w:hAnsi="Times New Roman" w:cs="Times New Roman"/>
                <w:b/>
                <w:bCs/>
                <w:color w:val="000000" w:themeColor="text1"/>
                <w:spacing w:val="7"/>
                <w:sz w:val="24"/>
                <w:szCs w:val="24"/>
                <w:lang w:eastAsia="zh-CN"/>
                <w14:textFill>
                  <w14:solidFill>
                    <w14:schemeClr w14:val="tx1"/>
                  </w14:solidFill>
                </w14:textFill>
              </w:rPr>
              <w:t>2.2 项目地理位置及周边环境状况</w:t>
            </w:r>
            <w:bookmarkEnd w:id="10"/>
          </w:p>
          <w:p w14:paraId="07C1A2FA">
            <w:pPr>
              <w:pStyle w:val="34"/>
              <w:spacing w:line="360" w:lineRule="auto"/>
              <w:ind w:firstLine="502" w:firstLineChars="200"/>
              <w:jc w:val="both"/>
              <w:outlineLvl w:val="2"/>
              <w:rPr>
                <w:rFonts w:ascii="Times New Roman" w:hAnsi="Times New Roman" w:cs="Times New Roman"/>
                <w:color w:val="000000" w:themeColor="text1"/>
                <w:sz w:val="24"/>
                <w:szCs w:val="24"/>
                <w:lang w:eastAsia="zh-CN"/>
                <w14:textFill>
                  <w14:solidFill>
                    <w14:schemeClr w14:val="tx1"/>
                  </w14:solidFill>
                </w14:textFill>
              </w:rPr>
            </w:pPr>
            <w:bookmarkStart w:id="11" w:name="_Toc9912"/>
            <w:r>
              <w:rPr>
                <w:rFonts w:ascii="Times New Roman" w:hAnsi="Times New Roman" w:cs="Times New Roman"/>
                <w:b/>
                <w:bCs/>
                <w:color w:val="000000" w:themeColor="text1"/>
                <w:spacing w:val="5"/>
                <w:sz w:val="24"/>
                <w:szCs w:val="24"/>
                <w:lang w:eastAsia="zh-CN"/>
                <w14:textFill>
                  <w14:solidFill>
                    <w14:schemeClr w14:val="tx1"/>
                  </w14:solidFill>
                </w14:textFill>
              </w:rPr>
              <w:t>2.2.1 项目地理位置</w:t>
            </w:r>
            <w:bookmarkEnd w:id="11"/>
          </w:p>
          <w:p w14:paraId="2A9611DC">
            <w:pPr>
              <w:pStyle w:val="34"/>
              <w:spacing w:line="360" w:lineRule="auto"/>
              <w:ind w:firstLine="42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4"/>
                <w:sz w:val="24"/>
                <w:szCs w:val="24"/>
                <w:lang w:eastAsia="zh-CN"/>
                <w14:textFill>
                  <w14:solidFill>
                    <w14:schemeClr w14:val="tx1"/>
                  </w14:solidFill>
                </w14:textFill>
              </w:rPr>
              <w:t>项目位于</w:t>
            </w:r>
            <w:r>
              <w:rPr>
                <w:rFonts w:hint="eastAsia" w:ascii="Times New Roman" w:hAnsi="Times New Roman" w:cs="Times New Roman"/>
                <w:color w:val="000000" w:themeColor="text1"/>
                <w:spacing w:val="4"/>
                <w:sz w:val="24"/>
                <w:szCs w:val="24"/>
                <w:lang w:val="en-US" w:eastAsia="zh-CN"/>
                <w14:textFill>
                  <w14:solidFill>
                    <w14:schemeClr w14:val="tx1"/>
                  </w14:solidFill>
                </w14:textFill>
              </w:rPr>
              <w:t>信宜市玉都街道办梅岗大道竹园路108号</w:t>
            </w:r>
            <w:r>
              <w:rPr>
                <w:rFonts w:ascii="Times New Roman" w:hAnsi="Times New Roman" w:cs="Times New Roman"/>
                <w:color w:val="000000" w:themeColor="text1"/>
                <w:spacing w:val="4"/>
                <w:sz w:val="24"/>
                <w:szCs w:val="24"/>
                <w:lang w:eastAsia="zh-CN"/>
                <w14:textFill>
                  <w14:solidFill>
                    <w14:schemeClr w14:val="tx1"/>
                  </w14:solidFill>
                </w14:textFill>
              </w:rPr>
              <w:t>（地理坐标：东经</w:t>
            </w:r>
            <w:r>
              <w:rPr>
                <w:rFonts w:hint="eastAsia" w:ascii="Times New Roman" w:hAnsi="Times New Roman" w:cs="Times New Roman"/>
                <w:color w:val="000000" w:themeColor="text1"/>
                <w:spacing w:val="4"/>
                <w:sz w:val="24"/>
                <w:szCs w:val="24"/>
                <w:lang w:eastAsia="zh-CN"/>
                <w14:textFill>
                  <w14:solidFill>
                    <w14:schemeClr w14:val="tx1"/>
                  </w14:solidFill>
                </w14:textFill>
              </w:rPr>
              <w:t>110</w:t>
            </w:r>
            <w:r>
              <w:rPr>
                <w:rFonts w:ascii="Times New Roman" w:hAnsi="Times New Roman" w:cs="Times New Roman"/>
                <w:color w:val="000000" w:themeColor="text1"/>
                <w:spacing w:val="4"/>
                <w:sz w:val="24"/>
                <w:szCs w:val="24"/>
                <w:lang w:eastAsia="zh-CN"/>
                <w14:textFill>
                  <w14:solidFill>
                    <w14:schemeClr w14:val="tx1"/>
                  </w14:solidFill>
                </w14:textFill>
              </w:rPr>
              <w:t>°</w:t>
            </w:r>
            <w:r>
              <w:rPr>
                <w:rFonts w:hint="eastAsia" w:ascii="Times New Roman" w:hAnsi="Times New Roman" w:cs="Times New Roman"/>
                <w:color w:val="000000" w:themeColor="text1"/>
                <w:spacing w:val="4"/>
                <w:sz w:val="24"/>
                <w:szCs w:val="24"/>
                <w:lang w:val="en-US" w:eastAsia="zh-CN"/>
                <w14:textFill>
                  <w14:solidFill>
                    <w14:schemeClr w14:val="tx1"/>
                  </w14:solidFill>
                </w14:textFill>
              </w:rPr>
              <w:t>56</w:t>
            </w:r>
            <w:r>
              <w:rPr>
                <w:rFonts w:ascii="Times New Roman" w:hAnsi="Times New Roman" w:cs="Times New Roman"/>
                <w:color w:val="000000" w:themeColor="text1"/>
                <w:spacing w:val="4"/>
                <w:sz w:val="24"/>
                <w:szCs w:val="24"/>
                <w:lang w:eastAsia="zh-CN"/>
                <w14:textFill>
                  <w14:solidFill>
                    <w14:schemeClr w14:val="tx1"/>
                  </w14:solidFill>
                </w14:textFill>
              </w:rPr>
              <w:t>'</w:t>
            </w:r>
            <w:r>
              <w:rPr>
                <w:rFonts w:hint="eastAsia" w:ascii="Times New Roman" w:hAnsi="Times New Roman" w:cs="Times New Roman"/>
                <w:color w:val="000000" w:themeColor="text1"/>
                <w:spacing w:val="4"/>
                <w:sz w:val="24"/>
                <w:szCs w:val="24"/>
                <w:lang w:val="en-US" w:eastAsia="zh-CN"/>
                <w14:textFill>
                  <w14:solidFill>
                    <w14:schemeClr w14:val="tx1"/>
                  </w14:solidFill>
                </w14:textFill>
              </w:rPr>
              <w:t>54.426</w:t>
            </w:r>
            <w:r>
              <w:rPr>
                <w:rFonts w:ascii="Times New Roman" w:hAnsi="Times New Roman" w:cs="Times New Roman"/>
                <w:color w:val="000000" w:themeColor="text1"/>
                <w:spacing w:val="4"/>
                <w:sz w:val="24"/>
                <w:szCs w:val="24"/>
                <w:lang w:eastAsia="zh-CN"/>
                <w14:textFill>
                  <w14:solidFill>
                    <w14:schemeClr w14:val="tx1"/>
                  </w14:solidFill>
                </w14:textFill>
              </w:rPr>
              <w:t>"，北纬22°</w:t>
            </w:r>
            <w:r>
              <w:rPr>
                <w:rFonts w:hint="eastAsia" w:ascii="Times New Roman" w:hAnsi="Times New Roman" w:cs="Times New Roman"/>
                <w:color w:val="000000" w:themeColor="text1"/>
                <w:spacing w:val="4"/>
                <w:sz w:val="24"/>
                <w:szCs w:val="24"/>
                <w:lang w:val="en-US" w:eastAsia="zh-CN"/>
                <w14:textFill>
                  <w14:solidFill>
                    <w14:schemeClr w14:val="tx1"/>
                  </w14:solidFill>
                </w14:textFill>
              </w:rPr>
              <w:t>20</w:t>
            </w:r>
            <w:r>
              <w:rPr>
                <w:rFonts w:ascii="Times New Roman" w:hAnsi="Times New Roman" w:cs="Times New Roman"/>
                <w:color w:val="000000" w:themeColor="text1"/>
                <w:spacing w:val="4"/>
                <w:sz w:val="24"/>
                <w:szCs w:val="24"/>
                <w:lang w:eastAsia="zh-CN"/>
                <w14:textFill>
                  <w14:solidFill>
                    <w14:schemeClr w14:val="tx1"/>
                  </w14:solidFill>
                </w14:textFill>
              </w:rPr>
              <w:t>'</w:t>
            </w:r>
            <w:r>
              <w:rPr>
                <w:rFonts w:hint="eastAsia" w:ascii="Times New Roman" w:hAnsi="Times New Roman" w:cs="Times New Roman"/>
                <w:color w:val="000000" w:themeColor="text1"/>
                <w:spacing w:val="4"/>
                <w:sz w:val="24"/>
                <w:szCs w:val="24"/>
                <w:lang w:val="en-US" w:eastAsia="zh-CN"/>
                <w14:textFill>
                  <w14:solidFill>
                    <w14:schemeClr w14:val="tx1"/>
                  </w14:solidFill>
                </w14:textFill>
              </w:rPr>
              <w:t>52.798</w:t>
            </w:r>
            <w:r>
              <w:rPr>
                <w:rFonts w:ascii="Times New Roman" w:hAnsi="Times New Roman" w:cs="Times New Roman"/>
                <w:color w:val="000000" w:themeColor="text1"/>
                <w:spacing w:val="4"/>
                <w:sz w:val="24"/>
                <w:szCs w:val="24"/>
                <w:lang w:eastAsia="zh-CN"/>
                <w14:textFill>
                  <w14:solidFill>
                    <w14:schemeClr w14:val="tx1"/>
                  </w14:solidFill>
                </w14:textFill>
              </w:rPr>
              <w:t>"</w:t>
            </w:r>
            <w:r>
              <w:rPr>
                <w:rFonts w:ascii="Times New Roman" w:hAnsi="Times New Roman" w:cs="Times New Roman"/>
                <w:color w:val="000000" w:themeColor="text1"/>
                <w:spacing w:val="-50"/>
                <w:w w:val="95"/>
                <w:sz w:val="24"/>
                <w:szCs w:val="24"/>
                <w:lang w:eastAsia="zh-CN"/>
                <w14:textFill>
                  <w14:solidFill>
                    <w14:schemeClr w14:val="tx1"/>
                  </w14:solidFill>
                </w14:textFill>
              </w:rPr>
              <w:t>），</w:t>
            </w:r>
            <w:r>
              <w:rPr>
                <w:rFonts w:ascii="Times New Roman" w:hAnsi="Times New Roman" w:cs="Times New Roman"/>
                <w:color w:val="000000" w:themeColor="text1"/>
                <w:sz w:val="24"/>
                <w:szCs w:val="24"/>
                <w:lang w:eastAsia="zh-CN"/>
                <w14:textFill>
                  <w14:solidFill>
                    <w14:schemeClr w14:val="tx1"/>
                  </w14:solidFill>
                </w14:textFill>
              </w:rPr>
              <w:t xml:space="preserve"> </w:t>
            </w:r>
            <w:r>
              <w:rPr>
                <w:rFonts w:ascii="Times New Roman" w:hAnsi="Times New Roman" w:cs="Times New Roman"/>
                <w:color w:val="000000" w:themeColor="text1"/>
                <w:spacing w:val="5"/>
                <w:sz w:val="24"/>
                <w:szCs w:val="24"/>
                <w:lang w:eastAsia="zh-CN"/>
                <w14:textFill>
                  <w14:solidFill>
                    <w14:schemeClr w14:val="tx1"/>
                  </w14:solidFill>
                </w14:textFill>
              </w:rPr>
              <w:t>详细地理位置详见</w:t>
            </w:r>
            <w:r>
              <w:rPr>
                <w:rFonts w:hint="eastAsia" w:ascii="Times New Roman" w:hAnsi="Times New Roman" w:cs="Times New Roman"/>
                <w:color w:val="000000" w:themeColor="text1"/>
                <w:spacing w:val="5"/>
                <w:sz w:val="24"/>
                <w:szCs w:val="24"/>
                <w:lang w:eastAsia="zh-CN"/>
                <w14:textFill>
                  <w14:solidFill>
                    <w14:schemeClr w14:val="tx1"/>
                  </w14:solidFill>
                </w14:textFill>
              </w:rPr>
              <w:t>附图1</w:t>
            </w:r>
            <w:r>
              <w:rPr>
                <w:rFonts w:ascii="Times New Roman" w:hAnsi="Times New Roman" w:cs="Times New Roman"/>
                <w:color w:val="000000" w:themeColor="text1"/>
                <w:spacing w:val="5"/>
                <w:sz w:val="24"/>
                <w:szCs w:val="24"/>
                <w:lang w:eastAsia="zh-CN"/>
                <w14:textFill>
                  <w14:solidFill>
                    <w14:schemeClr w14:val="tx1"/>
                  </w14:solidFill>
                </w14:textFill>
              </w:rPr>
              <w:t>。</w:t>
            </w:r>
          </w:p>
          <w:p w14:paraId="5A37F1DF">
            <w:pPr>
              <w:pStyle w:val="34"/>
              <w:spacing w:line="360" w:lineRule="auto"/>
              <w:ind w:firstLine="502" w:firstLineChars="200"/>
              <w:jc w:val="both"/>
              <w:outlineLvl w:val="2"/>
              <w:rPr>
                <w:rFonts w:ascii="Times New Roman" w:hAnsi="Times New Roman" w:cs="Times New Roman"/>
                <w:color w:val="000000" w:themeColor="text1"/>
                <w:sz w:val="24"/>
                <w:szCs w:val="24"/>
                <w:lang w:eastAsia="zh-CN"/>
                <w14:textFill>
                  <w14:solidFill>
                    <w14:schemeClr w14:val="tx1"/>
                  </w14:solidFill>
                </w14:textFill>
              </w:rPr>
            </w:pPr>
            <w:bookmarkStart w:id="12" w:name="_Toc6144"/>
            <w:r>
              <w:rPr>
                <w:rFonts w:ascii="Times New Roman" w:hAnsi="Times New Roman" w:cs="Times New Roman"/>
                <w:b/>
                <w:bCs/>
                <w:color w:val="000000" w:themeColor="text1"/>
                <w:spacing w:val="5"/>
                <w:sz w:val="24"/>
                <w:szCs w:val="24"/>
                <w:lang w:eastAsia="zh-CN"/>
                <w14:textFill>
                  <w14:solidFill>
                    <w14:schemeClr w14:val="tx1"/>
                  </w14:solidFill>
                </w14:textFill>
              </w:rPr>
              <w:t>2</w:t>
            </w:r>
            <w:r>
              <w:rPr>
                <w:rFonts w:ascii="Times New Roman" w:hAnsi="Times New Roman" w:cs="Times New Roman"/>
                <w:color w:val="000000" w:themeColor="text1"/>
                <w:spacing w:val="5"/>
                <w:sz w:val="24"/>
                <w:szCs w:val="24"/>
                <w:lang w:eastAsia="zh-CN"/>
                <w14:textFill>
                  <w14:solidFill>
                    <w14:schemeClr w14:val="tx1"/>
                  </w14:solidFill>
                </w14:textFill>
              </w:rPr>
              <w:t>.</w:t>
            </w:r>
            <w:r>
              <w:rPr>
                <w:rFonts w:ascii="Times New Roman" w:hAnsi="Times New Roman" w:cs="Times New Roman"/>
                <w:b/>
                <w:bCs/>
                <w:color w:val="000000" w:themeColor="text1"/>
                <w:spacing w:val="5"/>
                <w:sz w:val="24"/>
                <w:szCs w:val="24"/>
                <w:lang w:eastAsia="zh-CN"/>
                <w14:textFill>
                  <w14:solidFill>
                    <w14:schemeClr w14:val="tx1"/>
                  </w14:solidFill>
                </w14:textFill>
              </w:rPr>
              <w:t>2.2 周边环境状况</w:t>
            </w:r>
            <w:bookmarkEnd w:id="12"/>
          </w:p>
          <w:p w14:paraId="2F46E6C2">
            <w:pPr>
              <w:pStyle w:val="34"/>
              <w:spacing w:line="360" w:lineRule="auto"/>
              <w:ind w:firstLine="424"/>
              <w:jc w:val="both"/>
              <w:rPr>
                <w:rFonts w:ascii="Times New Roman" w:hAnsi="Times New Roman" w:cs="Times New Roman"/>
                <w:color w:val="000000" w:themeColor="text1"/>
                <w:spacing w:val="3"/>
                <w:sz w:val="24"/>
                <w:szCs w:val="24"/>
                <w:lang w:eastAsia="zh-CN"/>
                <w14:textFill>
                  <w14:solidFill>
                    <w14:schemeClr w14:val="tx1"/>
                  </w14:solidFill>
                </w14:textFill>
              </w:rPr>
            </w:pPr>
            <w:r>
              <w:rPr>
                <w:rFonts w:hint="eastAsia" w:ascii="Times New Roman" w:hAnsi="Times New Roman" w:cs="Times New Roman"/>
                <w:color w:val="000000" w:themeColor="text1"/>
                <w:spacing w:val="9"/>
                <w:sz w:val="24"/>
                <w:szCs w:val="24"/>
                <w:lang w:eastAsia="zh-CN"/>
                <w14:textFill>
                  <w14:solidFill>
                    <w14:schemeClr w14:val="tx1"/>
                  </w14:solidFill>
                </w14:textFill>
              </w:rPr>
              <w:t>项目东南侧为民居及林地，西南为林地及空地，东北侧为梅岗大道，西北侧为空地</w:t>
            </w:r>
            <w:r>
              <w:rPr>
                <w:rFonts w:ascii="Times New Roman" w:hAnsi="Times New Roman" w:cs="Times New Roman"/>
                <w:color w:val="000000" w:themeColor="text1"/>
                <w:spacing w:val="3"/>
                <w:sz w:val="24"/>
                <w:szCs w:val="24"/>
                <w:lang w:eastAsia="zh-CN"/>
                <w14:textFill>
                  <w14:solidFill>
                    <w14:schemeClr w14:val="tx1"/>
                  </w14:solidFill>
                </w14:textFill>
              </w:rPr>
              <w:t>。</w:t>
            </w:r>
          </w:p>
          <w:p w14:paraId="4E0F65C9">
            <w:pPr>
              <w:pStyle w:val="34"/>
              <w:spacing w:line="360" w:lineRule="auto"/>
              <w:ind w:firstLine="502" w:firstLineChars="200"/>
              <w:jc w:val="both"/>
              <w:outlineLvl w:val="2"/>
              <w:rPr>
                <w:rFonts w:ascii="Times New Roman" w:hAnsi="Times New Roman" w:cs="Times New Roman"/>
                <w:color w:val="000000" w:themeColor="text1"/>
                <w:sz w:val="24"/>
                <w:szCs w:val="24"/>
                <w:lang w:eastAsia="zh-CN"/>
                <w14:textFill>
                  <w14:solidFill>
                    <w14:schemeClr w14:val="tx1"/>
                  </w14:solidFill>
                </w14:textFill>
              </w:rPr>
            </w:pPr>
            <w:bookmarkStart w:id="13" w:name="_Toc3633"/>
            <w:r>
              <w:rPr>
                <w:rFonts w:ascii="Times New Roman" w:hAnsi="Times New Roman" w:cs="Times New Roman"/>
                <w:b/>
                <w:bCs/>
                <w:color w:val="000000" w:themeColor="text1"/>
                <w:spacing w:val="5"/>
                <w:sz w:val="24"/>
                <w:szCs w:val="24"/>
                <w:lang w:eastAsia="zh-CN"/>
                <w14:textFill>
                  <w14:solidFill>
                    <w14:schemeClr w14:val="tx1"/>
                  </w14:solidFill>
                </w14:textFill>
              </w:rPr>
              <w:t>2.2.3 建设内容及规模</w:t>
            </w:r>
            <w:bookmarkEnd w:id="13"/>
          </w:p>
          <w:p w14:paraId="3FC0AA89">
            <w:pPr>
              <w:pStyle w:val="34"/>
              <w:spacing w:line="360" w:lineRule="auto"/>
              <w:ind w:firstLine="421"/>
              <w:jc w:val="both"/>
              <w:rPr>
                <w:rFonts w:ascii="Times New Roman" w:hAnsi="Times New Roman" w:cs="Times New Roman"/>
                <w:color w:val="000000" w:themeColor="text1"/>
                <w:spacing w:val="8"/>
                <w:sz w:val="24"/>
                <w:szCs w:val="24"/>
                <w:lang w:eastAsia="zh-CN"/>
                <w14:textFill>
                  <w14:solidFill>
                    <w14:schemeClr w14:val="tx1"/>
                  </w14:solidFill>
                </w14:textFill>
              </w:rPr>
            </w:pPr>
            <w:r>
              <w:rPr>
                <w:rFonts w:ascii="Times New Roman" w:hAnsi="Times New Roman" w:cs="Times New Roman"/>
                <w:color w:val="000000" w:themeColor="text1"/>
                <w:spacing w:val="7"/>
                <w:sz w:val="24"/>
                <w:szCs w:val="24"/>
                <w:lang w:eastAsia="zh-CN"/>
                <w14:textFill>
                  <w14:solidFill>
                    <w14:schemeClr w14:val="tx1"/>
                  </w14:solidFill>
                </w14:textFill>
              </w:rPr>
              <w:t>本项目</w:t>
            </w:r>
            <w:r>
              <w:rPr>
                <w:rFonts w:hint="eastAsia" w:ascii="Times New Roman" w:hAnsi="Times New Roman" w:cs="Times New Roman"/>
                <w:color w:val="000000" w:themeColor="text1"/>
                <w:spacing w:val="7"/>
                <w:sz w:val="24"/>
                <w:szCs w:val="24"/>
                <w:lang w:val="en-US" w:eastAsia="zh-CN"/>
                <w14:textFill>
                  <w14:solidFill>
                    <w14:schemeClr w14:val="tx1"/>
                  </w14:solidFill>
                </w14:textFill>
              </w:rPr>
              <w:t>整体土地面积3657.85m</w:t>
            </w:r>
            <w:r>
              <w:rPr>
                <w:rFonts w:hint="eastAsia" w:ascii="Times New Roman" w:hAnsi="Times New Roman" w:cs="Times New Roman"/>
                <w:color w:val="000000" w:themeColor="text1"/>
                <w:spacing w:val="7"/>
                <w:sz w:val="24"/>
                <w:szCs w:val="24"/>
                <w:vertAlign w:val="superscript"/>
                <w:lang w:val="en-US" w:eastAsia="zh-CN"/>
                <w14:textFill>
                  <w14:solidFill>
                    <w14:schemeClr w14:val="tx1"/>
                  </w14:solidFill>
                </w14:textFill>
              </w:rPr>
              <w:t>2</w:t>
            </w:r>
            <w:r>
              <w:rPr>
                <w:rFonts w:ascii="Times New Roman" w:hAnsi="Times New Roman" w:cs="Times New Roman"/>
                <w:color w:val="000000" w:themeColor="text1"/>
                <w:spacing w:val="7"/>
                <w:sz w:val="24"/>
                <w:szCs w:val="24"/>
                <w:lang w:eastAsia="zh-CN"/>
                <w14:textFill>
                  <w14:solidFill>
                    <w14:schemeClr w14:val="tx1"/>
                  </w14:solidFill>
                </w14:textFill>
              </w:rPr>
              <w:t>，加油站区储存</w:t>
            </w:r>
            <w:r>
              <w:rPr>
                <w:rFonts w:ascii="Times New Roman" w:hAnsi="Times New Roman" w:cs="Times New Roman"/>
                <w:color w:val="000000" w:themeColor="text1"/>
                <w:spacing w:val="6"/>
                <w:sz w:val="24"/>
                <w:szCs w:val="24"/>
                <w:lang w:eastAsia="zh-CN"/>
                <w14:textFill>
                  <w14:solidFill>
                    <w14:schemeClr w14:val="tx1"/>
                  </w14:solidFill>
                </w14:textFill>
              </w:rPr>
              <w:t>规模为</w:t>
            </w:r>
            <w:r>
              <w:rPr>
                <w:rFonts w:hint="eastAsia" w:ascii="Times New Roman" w:hAnsi="Times New Roman" w:cs="Times New Roman"/>
                <w:color w:val="000000" w:themeColor="text1"/>
                <w:spacing w:val="6"/>
                <w:sz w:val="24"/>
                <w:szCs w:val="24"/>
                <w:lang w:val="en-US" w:eastAsia="zh-CN"/>
                <w14:textFill>
                  <w14:solidFill>
                    <w14:schemeClr w14:val="tx1"/>
                  </w14:solidFill>
                </w14:textFill>
              </w:rPr>
              <w:t>1个92#汽油罐（50m</w:t>
            </w:r>
            <w:r>
              <w:rPr>
                <w:rFonts w:hint="eastAsia" w:ascii="Times New Roman" w:hAnsi="Times New Roman" w:cs="Times New Roman"/>
                <w:color w:val="000000" w:themeColor="text1"/>
                <w:spacing w:val="6"/>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pacing w:val="6"/>
                <w:sz w:val="24"/>
                <w:szCs w:val="24"/>
                <w:lang w:val="en-US" w:eastAsia="zh-CN"/>
                <w14:textFill>
                  <w14:solidFill>
                    <w14:schemeClr w14:val="tx1"/>
                  </w14:solidFill>
                </w14:textFill>
              </w:rPr>
              <w:t>）、1个95#汽油罐（50m</w:t>
            </w:r>
            <w:r>
              <w:rPr>
                <w:rFonts w:hint="eastAsia" w:ascii="Times New Roman" w:hAnsi="Times New Roman" w:cs="Times New Roman"/>
                <w:color w:val="000000" w:themeColor="text1"/>
                <w:spacing w:val="6"/>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pacing w:val="6"/>
                <w:sz w:val="24"/>
                <w:szCs w:val="24"/>
                <w:lang w:val="en-US" w:eastAsia="zh-CN"/>
                <w14:textFill>
                  <w14:solidFill>
                    <w14:schemeClr w14:val="tx1"/>
                  </w14:solidFill>
                </w14:textFill>
              </w:rPr>
              <w:t>）、1个98#汽油罐（25m</w:t>
            </w:r>
            <w:r>
              <w:rPr>
                <w:rFonts w:hint="eastAsia" w:ascii="Times New Roman" w:hAnsi="Times New Roman" w:cs="Times New Roman"/>
                <w:color w:val="000000" w:themeColor="text1"/>
                <w:spacing w:val="6"/>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pacing w:val="6"/>
                <w:sz w:val="24"/>
                <w:szCs w:val="24"/>
                <w:lang w:val="en-US" w:eastAsia="zh-CN"/>
                <w14:textFill>
                  <w14:solidFill>
                    <w14:schemeClr w14:val="tx1"/>
                  </w14:solidFill>
                </w14:textFill>
              </w:rPr>
              <w:t>）、1个0#柴油罐（50m</w:t>
            </w:r>
            <w:r>
              <w:rPr>
                <w:rFonts w:hint="eastAsia" w:ascii="Times New Roman" w:hAnsi="Times New Roman" w:cs="Times New Roman"/>
                <w:color w:val="000000" w:themeColor="text1"/>
                <w:spacing w:val="6"/>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pacing w:val="6"/>
                <w:sz w:val="24"/>
                <w:szCs w:val="24"/>
                <w:lang w:val="en-US" w:eastAsia="zh-CN"/>
                <w14:textFill>
                  <w14:solidFill>
                    <w14:schemeClr w14:val="tx1"/>
                  </w14:solidFill>
                </w14:textFill>
              </w:rPr>
              <w:t>）</w:t>
            </w:r>
            <w:r>
              <w:rPr>
                <w:rFonts w:ascii="Times New Roman" w:hAnsi="Times New Roman" w:cs="Times New Roman"/>
                <w:color w:val="000000" w:themeColor="text1"/>
                <w:spacing w:val="4"/>
                <w:sz w:val="24"/>
                <w:szCs w:val="24"/>
                <w:lang w:eastAsia="zh-CN"/>
                <w14:textFill>
                  <w14:solidFill>
                    <w14:schemeClr w14:val="tx1"/>
                  </w14:solidFill>
                </w14:textFill>
              </w:rPr>
              <w:t>；</w:t>
            </w:r>
            <w:r>
              <w:rPr>
                <w:rFonts w:hint="eastAsia" w:ascii="Times New Roman" w:hAnsi="Times New Roman" w:cs="Times New Roman"/>
                <w:color w:val="000000" w:themeColor="text1"/>
                <w:spacing w:val="4"/>
                <w:sz w:val="24"/>
                <w:szCs w:val="24"/>
                <w:lang w:val="en-US" w:eastAsia="zh-CN"/>
                <w14:textFill>
                  <w14:solidFill>
                    <w14:schemeClr w14:val="tx1"/>
                  </w14:solidFill>
                </w14:textFill>
              </w:rPr>
              <w:t>6</w:t>
            </w:r>
            <w:r>
              <w:rPr>
                <w:rFonts w:ascii="Times New Roman" w:hAnsi="Times New Roman" w:cs="Times New Roman"/>
                <w:color w:val="000000" w:themeColor="text1"/>
                <w:spacing w:val="4"/>
                <w:sz w:val="24"/>
                <w:szCs w:val="24"/>
                <w:lang w:eastAsia="zh-CN"/>
                <w14:textFill>
                  <w14:solidFill>
                    <w14:schemeClr w14:val="tx1"/>
                  </w14:solidFill>
                </w14:textFill>
              </w:rPr>
              <w:t>台</w:t>
            </w:r>
            <w:r>
              <w:rPr>
                <w:rFonts w:ascii="Times New Roman" w:hAnsi="Times New Roman" w:cs="Times New Roman"/>
                <w:color w:val="000000" w:themeColor="text1"/>
                <w:spacing w:val="-39"/>
                <w:sz w:val="24"/>
                <w:szCs w:val="24"/>
                <w:lang w:eastAsia="zh-CN"/>
                <w14:textFill>
                  <w14:solidFill>
                    <w14:schemeClr w14:val="tx1"/>
                  </w14:solidFill>
                </w14:textFill>
              </w:rPr>
              <w:t xml:space="preserve"> </w:t>
            </w:r>
            <w:r>
              <w:rPr>
                <w:rFonts w:ascii="Times New Roman" w:hAnsi="Times New Roman" w:cs="Times New Roman"/>
                <w:color w:val="000000" w:themeColor="text1"/>
                <w:spacing w:val="4"/>
                <w:sz w:val="24"/>
                <w:szCs w:val="24"/>
                <w:lang w:eastAsia="zh-CN"/>
                <w14:textFill>
                  <w14:solidFill>
                    <w14:schemeClr w14:val="tx1"/>
                  </w14:solidFill>
                </w14:textFill>
              </w:rPr>
              <w:t>6</w:t>
            </w:r>
            <w:r>
              <w:rPr>
                <w:rFonts w:ascii="Times New Roman" w:hAnsi="Times New Roman" w:cs="Times New Roman"/>
                <w:color w:val="000000" w:themeColor="text1"/>
                <w:spacing w:val="3"/>
                <w:sz w:val="24"/>
                <w:szCs w:val="24"/>
                <w:lang w:eastAsia="zh-CN"/>
                <w14:textFill>
                  <w14:solidFill>
                    <w14:schemeClr w14:val="tx1"/>
                  </w14:solidFill>
                </w14:textFill>
              </w:rPr>
              <w:t>枪加油机。</w:t>
            </w:r>
            <w:r>
              <w:rPr>
                <w:rFonts w:ascii="Times New Roman" w:hAnsi="Times New Roman" w:cs="Times New Roman"/>
                <w:color w:val="000000" w:themeColor="text1"/>
                <w:spacing w:val="10"/>
                <w:sz w:val="24"/>
                <w:szCs w:val="24"/>
                <w:lang w:eastAsia="zh-CN"/>
                <w14:textFill>
                  <w14:solidFill>
                    <w14:schemeClr w14:val="tx1"/>
                  </w14:solidFill>
                </w14:textFill>
              </w:rPr>
              <w:t>储罐区及加油机分别设有卸油油气回收、分散式</w:t>
            </w:r>
            <w:r>
              <w:rPr>
                <w:rFonts w:ascii="Times New Roman" w:hAnsi="Times New Roman" w:cs="Times New Roman"/>
                <w:color w:val="000000" w:themeColor="text1"/>
                <w:spacing w:val="9"/>
                <w:sz w:val="24"/>
                <w:szCs w:val="24"/>
                <w:lang w:eastAsia="zh-CN"/>
                <w14:textFill>
                  <w14:solidFill>
                    <w14:schemeClr w14:val="tx1"/>
                  </w14:solidFill>
                </w14:textFill>
              </w:rPr>
              <w:t>加油油气回收，加油区、油罐区采取防渗</w:t>
            </w:r>
            <w:r>
              <w:rPr>
                <w:rFonts w:ascii="Times New Roman" w:hAnsi="Times New Roman" w:cs="Times New Roman"/>
                <w:color w:val="000000" w:themeColor="text1"/>
                <w:spacing w:val="8"/>
                <w:sz w:val="24"/>
                <w:szCs w:val="24"/>
                <w:lang w:eastAsia="zh-CN"/>
                <w14:textFill>
                  <w14:solidFill>
                    <w14:schemeClr w14:val="tx1"/>
                  </w14:solidFill>
                </w14:textFill>
              </w:rPr>
              <w:t>措施等。本项目具体建设内容如下表：</w:t>
            </w:r>
          </w:p>
          <w:p w14:paraId="5D5B0D6E">
            <w:pPr>
              <w:pStyle w:val="34"/>
              <w:spacing w:before="120" w:line="222" w:lineRule="auto"/>
              <w:ind w:left="3242"/>
              <w:rPr>
                <w:rFonts w:ascii="Times New Roman" w:hAnsi="Times New Roman" w:cs="Times New Roman"/>
                <w:b/>
                <w:bCs/>
                <w:color w:val="000000" w:themeColor="text1"/>
                <w:spacing w:val="6"/>
                <w:sz w:val="21"/>
                <w:szCs w:val="21"/>
                <w:lang w:eastAsia="zh-CN"/>
                <w14:textFill>
                  <w14:solidFill>
                    <w14:schemeClr w14:val="tx1"/>
                  </w14:solidFill>
                </w14:textFill>
              </w:rPr>
            </w:pPr>
            <w:r>
              <w:rPr>
                <w:rFonts w:ascii="Times New Roman" w:hAnsi="Times New Roman" w:cs="Times New Roman"/>
                <w:b/>
                <w:bCs/>
                <w:color w:val="000000" w:themeColor="text1"/>
                <w:spacing w:val="6"/>
                <w:sz w:val="21"/>
                <w:szCs w:val="21"/>
                <w:lang w:eastAsia="zh-CN"/>
                <w14:textFill>
                  <w14:solidFill>
                    <w14:schemeClr w14:val="tx1"/>
                  </w14:solidFill>
                </w14:textFill>
              </w:rPr>
              <w:t>表</w:t>
            </w:r>
            <w:r>
              <w:rPr>
                <w:rFonts w:ascii="Times New Roman" w:hAnsi="Times New Roman" w:cs="Times New Roman"/>
                <w:color w:val="000000" w:themeColor="text1"/>
                <w:spacing w:val="6"/>
                <w:sz w:val="21"/>
                <w:szCs w:val="21"/>
                <w:lang w:eastAsia="zh-CN"/>
                <w14:textFill>
                  <w14:solidFill>
                    <w14:schemeClr w14:val="tx1"/>
                  </w14:solidFill>
                </w14:textFill>
              </w:rPr>
              <w:t xml:space="preserve"> </w:t>
            </w:r>
            <w:r>
              <w:rPr>
                <w:rFonts w:ascii="Times New Roman" w:hAnsi="Times New Roman" w:cs="Times New Roman"/>
                <w:b/>
                <w:bCs/>
                <w:color w:val="000000" w:themeColor="text1"/>
                <w:spacing w:val="6"/>
                <w:sz w:val="21"/>
                <w:szCs w:val="21"/>
                <w:lang w:eastAsia="zh-CN"/>
                <w14:textFill>
                  <w14:solidFill>
                    <w14:schemeClr w14:val="tx1"/>
                  </w14:solidFill>
                </w14:textFill>
              </w:rPr>
              <w:t>2-1 建设项目建设规模一览表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78"/>
              <w:gridCol w:w="239"/>
              <w:gridCol w:w="278"/>
              <w:gridCol w:w="3174"/>
              <w:gridCol w:w="3846"/>
              <w:gridCol w:w="1393"/>
            </w:tblGrid>
            <w:tr w14:paraId="47ECE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9" w:hRule="atLeast"/>
                <w:jc w:val="center"/>
              </w:trPr>
              <w:tc>
                <w:tcPr>
                  <w:tcW w:w="0" w:type="auto"/>
                  <w:gridSpan w:val="3"/>
                  <w:noWrap w:val="0"/>
                  <w:vAlign w:val="center"/>
                </w:tcPr>
                <w:p w14:paraId="6822639F">
                  <w:pPr>
                    <w:jc w:val="center"/>
                    <w:rPr>
                      <w:rFonts w:ascii="Times New Roman" w:hAnsi="Times New Roman" w:eastAsia="宋体"/>
                      <w:b/>
                      <w:color w:val="000000" w:themeColor="text1"/>
                      <w:szCs w:val="21"/>
                      <w14:textFill>
                        <w14:solidFill>
                          <w14:schemeClr w14:val="tx1"/>
                        </w14:solidFill>
                      </w14:textFill>
                    </w:rPr>
                  </w:pPr>
                  <w:r>
                    <w:rPr>
                      <w:rFonts w:ascii="Times New Roman" w:hAnsi="Times New Roman" w:eastAsia="宋体"/>
                      <w:b/>
                      <w:color w:val="000000" w:themeColor="text1"/>
                      <w:szCs w:val="21"/>
                      <w14:textFill>
                        <w14:solidFill>
                          <w14:schemeClr w14:val="tx1"/>
                        </w14:solidFill>
                      </w14:textFill>
                    </w:rPr>
                    <w:t>建设名称</w:t>
                  </w:r>
                </w:p>
              </w:tc>
              <w:tc>
                <w:tcPr>
                  <w:tcW w:w="0" w:type="auto"/>
                  <w:noWrap w:val="0"/>
                  <w:vAlign w:val="center"/>
                </w:tcPr>
                <w:p w14:paraId="00DB64C3">
                  <w:pPr>
                    <w:jc w:val="center"/>
                    <w:rPr>
                      <w:rFonts w:ascii="Times New Roman" w:hAnsi="Times New Roman" w:eastAsia="宋体"/>
                      <w:b/>
                      <w:color w:val="000000" w:themeColor="text1"/>
                      <w:szCs w:val="21"/>
                      <w14:textFill>
                        <w14:solidFill>
                          <w14:schemeClr w14:val="tx1"/>
                        </w14:solidFill>
                      </w14:textFill>
                    </w:rPr>
                  </w:pPr>
                  <w:r>
                    <w:rPr>
                      <w:rFonts w:hint="default" w:eastAsia="宋体"/>
                      <w:b/>
                      <w:color w:val="000000" w:themeColor="text1"/>
                      <w:szCs w:val="21"/>
                      <w:lang w:val="en-US" w:eastAsia="zh-CN"/>
                      <w14:textFill>
                        <w14:solidFill>
                          <w14:schemeClr w14:val="tx1"/>
                        </w14:solidFill>
                      </w14:textFill>
                    </w:rPr>
                    <w:t>环评设计工程建设内容及规模</w:t>
                  </w:r>
                </w:p>
              </w:tc>
              <w:tc>
                <w:tcPr>
                  <w:tcW w:w="0" w:type="auto"/>
                  <w:noWrap w:val="0"/>
                  <w:vAlign w:val="center"/>
                </w:tcPr>
                <w:p w14:paraId="3F34678B">
                  <w:pPr>
                    <w:jc w:val="center"/>
                    <w:rPr>
                      <w:rFonts w:ascii="Times New Roman" w:hAnsi="Times New Roman" w:eastAsia="宋体"/>
                      <w:b/>
                      <w:color w:val="000000" w:themeColor="text1"/>
                      <w:szCs w:val="21"/>
                      <w14:textFill>
                        <w14:solidFill>
                          <w14:schemeClr w14:val="tx1"/>
                        </w14:solidFill>
                      </w14:textFill>
                    </w:rPr>
                  </w:pPr>
                  <w:r>
                    <w:rPr>
                      <w:rFonts w:hint="eastAsia"/>
                      <w:b/>
                      <w:color w:val="000000" w:themeColor="text1"/>
                      <w:szCs w:val="21"/>
                      <w:lang w:val="en-US" w:eastAsia="zh-CN"/>
                      <w14:textFill>
                        <w14:solidFill>
                          <w14:schemeClr w14:val="tx1"/>
                        </w14:solidFill>
                      </w14:textFill>
                    </w:rPr>
                    <w:t>实际建设规模</w:t>
                  </w:r>
                </w:p>
              </w:tc>
              <w:tc>
                <w:tcPr>
                  <w:tcW w:w="0" w:type="auto"/>
                  <w:noWrap w:val="0"/>
                  <w:vAlign w:val="center"/>
                </w:tcPr>
                <w:p w14:paraId="1493952A">
                  <w:pPr>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ascii="Times New Roman" w:hAnsi="Times New Roman" w:eastAsia="宋体"/>
                      <w:b/>
                      <w:color w:val="000000" w:themeColor="text1"/>
                      <w:szCs w:val="21"/>
                      <w:lang w:val="en-US" w:eastAsia="zh-CN"/>
                      <w14:textFill>
                        <w14:solidFill>
                          <w14:schemeClr w14:val="tx1"/>
                        </w14:solidFill>
                      </w14:textFill>
                    </w:rPr>
                    <w:t>变化情况</w:t>
                  </w:r>
                </w:p>
              </w:tc>
            </w:tr>
            <w:tr w14:paraId="2C11E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vMerge w:val="restart"/>
                  <w:noWrap w:val="0"/>
                  <w:vAlign w:val="center"/>
                </w:tcPr>
                <w:p w14:paraId="7EA481AE">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主体工程</w:t>
                  </w:r>
                </w:p>
              </w:tc>
              <w:tc>
                <w:tcPr>
                  <w:tcW w:w="0" w:type="auto"/>
                  <w:gridSpan w:val="2"/>
                  <w:noWrap w:val="0"/>
                  <w:vAlign w:val="center"/>
                </w:tcPr>
                <w:p w14:paraId="6F93DDD5">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罩棚</w:t>
                  </w:r>
                </w:p>
              </w:tc>
              <w:tc>
                <w:tcPr>
                  <w:tcW w:w="0" w:type="auto"/>
                  <w:noWrap w:val="0"/>
                  <w:vAlign w:val="center"/>
                </w:tcPr>
                <w:p w14:paraId="2D3D8E4C">
                  <w:pP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位于站区中部偏东南，钢筋混凝土结构，高约7.6m，水平投影面积</w:t>
                  </w:r>
                </w:p>
                <w:p w14:paraId="524C6AA1">
                  <w:pP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895.14m</w:t>
                  </w:r>
                  <w:r>
                    <w:rPr>
                      <w:rFonts w:ascii="Times New Roman" w:hAnsi="Times New Roman" w:eastAsia="宋体"/>
                      <w:color w:val="000000" w:themeColor="text1"/>
                      <w:szCs w:val="21"/>
                      <w:vertAlign w:val="superscript"/>
                      <w14:textFill>
                        <w14:solidFill>
                          <w14:schemeClr w14:val="tx1"/>
                        </w14:solidFill>
                      </w14:textFill>
                    </w:rPr>
                    <w:t>2</w:t>
                  </w:r>
                  <w:r>
                    <w:rPr>
                      <w:rFonts w:ascii="Times New Roman" w:hAnsi="Times New Roman" w:eastAsia="宋体"/>
                      <w:color w:val="000000" w:themeColor="text1"/>
                      <w:szCs w:val="21"/>
                      <w14:textFill>
                        <w14:solidFill>
                          <w14:schemeClr w14:val="tx1"/>
                        </w14:solidFill>
                      </w14:textFill>
                    </w:rPr>
                    <w:t xml:space="preserve">，设6台6枪潜油式加油机，其中：1号加油机拟设2支92#、2支95#、1支98#、1支0#加油枪； </w:t>
                  </w:r>
                </w:p>
                <w:p w14:paraId="7317627B">
                  <w:pPr>
                    <w:rPr>
                      <w:rFonts w:ascii="Times New Roman" w:hAnsi="Times New Roman" w:eastAsia="宋体"/>
                      <w:color w:val="000000" w:themeColor="text1"/>
                      <w:szCs w:val="21"/>
                      <w:vertAlign w:val="superscript"/>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2号加油机拟设2支92#、2支95#汽油、2支0#加油枪；3号加油机拟设2支92#、1支95#、1支98#汽油、2支0#加油枪；4号加油机拟设3支92#、2支95#、1支98#加油枪；5号加油机拟设3支92#、2支95#、1支98#加油枪；6号加油机拟设3支92#、2支95#、1支98#加油枪</w:t>
                  </w:r>
                </w:p>
              </w:tc>
              <w:tc>
                <w:tcPr>
                  <w:tcW w:w="0" w:type="auto"/>
                  <w:noWrap w:val="0"/>
                  <w:vAlign w:val="center"/>
                </w:tcPr>
                <w:p w14:paraId="3FC65DBB">
                  <w:pPr>
                    <w:rPr>
                      <w:rFonts w:ascii="Times New Roman" w:hAnsi="Times New Roman" w:eastAsia="宋体"/>
                      <w:color w:val="000000" w:themeColor="text1"/>
                      <w:szCs w:val="21"/>
                      <w:vertAlign w:val="superscript"/>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位于站区中部偏东南，钢筋混凝土结构，高约7.6m，水平投影面积895.14m</w:t>
                  </w:r>
                  <w:r>
                    <w:rPr>
                      <w:rFonts w:ascii="Times New Roman" w:hAnsi="Times New Roman" w:eastAsia="宋体"/>
                      <w:color w:val="000000" w:themeColor="text1"/>
                      <w:szCs w:val="21"/>
                      <w:vertAlign w:val="superscript"/>
                      <w14:textFill>
                        <w14:solidFill>
                          <w14:schemeClr w14:val="tx1"/>
                        </w14:solidFill>
                      </w14:textFill>
                    </w:rPr>
                    <w:t>2</w:t>
                  </w:r>
                  <w:r>
                    <w:rPr>
                      <w:rFonts w:ascii="Times New Roman" w:hAnsi="Times New Roman" w:eastAsia="宋体"/>
                      <w:color w:val="000000" w:themeColor="text1"/>
                      <w:szCs w:val="21"/>
                      <w14:textFill>
                        <w14:solidFill>
                          <w14:schemeClr w14:val="tx1"/>
                        </w14:solidFill>
                      </w14:textFill>
                    </w:rPr>
                    <w:t>，设6台6枪潜油式加油机，其中：1号加油机设2支92#、2支95#、2支0#加油枪；2号加油机设2支92#、2支95#、2支0#加油枪；3号加油机设2支92#、2支95#、2支0#加油枪；4号加油机设2支92#、2支95#、2支98#加油枪；5号加油机设2支92#、2支95#、2支98#加油枪；2支92#、2支95#、1支98#加油枪、1支0#加油枪</w:t>
                  </w:r>
                </w:p>
              </w:tc>
              <w:tc>
                <w:tcPr>
                  <w:tcW w:w="0" w:type="auto"/>
                  <w:noWrap w:val="0"/>
                  <w:vAlign w:val="center"/>
                </w:tcPr>
                <w:p w14:paraId="3F76FC44">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有变化，92#加油枪减少3支、95#加油枪增加1支、98#加油枪不变、0#加油枪增加2支</w:t>
                  </w:r>
                  <w:r>
                    <w:rPr>
                      <w:rFonts w:hint="eastAsia" w:ascii="Times New Roman" w:hAnsi="Times New Roman" w:eastAsia="宋体"/>
                      <w:color w:val="000000" w:themeColor="text1"/>
                      <w:szCs w:val="21"/>
                      <w:lang w:eastAsia="zh-CN"/>
                      <w14:textFill>
                        <w14:solidFill>
                          <w14:schemeClr w14:val="tx1"/>
                        </w14:solidFill>
                      </w14:textFill>
                    </w:rPr>
                    <w:t>，</w:t>
                  </w:r>
                  <w:r>
                    <w:rPr>
                      <w:rFonts w:hint="eastAsia" w:ascii="Times New Roman" w:hAnsi="Times New Roman" w:eastAsia="宋体"/>
                      <w:color w:val="000000" w:themeColor="text1"/>
                      <w:szCs w:val="21"/>
                      <w:lang w:val="en-US" w:eastAsia="zh-CN"/>
                      <w14:textFill>
                        <w14:solidFill>
                          <w14:schemeClr w14:val="tx1"/>
                        </w14:solidFill>
                      </w14:textFill>
                    </w:rPr>
                    <w:t>加油枪数量不变</w:t>
                  </w:r>
                </w:p>
              </w:tc>
            </w:tr>
            <w:tr w14:paraId="48B51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vMerge w:val="continue"/>
                  <w:noWrap w:val="0"/>
                  <w:vAlign w:val="center"/>
                </w:tcPr>
                <w:p w14:paraId="4F8C2D3C">
                  <w:pPr>
                    <w:jc w:val="center"/>
                    <w:rPr>
                      <w:rFonts w:ascii="Times New Roman" w:hAnsi="Times New Roman" w:eastAsia="宋体"/>
                      <w:color w:val="000000" w:themeColor="text1"/>
                      <w:szCs w:val="21"/>
                      <w14:textFill>
                        <w14:solidFill>
                          <w14:schemeClr w14:val="tx1"/>
                        </w14:solidFill>
                      </w14:textFill>
                    </w:rPr>
                  </w:pPr>
                </w:p>
              </w:tc>
              <w:tc>
                <w:tcPr>
                  <w:tcW w:w="0" w:type="auto"/>
                  <w:gridSpan w:val="2"/>
                  <w:noWrap w:val="0"/>
                  <w:vAlign w:val="center"/>
                </w:tcPr>
                <w:p w14:paraId="2D5B588D">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充电桩区</w:t>
                  </w:r>
                </w:p>
              </w:tc>
              <w:tc>
                <w:tcPr>
                  <w:tcW w:w="0" w:type="auto"/>
                  <w:noWrap w:val="0"/>
                  <w:vAlign w:val="center"/>
                </w:tcPr>
                <w:p w14:paraId="45B6FC4B">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位于站区东北侧，共设置7个充电桩停车位</w:t>
                  </w:r>
                </w:p>
              </w:tc>
              <w:tc>
                <w:tcPr>
                  <w:tcW w:w="0" w:type="auto"/>
                  <w:noWrap w:val="0"/>
                  <w:vAlign w:val="center"/>
                </w:tcPr>
                <w:p w14:paraId="74054DE2">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位于站区东北侧，共设置</w:t>
                  </w:r>
                  <w:r>
                    <w:rPr>
                      <w:rFonts w:hint="eastAsia" w:ascii="Times New Roman" w:hAnsi="Times New Roman" w:eastAsia="宋体"/>
                      <w:color w:val="000000" w:themeColor="text1"/>
                      <w:szCs w:val="21"/>
                      <w:lang w:val="en-US" w:eastAsia="zh-CN"/>
                      <w14:textFill>
                        <w14:solidFill>
                          <w14:schemeClr w14:val="tx1"/>
                        </w14:solidFill>
                      </w14:textFill>
                    </w:rPr>
                    <w:t>4</w:t>
                  </w:r>
                  <w:r>
                    <w:rPr>
                      <w:rFonts w:ascii="Times New Roman" w:hAnsi="Times New Roman" w:eastAsia="宋体"/>
                      <w:color w:val="000000" w:themeColor="text1"/>
                      <w:szCs w:val="21"/>
                      <w14:textFill>
                        <w14:solidFill>
                          <w14:schemeClr w14:val="tx1"/>
                        </w14:solidFill>
                      </w14:textFill>
                    </w:rPr>
                    <w:t>个充电桩停车位</w:t>
                  </w:r>
                </w:p>
              </w:tc>
              <w:tc>
                <w:tcPr>
                  <w:tcW w:w="0" w:type="auto"/>
                  <w:noWrap w:val="0"/>
                  <w:vAlign w:val="center"/>
                </w:tcPr>
                <w:p w14:paraId="1ED856B4">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减少3个</w:t>
                  </w:r>
                  <w:r>
                    <w:rPr>
                      <w:rFonts w:ascii="Times New Roman" w:hAnsi="Times New Roman" w:eastAsia="宋体"/>
                      <w:color w:val="000000" w:themeColor="text1"/>
                      <w:szCs w:val="21"/>
                      <w14:textFill>
                        <w14:solidFill>
                          <w14:schemeClr w14:val="tx1"/>
                        </w14:solidFill>
                      </w14:textFill>
                    </w:rPr>
                    <w:t>充电桩停车位</w:t>
                  </w:r>
                </w:p>
              </w:tc>
            </w:tr>
            <w:tr w14:paraId="6B6FD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noWrap w:val="0"/>
                  <w:vAlign w:val="center"/>
                </w:tcPr>
                <w:p w14:paraId="78248E03">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储运工程</w:t>
                  </w:r>
                </w:p>
              </w:tc>
              <w:tc>
                <w:tcPr>
                  <w:tcW w:w="0" w:type="auto"/>
                  <w:gridSpan w:val="2"/>
                  <w:noWrap w:val="0"/>
                  <w:vAlign w:val="center"/>
                </w:tcPr>
                <w:p w14:paraId="1E2EDDE2">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油罐区</w:t>
                  </w:r>
                </w:p>
              </w:tc>
              <w:tc>
                <w:tcPr>
                  <w:tcW w:w="0" w:type="auto"/>
                  <w:noWrap w:val="0"/>
                  <w:vAlign w:val="center"/>
                </w:tcPr>
                <w:p w14:paraId="438D1C95">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位于罩棚区域地下，埋深约4m，设地埋卧式SF双层玻璃钢罐4个，其中1个92#汽油罐（50m</w:t>
                  </w:r>
                  <w:r>
                    <w:rPr>
                      <w:rFonts w:ascii="Times New Roman" w:hAnsi="Times New Roman" w:eastAsia="宋体"/>
                      <w:color w:val="000000" w:themeColor="text1"/>
                      <w:szCs w:val="21"/>
                      <w:vertAlign w:val="superscript"/>
                      <w14:textFill>
                        <w14:solidFill>
                          <w14:schemeClr w14:val="tx1"/>
                        </w14:solidFill>
                      </w14:textFill>
                    </w:rPr>
                    <w:t>3</w:t>
                  </w:r>
                  <w:r>
                    <w:rPr>
                      <w:rFonts w:ascii="Times New Roman" w:hAnsi="Times New Roman" w:eastAsia="宋体"/>
                      <w:color w:val="000000" w:themeColor="text1"/>
                      <w:szCs w:val="21"/>
                      <w14:textFill>
                        <w14:solidFill>
                          <w14:schemeClr w14:val="tx1"/>
                        </w14:solidFill>
                      </w14:textFill>
                    </w:rPr>
                    <w:t>）、1个95#汽油罐（50m</w:t>
                  </w:r>
                  <w:r>
                    <w:rPr>
                      <w:rFonts w:ascii="Times New Roman" w:hAnsi="Times New Roman" w:eastAsia="宋体"/>
                      <w:color w:val="000000" w:themeColor="text1"/>
                      <w:szCs w:val="21"/>
                      <w:vertAlign w:val="superscript"/>
                      <w14:textFill>
                        <w14:solidFill>
                          <w14:schemeClr w14:val="tx1"/>
                        </w14:solidFill>
                      </w14:textFill>
                    </w:rPr>
                    <w:t>3</w:t>
                  </w:r>
                  <w:r>
                    <w:rPr>
                      <w:rFonts w:ascii="Times New Roman" w:hAnsi="Times New Roman" w:eastAsia="宋体"/>
                      <w:color w:val="000000" w:themeColor="text1"/>
                      <w:szCs w:val="21"/>
                      <w14:textFill>
                        <w14:solidFill>
                          <w14:schemeClr w14:val="tx1"/>
                        </w14:solidFill>
                      </w14:textFill>
                    </w:rPr>
                    <w:t>）、1个98#汽油罐（25m</w:t>
                  </w:r>
                  <w:r>
                    <w:rPr>
                      <w:rFonts w:ascii="Times New Roman" w:hAnsi="Times New Roman" w:eastAsia="宋体"/>
                      <w:color w:val="000000" w:themeColor="text1"/>
                      <w:szCs w:val="21"/>
                      <w:vertAlign w:val="superscript"/>
                      <w14:textFill>
                        <w14:solidFill>
                          <w14:schemeClr w14:val="tx1"/>
                        </w14:solidFill>
                      </w14:textFill>
                    </w:rPr>
                    <w:t>3</w:t>
                  </w:r>
                  <w:r>
                    <w:rPr>
                      <w:rFonts w:ascii="Times New Roman" w:hAnsi="Times New Roman" w:eastAsia="宋体"/>
                      <w:color w:val="000000" w:themeColor="text1"/>
                      <w:szCs w:val="21"/>
                      <w14:textFill>
                        <w14:solidFill>
                          <w14:schemeClr w14:val="tx1"/>
                        </w14:solidFill>
                      </w14:textFill>
                    </w:rPr>
                    <w:t>）、1个0#柴油罐（50m</w:t>
                  </w:r>
                  <w:r>
                    <w:rPr>
                      <w:rFonts w:ascii="Times New Roman" w:hAnsi="Times New Roman" w:eastAsia="宋体"/>
                      <w:color w:val="000000" w:themeColor="text1"/>
                      <w:szCs w:val="21"/>
                      <w:vertAlign w:val="superscript"/>
                      <w14:textFill>
                        <w14:solidFill>
                          <w14:schemeClr w14:val="tx1"/>
                        </w14:solidFill>
                      </w14:textFill>
                    </w:rPr>
                    <w:t>3</w:t>
                  </w:r>
                  <w:r>
                    <w:rPr>
                      <w:rFonts w:ascii="Times New Roman" w:hAnsi="Times New Roman" w:eastAsia="宋体"/>
                      <w:color w:val="000000" w:themeColor="text1"/>
                      <w:szCs w:val="21"/>
                      <w14:textFill>
                        <w14:solidFill>
                          <w14:schemeClr w14:val="tx1"/>
                        </w14:solidFill>
                      </w14:textFill>
                    </w:rPr>
                    <w:t>），总容积175m</w:t>
                  </w:r>
                  <w:r>
                    <w:rPr>
                      <w:rFonts w:ascii="Times New Roman" w:hAnsi="Times New Roman" w:eastAsia="宋体"/>
                      <w:color w:val="000000" w:themeColor="text1"/>
                      <w:szCs w:val="21"/>
                      <w:vertAlign w:val="superscript"/>
                      <w14:textFill>
                        <w14:solidFill>
                          <w14:schemeClr w14:val="tx1"/>
                        </w14:solidFill>
                      </w14:textFill>
                    </w:rPr>
                    <w:t>3</w:t>
                  </w:r>
                </w:p>
              </w:tc>
              <w:tc>
                <w:tcPr>
                  <w:tcW w:w="0" w:type="auto"/>
                  <w:noWrap w:val="0"/>
                  <w:vAlign w:val="center"/>
                </w:tcPr>
                <w:p w14:paraId="2C8EEF3A">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与环评一致</w:t>
                  </w:r>
                </w:p>
              </w:tc>
              <w:tc>
                <w:tcPr>
                  <w:tcW w:w="0" w:type="auto"/>
                  <w:noWrap w:val="0"/>
                  <w:vAlign w:val="center"/>
                </w:tcPr>
                <w:p w14:paraId="06DDBFCD">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无变化</w:t>
                  </w:r>
                </w:p>
              </w:tc>
            </w:tr>
            <w:tr w14:paraId="773200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vMerge w:val="restart"/>
                  <w:noWrap w:val="0"/>
                  <w:vAlign w:val="center"/>
                </w:tcPr>
                <w:p w14:paraId="78E87632">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辅助工程</w:t>
                  </w:r>
                </w:p>
              </w:tc>
              <w:tc>
                <w:tcPr>
                  <w:tcW w:w="0" w:type="auto"/>
                  <w:gridSpan w:val="2"/>
                  <w:noWrap w:val="0"/>
                  <w:vAlign w:val="center"/>
                </w:tcPr>
                <w:p w14:paraId="13E4F008">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综合站房</w:t>
                  </w:r>
                </w:p>
              </w:tc>
              <w:tc>
                <w:tcPr>
                  <w:tcW w:w="0" w:type="auto"/>
                  <w:noWrap w:val="0"/>
                  <w:vAlign w:val="center"/>
                </w:tcPr>
                <w:p w14:paraId="4EF92BF9">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占地面积180m</w:t>
                  </w:r>
                  <w:r>
                    <w:rPr>
                      <w:rFonts w:ascii="Times New Roman" w:hAnsi="Times New Roman" w:eastAsia="宋体"/>
                      <w:color w:val="000000" w:themeColor="text1"/>
                      <w:szCs w:val="21"/>
                      <w:vertAlign w:val="superscript"/>
                      <w14:textFill>
                        <w14:solidFill>
                          <w14:schemeClr w14:val="tx1"/>
                        </w14:solidFill>
                      </w14:textFill>
                    </w:rPr>
                    <w:t>2</w:t>
                  </w:r>
                  <w:r>
                    <w:rPr>
                      <w:rFonts w:ascii="Times New Roman" w:hAnsi="Times New Roman" w:eastAsia="宋体"/>
                      <w:color w:val="000000" w:themeColor="text1"/>
                      <w:szCs w:val="21"/>
                      <w14:textFill>
                        <w14:solidFill>
                          <w14:schemeClr w14:val="tx1"/>
                        </w14:solidFill>
                      </w14:textFill>
                    </w:rPr>
                    <w:t>，一层钢筋混凝土结构，含便利店、点钞室、操作间、杂物间、卫生间等，配电间不设置备用发电机</w:t>
                  </w:r>
                </w:p>
              </w:tc>
              <w:tc>
                <w:tcPr>
                  <w:tcW w:w="0" w:type="auto"/>
                  <w:noWrap w:val="0"/>
                  <w:vAlign w:val="center"/>
                </w:tcPr>
                <w:p w14:paraId="68466BA8">
                  <w:pPr>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与环评一致</w:t>
                  </w:r>
                </w:p>
              </w:tc>
              <w:tc>
                <w:tcPr>
                  <w:tcW w:w="0" w:type="auto"/>
                  <w:noWrap w:val="0"/>
                  <w:vAlign w:val="center"/>
                </w:tcPr>
                <w:p w14:paraId="0BA69F53">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无变化</w:t>
                  </w:r>
                </w:p>
              </w:tc>
            </w:tr>
            <w:tr w14:paraId="38260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vMerge w:val="continue"/>
                  <w:noWrap w:val="0"/>
                  <w:vAlign w:val="center"/>
                </w:tcPr>
                <w:p w14:paraId="37C12D20">
                  <w:pPr>
                    <w:jc w:val="center"/>
                    <w:rPr>
                      <w:rFonts w:ascii="Times New Roman" w:hAnsi="Times New Roman" w:eastAsia="宋体"/>
                      <w:color w:val="000000" w:themeColor="text1"/>
                      <w:szCs w:val="21"/>
                      <w14:textFill>
                        <w14:solidFill>
                          <w14:schemeClr w14:val="tx1"/>
                        </w14:solidFill>
                      </w14:textFill>
                    </w:rPr>
                  </w:pPr>
                </w:p>
              </w:tc>
              <w:tc>
                <w:tcPr>
                  <w:tcW w:w="0" w:type="auto"/>
                  <w:gridSpan w:val="2"/>
                  <w:noWrap w:val="0"/>
                  <w:vAlign w:val="center"/>
                </w:tcPr>
                <w:p w14:paraId="78F42407">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配电用房</w:t>
                  </w:r>
                </w:p>
              </w:tc>
              <w:tc>
                <w:tcPr>
                  <w:tcW w:w="0" w:type="auto"/>
                  <w:noWrap w:val="0"/>
                  <w:vAlign w:val="center"/>
                </w:tcPr>
                <w:p w14:paraId="0DE91B20">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建筑面积334.29m</w:t>
                  </w:r>
                  <w:r>
                    <w:rPr>
                      <w:rFonts w:ascii="Times New Roman" w:hAnsi="Times New Roman" w:eastAsia="宋体"/>
                      <w:color w:val="000000" w:themeColor="text1"/>
                      <w:szCs w:val="21"/>
                      <w:vertAlign w:val="superscript"/>
                      <w14:textFill>
                        <w14:solidFill>
                          <w14:schemeClr w14:val="tx1"/>
                        </w14:solidFill>
                      </w14:textFill>
                    </w:rPr>
                    <w:t>2</w:t>
                  </w:r>
                  <w:r>
                    <w:rPr>
                      <w:rFonts w:ascii="Times New Roman" w:hAnsi="Times New Roman" w:eastAsia="宋体"/>
                      <w:color w:val="000000" w:themeColor="text1"/>
                      <w:szCs w:val="21"/>
                      <w14:textFill>
                        <w14:solidFill>
                          <w14:schemeClr w14:val="tx1"/>
                        </w14:solidFill>
                      </w14:textFill>
                    </w:rPr>
                    <w:t>，三层钢筋混凝土结构，含储物室、值班室、操作间、杂物间、配电房、卫生间，配电间不设置备用发电机</w:t>
                  </w:r>
                </w:p>
              </w:tc>
              <w:tc>
                <w:tcPr>
                  <w:tcW w:w="0" w:type="auto"/>
                  <w:noWrap w:val="0"/>
                  <w:vAlign w:val="center"/>
                </w:tcPr>
                <w:p w14:paraId="148D959E">
                  <w:pPr>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与环评一致</w:t>
                  </w:r>
                </w:p>
              </w:tc>
              <w:tc>
                <w:tcPr>
                  <w:tcW w:w="0" w:type="auto"/>
                  <w:noWrap w:val="0"/>
                  <w:vAlign w:val="center"/>
                </w:tcPr>
                <w:p w14:paraId="1C90D73C">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无变化</w:t>
                  </w:r>
                </w:p>
              </w:tc>
            </w:tr>
            <w:tr w14:paraId="44C23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vMerge w:val="restart"/>
                  <w:noWrap w:val="0"/>
                  <w:vAlign w:val="center"/>
                </w:tcPr>
                <w:p w14:paraId="5F79F595">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公用工程</w:t>
                  </w:r>
                </w:p>
              </w:tc>
              <w:tc>
                <w:tcPr>
                  <w:tcW w:w="0" w:type="auto"/>
                  <w:gridSpan w:val="2"/>
                  <w:noWrap w:val="0"/>
                  <w:vAlign w:val="center"/>
                </w:tcPr>
                <w:p w14:paraId="2B7948AB">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供水系统</w:t>
                  </w:r>
                </w:p>
              </w:tc>
              <w:tc>
                <w:tcPr>
                  <w:tcW w:w="0" w:type="auto"/>
                  <w:noWrap w:val="0"/>
                  <w:vAlign w:val="center"/>
                </w:tcPr>
                <w:p w14:paraId="71931FD3">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14:textFill>
                        <w14:solidFill>
                          <w14:schemeClr w14:val="tx1"/>
                        </w14:solidFill>
                      </w14:textFill>
                    </w:rPr>
                    <w:t>由市政自来水供应</w:t>
                  </w:r>
                </w:p>
              </w:tc>
              <w:tc>
                <w:tcPr>
                  <w:tcW w:w="0" w:type="auto"/>
                  <w:noWrap w:val="0"/>
                  <w:vAlign w:val="center"/>
                </w:tcPr>
                <w:p w14:paraId="3EC00C17">
                  <w:pPr>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与环评一致</w:t>
                  </w:r>
                </w:p>
              </w:tc>
              <w:tc>
                <w:tcPr>
                  <w:tcW w:w="0" w:type="auto"/>
                  <w:noWrap w:val="0"/>
                  <w:vAlign w:val="center"/>
                </w:tcPr>
                <w:p w14:paraId="25F86787">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无变化</w:t>
                  </w:r>
                </w:p>
              </w:tc>
            </w:tr>
            <w:tr w14:paraId="4F284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vMerge w:val="continue"/>
                  <w:noWrap w:val="0"/>
                  <w:vAlign w:val="center"/>
                </w:tcPr>
                <w:p w14:paraId="7B3EFC17">
                  <w:pPr>
                    <w:jc w:val="center"/>
                    <w:rPr>
                      <w:rFonts w:ascii="Times New Roman" w:hAnsi="Times New Roman" w:eastAsia="宋体"/>
                      <w:color w:val="000000" w:themeColor="text1"/>
                      <w:szCs w:val="21"/>
                      <w14:textFill>
                        <w14:solidFill>
                          <w14:schemeClr w14:val="tx1"/>
                        </w14:solidFill>
                      </w14:textFill>
                    </w:rPr>
                  </w:pPr>
                </w:p>
              </w:tc>
              <w:tc>
                <w:tcPr>
                  <w:tcW w:w="0" w:type="auto"/>
                  <w:gridSpan w:val="2"/>
                  <w:noWrap w:val="0"/>
                  <w:vAlign w:val="center"/>
                </w:tcPr>
                <w:p w14:paraId="4C76CA4E">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供电系统</w:t>
                  </w:r>
                </w:p>
              </w:tc>
              <w:tc>
                <w:tcPr>
                  <w:tcW w:w="0" w:type="auto"/>
                  <w:noWrap w:val="0"/>
                  <w:vAlign w:val="center"/>
                </w:tcPr>
                <w:p w14:paraId="30C1B94B">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由市政电网供电</w:t>
                  </w:r>
                </w:p>
              </w:tc>
              <w:tc>
                <w:tcPr>
                  <w:tcW w:w="0" w:type="auto"/>
                  <w:noWrap w:val="0"/>
                  <w:vAlign w:val="center"/>
                </w:tcPr>
                <w:p w14:paraId="3095E7F2">
                  <w:pPr>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与环评一致</w:t>
                  </w:r>
                </w:p>
              </w:tc>
              <w:tc>
                <w:tcPr>
                  <w:tcW w:w="0" w:type="auto"/>
                  <w:noWrap w:val="0"/>
                  <w:vAlign w:val="center"/>
                </w:tcPr>
                <w:p w14:paraId="75B18009">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无变化</w:t>
                  </w:r>
                </w:p>
              </w:tc>
            </w:tr>
            <w:tr w14:paraId="26C54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vMerge w:val="continue"/>
                  <w:noWrap w:val="0"/>
                  <w:vAlign w:val="center"/>
                </w:tcPr>
                <w:p w14:paraId="316F4F10">
                  <w:pPr>
                    <w:jc w:val="center"/>
                    <w:rPr>
                      <w:rFonts w:ascii="Times New Roman" w:hAnsi="Times New Roman" w:eastAsia="宋体"/>
                      <w:color w:val="000000" w:themeColor="text1"/>
                      <w:szCs w:val="21"/>
                      <w14:textFill>
                        <w14:solidFill>
                          <w14:schemeClr w14:val="tx1"/>
                        </w14:solidFill>
                      </w14:textFill>
                    </w:rPr>
                  </w:pPr>
                </w:p>
              </w:tc>
              <w:tc>
                <w:tcPr>
                  <w:tcW w:w="0" w:type="auto"/>
                  <w:gridSpan w:val="2"/>
                  <w:noWrap w:val="0"/>
                  <w:vAlign w:val="center"/>
                </w:tcPr>
                <w:p w14:paraId="6539E04A">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消防系统</w:t>
                  </w:r>
                </w:p>
              </w:tc>
              <w:tc>
                <w:tcPr>
                  <w:tcW w:w="0" w:type="auto"/>
                  <w:noWrap w:val="0"/>
                  <w:vAlign w:val="center"/>
                </w:tcPr>
                <w:p w14:paraId="7077762F">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配备一定数量的消防设施，在站房西侧储物间设有消防器材柜，卸车区设消防砂池、卸车区、罩棚等区域均设置消防器材</w:t>
                  </w:r>
                </w:p>
              </w:tc>
              <w:tc>
                <w:tcPr>
                  <w:tcW w:w="0" w:type="auto"/>
                  <w:noWrap w:val="0"/>
                  <w:vAlign w:val="center"/>
                </w:tcPr>
                <w:p w14:paraId="066C0DC8">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与环评一致</w:t>
                  </w:r>
                </w:p>
              </w:tc>
              <w:tc>
                <w:tcPr>
                  <w:tcW w:w="0" w:type="auto"/>
                  <w:noWrap w:val="0"/>
                  <w:vAlign w:val="center"/>
                </w:tcPr>
                <w:p w14:paraId="5452A36C">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无变化</w:t>
                  </w:r>
                </w:p>
              </w:tc>
            </w:tr>
            <w:tr w14:paraId="052B1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vMerge w:val="restart"/>
                  <w:noWrap w:val="0"/>
                  <w:vAlign w:val="center"/>
                </w:tcPr>
                <w:p w14:paraId="5FEA675A">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环保工程</w:t>
                  </w:r>
                </w:p>
              </w:tc>
              <w:tc>
                <w:tcPr>
                  <w:tcW w:w="0" w:type="auto"/>
                  <w:gridSpan w:val="2"/>
                  <w:noWrap w:val="0"/>
                  <w:vAlign w:val="center"/>
                </w:tcPr>
                <w:p w14:paraId="090AEC9E">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废气</w:t>
                  </w:r>
                </w:p>
              </w:tc>
              <w:tc>
                <w:tcPr>
                  <w:tcW w:w="0" w:type="auto"/>
                  <w:noWrap w:val="0"/>
                  <w:vAlign w:val="center"/>
                </w:tcPr>
                <w:p w14:paraId="42F7BEE9">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设置二次油气回收处理系统，处理效率可达95%以上，设置油罐液位观测仪和油罐及管道泄漏报警系统，安装油气回收在线监测设备</w:t>
                  </w:r>
                </w:p>
              </w:tc>
              <w:tc>
                <w:tcPr>
                  <w:tcW w:w="0" w:type="auto"/>
                  <w:noWrap w:val="0"/>
                  <w:vAlign w:val="center"/>
                </w:tcPr>
                <w:p w14:paraId="7920A67B">
                  <w:pPr>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与环评一致</w:t>
                  </w:r>
                </w:p>
              </w:tc>
              <w:tc>
                <w:tcPr>
                  <w:tcW w:w="0" w:type="auto"/>
                  <w:noWrap w:val="0"/>
                  <w:vAlign w:val="center"/>
                </w:tcPr>
                <w:p w14:paraId="4F38A7FD">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无变化</w:t>
                  </w:r>
                </w:p>
              </w:tc>
            </w:tr>
            <w:tr w14:paraId="31CD7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vMerge w:val="continue"/>
                  <w:noWrap w:val="0"/>
                  <w:vAlign w:val="center"/>
                </w:tcPr>
                <w:p w14:paraId="55096E63">
                  <w:pPr>
                    <w:jc w:val="center"/>
                    <w:rPr>
                      <w:rFonts w:ascii="Times New Roman" w:hAnsi="Times New Roman" w:eastAsia="宋体"/>
                      <w:color w:val="000000" w:themeColor="text1"/>
                      <w:szCs w:val="21"/>
                      <w14:textFill>
                        <w14:solidFill>
                          <w14:schemeClr w14:val="tx1"/>
                        </w14:solidFill>
                      </w14:textFill>
                    </w:rPr>
                  </w:pPr>
                </w:p>
              </w:tc>
              <w:tc>
                <w:tcPr>
                  <w:tcW w:w="0" w:type="auto"/>
                  <w:gridSpan w:val="2"/>
                  <w:noWrap w:val="0"/>
                  <w:vAlign w:val="center"/>
                </w:tcPr>
                <w:p w14:paraId="5D82A37D">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废水</w:t>
                  </w:r>
                </w:p>
              </w:tc>
              <w:tc>
                <w:tcPr>
                  <w:tcW w:w="0" w:type="auto"/>
                  <w:noWrap w:val="0"/>
                  <w:vAlign w:val="center"/>
                </w:tcPr>
                <w:p w14:paraId="5A1BD5B4">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kern w:val="0"/>
                      <w:sz w:val="20"/>
                      <w:szCs w:val="20"/>
                      <w:lang w:bidi="ar"/>
                      <w14:textFill>
                        <w14:solidFill>
                          <w14:schemeClr w14:val="tx1"/>
                        </w14:solidFill>
                      </w14:textFill>
                    </w:rPr>
                    <w:t>项目初期雨水、冲地废水等经三级隔油池（有效容积6.75m³）处理后，生活污水经三级化粪池（有效容积12m³）处理后，合并排入市政污水管网</w:t>
                  </w:r>
                </w:p>
              </w:tc>
              <w:tc>
                <w:tcPr>
                  <w:tcW w:w="0" w:type="auto"/>
                  <w:noWrap w:val="0"/>
                  <w:vAlign w:val="center"/>
                </w:tcPr>
                <w:p w14:paraId="11DC5D50">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kern w:val="0"/>
                      <w:sz w:val="20"/>
                      <w:szCs w:val="20"/>
                      <w:lang w:bidi="ar"/>
                      <w14:textFill>
                        <w14:solidFill>
                          <w14:schemeClr w14:val="tx1"/>
                        </w14:solidFill>
                      </w14:textFill>
                    </w:rPr>
                    <w:t>项目初期雨水、冲地废水等经三级隔油池（有效容积10m³）处理后，生活污水经三级化粪池（有效容积12m³）处理后，合并排入市政污水管网</w:t>
                  </w:r>
                </w:p>
              </w:tc>
              <w:tc>
                <w:tcPr>
                  <w:tcW w:w="0" w:type="auto"/>
                  <w:noWrap w:val="0"/>
                  <w:vAlign w:val="center"/>
                </w:tcPr>
                <w:p w14:paraId="0456C580">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有变化；三级隔油池容积由</w:t>
                  </w:r>
                  <w:r>
                    <w:rPr>
                      <w:rFonts w:ascii="Times New Roman" w:hAnsi="Times New Roman" w:eastAsia="宋体"/>
                      <w:color w:val="000000" w:themeColor="text1"/>
                      <w:kern w:val="0"/>
                      <w:sz w:val="20"/>
                      <w:szCs w:val="20"/>
                      <w:lang w:bidi="ar"/>
                      <w14:textFill>
                        <w14:solidFill>
                          <w14:schemeClr w14:val="tx1"/>
                        </w14:solidFill>
                      </w14:textFill>
                    </w:rPr>
                    <w:t>6.75m³变动为10m³</w:t>
                  </w:r>
                </w:p>
              </w:tc>
            </w:tr>
            <w:tr w14:paraId="39C83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vMerge w:val="continue"/>
                  <w:noWrap w:val="0"/>
                  <w:vAlign w:val="center"/>
                </w:tcPr>
                <w:p w14:paraId="1C8ADF62">
                  <w:pPr>
                    <w:jc w:val="center"/>
                    <w:rPr>
                      <w:rFonts w:ascii="Times New Roman" w:hAnsi="Times New Roman" w:eastAsia="宋体"/>
                      <w:color w:val="000000" w:themeColor="text1"/>
                      <w:szCs w:val="21"/>
                      <w14:textFill>
                        <w14:solidFill>
                          <w14:schemeClr w14:val="tx1"/>
                        </w14:solidFill>
                      </w14:textFill>
                    </w:rPr>
                  </w:pPr>
                </w:p>
              </w:tc>
              <w:tc>
                <w:tcPr>
                  <w:tcW w:w="0" w:type="auto"/>
                  <w:gridSpan w:val="2"/>
                  <w:noWrap w:val="0"/>
                  <w:vAlign w:val="center"/>
                </w:tcPr>
                <w:p w14:paraId="5851BB65">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噪声</w:t>
                  </w:r>
                </w:p>
              </w:tc>
              <w:tc>
                <w:tcPr>
                  <w:tcW w:w="0" w:type="auto"/>
                  <w:noWrap w:val="0"/>
                  <w:vAlign w:val="center"/>
                </w:tcPr>
                <w:p w14:paraId="0FDBC6EF">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合理布局、选用低噪声设备、采取隔振、隔声措施、加强设备维护</w:t>
                  </w:r>
                </w:p>
              </w:tc>
              <w:tc>
                <w:tcPr>
                  <w:tcW w:w="0" w:type="auto"/>
                  <w:noWrap w:val="0"/>
                  <w:vAlign w:val="center"/>
                </w:tcPr>
                <w:p w14:paraId="49370C60">
                  <w:pPr>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与环评一致</w:t>
                  </w:r>
                </w:p>
              </w:tc>
              <w:tc>
                <w:tcPr>
                  <w:tcW w:w="0" w:type="auto"/>
                  <w:noWrap w:val="0"/>
                  <w:vAlign w:val="center"/>
                </w:tcPr>
                <w:p w14:paraId="3F02C587">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无变化</w:t>
                  </w:r>
                </w:p>
              </w:tc>
            </w:tr>
            <w:tr w14:paraId="3E37E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vMerge w:val="continue"/>
                  <w:noWrap w:val="0"/>
                  <w:vAlign w:val="center"/>
                </w:tcPr>
                <w:p w14:paraId="01D8CCB8">
                  <w:pPr>
                    <w:jc w:val="center"/>
                    <w:rPr>
                      <w:rFonts w:ascii="Times New Roman" w:hAnsi="Times New Roman" w:eastAsia="宋体"/>
                      <w:color w:val="000000" w:themeColor="text1"/>
                      <w:szCs w:val="21"/>
                      <w14:textFill>
                        <w14:solidFill>
                          <w14:schemeClr w14:val="tx1"/>
                        </w14:solidFill>
                      </w14:textFill>
                    </w:rPr>
                  </w:pPr>
                </w:p>
              </w:tc>
              <w:tc>
                <w:tcPr>
                  <w:tcW w:w="0" w:type="auto"/>
                  <w:vMerge w:val="restart"/>
                  <w:noWrap w:val="0"/>
                  <w:vAlign w:val="center"/>
                </w:tcPr>
                <w:p w14:paraId="56276A0F">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固废</w:t>
                  </w:r>
                </w:p>
              </w:tc>
              <w:tc>
                <w:tcPr>
                  <w:tcW w:w="0" w:type="auto"/>
                  <w:noWrap w:val="0"/>
                  <w:vAlign w:val="center"/>
                </w:tcPr>
                <w:p w14:paraId="2FBB5E96">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生活垃圾</w:t>
                  </w:r>
                </w:p>
              </w:tc>
              <w:tc>
                <w:tcPr>
                  <w:tcW w:w="0" w:type="auto"/>
                  <w:noWrap w:val="0"/>
                  <w:vAlign w:val="center"/>
                </w:tcPr>
                <w:p w14:paraId="0BC1A903">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kern w:val="0"/>
                      <w:sz w:val="20"/>
                      <w:szCs w:val="20"/>
                      <w:lang w:bidi="ar"/>
                      <w14:textFill>
                        <w14:solidFill>
                          <w14:schemeClr w14:val="tx1"/>
                        </w14:solidFill>
                      </w14:textFill>
                    </w:rPr>
                    <w:t>生活垃圾收集至垃圾桶，由环卫部门清运；</w:t>
                  </w:r>
                </w:p>
              </w:tc>
              <w:tc>
                <w:tcPr>
                  <w:tcW w:w="0" w:type="auto"/>
                  <w:noWrap w:val="0"/>
                  <w:vAlign w:val="center"/>
                </w:tcPr>
                <w:p w14:paraId="4E4CCEC5">
                  <w:pPr>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与环评一致</w:t>
                  </w:r>
                </w:p>
              </w:tc>
              <w:tc>
                <w:tcPr>
                  <w:tcW w:w="0" w:type="auto"/>
                  <w:vMerge w:val="restart"/>
                  <w:noWrap w:val="0"/>
                  <w:vAlign w:val="center"/>
                </w:tcPr>
                <w:p w14:paraId="1F0D0E3F">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无变化</w:t>
                  </w:r>
                </w:p>
              </w:tc>
            </w:tr>
            <w:tr w14:paraId="4B7D3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vMerge w:val="continue"/>
                  <w:noWrap w:val="0"/>
                  <w:vAlign w:val="center"/>
                </w:tcPr>
                <w:p w14:paraId="095B1CF2">
                  <w:pPr>
                    <w:jc w:val="center"/>
                    <w:rPr>
                      <w:rFonts w:ascii="Times New Roman" w:hAnsi="Times New Roman" w:eastAsia="宋体"/>
                      <w:color w:val="000000" w:themeColor="text1"/>
                      <w:szCs w:val="21"/>
                      <w14:textFill>
                        <w14:solidFill>
                          <w14:schemeClr w14:val="tx1"/>
                        </w14:solidFill>
                      </w14:textFill>
                    </w:rPr>
                  </w:pPr>
                </w:p>
              </w:tc>
              <w:tc>
                <w:tcPr>
                  <w:tcW w:w="0" w:type="auto"/>
                  <w:vMerge w:val="continue"/>
                  <w:noWrap w:val="0"/>
                  <w:vAlign w:val="center"/>
                </w:tcPr>
                <w:p w14:paraId="40694636">
                  <w:pPr>
                    <w:jc w:val="center"/>
                    <w:rPr>
                      <w:rFonts w:ascii="Times New Roman" w:hAnsi="Times New Roman" w:eastAsia="宋体"/>
                      <w:color w:val="000000" w:themeColor="text1"/>
                      <w:szCs w:val="21"/>
                      <w14:textFill>
                        <w14:solidFill>
                          <w14:schemeClr w14:val="tx1"/>
                        </w14:solidFill>
                      </w14:textFill>
                    </w:rPr>
                  </w:pPr>
                </w:p>
              </w:tc>
              <w:tc>
                <w:tcPr>
                  <w:tcW w:w="0" w:type="auto"/>
                  <w:noWrap w:val="0"/>
                  <w:vAlign w:val="center"/>
                </w:tcPr>
                <w:p w14:paraId="7FF9EF7A">
                  <w:pPr>
                    <w:tabs>
                      <w:tab w:val="left" w:pos="4924"/>
                    </w:tabs>
                    <w:adjustRightInd w:val="0"/>
                    <w:snapToGrid w:val="0"/>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危险废物</w:t>
                  </w:r>
                </w:p>
              </w:tc>
              <w:tc>
                <w:tcPr>
                  <w:tcW w:w="0" w:type="auto"/>
                  <w:noWrap w:val="0"/>
                  <w:vAlign w:val="center"/>
                </w:tcPr>
                <w:p w14:paraId="6EAEED61">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kern w:val="0"/>
                      <w:sz w:val="20"/>
                      <w:szCs w:val="20"/>
                      <w:lang w:bidi="ar"/>
                      <w14:textFill>
                        <w14:solidFill>
                          <w14:schemeClr w14:val="tx1"/>
                        </w14:solidFill>
                      </w14:textFill>
                    </w:rPr>
                    <w:t>危险废物主要为清罐油泥、隔油池浮油和油泥、废含油抹布手套，清罐油泥、隔油池浮油和油泥均由第三方专业单位定期清理后交有资质单位处理，废含油抹布手套收集至危废暂存柜暂存后定期交有资质的单位定期回收处置</w:t>
                  </w:r>
                </w:p>
              </w:tc>
              <w:tc>
                <w:tcPr>
                  <w:tcW w:w="0" w:type="auto"/>
                  <w:noWrap w:val="0"/>
                  <w:vAlign w:val="center"/>
                </w:tcPr>
                <w:p w14:paraId="2C452E3B">
                  <w:pPr>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与环评一致</w:t>
                  </w:r>
                </w:p>
              </w:tc>
              <w:tc>
                <w:tcPr>
                  <w:tcW w:w="0" w:type="auto"/>
                  <w:vMerge w:val="continue"/>
                  <w:noWrap w:val="0"/>
                  <w:vAlign w:val="center"/>
                </w:tcPr>
                <w:p w14:paraId="76410876">
                  <w:pPr>
                    <w:jc w:val="center"/>
                    <w:rPr>
                      <w:rFonts w:ascii="Times New Roman" w:hAnsi="Times New Roman" w:eastAsia="宋体"/>
                      <w:color w:val="000000" w:themeColor="text1"/>
                      <w:szCs w:val="21"/>
                      <w14:textFill>
                        <w14:solidFill>
                          <w14:schemeClr w14:val="tx1"/>
                        </w14:solidFill>
                      </w14:textFill>
                    </w:rPr>
                  </w:pPr>
                </w:p>
              </w:tc>
            </w:tr>
            <w:tr w14:paraId="22650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8" w:hRule="atLeast"/>
                <w:jc w:val="center"/>
              </w:trPr>
              <w:tc>
                <w:tcPr>
                  <w:tcW w:w="0" w:type="auto"/>
                  <w:vMerge w:val="continue"/>
                  <w:noWrap w:val="0"/>
                  <w:vAlign w:val="center"/>
                </w:tcPr>
                <w:p w14:paraId="6692E35E">
                  <w:pPr>
                    <w:jc w:val="center"/>
                    <w:rPr>
                      <w:rFonts w:ascii="Times New Roman" w:hAnsi="Times New Roman" w:eastAsia="宋体"/>
                      <w:color w:val="000000" w:themeColor="text1"/>
                      <w:szCs w:val="21"/>
                      <w14:textFill>
                        <w14:solidFill>
                          <w14:schemeClr w14:val="tx1"/>
                        </w14:solidFill>
                      </w14:textFill>
                    </w:rPr>
                  </w:pPr>
                </w:p>
              </w:tc>
              <w:tc>
                <w:tcPr>
                  <w:tcW w:w="0" w:type="auto"/>
                  <w:gridSpan w:val="2"/>
                  <w:noWrap w:val="0"/>
                  <w:vAlign w:val="center"/>
                </w:tcPr>
                <w:p w14:paraId="17088BDC">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环境风险</w:t>
                  </w:r>
                </w:p>
              </w:tc>
              <w:tc>
                <w:tcPr>
                  <w:tcW w:w="0" w:type="auto"/>
                  <w:noWrap w:val="0"/>
                  <w:vAlign w:val="center"/>
                </w:tcPr>
                <w:p w14:paraId="7E46ACC9">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kern w:val="0"/>
                      <w:sz w:val="20"/>
                      <w:szCs w:val="20"/>
                      <w:lang w:bidi="ar"/>
                      <w14:textFill>
                        <w14:solidFill>
                          <w14:schemeClr w14:val="tx1"/>
                        </w14:solidFill>
                      </w14:textFill>
                    </w:rPr>
                    <w:t>使用双层储油罐和双层管道；按消防、加油站防火规范要求进行设计、建设和管理，并采取防火、防爆、防雷等措施，配置足够的消防设备；设置油罐液位观测仪和油罐及管道泄漏报警系统和监测井</w:t>
                  </w:r>
                </w:p>
              </w:tc>
              <w:tc>
                <w:tcPr>
                  <w:tcW w:w="0" w:type="auto"/>
                  <w:noWrap w:val="0"/>
                  <w:vAlign w:val="center"/>
                </w:tcPr>
                <w:p w14:paraId="033490EA">
                  <w:pPr>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与环评一致</w:t>
                  </w:r>
                </w:p>
              </w:tc>
              <w:tc>
                <w:tcPr>
                  <w:tcW w:w="0" w:type="auto"/>
                  <w:noWrap w:val="0"/>
                  <w:vAlign w:val="center"/>
                </w:tcPr>
                <w:p w14:paraId="5AAA2006">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无变化</w:t>
                  </w:r>
                </w:p>
              </w:tc>
            </w:tr>
          </w:tbl>
          <w:p w14:paraId="4FE7DE53">
            <w:pPr>
              <w:pStyle w:val="34"/>
              <w:spacing w:before="42" w:line="228" w:lineRule="auto"/>
              <w:ind w:left="528"/>
              <w:outlineLvl w:val="2"/>
              <w:rPr>
                <w:rFonts w:ascii="Times New Roman" w:hAnsi="Times New Roman" w:cs="Times New Roman"/>
                <w:color w:val="000000" w:themeColor="text1"/>
                <w:sz w:val="24"/>
                <w:szCs w:val="24"/>
                <w:lang w:eastAsia="zh-CN"/>
                <w14:textFill>
                  <w14:solidFill>
                    <w14:schemeClr w14:val="tx1"/>
                  </w14:solidFill>
                </w14:textFill>
              </w:rPr>
            </w:pPr>
            <w:bookmarkStart w:id="14" w:name="_Toc18733"/>
            <w:r>
              <w:rPr>
                <w:rFonts w:ascii="Times New Roman" w:hAnsi="Times New Roman" w:cs="Times New Roman"/>
                <w:b/>
                <w:bCs/>
                <w:color w:val="000000" w:themeColor="text1"/>
                <w:spacing w:val="5"/>
                <w:sz w:val="24"/>
                <w:szCs w:val="24"/>
                <w:lang w:eastAsia="zh-CN"/>
                <w14:textFill>
                  <w14:solidFill>
                    <w14:schemeClr w14:val="tx1"/>
                  </w14:solidFill>
                </w14:textFill>
              </w:rPr>
              <w:t>2.2.4 项目主要设备</w:t>
            </w:r>
            <w:bookmarkEnd w:id="14"/>
          </w:p>
          <w:p w14:paraId="0D48F4DD">
            <w:pPr>
              <w:pStyle w:val="34"/>
              <w:spacing w:before="120" w:line="222" w:lineRule="auto"/>
              <w:jc w:val="center"/>
              <w:rPr>
                <w:rFonts w:ascii="Times New Roman" w:hAnsi="Times New Roman" w:cs="Times New Roman"/>
                <w:b/>
                <w:bCs/>
                <w:color w:val="000000" w:themeColor="text1"/>
                <w:spacing w:val="6"/>
                <w:sz w:val="21"/>
                <w:szCs w:val="21"/>
                <w:lang w:eastAsia="zh-CN"/>
                <w14:textFill>
                  <w14:solidFill>
                    <w14:schemeClr w14:val="tx1"/>
                  </w14:solidFill>
                </w14:textFill>
              </w:rPr>
            </w:pPr>
            <w:r>
              <w:rPr>
                <w:rFonts w:ascii="Times New Roman" w:hAnsi="Times New Roman" w:cs="Times New Roman"/>
                <w:b/>
                <w:bCs/>
                <w:color w:val="000000" w:themeColor="text1"/>
                <w:spacing w:val="6"/>
                <w:sz w:val="21"/>
                <w:szCs w:val="21"/>
                <w:lang w:eastAsia="zh-CN"/>
                <w14:textFill>
                  <w14:solidFill>
                    <w14:schemeClr w14:val="tx1"/>
                  </w14:solidFill>
                </w14:textFill>
              </w:rPr>
              <w:t>表2-2主要生产设备一览表</w:t>
            </w:r>
          </w:p>
          <w:tbl>
            <w:tblPr>
              <w:tblStyle w:val="23"/>
              <w:tblW w:w="48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1"/>
              <w:gridCol w:w="2646"/>
              <w:gridCol w:w="1221"/>
              <w:gridCol w:w="1405"/>
              <w:gridCol w:w="1407"/>
              <w:gridCol w:w="1689"/>
            </w:tblGrid>
            <w:tr w14:paraId="4C556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345" w:type="pct"/>
                  <w:noWrap w:val="0"/>
                  <w:vAlign w:val="center"/>
                </w:tcPr>
                <w:p w14:paraId="3DA43301">
                  <w:pPr>
                    <w:adjustRightInd w:val="0"/>
                    <w:snapToGrid w:val="0"/>
                    <w:jc w:val="center"/>
                    <w:rPr>
                      <w:rFonts w:ascii="Times New Roman" w:hAnsi="Times New Roman" w:eastAsia="宋体"/>
                      <w:b/>
                      <w:color w:val="000000" w:themeColor="text1"/>
                      <w:szCs w:val="21"/>
                      <w14:textFill>
                        <w14:solidFill>
                          <w14:schemeClr w14:val="tx1"/>
                        </w14:solidFill>
                      </w14:textFill>
                    </w:rPr>
                  </w:pPr>
                  <w:r>
                    <w:rPr>
                      <w:rFonts w:ascii="Times New Roman" w:hAnsi="Times New Roman" w:eastAsia="宋体"/>
                      <w:b/>
                      <w:color w:val="000000" w:themeColor="text1"/>
                      <w:szCs w:val="21"/>
                      <w14:textFill>
                        <w14:solidFill>
                          <w14:schemeClr w14:val="tx1"/>
                        </w14:solidFill>
                      </w14:textFill>
                    </w:rPr>
                    <w:t>序号</w:t>
                  </w:r>
                </w:p>
              </w:tc>
              <w:tc>
                <w:tcPr>
                  <w:tcW w:w="1471" w:type="pct"/>
                  <w:noWrap w:val="0"/>
                  <w:vAlign w:val="center"/>
                </w:tcPr>
                <w:p w14:paraId="6C60522C">
                  <w:pPr>
                    <w:adjustRightInd w:val="0"/>
                    <w:snapToGrid w:val="0"/>
                    <w:jc w:val="center"/>
                    <w:rPr>
                      <w:rFonts w:ascii="Times New Roman" w:hAnsi="Times New Roman" w:eastAsia="宋体"/>
                      <w:b/>
                      <w:color w:val="000000" w:themeColor="text1"/>
                      <w:szCs w:val="21"/>
                      <w14:textFill>
                        <w14:solidFill>
                          <w14:schemeClr w14:val="tx1"/>
                        </w14:solidFill>
                      </w14:textFill>
                    </w:rPr>
                  </w:pPr>
                  <w:r>
                    <w:rPr>
                      <w:rFonts w:ascii="Times New Roman" w:hAnsi="Times New Roman" w:eastAsia="宋体"/>
                      <w:b/>
                      <w:color w:val="000000" w:themeColor="text1"/>
                      <w:szCs w:val="21"/>
                      <w14:textFill>
                        <w14:solidFill>
                          <w14:schemeClr w14:val="tx1"/>
                        </w14:solidFill>
                      </w14:textFill>
                    </w:rPr>
                    <w:t>设备名称</w:t>
                  </w:r>
                </w:p>
              </w:tc>
              <w:tc>
                <w:tcPr>
                  <w:tcW w:w="679" w:type="pct"/>
                  <w:noWrap w:val="0"/>
                  <w:vAlign w:val="center"/>
                </w:tcPr>
                <w:p w14:paraId="16ACBD10">
                  <w:pPr>
                    <w:adjustRightInd w:val="0"/>
                    <w:snapToGrid w:val="0"/>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ascii="Times New Roman" w:hAnsi="Times New Roman" w:eastAsia="宋体"/>
                      <w:b/>
                      <w:color w:val="000000" w:themeColor="text1"/>
                      <w:szCs w:val="21"/>
                      <w:lang w:val="en-US" w:eastAsia="zh-CN"/>
                      <w14:textFill>
                        <w14:solidFill>
                          <w14:schemeClr w14:val="tx1"/>
                        </w14:solidFill>
                      </w14:textFill>
                    </w:rPr>
                    <w:t>设备型号</w:t>
                  </w:r>
                </w:p>
              </w:tc>
              <w:tc>
                <w:tcPr>
                  <w:tcW w:w="781" w:type="pct"/>
                  <w:noWrap w:val="0"/>
                  <w:vAlign w:val="center"/>
                </w:tcPr>
                <w:p w14:paraId="61BD57D0">
                  <w:pPr>
                    <w:adjustRightInd w:val="0"/>
                    <w:snapToGrid w:val="0"/>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ascii="Times New Roman" w:hAnsi="Times New Roman" w:eastAsia="宋体"/>
                      <w:b/>
                      <w:color w:val="000000" w:themeColor="text1"/>
                      <w:szCs w:val="21"/>
                      <w:lang w:val="en-US" w:eastAsia="zh-CN"/>
                      <w14:textFill>
                        <w14:solidFill>
                          <w14:schemeClr w14:val="tx1"/>
                        </w14:solidFill>
                      </w14:textFill>
                    </w:rPr>
                    <w:t>环评数量</w:t>
                  </w:r>
                </w:p>
              </w:tc>
              <w:tc>
                <w:tcPr>
                  <w:tcW w:w="782" w:type="pct"/>
                  <w:noWrap w:val="0"/>
                  <w:vAlign w:val="center"/>
                </w:tcPr>
                <w:p w14:paraId="64E57AB4">
                  <w:pPr>
                    <w:adjustRightInd w:val="0"/>
                    <w:snapToGrid w:val="0"/>
                    <w:jc w:val="center"/>
                    <w:rPr>
                      <w:rFonts w:hint="default" w:ascii="Times New Roman" w:hAnsi="Times New Roman" w:eastAsia="宋体"/>
                      <w:b/>
                      <w:color w:val="000000" w:themeColor="text1"/>
                      <w:szCs w:val="21"/>
                      <w:lang w:val="en-US" w:eastAsia="zh-CN"/>
                      <w14:textFill>
                        <w14:solidFill>
                          <w14:schemeClr w14:val="tx1"/>
                        </w14:solidFill>
                      </w14:textFill>
                    </w:rPr>
                  </w:pPr>
                  <w:r>
                    <w:rPr>
                      <w:rFonts w:hint="eastAsia" w:ascii="Times New Roman" w:hAnsi="Times New Roman" w:eastAsia="宋体"/>
                      <w:b/>
                      <w:color w:val="000000" w:themeColor="text1"/>
                      <w:szCs w:val="21"/>
                      <w:lang w:val="en-US" w:eastAsia="zh-CN"/>
                      <w14:textFill>
                        <w14:solidFill>
                          <w14:schemeClr w14:val="tx1"/>
                        </w14:solidFill>
                      </w14:textFill>
                    </w:rPr>
                    <w:t>验收数量</w:t>
                  </w:r>
                </w:p>
              </w:tc>
              <w:tc>
                <w:tcPr>
                  <w:tcW w:w="939" w:type="pct"/>
                  <w:noWrap w:val="0"/>
                  <w:vAlign w:val="center"/>
                </w:tcPr>
                <w:p w14:paraId="6F327B63">
                  <w:pPr>
                    <w:adjustRightInd w:val="0"/>
                    <w:snapToGrid w:val="0"/>
                    <w:jc w:val="center"/>
                    <w:rPr>
                      <w:rFonts w:ascii="Times New Roman" w:hAnsi="Times New Roman" w:eastAsia="宋体"/>
                      <w:b/>
                      <w:color w:val="000000" w:themeColor="text1"/>
                      <w:szCs w:val="21"/>
                      <w14:textFill>
                        <w14:solidFill>
                          <w14:schemeClr w14:val="tx1"/>
                        </w14:solidFill>
                      </w14:textFill>
                    </w:rPr>
                  </w:pPr>
                  <w:r>
                    <w:rPr>
                      <w:rFonts w:hint="eastAsia" w:ascii="Times New Roman" w:hAnsi="Times New Roman" w:eastAsia="宋体"/>
                      <w:b/>
                      <w:color w:val="000000" w:themeColor="text1"/>
                      <w:szCs w:val="21"/>
                      <w14:textFill>
                        <w14:solidFill>
                          <w14:schemeClr w14:val="tx1"/>
                        </w14:solidFill>
                      </w14:textFill>
                    </w:rPr>
                    <w:t>变动情况</w:t>
                  </w:r>
                </w:p>
              </w:tc>
            </w:tr>
            <w:tr w14:paraId="77A79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45" w:type="pct"/>
                  <w:noWrap w:val="0"/>
                  <w:vAlign w:val="center"/>
                </w:tcPr>
                <w:p w14:paraId="2E53B2D9">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1</w:t>
                  </w:r>
                </w:p>
              </w:tc>
              <w:tc>
                <w:tcPr>
                  <w:tcW w:w="1471" w:type="pct"/>
                  <w:noWrap w:val="0"/>
                  <w:vAlign w:val="center"/>
                </w:tcPr>
                <w:p w14:paraId="21B9E031">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六枪潜油泵式加油机</w:t>
                  </w:r>
                </w:p>
              </w:tc>
              <w:tc>
                <w:tcPr>
                  <w:tcW w:w="679" w:type="pct"/>
                  <w:noWrap w:val="0"/>
                  <w:vAlign w:val="center"/>
                </w:tcPr>
                <w:p w14:paraId="1061F2D2">
                  <w:pPr>
                    <w:adjustRightInd w:val="0"/>
                    <w:snapToGrid w:val="0"/>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单枪流量5-50L/min</w:t>
                  </w:r>
                </w:p>
              </w:tc>
              <w:tc>
                <w:tcPr>
                  <w:tcW w:w="781" w:type="pct"/>
                  <w:noWrap w:val="0"/>
                  <w:vAlign w:val="center"/>
                </w:tcPr>
                <w:p w14:paraId="67DBC63F">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6台</w:t>
                  </w:r>
                </w:p>
              </w:tc>
              <w:tc>
                <w:tcPr>
                  <w:tcW w:w="782" w:type="pct"/>
                  <w:noWrap w:val="0"/>
                  <w:vAlign w:val="center"/>
                </w:tcPr>
                <w:p w14:paraId="0E8A26D5">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6台</w:t>
                  </w:r>
                </w:p>
              </w:tc>
              <w:tc>
                <w:tcPr>
                  <w:tcW w:w="939" w:type="pct"/>
                  <w:noWrap w:val="0"/>
                  <w:vAlign w:val="center"/>
                </w:tcPr>
                <w:p w14:paraId="6748C746">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与环评一致</w:t>
                  </w:r>
                </w:p>
              </w:tc>
            </w:tr>
            <w:tr w14:paraId="212B0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345" w:type="pct"/>
                  <w:noWrap w:val="0"/>
                  <w:vAlign w:val="center"/>
                </w:tcPr>
                <w:p w14:paraId="53E700FD">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2</w:t>
                  </w:r>
                </w:p>
              </w:tc>
              <w:tc>
                <w:tcPr>
                  <w:tcW w:w="1471" w:type="pct"/>
                  <w:noWrap w:val="0"/>
                  <w:vAlign w:val="center"/>
                </w:tcPr>
                <w:p w14:paraId="224D7268">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地埋卧式SF双层玻璃钢罐</w:t>
                  </w:r>
                </w:p>
              </w:tc>
              <w:tc>
                <w:tcPr>
                  <w:tcW w:w="679" w:type="pct"/>
                  <w:noWrap w:val="0"/>
                  <w:vAlign w:val="center"/>
                </w:tcPr>
                <w:p w14:paraId="1A52BEDD">
                  <w:pPr>
                    <w:adjustRightInd w:val="0"/>
                    <w:snapToGrid w:val="0"/>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92#、95#汽油罐、0#柴油罐罐容为50m</w:t>
                  </w:r>
                  <w:r>
                    <w:rPr>
                      <w:rFonts w:hint="eastAsia" w:ascii="Times New Roman" w:hAnsi="Times New Roman" w:eastAsia="宋体"/>
                      <w:color w:val="000000" w:themeColor="text1"/>
                      <w:szCs w:val="21"/>
                      <w:vertAlign w:val="superscript"/>
                      <w:lang w:val="en-US" w:eastAsia="zh-CN"/>
                      <w14:textFill>
                        <w14:solidFill>
                          <w14:schemeClr w14:val="tx1"/>
                        </w14:solidFill>
                      </w14:textFill>
                    </w:rPr>
                    <w:t>3</w:t>
                  </w:r>
                  <w:r>
                    <w:rPr>
                      <w:rFonts w:hint="eastAsia" w:ascii="Times New Roman" w:hAnsi="Times New Roman" w:eastAsia="宋体"/>
                      <w:color w:val="000000" w:themeColor="text1"/>
                      <w:szCs w:val="21"/>
                      <w:vertAlign w:val="baseline"/>
                      <w:lang w:val="en-US" w:eastAsia="zh-CN"/>
                      <w14:textFill>
                        <w14:solidFill>
                          <w14:schemeClr w14:val="tx1"/>
                        </w14:solidFill>
                      </w14:textFill>
                    </w:rPr>
                    <w:t>，98#</w:t>
                  </w:r>
                  <w:r>
                    <w:rPr>
                      <w:rFonts w:hint="eastAsia" w:ascii="Times New Roman" w:hAnsi="Times New Roman" w:eastAsia="宋体"/>
                      <w:color w:val="000000" w:themeColor="text1"/>
                      <w:szCs w:val="21"/>
                      <w:lang w:val="en-US" w:eastAsia="zh-CN"/>
                      <w14:textFill>
                        <w14:solidFill>
                          <w14:schemeClr w14:val="tx1"/>
                        </w14:solidFill>
                      </w14:textFill>
                    </w:rPr>
                    <w:t>汽油罐罐容为25m</w:t>
                  </w:r>
                  <w:r>
                    <w:rPr>
                      <w:rFonts w:hint="eastAsia" w:ascii="Times New Roman" w:hAnsi="Times New Roman" w:eastAsia="宋体"/>
                      <w:color w:val="000000" w:themeColor="text1"/>
                      <w:szCs w:val="21"/>
                      <w:vertAlign w:val="superscript"/>
                      <w:lang w:val="en-US" w:eastAsia="zh-CN"/>
                      <w14:textFill>
                        <w14:solidFill>
                          <w14:schemeClr w14:val="tx1"/>
                        </w14:solidFill>
                      </w14:textFill>
                    </w:rPr>
                    <w:t>3</w:t>
                  </w:r>
                </w:p>
              </w:tc>
              <w:tc>
                <w:tcPr>
                  <w:tcW w:w="781" w:type="pct"/>
                  <w:noWrap w:val="0"/>
                  <w:vAlign w:val="center"/>
                </w:tcPr>
                <w:p w14:paraId="2C5AFE85">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4个</w:t>
                  </w:r>
                </w:p>
              </w:tc>
              <w:tc>
                <w:tcPr>
                  <w:tcW w:w="782" w:type="pct"/>
                  <w:noWrap w:val="0"/>
                  <w:vAlign w:val="center"/>
                </w:tcPr>
                <w:p w14:paraId="69583D2B">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4个</w:t>
                  </w:r>
                </w:p>
              </w:tc>
              <w:tc>
                <w:tcPr>
                  <w:tcW w:w="939" w:type="pct"/>
                  <w:noWrap w:val="0"/>
                  <w:vAlign w:val="center"/>
                </w:tcPr>
                <w:p w14:paraId="1AF53929">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与环评一致</w:t>
                  </w:r>
                </w:p>
              </w:tc>
            </w:tr>
            <w:tr w14:paraId="4174B4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45" w:type="pct"/>
                  <w:noWrap w:val="0"/>
                  <w:vAlign w:val="center"/>
                </w:tcPr>
                <w:p w14:paraId="77C960C7">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3</w:t>
                  </w:r>
                </w:p>
              </w:tc>
              <w:tc>
                <w:tcPr>
                  <w:tcW w:w="1471" w:type="pct"/>
                  <w:noWrap w:val="0"/>
                  <w:vAlign w:val="center"/>
                </w:tcPr>
                <w:p w14:paraId="0C56608D">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潜油泵</w:t>
                  </w:r>
                </w:p>
              </w:tc>
              <w:tc>
                <w:tcPr>
                  <w:tcW w:w="679" w:type="pct"/>
                  <w:noWrap w:val="0"/>
                  <w:vAlign w:val="center"/>
                </w:tcPr>
                <w:p w14:paraId="277DFA9F">
                  <w:pPr>
                    <w:adjustRightInd w:val="0"/>
                    <w:snapToGrid w:val="0"/>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120L/min</w:t>
                  </w:r>
                </w:p>
              </w:tc>
              <w:tc>
                <w:tcPr>
                  <w:tcW w:w="781" w:type="pct"/>
                  <w:noWrap w:val="0"/>
                  <w:vAlign w:val="center"/>
                </w:tcPr>
                <w:p w14:paraId="707C2281">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4个</w:t>
                  </w:r>
                </w:p>
              </w:tc>
              <w:tc>
                <w:tcPr>
                  <w:tcW w:w="782" w:type="pct"/>
                  <w:noWrap w:val="0"/>
                  <w:vAlign w:val="center"/>
                </w:tcPr>
                <w:p w14:paraId="1060C04B">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4个</w:t>
                  </w:r>
                </w:p>
              </w:tc>
              <w:tc>
                <w:tcPr>
                  <w:tcW w:w="939" w:type="pct"/>
                  <w:noWrap w:val="0"/>
                  <w:vAlign w:val="center"/>
                </w:tcPr>
                <w:p w14:paraId="1065C5C6">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与环评一致</w:t>
                  </w:r>
                </w:p>
              </w:tc>
            </w:tr>
            <w:tr w14:paraId="6B91E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45" w:type="pct"/>
                  <w:noWrap w:val="0"/>
                  <w:vAlign w:val="center"/>
                </w:tcPr>
                <w:p w14:paraId="366926DE">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4</w:t>
                  </w:r>
                </w:p>
              </w:tc>
              <w:tc>
                <w:tcPr>
                  <w:tcW w:w="1471" w:type="pct"/>
                  <w:noWrap w:val="0"/>
                  <w:vAlign w:val="center"/>
                </w:tcPr>
                <w:p w14:paraId="7DFF7B57">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配电柜</w:t>
                  </w:r>
                </w:p>
              </w:tc>
              <w:tc>
                <w:tcPr>
                  <w:tcW w:w="679" w:type="pct"/>
                  <w:noWrap w:val="0"/>
                  <w:vAlign w:val="center"/>
                </w:tcPr>
                <w:p w14:paraId="1C3A9E9D">
                  <w:pPr>
                    <w:adjustRightInd w:val="0"/>
                    <w:snapToGrid w:val="0"/>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w:t>
                  </w:r>
                </w:p>
              </w:tc>
              <w:tc>
                <w:tcPr>
                  <w:tcW w:w="781" w:type="pct"/>
                  <w:noWrap w:val="0"/>
                  <w:vAlign w:val="center"/>
                </w:tcPr>
                <w:p w14:paraId="3985DB1D">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1个</w:t>
                  </w:r>
                </w:p>
              </w:tc>
              <w:tc>
                <w:tcPr>
                  <w:tcW w:w="782" w:type="pct"/>
                  <w:noWrap w:val="0"/>
                  <w:vAlign w:val="center"/>
                </w:tcPr>
                <w:p w14:paraId="0523F03C">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1个</w:t>
                  </w:r>
                </w:p>
              </w:tc>
              <w:tc>
                <w:tcPr>
                  <w:tcW w:w="939" w:type="pct"/>
                  <w:noWrap w:val="0"/>
                  <w:vAlign w:val="center"/>
                </w:tcPr>
                <w:p w14:paraId="0DA4B2F1">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与环评一致</w:t>
                  </w:r>
                </w:p>
              </w:tc>
            </w:tr>
            <w:tr w14:paraId="1F3CA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45" w:type="pct"/>
                  <w:noWrap w:val="0"/>
                  <w:vAlign w:val="center"/>
                </w:tcPr>
                <w:p w14:paraId="732F6A3F">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5</w:t>
                  </w:r>
                </w:p>
              </w:tc>
              <w:tc>
                <w:tcPr>
                  <w:tcW w:w="1471" w:type="pct"/>
                  <w:noWrap w:val="0"/>
                  <w:vAlign w:val="center"/>
                </w:tcPr>
                <w:p w14:paraId="63909AD6">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变电箱</w:t>
                  </w:r>
                </w:p>
              </w:tc>
              <w:tc>
                <w:tcPr>
                  <w:tcW w:w="679" w:type="pct"/>
                  <w:noWrap w:val="0"/>
                  <w:vAlign w:val="center"/>
                </w:tcPr>
                <w:p w14:paraId="30361C2E">
                  <w:pPr>
                    <w:adjustRightInd w:val="0"/>
                    <w:snapToGrid w:val="0"/>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w:t>
                  </w:r>
                </w:p>
              </w:tc>
              <w:tc>
                <w:tcPr>
                  <w:tcW w:w="781" w:type="pct"/>
                  <w:noWrap w:val="0"/>
                  <w:vAlign w:val="center"/>
                </w:tcPr>
                <w:p w14:paraId="4C0C29EE">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一个</w:t>
                  </w:r>
                </w:p>
              </w:tc>
              <w:tc>
                <w:tcPr>
                  <w:tcW w:w="782" w:type="pct"/>
                  <w:noWrap w:val="0"/>
                  <w:vAlign w:val="center"/>
                </w:tcPr>
                <w:p w14:paraId="4BBB6598">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一个</w:t>
                  </w:r>
                </w:p>
              </w:tc>
              <w:tc>
                <w:tcPr>
                  <w:tcW w:w="939" w:type="pct"/>
                  <w:noWrap w:val="0"/>
                  <w:vAlign w:val="center"/>
                </w:tcPr>
                <w:p w14:paraId="1C283264">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与环评一致</w:t>
                  </w:r>
                </w:p>
              </w:tc>
            </w:tr>
            <w:tr w14:paraId="73380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45" w:type="pct"/>
                  <w:noWrap w:val="0"/>
                  <w:vAlign w:val="center"/>
                </w:tcPr>
                <w:p w14:paraId="479B3734">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6</w:t>
                  </w:r>
                </w:p>
              </w:tc>
              <w:tc>
                <w:tcPr>
                  <w:tcW w:w="1471" w:type="pct"/>
                  <w:noWrap w:val="0"/>
                  <w:vAlign w:val="center"/>
                </w:tcPr>
                <w:p w14:paraId="7FB41E09">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卸油箱</w:t>
                  </w:r>
                </w:p>
              </w:tc>
              <w:tc>
                <w:tcPr>
                  <w:tcW w:w="679" w:type="pct"/>
                  <w:noWrap w:val="0"/>
                  <w:vAlign w:val="center"/>
                </w:tcPr>
                <w:p w14:paraId="592BA592">
                  <w:pPr>
                    <w:adjustRightInd w:val="0"/>
                    <w:snapToGrid w:val="0"/>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5个卸油口</w:t>
                  </w:r>
                </w:p>
              </w:tc>
              <w:tc>
                <w:tcPr>
                  <w:tcW w:w="781" w:type="pct"/>
                  <w:noWrap w:val="0"/>
                  <w:vAlign w:val="center"/>
                </w:tcPr>
                <w:p w14:paraId="180CDE1C">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1套</w:t>
                  </w:r>
                </w:p>
              </w:tc>
              <w:tc>
                <w:tcPr>
                  <w:tcW w:w="782" w:type="pct"/>
                  <w:noWrap w:val="0"/>
                  <w:vAlign w:val="center"/>
                </w:tcPr>
                <w:p w14:paraId="636D422E">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1套</w:t>
                  </w:r>
                </w:p>
              </w:tc>
              <w:tc>
                <w:tcPr>
                  <w:tcW w:w="939" w:type="pct"/>
                  <w:noWrap w:val="0"/>
                  <w:vAlign w:val="center"/>
                </w:tcPr>
                <w:p w14:paraId="7FA01F45">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与环评一致</w:t>
                  </w:r>
                </w:p>
              </w:tc>
            </w:tr>
            <w:tr w14:paraId="4C83D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45" w:type="pct"/>
                  <w:noWrap w:val="0"/>
                  <w:vAlign w:val="center"/>
                </w:tcPr>
                <w:p w14:paraId="0DF35965">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7</w:t>
                  </w:r>
                </w:p>
              </w:tc>
              <w:tc>
                <w:tcPr>
                  <w:tcW w:w="1471" w:type="pct"/>
                  <w:noWrap w:val="0"/>
                  <w:vAlign w:val="center"/>
                </w:tcPr>
                <w:p w14:paraId="2452D09B">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一次油气回收系统</w:t>
                  </w:r>
                </w:p>
              </w:tc>
              <w:tc>
                <w:tcPr>
                  <w:tcW w:w="679" w:type="pct"/>
                  <w:noWrap w:val="0"/>
                  <w:vAlign w:val="center"/>
                </w:tcPr>
                <w:p w14:paraId="1FDB4376">
                  <w:pPr>
                    <w:adjustRightInd w:val="0"/>
                    <w:snapToGrid w:val="0"/>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卸油区</w:t>
                  </w:r>
                </w:p>
              </w:tc>
              <w:tc>
                <w:tcPr>
                  <w:tcW w:w="781" w:type="pct"/>
                  <w:noWrap w:val="0"/>
                  <w:vAlign w:val="center"/>
                </w:tcPr>
                <w:p w14:paraId="26F6683D">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1套</w:t>
                  </w:r>
                </w:p>
              </w:tc>
              <w:tc>
                <w:tcPr>
                  <w:tcW w:w="782" w:type="pct"/>
                  <w:noWrap w:val="0"/>
                  <w:vAlign w:val="center"/>
                </w:tcPr>
                <w:p w14:paraId="284D8738">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1套</w:t>
                  </w:r>
                </w:p>
              </w:tc>
              <w:tc>
                <w:tcPr>
                  <w:tcW w:w="939" w:type="pct"/>
                  <w:noWrap w:val="0"/>
                  <w:vAlign w:val="center"/>
                </w:tcPr>
                <w:p w14:paraId="78CD0577">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与环评一致</w:t>
                  </w:r>
                </w:p>
              </w:tc>
            </w:tr>
            <w:tr w14:paraId="7194A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45" w:type="pct"/>
                  <w:noWrap w:val="0"/>
                  <w:vAlign w:val="center"/>
                </w:tcPr>
                <w:p w14:paraId="2A764F20">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8</w:t>
                  </w:r>
                </w:p>
              </w:tc>
              <w:tc>
                <w:tcPr>
                  <w:tcW w:w="1471" w:type="pct"/>
                  <w:noWrap w:val="0"/>
                  <w:vAlign w:val="center"/>
                </w:tcPr>
                <w:p w14:paraId="2C1F8115">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二次</w:t>
                  </w:r>
                  <w:r>
                    <w:rPr>
                      <w:rFonts w:ascii="Times New Roman" w:hAnsi="Times New Roman" w:eastAsia="宋体"/>
                      <w:color w:val="000000" w:themeColor="text1"/>
                      <w:szCs w:val="21"/>
                      <w14:textFill>
                        <w14:solidFill>
                          <w14:schemeClr w14:val="tx1"/>
                        </w14:solidFill>
                      </w14:textFill>
                    </w:rPr>
                    <w:t>油气回收系统</w:t>
                  </w:r>
                </w:p>
              </w:tc>
              <w:tc>
                <w:tcPr>
                  <w:tcW w:w="679" w:type="pct"/>
                  <w:noWrap w:val="0"/>
                  <w:vAlign w:val="center"/>
                </w:tcPr>
                <w:p w14:paraId="136F484E">
                  <w:pPr>
                    <w:adjustRightInd w:val="0"/>
                    <w:snapToGrid w:val="0"/>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加油机油枪</w:t>
                  </w:r>
                </w:p>
              </w:tc>
              <w:tc>
                <w:tcPr>
                  <w:tcW w:w="781" w:type="pct"/>
                  <w:noWrap w:val="0"/>
                  <w:vAlign w:val="center"/>
                </w:tcPr>
                <w:p w14:paraId="4256F6B2">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36</w:t>
                  </w:r>
                  <w:r>
                    <w:rPr>
                      <w:rFonts w:ascii="Times New Roman" w:hAnsi="Times New Roman" w:eastAsia="宋体"/>
                      <w:color w:val="000000" w:themeColor="text1"/>
                      <w:szCs w:val="21"/>
                      <w14:textFill>
                        <w14:solidFill>
                          <w14:schemeClr w14:val="tx1"/>
                        </w14:solidFill>
                      </w14:textFill>
                    </w:rPr>
                    <w:t>套</w:t>
                  </w:r>
                </w:p>
              </w:tc>
              <w:tc>
                <w:tcPr>
                  <w:tcW w:w="782" w:type="pct"/>
                  <w:noWrap w:val="0"/>
                  <w:vAlign w:val="center"/>
                </w:tcPr>
                <w:p w14:paraId="27111807">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36</w:t>
                  </w:r>
                  <w:r>
                    <w:rPr>
                      <w:rFonts w:ascii="Times New Roman" w:hAnsi="Times New Roman" w:eastAsia="宋体"/>
                      <w:color w:val="000000" w:themeColor="text1"/>
                      <w:szCs w:val="21"/>
                      <w14:textFill>
                        <w14:solidFill>
                          <w14:schemeClr w14:val="tx1"/>
                        </w14:solidFill>
                      </w14:textFill>
                    </w:rPr>
                    <w:t>套</w:t>
                  </w:r>
                </w:p>
              </w:tc>
              <w:tc>
                <w:tcPr>
                  <w:tcW w:w="939" w:type="pct"/>
                  <w:noWrap w:val="0"/>
                  <w:vAlign w:val="center"/>
                </w:tcPr>
                <w:p w14:paraId="679B6F5D">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与环评一致</w:t>
                  </w:r>
                </w:p>
              </w:tc>
            </w:tr>
            <w:tr w14:paraId="7DF1C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45" w:type="pct"/>
                  <w:noWrap w:val="0"/>
                  <w:vAlign w:val="center"/>
                </w:tcPr>
                <w:p w14:paraId="7C9F8494">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9</w:t>
                  </w:r>
                </w:p>
              </w:tc>
              <w:tc>
                <w:tcPr>
                  <w:tcW w:w="1471" w:type="pct"/>
                  <w:noWrap w:val="0"/>
                  <w:vAlign w:val="center"/>
                </w:tcPr>
                <w:p w14:paraId="3D4E990C">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油气回收在线监测设备</w:t>
                  </w:r>
                </w:p>
              </w:tc>
              <w:tc>
                <w:tcPr>
                  <w:tcW w:w="679" w:type="pct"/>
                  <w:noWrap w:val="0"/>
                  <w:vAlign w:val="center"/>
                </w:tcPr>
                <w:p w14:paraId="0A4B00AE">
                  <w:pPr>
                    <w:adjustRightInd w:val="0"/>
                    <w:snapToGrid w:val="0"/>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w:t>
                  </w:r>
                </w:p>
              </w:tc>
              <w:tc>
                <w:tcPr>
                  <w:tcW w:w="781" w:type="pct"/>
                  <w:noWrap w:val="0"/>
                  <w:vAlign w:val="center"/>
                </w:tcPr>
                <w:p w14:paraId="593D674F">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1套</w:t>
                  </w:r>
                </w:p>
              </w:tc>
              <w:tc>
                <w:tcPr>
                  <w:tcW w:w="782" w:type="pct"/>
                  <w:noWrap w:val="0"/>
                  <w:vAlign w:val="center"/>
                </w:tcPr>
                <w:p w14:paraId="109DABD4">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1套</w:t>
                  </w:r>
                </w:p>
              </w:tc>
              <w:tc>
                <w:tcPr>
                  <w:tcW w:w="939" w:type="pct"/>
                  <w:noWrap w:val="0"/>
                  <w:vAlign w:val="center"/>
                </w:tcPr>
                <w:p w14:paraId="56C47198">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与环评一致</w:t>
                  </w:r>
                </w:p>
              </w:tc>
            </w:tr>
            <w:tr w14:paraId="7C2E8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345" w:type="pct"/>
                  <w:noWrap w:val="0"/>
                  <w:vAlign w:val="center"/>
                </w:tcPr>
                <w:p w14:paraId="698C7C68">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10</w:t>
                  </w:r>
                </w:p>
              </w:tc>
              <w:tc>
                <w:tcPr>
                  <w:tcW w:w="1471" w:type="pct"/>
                  <w:noWrap w:val="0"/>
                  <w:vAlign w:val="center"/>
                </w:tcPr>
                <w:p w14:paraId="0565B931">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新能源汽车充电桩</w:t>
                  </w:r>
                </w:p>
              </w:tc>
              <w:tc>
                <w:tcPr>
                  <w:tcW w:w="679" w:type="pct"/>
                  <w:noWrap w:val="0"/>
                  <w:vAlign w:val="center"/>
                </w:tcPr>
                <w:p w14:paraId="0FA10DF1">
                  <w:pPr>
                    <w:adjustRightInd w:val="0"/>
                    <w:snapToGrid w:val="0"/>
                    <w:jc w:val="center"/>
                    <w:rPr>
                      <w:rFonts w:hint="eastAsia"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w:t>
                  </w:r>
                </w:p>
              </w:tc>
              <w:tc>
                <w:tcPr>
                  <w:tcW w:w="781" w:type="pct"/>
                  <w:noWrap w:val="0"/>
                  <w:vAlign w:val="center"/>
                </w:tcPr>
                <w:p w14:paraId="3481BBCE">
                  <w:pPr>
                    <w:adjustRightInd w:val="0"/>
                    <w:snapToGrid w:val="0"/>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7个</w:t>
                  </w:r>
                </w:p>
              </w:tc>
              <w:tc>
                <w:tcPr>
                  <w:tcW w:w="782" w:type="pct"/>
                  <w:noWrap w:val="0"/>
                  <w:vAlign w:val="center"/>
                </w:tcPr>
                <w:p w14:paraId="62E1508B">
                  <w:pPr>
                    <w:adjustRightInd w:val="0"/>
                    <w:snapToGrid w:val="0"/>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4</w:t>
                  </w:r>
                  <w:r>
                    <w:rPr>
                      <w:rFonts w:hint="eastAsia" w:ascii="Times New Roman" w:hAnsi="Times New Roman" w:eastAsia="宋体"/>
                      <w:color w:val="000000" w:themeColor="text1"/>
                      <w:szCs w:val="21"/>
                      <w14:textFill>
                        <w14:solidFill>
                          <w14:schemeClr w14:val="tx1"/>
                        </w14:solidFill>
                      </w14:textFill>
                    </w:rPr>
                    <w:t>个</w:t>
                  </w:r>
                </w:p>
              </w:tc>
              <w:tc>
                <w:tcPr>
                  <w:tcW w:w="939" w:type="pct"/>
                  <w:noWrap w:val="0"/>
                  <w:vAlign w:val="center"/>
                </w:tcPr>
                <w:p w14:paraId="39D3DB8F">
                  <w:pPr>
                    <w:adjustRightInd w:val="0"/>
                    <w:snapToGrid w:val="0"/>
                    <w:jc w:val="center"/>
                    <w:rPr>
                      <w:rFonts w:hint="default" w:ascii="Times New Roman" w:hAnsi="Times New Roman" w:eastAsia="宋体"/>
                      <w:color w:val="000000" w:themeColor="text1"/>
                      <w:szCs w:val="21"/>
                      <w:lang w:val="en-US" w:eastAsia="zh-CN"/>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减少3个</w:t>
                  </w:r>
                </w:p>
              </w:tc>
            </w:tr>
          </w:tbl>
          <w:p w14:paraId="59F04FCA">
            <w:pPr>
              <w:pStyle w:val="34"/>
              <w:spacing w:line="360" w:lineRule="auto"/>
              <w:ind w:firstLine="506" w:firstLineChars="200"/>
              <w:jc w:val="both"/>
              <w:outlineLvl w:val="2"/>
              <w:rPr>
                <w:rFonts w:ascii="Times New Roman" w:hAnsi="Times New Roman" w:cs="Times New Roman"/>
                <w:color w:val="000000" w:themeColor="text1"/>
                <w:sz w:val="24"/>
                <w:szCs w:val="24"/>
                <w:lang w:eastAsia="zh-CN"/>
                <w14:textFill>
                  <w14:solidFill>
                    <w14:schemeClr w14:val="tx1"/>
                  </w14:solidFill>
                </w14:textFill>
              </w:rPr>
            </w:pPr>
            <w:bookmarkStart w:id="15" w:name="_Toc3197"/>
            <w:r>
              <w:rPr>
                <w:rFonts w:ascii="Times New Roman" w:hAnsi="Times New Roman" w:cs="Times New Roman"/>
                <w:b/>
                <w:bCs/>
                <w:color w:val="000000" w:themeColor="text1"/>
                <w:spacing w:val="6"/>
                <w:sz w:val="24"/>
                <w:szCs w:val="24"/>
                <w:lang w:eastAsia="zh-CN"/>
                <w14:textFill>
                  <w14:solidFill>
                    <w14:schemeClr w14:val="tx1"/>
                  </w14:solidFill>
                </w14:textFill>
              </w:rPr>
              <w:t>2.2.5 劳动定员及工作制度</w:t>
            </w:r>
            <w:bookmarkEnd w:id="15"/>
          </w:p>
          <w:p w14:paraId="7331EE3E">
            <w:pPr>
              <w:pStyle w:val="34"/>
              <w:spacing w:line="360" w:lineRule="auto"/>
              <w:ind w:firstLine="500"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5"/>
                <w:sz w:val="24"/>
                <w:szCs w:val="24"/>
                <w:lang w:eastAsia="zh-CN"/>
                <w14:textFill>
                  <w14:solidFill>
                    <w14:schemeClr w14:val="tx1"/>
                  </w14:solidFill>
                </w14:textFill>
              </w:rPr>
              <w:t>本项目劳动定员为</w:t>
            </w:r>
            <w:r>
              <w:rPr>
                <w:rFonts w:hint="eastAsia" w:ascii="Times New Roman" w:hAnsi="Times New Roman" w:cs="Times New Roman"/>
                <w:color w:val="000000" w:themeColor="text1"/>
                <w:spacing w:val="-13"/>
                <w:sz w:val="24"/>
                <w:szCs w:val="24"/>
                <w:lang w:val="en-US" w:eastAsia="zh-CN"/>
                <w14:textFill>
                  <w14:solidFill>
                    <w14:schemeClr w14:val="tx1"/>
                  </w14:solidFill>
                </w14:textFill>
              </w:rPr>
              <w:t>18</w:t>
            </w:r>
            <w:r>
              <w:rPr>
                <w:rFonts w:ascii="Times New Roman" w:hAnsi="Times New Roman" w:cs="Times New Roman"/>
                <w:color w:val="000000" w:themeColor="text1"/>
                <w:spacing w:val="5"/>
                <w:sz w:val="24"/>
                <w:szCs w:val="24"/>
                <w:lang w:eastAsia="zh-CN"/>
                <w14:textFill>
                  <w14:solidFill>
                    <w14:schemeClr w14:val="tx1"/>
                  </w14:solidFill>
                </w14:textFill>
              </w:rPr>
              <w:t>人，工作时间为8小时三班制，年工作 365 天</w:t>
            </w:r>
            <w:r>
              <w:rPr>
                <w:rFonts w:ascii="Times New Roman" w:hAnsi="Times New Roman" w:cs="Times New Roman"/>
                <w:color w:val="000000" w:themeColor="text1"/>
                <w:spacing w:val="8"/>
                <w:sz w:val="24"/>
                <w:szCs w:val="24"/>
                <w:lang w:eastAsia="zh-CN"/>
                <w14:textFill>
                  <w14:solidFill>
                    <w14:schemeClr w14:val="tx1"/>
                  </w14:solidFill>
                </w14:textFill>
              </w:rPr>
              <w:t>。</w:t>
            </w:r>
          </w:p>
          <w:p w14:paraId="5D8DB602">
            <w:pPr>
              <w:jc w:val="center"/>
              <w:rPr>
                <w:rFonts w:ascii="Times New Roman" w:hAnsi="Times New Roman" w:eastAsia="宋体" w:cs="Times New Roman"/>
                <w:b/>
                <w:bCs/>
                <w:color w:val="000000" w:themeColor="text1"/>
                <w:lang w:eastAsia="zh-CN"/>
                <w14:textFill>
                  <w14:solidFill>
                    <w14:schemeClr w14:val="tx1"/>
                  </w14:solidFill>
                </w14:textFill>
              </w:rPr>
            </w:pPr>
            <w:r>
              <w:rPr>
                <w:rFonts w:ascii="Times New Roman" w:hAnsi="Times New Roman" w:eastAsia="宋体" w:cs="Times New Roman"/>
                <w:b/>
                <w:bCs/>
                <w:color w:val="000000" w:themeColor="text1"/>
                <w:lang w:eastAsia="zh-CN"/>
                <w14:textFill>
                  <w14:solidFill>
                    <w14:schemeClr w14:val="tx1"/>
                  </w14:solidFill>
                </w14:textFill>
              </w:rPr>
              <w:t>表 2-3 项目劳动定员及工作制度</w:t>
            </w:r>
          </w:p>
          <w:tbl>
            <w:tblPr>
              <w:tblStyle w:val="33"/>
              <w:tblW w:w="8802" w:type="dxa"/>
              <w:tblInd w:w="10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40"/>
              <w:gridCol w:w="3460"/>
              <w:gridCol w:w="3461"/>
              <w:gridCol w:w="941"/>
            </w:tblGrid>
            <w:tr w14:paraId="5A6C99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40" w:type="dxa"/>
                </w:tcPr>
                <w:p w14:paraId="208C63BD">
                  <w:pPr>
                    <w:jc w:val="center"/>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项目</w:t>
                  </w:r>
                </w:p>
              </w:tc>
              <w:tc>
                <w:tcPr>
                  <w:tcW w:w="3460" w:type="dxa"/>
                </w:tcPr>
                <w:p w14:paraId="44DB0A8C">
                  <w:pPr>
                    <w:jc w:val="center"/>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设计情况</w:t>
                  </w:r>
                </w:p>
              </w:tc>
              <w:tc>
                <w:tcPr>
                  <w:tcW w:w="3461" w:type="dxa"/>
                </w:tcPr>
                <w:p w14:paraId="2230823D">
                  <w:pPr>
                    <w:jc w:val="center"/>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实际情况</w:t>
                  </w:r>
                </w:p>
              </w:tc>
              <w:tc>
                <w:tcPr>
                  <w:tcW w:w="941" w:type="dxa"/>
                </w:tcPr>
                <w:p w14:paraId="3A012EC9">
                  <w:pPr>
                    <w:jc w:val="center"/>
                    <w:rPr>
                      <w:rFonts w:ascii="Times New Roman" w:hAnsi="Times New Roman" w:eastAsia="宋体" w:cs="Times New Roman"/>
                      <w:b/>
                      <w:bCs/>
                      <w:color w:val="000000" w:themeColor="text1"/>
                      <w14:textFill>
                        <w14:solidFill>
                          <w14:schemeClr w14:val="tx1"/>
                        </w14:solidFill>
                      </w14:textFill>
                    </w:rPr>
                  </w:pPr>
                  <w:r>
                    <w:rPr>
                      <w:rFonts w:ascii="Times New Roman" w:hAnsi="Times New Roman" w:eastAsia="宋体" w:cs="Times New Roman"/>
                      <w:b/>
                      <w:bCs/>
                      <w:color w:val="000000" w:themeColor="text1"/>
                      <w14:textFill>
                        <w14:solidFill>
                          <w14:schemeClr w14:val="tx1"/>
                        </w14:solidFill>
                      </w14:textFill>
                    </w:rPr>
                    <w:t>变化情况</w:t>
                  </w:r>
                </w:p>
              </w:tc>
            </w:tr>
            <w:tr w14:paraId="48792D3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5" w:hRule="atLeast"/>
              </w:trPr>
              <w:tc>
                <w:tcPr>
                  <w:tcW w:w="940" w:type="dxa"/>
                </w:tcPr>
                <w:p w14:paraId="134CA453">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工作定员</w:t>
                  </w:r>
                </w:p>
              </w:tc>
              <w:tc>
                <w:tcPr>
                  <w:tcW w:w="3460" w:type="dxa"/>
                </w:tcPr>
                <w:p w14:paraId="7E48CAA8">
                  <w:pPr>
                    <w:jc w:val="center"/>
                    <w:rPr>
                      <w:rFonts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18</w:t>
                  </w:r>
                  <w:r>
                    <w:rPr>
                      <w:rFonts w:ascii="Times New Roman" w:hAnsi="Times New Roman" w:eastAsia="宋体" w:cs="Times New Roman"/>
                      <w:color w:val="000000" w:themeColor="text1"/>
                      <w14:textFill>
                        <w14:solidFill>
                          <w14:schemeClr w14:val="tx1"/>
                        </w14:solidFill>
                      </w14:textFill>
                    </w:rPr>
                    <w:t>人</w:t>
                  </w:r>
                </w:p>
              </w:tc>
              <w:tc>
                <w:tcPr>
                  <w:tcW w:w="3461" w:type="dxa"/>
                </w:tcPr>
                <w:p w14:paraId="49938C50">
                  <w:pPr>
                    <w:jc w:val="center"/>
                    <w:rPr>
                      <w:rFonts w:ascii="Times New Roman" w:hAnsi="Times New Roman" w:eastAsia="宋体" w:cs="Times New Roman"/>
                      <w:color w:val="000000" w:themeColor="text1"/>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18</w:t>
                  </w:r>
                  <w:r>
                    <w:rPr>
                      <w:rFonts w:ascii="Times New Roman" w:hAnsi="Times New Roman" w:eastAsia="宋体" w:cs="Times New Roman"/>
                      <w:color w:val="000000" w:themeColor="text1"/>
                      <w14:textFill>
                        <w14:solidFill>
                          <w14:schemeClr w14:val="tx1"/>
                        </w14:solidFill>
                      </w14:textFill>
                    </w:rPr>
                    <w:t>人</w:t>
                  </w:r>
                </w:p>
              </w:tc>
              <w:tc>
                <w:tcPr>
                  <w:tcW w:w="941" w:type="dxa"/>
                </w:tcPr>
                <w:p w14:paraId="3C7AA783">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ascii="Times New Roman" w:hAnsi="Times New Roman" w:eastAsia="宋体" w:cs="Times New Roman"/>
                      <w:color w:val="000000" w:themeColor="text1"/>
                      <w:lang w:val="en-US" w:eastAsia="zh-CN"/>
                      <w14:textFill>
                        <w14:solidFill>
                          <w14:schemeClr w14:val="tx1"/>
                        </w14:solidFill>
                      </w14:textFill>
                    </w:rPr>
                    <w:t>无变化</w:t>
                  </w:r>
                </w:p>
              </w:tc>
            </w:tr>
            <w:tr w14:paraId="36DB195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940" w:type="dxa"/>
                </w:tcPr>
                <w:p w14:paraId="6BC9AFDD">
                  <w:pPr>
                    <w:jc w:val="center"/>
                    <w:rPr>
                      <w:rFonts w:ascii="Times New Roman" w:hAnsi="Times New Roman" w:eastAsia="宋体" w:cs="Times New Roman"/>
                      <w:color w:val="000000" w:themeColor="text1"/>
                      <w14:textFill>
                        <w14:solidFill>
                          <w14:schemeClr w14:val="tx1"/>
                        </w14:solidFill>
                      </w14:textFill>
                    </w:rPr>
                  </w:pPr>
                  <w:r>
                    <w:rPr>
                      <w:rFonts w:ascii="Times New Roman" w:hAnsi="Times New Roman" w:eastAsia="宋体" w:cs="Times New Roman"/>
                      <w:color w:val="000000" w:themeColor="text1"/>
                      <w14:textFill>
                        <w14:solidFill>
                          <w14:schemeClr w14:val="tx1"/>
                        </w14:solidFill>
                      </w14:textFill>
                    </w:rPr>
                    <w:t>工作制度</w:t>
                  </w:r>
                </w:p>
              </w:tc>
              <w:tc>
                <w:tcPr>
                  <w:tcW w:w="3460" w:type="dxa"/>
                </w:tcPr>
                <w:p w14:paraId="336C934B">
                  <w:pPr>
                    <w:jc w:val="center"/>
                    <w:rPr>
                      <w:rFonts w:ascii="Times New Roman" w:hAnsi="Times New Roman" w:eastAsia="宋体" w:cs="Times New Roman"/>
                      <w:color w:val="000000" w:themeColor="text1"/>
                      <w:lang w:eastAsia="zh-CN"/>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t>8小时三班制，年工作 365 天</w:t>
                  </w:r>
                </w:p>
              </w:tc>
              <w:tc>
                <w:tcPr>
                  <w:tcW w:w="3461" w:type="dxa"/>
                </w:tcPr>
                <w:p w14:paraId="675B6E33">
                  <w:pPr>
                    <w:jc w:val="center"/>
                    <w:rPr>
                      <w:rFonts w:ascii="Times New Roman" w:hAnsi="Times New Roman" w:eastAsia="宋体" w:cs="Times New Roman"/>
                      <w:color w:val="000000" w:themeColor="text1"/>
                      <w:lang w:eastAsia="zh-CN"/>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t>8小时三班制，年工作 365 天</w:t>
                  </w:r>
                </w:p>
              </w:tc>
              <w:tc>
                <w:tcPr>
                  <w:tcW w:w="941" w:type="dxa"/>
                </w:tcPr>
                <w:p w14:paraId="399F7F15">
                  <w:pPr>
                    <w:jc w:val="center"/>
                    <w:rPr>
                      <w:rFonts w:ascii="Times New Roman" w:hAnsi="Times New Roman" w:eastAsia="宋体" w:cs="Times New Roman"/>
                      <w:color w:val="000000" w:themeColor="text1"/>
                      <w:lang w:eastAsia="zh-CN"/>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t>无变化</w:t>
                  </w:r>
                </w:p>
              </w:tc>
            </w:tr>
          </w:tbl>
          <w:p w14:paraId="0E67770C">
            <w:pPr>
              <w:pStyle w:val="34"/>
              <w:spacing w:before="82" w:line="227" w:lineRule="auto"/>
              <w:ind w:left="536"/>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7"/>
                <w:sz w:val="24"/>
                <w:szCs w:val="24"/>
                <w:lang w:eastAsia="zh-CN"/>
                <w14:textFill>
                  <w14:solidFill>
                    <w14:schemeClr w14:val="tx1"/>
                  </w14:solidFill>
                </w14:textFill>
              </w:rPr>
              <w:t>原辅材料消耗及水平衡：</w:t>
            </w:r>
          </w:p>
          <w:p w14:paraId="324EBE6F">
            <w:pPr>
              <w:pStyle w:val="34"/>
              <w:spacing w:before="161" w:line="228" w:lineRule="auto"/>
              <w:ind w:left="528"/>
              <w:outlineLvl w:val="1"/>
              <w:rPr>
                <w:rFonts w:ascii="Times New Roman" w:hAnsi="Times New Roman" w:cs="Times New Roman"/>
                <w:color w:val="000000" w:themeColor="text1"/>
                <w:sz w:val="24"/>
                <w:szCs w:val="24"/>
                <w:lang w:eastAsia="zh-CN"/>
                <w14:textFill>
                  <w14:solidFill>
                    <w14:schemeClr w14:val="tx1"/>
                  </w14:solidFill>
                </w14:textFill>
              </w:rPr>
            </w:pPr>
            <w:bookmarkStart w:id="16" w:name="_Toc16113"/>
            <w:r>
              <w:rPr>
                <w:rFonts w:ascii="Times New Roman" w:hAnsi="Times New Roman" w:cs="Times New Roman"/>
                <w:b/>
                <w:bCs/>
                <w:color w:val="000000" w:themeColor="text1"/>
                <w:spacing w:val="6"/>
                <w:sz w:val="24"/>
                <w:szCs w:val="24"/>
                <w:lang w:eastAsia="zh-CN"/>
                <w14:textFill>
                  <w14:solidFill>
                    <w14:schemeClr w14:val="tx1"/>
                  </w14:solidFill>
                </w14:textFill>
              </w:rPr>
              <w:t>2.3 项目产品及原辅料</w:t>
            </w:r>
            <w:bookmarkEnd w:id="16"/>
          </w:p>
          <w:p w14:paraId="11EC6F36">
            <w:pPr>
              <w:pStyle w:val="34"/>
              <w:spacing w:before="160" w:line="228" w:lineRule="auto"/>
              <w:ind w:left="528"/>
              <w:outlineLvl w:val="2"/>
              <w:rPr>
                <w:rFonts w:ascii="Times New Roman" w:hAnsi="Times New Roman" w:cs="Times New Roman"/>
                <w:b/>
                <w:bCs/>
                <w:color w:val="000000" w:themeColor="text1"/>
                <w:spacing w:val="5"/>
                <w:sz w:val="24"/>
                <w:szCs w:val="24"/>
                <w:lang w:eastAsia="zh-CN"/>
                <w14:textFill>
                  <w14:solidFill>
                    <w14:schemeClr w14:val="tx1"/>
                  </w14:solidFill>
                </w14:textFill>
              </w:rPr>
            </w:pPr>
            <w:bookmarkStart w:id="17" w:name="_Toc26335"/>
            <w:r>
              <w:rPr>
                <w:rFonts w:ascii="Times New Roman" w:hAnsi="Times New Roman" w:cs="Times New Roman"/>
                <w:b/>
                <w:bCs/>
                <w:color w:val="000000" w:themeColor="text1"/>
                <w:spacing w:val="5"/>
                <w:sz w:val="24"/>
                <w:szCs w:val="24"/>
                <w:lang w:eastAsia="zh-CN"/>
                <w14:textFill>
                  <w14:solidFill>
                    <w14:schemeClr w14:val="tx1"/>
                  </w14:solidFill>
                </w14:textFill>
              </w:rPr>
              <w:t>2.3.1 产品及产量</w:t>
            </w:r>
            <w:bookmarkEnd w:id="17"/>
          </w:p>
          <w:p w14:paraId="367317A6">
            <w:pPr>
              <w:pStyle w:val="34"/>
              <w:spacing w:before="160" w:line="228" w:lineRule="auto"/>
              <w:ind w:left="528"/>
              <w:jc w:val="center"/>
              <w:outlineLvl w:val="2"/>
              <w:rPr>
                <w:rFonts w:ascii="Times New Roman" w:hAnsi="Times New Roman" w:cs="Times New Roman"/>
                <w:b/>
                <w:bCs/>
                <w:color w:val="000000" w:themeColor="text1"/>
                <w:spacing w:val="5"/>
                <w:sz w:val="21"/>
                <w:szCs w:val="21"/>
                <w:lang w:eastAsia="zh-CN"/>
                <w14:textFill>
                  <w14:solidFill>
                    <w14:schemeClr w14:val="tx1"/>
                  </w14:solidFill>
                </w14:textFill>
              </w:rPr>
            </w:pPr>
            <w:bookmarkStart w:id="18" w:name="_Toc7723"/>
            <w:bookmarkStart w:id="19" w:name="_Toc19066"/>
            <w:bookmarkStart w:id="20" w:name="_Toc5599"/>
            <w:bookmarkStart w:id="21" w:name="_Toc1520"/>
            <w:bookmarkStart w:id="22" w:name="_Toc21481"/>
            <w:r>
              <w:rPr>
                <w:rFonts w:ascii="Times New Roman" w:hAnsi="Times New Roman" w:cs="Times New Roman"/>
                <w:b/>
                <w:bCs/>
                <w:color w:val="000000" w:themeColor="text1"/>
                <w:spacing w:val="5"/>
                <w:sz w:val="21"/>
                <w:szCs w:val="21"/>
                <w:lang w:eastAsia="zh-CN"/>
                <w14:textFill>
                  <w14:solidFill>
                    <w14:schemeClr w14:val="tx1"/>
                  </w14:solidFill>
                </w14:textFill>
              </w:rPr>
              <w:t>表2-4 产品及产量</w:t>
            </w:r>
            <w:bookmarkEnd w:id="18"/>
            <w:bookmarkEnd w:id="19"/>
            <w:bookmarkEnd w:id="20"/>
            <w:bookmarkEnd w:id="21"/>
            <w:bookmarkEnd w:id="22"/>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03"/>
              <w:gridCol w:w="1503"/>
              <w:gridCol w:w="1503"/>
              <w:gridCol w:w="1503"/>
              <w:gridCol w:w="1503"/>
              <w:gridCol w:w="1503"/>
            </w:tblGrid>
            <w:tr w14:paraId="0E541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3" w:type="dxa"/>
                  <w:vAlign w:val="center"/>
                </w:tcPr>
                <w:p w14:paraId="785F1B82">
                  <w:pPr>
                    <w:pStyle w:val="34"/>
                    <w:widowControl w:val="0"/>
                    <w:spacing w:before="120" w:line="222" w:lineRule="auto"/>
                    <w:jc w:val="center"/>
                    <w:rPr>
                      <w:rFonts w:ascii="Times New Roman" w:hAnsi="Times New Roman" w:cs="Times New Roman"/>
                      <w:b/>
                      <w:bCs/>
                      <w:color w:val="000000" w:themeColor="text1"/>
                      <w:spacing w:val="6"/>
                      <w:sz w:val="21"/>
                      <w:szCs w:val="21"/>
                      <w:lang w:eastAsia="zh-CN"/>
                      <w14:textFill>
                        <w14:solidFill>
                          <w14:schemeClr w14:val="tx1"/>
                        </w14:solidFill>
                      </w14:textFill>
                    </w:rPr>
                  </w:pPr>
                  <w:r>
                    <w:rPr>
                      <w:rFonts w:ascii="Times New Roman" w:hAnsi="Times New Roman" w:cs="Times New Roman"/>
                      <w:b/>
                      <w:bCs/>
                      <w:color w:val="000000" w:themeColor="text1"/>
                      <w:spacing w:val="6"/>
                      <w:sz w:val="21"/>
                      <w:szCs w:val="21"/>
                      <w:lang w:eastAsia="zh-CN"/>
                      <w14:textFill>
                        <w14:solidFill>
                          <w14:schemeClr w14:val="tx1"/>
                        </w14:solidFill>
                      </w14:textFill>
                    </w:rPr>
                    <w:t>序号</w:t>
                  </w:r>
                </w:p>
              </w:tc>
              <w:tc>
                <w:tcPr>
                  <w:tcW w:w="1503" w:type="dxa"/>
                  <w:vAlign w:val="center"/>
                </w:tcPr>
                <w:p w14:paraId="73AF531E">
                  <w:pPr>
                    <w:pStyle w:val="34"/>
                    <w:widowControl w:val="0"/>
                    <w:spacing w:before="120" w:line="222" w:lineRule="auto"/>
                    <w:jc w:val="center"/>
                    <w:rPr>
                      <w:rFonts w:ascii="Times New Roman" w:hAnsi="Times New Roman" w:cs="Times New Roman"/>
                      <w:b/>
                      <w:bCs/>
                      <w:color w:val="000000" w:themeColor="text1"/>
                      <w:spacing w:val="6"/>
                      <w:sz w:val="21"/>
                      <w:szCs w:val="21"/>
                      <w:lang w:eastAsia="zh-CN"/>
                      <w14:textFill>
                        <w14:solidFill>
                          <w14:schemeClr w14:val="tx1"/>
                        </w14:solidFill>
                      </w14:textFill>
                    </w:rPr>
                  </w:pPr>
                  <w:r>
                    <w:rPr>
                      <w:rFonts w:ascii="Times New Roman" w:hAnsi="Times New Roman" w:cs="Times New Roman"/>
                      <w:b/>
                      <w:bCs/>
                      <w:color w:val="000000" w:themeColor="text1"/>
                      <w:spacing w:val="6"/>
                      <w:sz w:val="21"/>
                      <w:szCs w:val="21"/>
                      <w:lang w:eastAsia="zh-CN"/>
                      <w14:textFill>
                        <w14:solidFill>
                          <w14:schemeClr w14:val="tx1"/>
                        </w14:solidFill>
                      </w14:textFill>
                    </w:rPr>
                    <w:t>销售油品</w:t>
                  </w:r>
                </w:p>
              </w:tc>
              <w:tc>
                <w:tcPr>
                  <w:tcW w:w="1503" w:type="dxa"/>
                  <w:vAlign w:val="center"/>
                </w:tcPr>
                <w:p w14:paraId="2814A0B5">
                  <w:pPr>
                    <w:pStyle w:val="34"/>
                    <w:widowControl w:val="0"/>
                    <w:spacing w:before="120" w:line="222" w:lineRule="auto"/>
                    <w:jc w:val="center"/>
                    <w:rPr>
                      <w:rFonts w:ascii="Times New Roman" w:hAnsi="Times New Roman" w:cs="Times New Roman"/>
                      <w:b/>
                      <w:bCs/>
                      <w:color w:val="000000" w:themeColor="text1"/>
                      <w:spacing w:val="6"/>
                      <w:sz w:val="21"/>
                      <w:szCs w:val="21"/>
                      <w:lang w:eastAsia="zh-CN"/>
                      <w14:textFill>
                        <w14:solidFill>
                          <w14:schemeClr w14:val="tx1"/>
                        </w14:solidFill>
                      </w14:textFill>
                    </w:rPr>
                  </w:pPr>
                  <w:r>
                    <w:rPr>
                      <w:rFonts w:ascii="Times New Roman" w:hAnsi="Times New Roman" w:cs="Times New Roman"/>
                      <w:b/>
                      <w:bCs/>
                      <w:color w:val="000000" w:themeColor="text1"/>
                      <w:spacing w:val="6"/>
                      <w:sz w:val="21"/>
                      <w:szCs w:val="21"/>
                      <w:lang w:eastAsia="zh-CN"/>
                      <w14:textFill>
                        <w14:solidFill>
                          <w14:schemeClr w14:val="tx1"/>
                        </w14:solidFill>
                      </w14:textFill>
                    </w:rPr>
                    <w:t>设计年销售量</w:t>
                  </w:r>
                </w:p>
              </w:tc>
              <w:tc>
                <w:tcPr>
                  <w:tcW w:w="1503" w:type="dxa"/>
                  <w:vAlign w:val="center"/>
                </w:tcPr>
                <w:p w14:paraId="3A660E81">
                  <w:pPr>
                    <w:pStyle w:val="34"/>
                    <w:widowControl w:val="0"/>
                    <w:spacing w:before="120" w:line="222" w:lineRule="auto"/>
                    <w:jc w:val="center"/>
                    <w:rPr>
                      <w:rFonts w:ascii="Times New Roman" w:hAnsi="Times New Roman" w:cs="Times New Roman"/>
                      <w:b/>
                      <w:bCs/>
                      <w:color w:val="000000" w:themeColor="text1"/>
                      <w:spacing w:val="6"/>
                      <w:sz w:val="21"/>
                      <w:szCs w:val="21"/>
                      <w:lang w:eastAsia="zh-CN"/>
                      <w14:textFill>
                        <w14:solidFill>
                          <w14:schemeClr w14:val="tx1"/>
                        </w14:solidFill>
                      </w14:textFill>
                    </w:rPr>
                  </w:pPr>
                  <w:r>
                    <w:rPr>
                      <w:rFonts w:ascii="Times New Roman" w:hAnsi="Times New Roman" w:cs="Times New Roman"/>
                      <w:b/>
                      <w:bCs/>
                      <w:color w:val="000000" w:themeColor="text1"/>
                      <w:spacing w:val="6"/>
                      <w:sz w:val="21"/>
                      <w:szCs w:val="21"/>
                      <w:lang w:eastAsia="zh-CN"/>
                      <w14:textFill>
                        <w14:solidFill>
                          <w14:schemeClr w14:val="tx1"/>
                        </w14:solidFill>
                      </w14:textFill>
                    </w:rPr>
                    <w:t>实际年销售量</w:t>
                  </w:r>
                </w:p>
              </w:tc>
              <w:tc>
                <w:tcPr>
                  <w:tcW w:w="1503" w:type="dxa"/>
                  <w:vAlign w:val="center"/>
                </w:tcPr>
                <w:p w14:paraId="78474107">
                  <w:pPr>
                    <w:pStyle w:val="34"/>
                    <w:widowControl w:val="0"/>
                    <w:spacing w:before="120" w:line="222" w:lineRule="auto"/>
                    <w:jc w:val="center"/>
                    <w:rPr>
                      <w:rFonts w:ascii="Times New Roman" w:hAnsi="Times New Roman" w:cs="Times New Roman"/>
                      <w:b/>
                      <w:bCs/>
                      <w:color w:val="000000" w:themeColor="text1"/>
                      <w:spacing w:val="6"/>
                      <w:sz w:val="21"/>
                      <w:szCs w:val="21"/>
                      <w:lang w:eastAsia="zh-CN"/>
                      <w14:textFill>
                        <w14:solidFill>
                          <w14:schemeClr w14:val="tx1"/>
                        </w14:solidFill>
                      </w14:textFill>
                    </w:rPr>
                  </w:pPr>
                  <w:r>
                    <w:rPr>
                      <w:rFonts w:ascii="Times New Roman" w:hAnsi="Times New Roman" w:cs="Times New Roman"/>
                      <w:b/>
                      <w:bCs/>
                      <w:color w:val="000000" w:themeColor="text1"/>
                      <w:spacing w:val="6"/>
                      <w:sz w:val="21"/>
                      <w:szCs w:val="21"/>
                      <w:lang w:eastAsia="zh-CN"/>
                      <w14:textFill>
                        <w14:solidFill>
                          <w14:schemeClr w14:val="tx1"/>
                        </w14:solidFill>
                      </w14:textFill>
                    </w:rPr>
                    <w:t>单位</w:t>
                  </w:r>
                </w:p>
              </w:tc>
              <w:tc>
                <w:tcPr>
                  <w:tcW w:w="1503" w:type="dxa"/>
                  <w:vAlign w:val="center"/>
                </w:tcPr>
                <w:p w14:paraId="6096A566">
                  <w:pPr>
                    <w:pStyle w:val="34"/>
                    <w:widowControl w:val="0"/>
                    <w:spacing w:before="120" w:line="222" w:lineRule="auto"/>
                    <w:jc w:val="center"/>
                    <w:rPr>
                      <w:rFonts w:ascii="Times New Roman" w:hAnsi="Times New Roman" w:cs="Times New Roman"/>
                      <w:b/>
                      <w:bCs/>
                      <w:color w:val="000000" w:themeColor="text1"/>
                      <w:spacing w:val="6"/>
                      <w:sz w:val="21"/>
                      <w:szCs w:val="21"/>
                      <w:lang w:eastAsia="zh-CN"/>
                      <w14:textFill>
                        <w14:solidFill>
                          <w14:schemeClr w14:val="tx1"/>
                        </w14:solidFill>
                      </w14:textFill>
                    </w:rPr>
                  </w:pPr>
                  <w:r>
                    <w:rPr>
                      <w:rFonts w:ascii="Times New Roman" w:hAnsi="Times New Roman" w:cs="Times New Roman"/>
                      <w:b/>
                      <w:bCs/>
                      <w:color w:val="000000" w:themeColor="text1"/>
                      <w:spacing w:val="6"/>
                      <w:sz w:val="21"/>
                      <w:szCs w:val="21"/>
                      <w:lang w:eastAsia="zh-CN"/>
                      <w14:textFill>
                        <w14:solidFill>
                          <w14:schemeClr w14:val="tx1"/>
                        </w14:solidFill>
                      </w14:textFill>
                    </w:rPr>
                    <w:t>变化情况</w:t>
                  </w:r>
                </w:p>
              </w:tc>
            </w:tr>
            <w:tr w14:paraId="3D0DA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3" w:type="dxa"/>
                  <w:vAlign w:val="center"/>
                </w:tcPr>
                <w:p w14:paraId="4C01B90D">
                  <w:pPr>
                    <w:pStyle w:val="34"/>
                    <w:widowControl w:val="0"/>
                    <w:spacing w:before="120" w:line="222" w:lineRule="auto"/>
                    <w:jc w:val="center"/>
                    <w:rPr>
                      <w:rFonts w:ascii="Times New Roman" w:hAnsi="Times New Roman" w:cs="Times New Roman"/>
                      <w:color w:val="000000" w:themeColor="text1"/>
                      <w:spacing w:val="6"/>
                      <w:sz w:val="21"/>
                      <w:szCs w:val="21"/>
                      <w:lang w:eastAsia="zh-CN"/>
                      <w14:textFill>
                        <w14:solidFill>
                          <w14:schemeClr w14:val="tx1"/>
                        </w14:solidFill>
                      </w14:textFill>
                    </w:rPr>
                  </w:pPr>
                  <w:r>
                    <w:rPr>
                      <w:rFonts w:ascii="Times New Roman" w:hAnsi="Times New Roman" w:cs="Times New Roman"/>
                      <w:color w:val="000000" w:themeColor="text1"/>
                      <w:spacing w:val="6"/>
                      <w:sz w:val="21"/>
                      <w:szCs w:val="21"/>
                      <w:lang w:eastAsia="zh-CN"/>
                      <w14:textFill>
                        <w14:solidFill>
                          <w14:schemeClr w14:val="tx1"/>
                        </w14:solidFill>
                      </w14:textFill>
                    </w:rPr>
                    <w:t>1</w:t>
                  </w:r>
                </w:p>
              </w:tc>
              <w:tc>
                <w:tcPr>
                  <w:tcW w:w="1503" w:type="dxa"/>
                  <w:vAlign w:val="center"/>
                </w:tcPr>
                <w:p w14:paraId="79250275">
                  <w:pPr>
                    <w:pStyle w:val="34"/>
                    <w:widowControl w:val="0"/>
                    <w:spacing w:before="120" w:line="222" w:lineRule="auto"/>
                    <w:jc w:val="center"/>
                    <w:rPr>
                      <w:rFonts w:ascii="Times New Roman" w:hAnsi="Times New Roman" w:cs="Times New Roman"/>
                      <w:color w:val="000000" w:themeColor="text1"/>
                      <w:spacing w:val="6"/>
                      <w:sz w:val="21"/>
                      <w:szCs w:val="21"/>
                      <w:lang w:eastAsia="zh-CN"/>
                      <w14:textFill>
                        <w14:solidFill>
                          <w14:schemeClr w14:val="tx1"/>
                        </w14:solidFill>
                      </w14:textFill>
                    </w:rPr>
                  </w:pPr>
                  <w:r>
                    <w:rPr>
                      <w:rFonts w:ascii="Times New Roman" w:hAnsi="Times New Roman" w:cs="Times New Roman"/>
                      <w:color w:val="000000" w:themeColor="text1"/>
                      <w:spacing w:val="6"/>
                      <w:sz w:val="21"/>
                      <w:szCs w:val="21"/>
                      <w:lang w:eastAsia="zh-CN"/>
                      <w14:textFill>
                        <w14:solidFill>
                          <w14:schemeClr w14:val="tx1"/>
                        </w14:solidFill>
                      </w14:textFill>
                    </w:rPr>
                    <w:t>汽油</w:t>
                  </w:r>
                </w:p>
              </w:tc>
              <w:tc>
                <w:tcPr>
                  <w:tcW w:w="1503" w:type="dxa"/>
                  <w:vAlign w:val="center"/>
                </w:tcPr>
                <w:p w14:paraId="1BDC416F">
                  <w:pPr>
                    <w:pStyle w:val="34"/>
                    <w:widowControl w:val="0"/>
                    <w:spacing w:before="120" w:line="222" w:lineRule="auto"/>
                    <w:jc w:val="center"/>
                    <w:rPr>
                      <w:rFonts w:hint="default" w:ascii="Times New Roman" w:hAnsi="Times New Roman"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4200</w:t>
                  </w:r>
                </w:p>
              </w:tc>
              <w:tc>
                <w:tcPr>
                  <w:tcW w:w="1503" w:type="dxa"/>
                  <w:vAlign w:val="center"/>
                </w:tcPr>
                <w:p w14:paraId="6BC70DC6">
                  <w:pPr>
                    <w:pStyle w:val="34"/>
                    <w:widowControl w:val="0"/>
                    <w:spacing w:before="120" w:line="222" w:lineRule="auto"/>
                    <w:jc w:val="center"/>
                    <w:rPr>
                      <w:rFonts w:hint="default" w:ascii="Times New Roman" w:hAnsi="Times New Roman"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4200</w:t>
                  </w:r>
                </w:p>
              </w:tc>
              <w:tc>
                <w:tcPr>
                  <w:tcW w:w="1503" w:type="dxa"/>
                  <w:vAlign w:val="center"/>
                </w:tcPr>
                <w:p w14:paraId="4E684596">
                  <w:pPr>
                    <w:pStyle w:val="34"/>
                    <w:widowControl w:val="0"/>
                    <w:spacing w:before="120" w:line="222" w:lineRule="auto"/>
                    <w:jc w:val="center"/>
                    <w:rPr>
                      <w:rFonts w:ascii="Times New Roman" w:hAnsi="Times New Roman" w:cs="Times New Roman"/>
                      <w:color w:val="000000" w:themeColor="text1"/>
                      <w:spacing w:val="6"/>
                      <w:sz w:val="21"/>
                      <w:szCs w:val="21"/>
                      <w:lang w:eastAsia="zh-CN"/>
                      <w14:textFill>
                        <w14:solidFill>
                          <w14:schemeClr w14:val="tx1"/>
                        </w14:solidFill>
                      </w14:textFill>
                    </w:rPr>
                  </w:pPr>
                  <w:r>
                    <w:rPr>
                      <w:rFonts w:ascii="Times New Roman" w:hAnsi="Times New Roman" w:cs="Times New Roman"/>
                      <w:color w:val="000000" w:themeColor="text1"/>
                      <w:spacing w:val="6"/>
                      <w:sz w:val="21"/>
                      <w:szCs w:val="21"/>
                      <w:lang w:eastAsia="zh-CN"/>
                      <w14:textFill>
                        <w14:solidFill>
                          <w14:schemeClr w14:val="tx1"/>
                        </w14:solidFill>
                      </w14:textFill>
                    </w:rPr>
                    <w:t>t/a</w:t>
                  </w:r>
                </w:p>
              </w:tc>
              <w:tc>
                <w:tcPr>
                  <w:tcW w:w="1503" w:type="dxa"/>
                  <w:vAlign w:val="center"/>
                </w:tcPr>
                <w:p w14:paraId="1142719F">
                  <w:pPr>
                    <w:pStyle w:val="34"/>
                    <w:widowControl w:val="0"/>
                    <w:spacing w:before="120" w:line="222" w:lineRule="auto"/>
                    <w:jc w:val="center"/>
                    <w:rPr>
                      <w:rFonts w:ascii="Times New Roman" w:hAnsi="Times New Roman" w:cs="Times New Roman"/>
                      <w:color w:val="000000" w:themeColor="text1"/>
                      <w:spacing w:val="6"/>
                      <w:sz w:val="21"/>
                      <w:szCs w:val="21"/>
                      <w:lang w:eastAsia="zh-CN"/>
                      <w14:textFill>
                        <w14:solidFill>
                          <w14:schemeClr w14:val="tx1"/>
                        </w14:solidFill>
                      </w14:textFill>
                    </w:rPr>
                  </w:pPr>
                  <w:r>
                    <w:rPr>
                      <w:rFonts w:ascii="Times New Roman" w:hAnsi="Times New Roman" w:cs="Times New Roman"/>
                      <w:color w:val="000000" w:themeColor="text1"/>
                      <w:spacing w:val="6"/>
                      <w:sz w:val="21"/>
                      <w:szCs w:val="21"/>
                      <w:lang w:eastAsia="zh-CN"/>
                      <w14:textFill>
                        <w14:solidFill>
                          <w14:schemeClr w14:val="tx1"/>
                        </w14:solidFill>
                      </w14:textFill>
                    </w:rPr>
                    <w:t>无变化</w:t>
                  </w:r>
                </w:p>
              </w:tc>
            </w:tr>
            <w:tr w14:paraId="4BEC2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03" w:type="dxa"/>
                  <w:vAlign w:val="center"/>
                </w:tcPr>
                <w:p w14:paraId="504CB3AE">
                  <w:pPr>
                    <w:pStyle w:val="34"/>
                    <w:widowControl w:val="0"/>
                    <w:spacing w:before="120" w:line="222" w:lineRule="auto"/>
                    <w:jc w:val="center"/>
                    <w:rPr>
                      <w:rFonts w:ascii="Times New Roman" w:hAnsi="Times New Roman" w:cs="Times New Roman"/>
                      <w:color w:val="000000" w:themeColor="text1"/>
                      <w:spacing w:val="6"/>
                      <w:sz w:val="21"/>
                      <w:szCs w:val="21"/>
                      <w:lang w:eastAsia="zh-CN"/>
                      <w14:textFill>
                        <w14:solidFill>
                          <w14:schemeClr w14:val="tx1"/>
                        </w14:solidFill>
                      </w14:textFill>
                    </w:rPr>
                  </w:pPr>
                  <w:r>
                    <w:rPr>
                      <w:rFonts w:ascii="Times New Roman" w:hAnsi="Times New Roman" w:cs="Times New Roman"/>
                      <w:color w:val="000000" w:themeColor="text1"/>
                      <w:spacing w:val="6"/>
                      <w:sz w:val="21"/>
                      <w:szCs w:val="21"/>
                      <w:lang w:eastAsia="zh-CN"/>
                      <w14:textFill>
                        <w14:solidFill>
                          <w14:schemeClr w14:val="tx1"/>
                        </w14:solidFill>
                      </w14:textFill>
                    </w:rPr>
                    <w:t>2</w:t>
                  </w:r>
                </w:p>
              </w:tc>
              <w:tc>
                <w:tcPr>
                  <w:tcW w:w="1503" w:type="dxa"/>
                  <w:vAlign w:val="center"/>
                </w:tcPr>
                <w:p w14:paraId="2995FF84">
                  <w:pPr>
                    <w:pStyle w:val="34"/>
                    <w:widowControl w:val="0"/>
                    <w:spacing w:before="120" w:line="222" w:lineRule="auto"/>
                    <w:jc w:val="center"/>
                    <w:rPr>
                      <w:rFonts w:ascii="Times New Roman" w:hAnsi="Times New Roman" w:cs="Times New Roman"/>
                      <w:color w:val="000000" w:themeColor="text1"/>
                      <w:spacing w:val="6"/>
                      <w:sz w:val="21"/>
                      <w:szCs w:val="21"/>
                      <w:lang w:eastAsia="zh-CN"/>
                      <w14:textFill>
                        <w14:solidFill>
                          <w14:schemeClr w14:val="tx1"/>
                        </w14:solidFill>
                      </w14:textFill>
                    </w:rPr>
                  </w:pPr>
                  <w:r>
                    <w:rPr>
                      <w:rFonts w:ascii="Times New Roman" w:hAnsi="Times New Roman" w:cs="Times New Roman"/>
                      <w:color w:val="000000" w:themeColor="text1"/>
                      <w:spacing w:val="6"/>
                      <w:sz w:val="21"/>
                      <w:szCs w:val="21"/>
                      <w:lang w:eastAsia="zh-CN"/>
                      <w14:textFill>
                        <w14:solidFill>
                          <w14:schemeClr w14:val="tx1"/>
                        </w14:solidFill>
                      </w14:textFill>
                    </w:rPr>
                    <w:t>柴油</w:t>
                  </w:r>
                </w:p>
              </w:tc>
              <w:tc>
                <w:tcPr>
                  <w:tcW w:w="1503" w:type="dxa"/>
                  <w:vAlign w:val="center"/>
                </w:tcPr>
                <w:p w14:paraId="7A78349B">
                  <w:pPr>
                    <w:pStyle w:val="34"/>
                    <w:widowControl w:val="0"/>
                    <w:spacing w:before="120" w:line="222" w:lineRule="auto"/>
                    <w:jc w:val="center"/>
                    <w:rPr>
                      <w:rFonts w:hint="default" w:ascii="Times New Roman" w:hAnsi="Times New Roman"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800</w:t>
                  </w:r>
                </w:p>
              </w:tc>
              <w:tc>
                <w:tcPr>
                  <w:tcW w:w="1503" w:type="dxa"/>
                  <w:vAlign w:val="center"/>
                </w:tcPr>
                <w:p w14:paraId="70870D5A">
                  <w:pPr>
                    <w:pStyle w:val="34"/>
                    <w:widowControl w:val="0"/>
                    <w:spacing w:before="120" w:line="222" w:lineRule="auto"/>
                    <w:jc w:val="center"/>
                    <w:rPr>
                      <w:rFonts w:hint="default" w:ascii="Times New Roman" w:hAnsi="Times New Roman" w:cs="Times New Roman"/>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color w:val="000000" w:themeColor="text1"/>
                      <w:spacing w:val="6"/>
                      <w:sz w:val="21"/>
                      <w:szCs w:val="21"/>
                      <w:lang w:val="en-US" w:eastAsia="zh-CN"/>
                      <w14:textFill>
                        <w14:solidFill>
                          <w14:schemeClr w14:val="tx1"/>
                        </w14:solidFill>
                      </w14:textFill>
                    </w:rPr>
                    <w:t>800</w:t>
                  </w:r>
                </w:p>
              </w:tc>
              <w:tc>
                <w:tcPr>
                  <w:tcW w:w="1503" w:type="dxa"/>
                  <w:vAlign w:val="center"/>
                </w:tcPr>
                <w:p w14:paraId="08181708">
                  <w:pPr>
                    <w:pStyle w:val="34"/>
                    <w:widowControl w:val="0"/>
                    <w:spacing w:before="120" w:line="222" w:lineRule="auto"/>
                    <w:jc w:val="center"/>
                    <w:rPr>
                      <w:rFonts w:ascii="Times New Roman" w:hAnsi="Times New Roman" w:cs="Times New Roman"/>
                      <w:color w:val="000000" w:themeColor="text1"/>
                      <w:spacing w:val="6"/>
                      <w:sz w:val="21"/>
                      <w:szCs w:val="21"/>
                      <w:lang w:eastAsia="zh-CN"/>
                      <w14:textFill>
                        <w14:solidFill>
                          <w14:schemeClr w14:val="tx1"/>
                        </w14:solidFill>
                      </w14:textFill>
                    </w:rPr>
                  </w:pPr>
                  <w:r>
                    <w:rPr>
                      <w:rFonts w:ascii="Times New Roman" w:hAnsi="Times New Roman" w:cs="Times New Roman"/>
                      <w:color w:val="000000" w:themeColor="text1"/>
                      <w:spacing w:val="6"/>
                      <w:sz w:val="21"/>
                      <w:szCs w:val="21"/>
                      <w:lang w:eastAsia="zh-CN"/>
                      <w14:textFill>
                        <w14:solidFill>
                          <w14:schemeClr w14:val="tx1"/>
                        </w14:solidFill>
                      </w14:textFill>
                    </w:rPr>
                    <w:t>t/a</w:t>
                  </w:r>
                </w:p>
              </w:tc>
              <w:tc>
                <w:tcPr>
                  <w:tcW w:w="1503" w:type="dxa"/>
                  <w:vAlign w:val="center"/>
                </w:tcPr>
                <w:p w14:paraId="1F383F96">
                  <w:pPr>
                    <w:pStyle w:val="34"/>
                    <w:widowControl w:val="0"/>
                    <w:spacing w:before="120" w:line="222" w:lineRule="auto"/>
                    <w:jc w:val="center"/>
                    <w:rPr>
                      <w:rFonts w:ascii="Times New Roman" w:hAnsi="Times New Roman" w:cs="Times New Roman"/>
                      <w:color w:val="000000" w:themeColor="text1"/>
                      <w:spacing w:val="6"/>
                      <w:sz w:val="21"/>
                      <w:szCs w:val="21"/>
                      <w:lang w:eastAsia="zh-CN"/>
                      <w14:textFill>
                        <w14:solidFill>
                          <w14:schemeClr w14:val="tx1"/>
                        </w14:solidFill>
                      </w14:textFill>
                    </w:rPr>
                  </w:pPr>
                  <w:r>
                    <w:rPr>
                      <w:rFonts w:ascii="Times New Roman" w:hAnsi="Times New Roman" w:cs="Times New Roman"/>
                      <w:color w:val="000000" w:themeColor="text1"/>
                      <w:spacing w:val="6"/>
                      <w:sz w:val="21"/>
                      <w:szCs w:val="21"/>
                      <w:lang w:eastAsia="zh-CN"/>
                      <w14:textFill>
                        <w14:solidFill>
                          <w14:schemeClr w14:val="tx1"/>
                        </w14:solidFill>
                      </w14:textFill>
                    </w:rPr>
                    <w:t>无变化</w:t>
                  </w:r>
                </w:p>
              </w:tc>
            </w:tr>
          </w:tbl>
          <w:p w14:paraId="3CC94F72">
            <w:pPr>
              <w:pStyle w:val="34"/>
              <w:spacing w:before="30" w:line="227" w:lineRule="auto"/>
              <w:ind w:left="528"/>
              <w:outlineLvl w:val="2"/>
              <w:rPr>
                <w:rFonts w:ascii="Times New Roman" w:hAnsi="Times New Roman" w:cs="Times New Roman"/>
                <w:color w:val="000000" w:themeColor="text1"/>
                <w:sz w:val="24"/>
                <w:szCs w:val="24"/>
                <w:lang w:eastAsia="zh-CN"/>
                <w14:textFill>
                  <w14:solidFill>
                    <w14:schemeClr w14:val="tx1"/>
                  </w14:solidFill>
                </w14:textFill>
              </w:rPr>
            </w:pPr>
            <w:bookmarkStart w:id="23" w:name="_Toc13883"/>
            <w:r>
              <w:rPr>
                <w:rFonts w:ascii="Times New Roman" w:hAnsi="Times New Roman" w:cs="Times New Roman"/>
                <w:b/>
                <w:bCs/>
                <w:color w:val="000000" w:themeColor="text1"/>
                <w:spacing w:val="6"/>
                <w:sz w:val="24"/>
                <w:szCs w:val="24"/>
                <w:lang w:eastAsia="zh-CN"/>
                <w14:textFill>
                  <w14:solidFill>
                    <w14:schemeClr w14:val="tx1"/>
                  </w14:solidFill>
                </w14:textFill>
              </w:rPr>
              <w:t>2.3.2 主要原辅材料及能源消耗</w:t>
            </w:r>
            <w:bookmarkEnd w:id="23"/>
          </w:p>
          <w:p w14:paraId="11F98DA7">
            <w:pPr>
              <w:pStyle w:val="34"/>
              <w:spacing w:before="164" w:line="228" w:lineRule="auto"/>
              <w:ind w:left="535"/>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5"/>
                <w:sz w:val="24"/>
                <w:szCs w:val="24"/>
                <w:lang w:eastAsia="zh-CN"/>
                <w14:textFill>
                  <w14:solidFill>
                    <w14:schemeClr w14:val="tx1"/>
                  </w14:solidFill>
                </w14:textFill>
              </w:rPr>
              <w:t>项目主要销售成品油，年售成品油</w:t>
            </w:r>
            <w:r>
              <w:rPr>
                <w:rFonts w:ascii="Times New Roman" w:hAnsi="Times New Roman" w:cs="Times New Roman"/>
                <w:color w:val="000000" w:themeColor="text1"/>
                <w:spacing w:val="-27"/>
                <w:sz w:val="24"/>
                <w:szCs w:val="24"/>
                <w:lang w:eastAsia="zh-CN"/>
                <w14:textFill>
                  <w14:solidFill>
                    <w14:schemeClr w14:val="tx1"/>
                  </w14:solidFill>
                </w14:textFill>
              </w:rPr>
              <w:t xml:space="preserve"> </w:t>
            </w:r>
            <w:r>
              <w:rPr>
                <w:rFonts w:hint="eastAsia" w:ascii="Times New Roman" w:hAnsi="Times New Roman" w:cs="Times New Roman"/>
                <w:color w:val="000000" w:themeColor="text1"/>
                <w:spacing w:val="5"/>
                <w:sz w:val="24"/>
                <w:szCs w:val="24"/>
                <w:lang w:val="en-US" w:eastAsia="zh-CN"/>
                <w14:textFill>
                  <w14:solidFill>
                    <w14:schemeClr w14:val="tx1"/>
                  </w14:solidFill>
                </w14:textFill>
              </w:rPr>
              <w:t>5</w:t>
            </w:r>
            <w:r>
              <w:rPr>
                <w:rFonts w:ascii="Times New Roman" w:hAnsi="Times New Roman" w:cs="Times New Roman"/>
                <w:color w:val="000000" w:themeColor="text1"/>
                <w:spacing w:val="5"/>
                <w:sz w:val="24"/>
                <w:szCs w:val="24"/>
                <w:lang w:eastAsia="zh-CN"/>
                <w14:textFill>
                  <w14:solidFill>
                    <w14:schemeClr w14:val="tx1"/>
                  </w14:solidFill>
                </w14:textFill>
              </w:rPr>
              <w:t>000</w:t>
            </w:r>
            <w:r>
              <w:rPr>
                <w:rFonts w:ascii="Times New Roman" w:hAnsi="Times New Roman" w:cs="Times New Roman"/>
                <w:color w:val="000000" w:themeColor="text1"/>
                <w:spacing w:val="22"/>
                <w:sz w:val="24"/>
                <w:szCs w:val="24"/>
                <w:lang w:eastAsia="zh-CN"/>
                <w14:textFill>
                  <w14:solidFill>
                    <w14:schemeClr w14:val="tx1"/>
                  </w14:solidFill>
                </w14:textFill>
              </w:rPr>
              <w:t xml:space="preserve"> </w:t>
            </w:r>
            <w:r>
              <w:rPr>
                <w:rFonts w:ascii="Times New Roman" w:hAnsi="Times New Roman" w:cs="Times New Roman"/>
                <w:color w:val="000000" w:themeColor="text1"/>
                <w:spacing w:val="5"/>
                <w:sz w:val="24"/>
                <w:szCs w:val="24"/>
                <w:lang w:eastAsia="zh-CN"/>
                <w14:textFill>
                  <w14:solidFill>
                    <w14:schemeClr w14:val="tx1"/>
                  </w14:solidFill>
                </w14:textFill>
              </w:rPr>
              <w:t>吨，其中汽油</w:t>
            </w:r>
            <w:r>
              <w:rPr>
                <w:rFonts w:hint="eastAsia" w:ascii="Times New Roman" w:hAnsi="Times New Roman" w:cs="Times New Roman"/>
                <w:color w:val="000000" w:themeColor="text1"/>
                <w:spacing w:val="-23"/>
                <w:sz w:val="24"/>
                <w:szCs w:val="24"/>
                <w:lang w:val="en-US" w:eastAsia="zh-CN"/>
                <w14:textFill>
                  <w14:solidFill>
                    <w14:schemeClr w14:val="tx1"/>
                  </w14:solidFill>
                </w14:textFill>
              </w:rPr>
              <w:t>4200</w:t>
            </w:r>
            <w:r>
              <w:rPr>
                <w:rFonts w:ascii="Times New Roman" w:hAnsi="Times New Roman" w:cs="Times New Roman"/>
                <w:color w:val="000000" w:themeColor="text1"/>
                <w:spacing w:val="5"/>
                <w:sz w:val="24"/>
                <w:szCs w:val="24"/>
                <w:lang w:eastAsia="zh-CN"/>
                <w14:textFill>
                  <w14:solidFill>
                    <w14:schemeClr w14:val="tx1"/>
                  </w14:solidFill>
                </w14:textFill>
              </w:rPr>
              <w:t>吨，柴油</w:t>
            </w:r>
            <w:r>
              <w:rPr>
                <w:rFonts w:ascii="Times New Roman" w:hAnsi="Times New Roman" w:cs="Times New Roman"/>
                <w:color w:val="000000" w:themeColor="text1"/>
                <w:spacing w:val="-40"/>
                <w:sz w:val="24"/>
                <w:szCs w:val="24"/>
                <w:lang w:eastAsia="zh-CN"/>
                <w14:textFill>
                  <w14:solidFill>
                    <w14:schemeClr w14:val="tx1"/>
                  </w14:solidFill>
                </w14:textFill>
              </w:rPr>
              <w:t xml:space="preserve"> </w:t>
            </w:r>
            <w:r>
              <w:rPr>
                <w:rFonts w:hint="eastAsia" w:ascii="Times New Roman" w:hAnsi="Times New Roman" w:cs="Times New Roman"/>
                <w:color w:val="000000" w:themeColor="text1"/>
                <w:spacing w:val="5"/>
                <w:sz w:val="24"/>
                <w:szCs w:val="24"/>
                <w:lang w:val="en-US" w:eastAsia="zh-CN"/>
                <w14:textFill>
                  <w14:solidFill>
                    <w14:schemeClr w14:val="tx1"/>
                  </w14:solidFill>
                </w14:textFill>
              </w:rPr>
              <w:t>800</w:t>
            </w:r>
            <w:r>
              <w:rPr>
                <w:rFonts w:ascii="Times New Roman" w:hAnsi="Times New Roman" w:cs="Times New Roman"/>
                <w:color w:val="000000" w:themeColor="text1"/>
                <w:spacing w:val="22"/>
                <w:w w:val="101"/>
                <w:sz w:val="24"/>
                <w:szCs w:val="24"/>
                <w:lang w:eastAsia="zh-CN"/>
                <w14:textFill>
                  <w14:solidFill>
                    <w14:schemeClr w14:val="tx1"/>
                  </w14:solidFill>
                </w14:textFill>
              </w:rPr>
              <w:t xml:space="preserve"> </w:t>
            </w:r>
            <w:r>
              <w:rPr>
                <w:rFonts w:ascii="Times New Roman" w:hAnsi="Times New Roman" w:cs="Times New Roman"/>
                <w:color w:val="000000" w:themeColor="text1"/>
                <w:spacing w:val="5"/>
                <w:sz w:val="24"/>
                <w:szCs w:val="24"/>
                <w:lang w:eastAsia="zh-CN"/>
                <w14:textFill>
                  <w14:solidFill>
                    <w14:schemeClr w14:val="tx1"/>
                  </w14:solidFill>
                </w14:textFill>
              </w:rPr>
              <w:t>吨。</w:t>
            </w:r>
          </w:p>
          <w:p w14:paraId="2DBBECDA">
            <w:pPr>
              <w:pStyle w:val="34"/>
              <w:spacing w:before="161" w:line="228" w:lineRule="auto"/>
              <w:ind w:left="528"/>
              <w:outlineLvl w:val="2"/>
              <w:rPr>
                <w:rFonts w:ascii="Times New Roman" w:hAnsi="Times New Roman" w:cs="Times New Roman"/>
                <w:color w:val="000000" w:themeColor="text1"/>
                <w:sz w:val="24"/>
                <w:szCs w:val="24"/>
                <w:lang w:eastAsia="zh-CN"/>
                <w14:textFill>
                  <w14:solidFill>
                    <w14:schemeClr w14:val="tx1"/>
                  </w14:solidFill>
                </w14:textFill>
              </w:rPr>
            </w:pPr>
            <w:bookmarkStart w:id="24" w:name="_Toc19236"/>
            <w:r>
              <w:rPr>
                <w:rFonts w:ascii="Times New Roman" w:hAnsi="Times New Roman" w:cs="Times New Roman"/>
                <w:b/>
                <w:bCs/>
                <w:color w:val="000000" w:themeColor="text1"/>
                <w:spacing w:val="3"/>
                <w:sz w:val="24"/>
                <w:szCs w:val="24"/>
                <w:lang w:eastAsia="zh-CN"/>
                <w14:textFill>
                  <w14:solidFill>
                    <w14:schemeClr w14:val="tx1"/>
                  </w14:solidFill>
                </w14:textFill>
              </w:rPr>
              <w:t>2.3.3</w:t>
            </w:r>
            <w:r>
              <w:rPr>
                <w:rFonts w:ascii="Times New Roman" w:hAnsi="Times New Roman" w:cs="Times New Roman"/>
                <w:b/>
                <w:bCs/>
                <w:color w:val="000000" w:themeColor="text1"/>
                <w:spacing w:val="15"/>
                <w:sz w:val="24"/>
                <w:szCs w:val="24"/>
                <w:lang w:eastAsia="zh-CN"/>
                <w14:textFill>
                  <w14:solidFill>
                    <w14:schemeClr w14:val="tx1"/>
                  </w14:solidFill>
                </w14:textFill>
              </w:rPr>
              <w:t xml:space="preserve"> </w:t>
            </w:r>
            <w:r>
              <w:rPr>
                <w:rFonts w:ascii="Times New Roman" w:hAnsi="Times New Roman" w:cs="Times New Roman"/>
                <w:b/>
                <w:bCs/>
                <w:color w:val="000000" w:themeColor="text1"/>
                <w:spacing w:val="3"/>
                <w:sz w:val="24"/>
                <w:szCs w:val="24"/>
                <w:lang w:eastAsia="zh-CN"/>
                <w14:textFill>
                  <w14:solidFill>
                    <w14:schemeClr w14:val="tx1"/>
                  </w14:solidFill>
                </w14:textFill>
              </w:rPr>
              <w:t>水平衡</w:t>
            </w:r>
            <w:bookmarkEnd w:id="24"/>
          </w:p>
          <w:p w14:paraId="1D7A2EFB">
            <w:pPr>
              <w:pStyle w:val="34"/>
              <w:spacing w:before="161" w:line="228" w:lineRule="auto"/>
              <w:ind w:left="541"/>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6"/>
                <w:sz w:val="24"/>
                <w:szCs w:val="24"/>
                <w:lang w:eastAsia="zh-CN"/>
                <w14:textFill>
                  <w14:solidFill>
                    <w14:schemeClr w14:val="tx1"/>
                  </w14:solidFill>
                </w14:textFill>
              </w:rPr>
              <w:t>（1）给水情况</w:t>
            </w:r>
          </w:p>
          <w:p w14:paraId="7369071B">
            <w:pPr>
              <w:pStyle w:val="34"/>
              <w:spacing w:line="360" w:lineRule="auto"/>
              <w:ind w:firstLine="520"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10"/>
                <w:sz w:val="24"/>
                <w:szCs w:val="24"/>
                <w:lang w:eastAsia="zh-CN"/>
                <w14:textFill>
                  <w14:solidFill>
                    <w14:schemeClr w14:val="tx1"/>
                  </w14:solidFill>
                </w14:textFill>
              </w:rPr>
              <w:t>本项目用水为市政供水。本项目</w:t>
            </w:r>
            <w:r>
              <w:rPr>
                <w:rFonts w:ascii="Times New Roman" w:hAnsi="Times New Roman" w:cs="Times New Roman"/>
                <w:color w:val="000000" w:themeColor="text1"/>
                <w:spacing w:val="9"/>
                <w:sz w:val="24"/>
                <w:szCs w:val="24"/>
                <w:lang w:eastAsia="zh-CN"/>
                <w14:textFill>
                  <w14:solidFill>
                    <w14:schemeClr w14:val="tx1"/>
                  </w14:solidFill>
                </w14:textFill>
              </w:rPr>
              <w:t>市政供水用水主要为员工的日常生活用水、</w:t>
            </w:r>
            <w:r>
              <w:rPr>
                <w:rFonts w:hint="eastAsia" w:ascii="Times New Roman" w:hAnsi="Times New Roman" w:cs="Times New Roman"/>
                <w:color w:val="000000" w:themeColor="text1"/>
                <w:spacing w:val="3"/>
                <w:sz w:val="24"/>
                <w:szCs w:val="24"/>
                <w:lang w:val="en-US" w:eastAsia="zh-CN"/>
                <w14:textFill>
                  <w14:solidFill>
                    <w14:schemeClr w14:val="tx1"/>
                  </w14:solidFill>
                </w14:textFill>
              </w:rPr>
              <w:t>冲地废水</w:t>
            </w:r>
            <w:r>
              <w:rPr>
                <w:rFonts w:ascii="Times New Roman" w:hAnsi="Times New Roman" w:cs="Times New Roman"/>
                <w:color w:val="000000" w:themeColor="text1"/>
                <w:spacing w:val="8"/>
                <w:sz w:val="24"/>
                <w:szCs w:val="24"/>
                <w:lang w:eastAsia="zh-CN"/>
                <w14:textFill>
                  <w14:solidFill>
                    <w14:schemeClr w14:val="tx1"/>
                  </w14:solidFill>
                </w14:textFill>
              </w:rPr>
              <w:t>。</w:t>
            </w:r>
          </w:p>
          <w:p w14:paraId="771F160E">
            <w:pPr>
              <w:pStyle w:val="34"/>
              <w:spacing w:line="360" w:lineRule="auto"/>
              <w:ind w:firstLine="520" w:firstLineChars="200"/>
              <w:jc w:val="both"/>
              <w:rPr>
                <w:rFonts w:hint="default" w:ascii="Times New Roman" w:hAnsi="Times New Roman" w:cs="Times New Roman"/>
                <w:color w:val="000000" w:themeColor="text1"/>
                <w:spacing w:val="10"/>
                <w:sz w:val="24"/>
                <w:szCs w:val="24"/>
                <w:lang w:val="en-US" w:eastAsia="zh-CN"/>
                <w14:textFill>
                  <w14:solidFill>
                    <w14:schemeClr w14:val="tx1"/>
                  </w14:solidFill>
                </w14:textFill>
              </w:rPr>
            </w:pPr>
            <w:r>
              <w:rPr>
                <w:rFonts w:ascii="Times New Roman" w:hAnsi="Times New Roman" w:cs="Times New Roman"/>
                <w:color w:val="000000" w:themeColor="text1"/>
                <w:spacing w:val="10"/>
                <w:sz w:val="24"/>
                <w:szCs w:val="24"/>
                <w:lang w:eastAsia="zh-CN"/>
                <w14:textFill>
                  <w14:solidFill>
                    <w14:schemeClr w14:val="tx1"/>
                  </w14:solidFill>
                </w14:textFill>
              </w:rPr>
              <w:t>①生活用水：本项目劳动成员</w:t>
            </w:r>
            <w:r>
              <w:rPr>
                <w:rFonts w:ascii="Times New Roman" w:hAnsi="Times New Roman" w:cs="Times New Roman"/>
                <w:color w:val="000000" w:themeColor="text1"/>
                <w:spacing w:val="-20"/>
                <w:sz w:val="24"/>
                <w:szCs w:val="24"/>
                <w:lang w:eastAsia="zh-CN"/>
                <w14:textFill>
                  <w14:solidFill>
                    <w14:schemeClr w14:val="tx1"/>
                  </w14:solidFill>
                </w14:textFill>
              </w:rPr>
              <w:t xml:space="preserve"> </w:t>
            </w:r>
            <w:r>
              <w:rPr>
                <w:rFonts w:hint="eastAsia" w:ascii="Times New Roman" w:hAnsi="Times New Roman" w:cs="Times New Roman"/>
                <w:color w:val="000000" w:themeColor="text1"/>
                <w:spacing w:val="10"/>
                <w:sz w:val="24"/>
                <w:szCs w:val="24"/>
                <w:lang w:val="en-US" w:eastAsia="zh-CN"/>
                <w14:textFill>
                  <w14:solidFill>
                    <w14:schemeClr w14:val="tx1"/>
                  </w14:solidFill>
                </w14:textFill>
              </w:rPr>
              <w:t>18</w:t>
            </w:r>
            <w:r>
              <w:rPr>
                <w:rFonts w:ascii="Times New Roman" w:hAnsi="Times New Roman" w:cs="Times New Roman"/>
                <w:color w:val="000000" w:themeColor="text1"/>
                <w:spacing w:val="10"/>
                <w:sz w:val="24"/>
                <w:szCs w:val="24"/>
                <w:lang w:eastAsia="zh-CN"/>
                <w14:textFill>
                  <w14:solidFill>
                    <w14:schemeClr w14:val="tx1"/>
                  </w14:solidFill>
                </w14:textFill>
              </w:rPr>
              <w:t xml:space="preserve"> 人</w:t>
            </w:r>
            <w:r>
              <w:rPr>
                <w:rFonts w:hint="eastAsia" w:ascii="Times New Roman" w:hAnsi="Times New Roman" w:cs="Times New Roman"/>
                <w:color w:val="000000" w:themeColor="text1"/>
                <w:spacing w:val="10"/>
                <w:sz w:val="24"/>
                <w:szCs w:val="24"/>
                <w:lang w:eastAsia="zh-CN"/>
                <w14:textFill>
                  <w14:solidFill>
                    <w14:schemeClr w14:val="tx1"/>
                  </w14:solidFill>
                </w14:textFill>
              </w:rPr>
              <w:t>站区内不设厨房，类比同类项目，过往加油车辆车载人员平均约30人次/d(约10950人次/a)，根据广东省地方标准《用水定额第3部分:生活》(DB44/T1461.3-2021)，职工用水按无食堂和浴室办公人员用水定额先进值10m</w:t>
            </w:r>
            <w:r>
              <w:rPr>
                <w:rFonts w:hint="eastAsia" w:ascii="Times New Roman" w:hAnsi="Times New Roman" w:cs="Times New Roman"/>
                <w:color w:val="000000" w:themeColor="text1"/>
                <w:spacing w:val="10"/>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pacing w:val="10"/>
                <w:sz w:val="24"/>
                <w:szCs w:val="24"/>
                <w:lang w:eastAsia="zh-CN"/>
                <w14:textFill>
                  <w14:solidFill>
                    <w14:schemeClr w14:val="tx1"/>
                  </w14:solidFill>
                </w14:textFill>
              </w:rPr>
              <w:t>/(人·a)，过往人员按市内公厕用水定额通用值9L/人次计，则职工用水量为180m</w:t>
            </w:r>
            <w:r>
              <w:rPr>
                <w:rFonts w:hint="eastAsia" w:ascii="Times New Roman" w:hAnsi="Times New Roman" w:cs="Times New Roman"/>
                <w:color w:val="000000" w:themeColor="text1"/>
                <w:spacing w:val="10"/>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pacing w:val="10"/>
                <w:sz w:val="24"/>
                <w:szCs w:val="24"/>
                <w:lang w:eastAsia="zh-CN"/>
                <w14:textFill>
                  <w14:solidFill>
                    <w14:schemeClr w14:val="tx1"/>
                  </w14:solidFill>
                </w14:textFill>
              </w:rPr>
              <w:t>/a，过往人员用水量为98.55m</w:t>
            </w:r>
            <w:r>
              <w:rPr>
                <w:rFonts w:hint="eastAsia" w:ascii="Times New Roman" w:hAnsi="Times New Roman" w:cs="Times New Roman"/>
                <w:color w:val="000000" w:themeColor="text1"/>
                <w:spacing w:val="10"/>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pacing w:val="10"/>
                <w:sz w:val="24"/>
                <w:szCs w:val="24"/>
                <w:lang w:eastAsia="zh-CN"/>
                <w14:textFill>
                  <w14:solidFill>
                    <w14:schemeClr w14:val="tx1"/>
                  </w14:solidFill>
                </w14:textFill>
              </w:rPr>
              <w:t>/a，则油站</w:t>
            </w:r>
            <w:r>
              <w:rPr>
                <w:rFonts w:hint="eastAsia" w:ascii="Times New Roman" w:hAnsi="Times New Roman" w:cs="Times New Roman"/>
                <w:color w:val="000000" w:themeColor="text1"/>
                <w:spacing w:val="10"/>
                <w:sz w:val="24"/>
                <w:szCs w:val="24"/>
                <w:lang w:val="en-US" w:eastAsia="zh-CN"/>
                <w14:textFill>
                  <w14:solidFill>
                    <w14:schemeClr w14:val="tx1"/>
                  </w14:solidFill>
                </w14:textFill>
              </w:rPr>
              <w:t>生活用水量为278.55m</w:t>
            </w:r>
            <w:r>
              <w:rPr>
                <w:rFonts w:hint="eastAsia" w:ascii="Times New Roman" w:hAnsi="Times New Roman" w:cs="Times New Roman"/>
                <w:color w:val="000000" w:themeColor="text1"/>
                <w:spacing w:val="10"/>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pacing w:val="10"/>
                <w:sz w:val="24"/>
                <w:szCs w:val="24"/>
                <w:vertAlign w:val="baseline"/>
                <w:lang w:val="en-US" w:eastAsia="zh-CN"/>
                <w14:textFill>
                  <w14:solidFill>
                    <w14:schemeClr w14:val="tx1"/>
                  </w14:solidFill>
                </w14:textFill>
              </w:rPr>
              <w:t>/a，排水量按90%计，则生活污水产生量为250.695t/a。</w:t>
            </w:r>
          </w:p>
          <w:p w14:paraId="57F307E8">
            <w:pPr>
              <w:pStyle w:val="34"/>
              <w:spacing w:line="360" w:lineRule="auto"/>
              <w:ind w:firstLine="512" w:firstLineChars="200"/>
              <w:jc w:val="both"/>
              <w:rPr>
                <w:rFonts w:hint="default" w:ascii="Times New Roman" w:hAnsi="Times New Roman" w:cs="Times New Roman"/>
                <w:color w:val="000000" w:themeColor="text1"/>
                <w:sz w:val="24"/>
                <w:szCs w:val="24"/>
                <w:lang w:val="en-US" w:eastAsia="zh-CN"/>
                <w14:textFill>
                  <w14:solidFill>
                    <w14:schemeClr w14:val="tx1"/>
                  </w14:solidFill>
                </w14:textFill>
              </w:rPr>
            </w:pPr>
            <w:r>
              <w:rPr>
                <w:rFonts w:ascii="Times New Roman" w:hAnsi="Times New Roman" w:cs="Times New Roman"/>
                <w:color w:val="000000" w:themeColor="text1"/>
                <w:spacing w:val="8"/>
                <w:sz w:val="24"/>
                <w:szCs w:val="24"/>
                <w:lang w:eastAsia="zh-CN"/>
                <w14:textFill>
                  <w14:solidFill>
                    <w14:schemeClr w14:val="tx1"/>
                  </w14:solidFill>
                </w14:textFill>
              </w:rPr>
              <w:t>②</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冲地废水</w:t>
            </w:r>
          </w:p>
          <w:p w14:paraId="2C45D7AF">
            <w:pPr>
              <w:pStyle w:val="34"/>
              <w:spacing w:line="360" w:lineRule="auto"/>
              <w:ind w:firstLine="508" w:firstLineChars="200"/>
              <w:jc w:val="both"/>
              <w:rPr>
                <w:rFonts w:hint="default" w:ascii="Times New Roman" w:hAnsi="Times New Roman" w:cs="Times New Roman"/>
                <w:color w:val="000000" w:themeColor="text1"/>
                <w:spacing w:val="7"/>
                <w:sz w:val="24"/>
                <w:szCs w:val="24"/>
                <w:lang w:val="en-US" w:eastAsia="zh-CN"/>
                <w14:textFill>
                  <w14:solidFill>
                    <w14:schemeClr w14:val="tx1"/>
                  </w14:solidFill>
                </w14:textFill>
              </w:rPr>
            </w:pPr>
            <w:r>
              <w:rPr>
                <w:rFonts w:hint="eastAsia" w:ascii="Times New Roman" w:hAnsi="Times New Roman" w:cs="Times New Roman"/>
                <w:color w:val="000000" w:themeColor="text1"/>
                <w:spacing w:val="7"/>
                <w:sz w:val="24"/>
                <w:szCs w:val="24"/>
                <w:lang w:eastAsia="zh-CN"/>
                <w14:textFill>
                  <w14:solidFill>
                    <w14:schemeClr w14:val="tx1"/>
                  </w14:solidFill>
                </w14:textFill>
              </w:rPr>
              <w:t>本项目冲地废水主要是含油废水，清洁区域主要为加油区(罩棚区域)，面积按投影面积为895.14m</w:t>
            </w:r>
            <w:r>
              <w:rPr>
                <w:rFonts w:hint="eastAsia" w:ascii="Times New Roman" w:hAnsi="Times New Roman" w:cs="Times New Roman"/>
                <w:color w:val="000000" w:themeColor="text1"/>
                <w:spacing w:val="7"/>
                <w:sz w:val="24"/>
                <w:szCs w:val="24"/>
                <w:vertAlign w:val="superscript"/>
                <w:lang w:eastAsia="zh-CN"/>
                <w14:textFill>
                  <w14:solidFill>
                    <w14:schemeClr w14:val="tx1"/>
                  </w14:solidFill>
                </w14:textFill>
              </w:rPr>
              <w:t>2</w:t>
            </w:r>
            <w:r>
              <w:rPr>
                <w:rFonts w:hint="eastAsia" w:ascii="Times New Roman" w:hAnsi="Times New Roman" w:cs="Times New Roman"/>
                <w:color w:val="000000" w:themeColor="text1"/>
                <w:spacing w:val="7"/>
                <w:sz w:val="24"/>
                <w:szCs w:val="24"/>
                <w:lang w:eastAsia="zh-CN"/>
                <w14:textFill>
                  <w14:solidFill>
                    <w14:schemeClr w14:val="tx1"/>
                  </w14:solidFill>
                </w14:textFill>
              </w:rPr>
              <w:t>，每个月拖洗一次。根据《建筑给排水设计规范》(GB50015-2019)中“停车库地面冲洗水以每次每平方2L计”，地面拖洗用水量约为1.79m</w:t>
            </w:r>
            <w:r>
              <w:rPr>
                <w:rFonts w:hint="eastAsia" w:ascii="Times New Roman" w:hAnsi="Times New Roman" w:cs="Times New Roman"/>
                <w:color w:val="000000" w:themeColor="text1"/>
                <w:spacing w:val="7"/>
                <w:sz w:val="24"/>
                <w:szCs w:val="24"/>
                <w:vertAlign w:val="superscript"/>
                <w:lang w:eastAsia="zh-CN"/>
                <w14:textFill>
                  <w14:solidFill>
                    <w14:schemeClr w14:val="tx1"/>
                  </w14:solidFill>
                </w14:textFill>
              </w:rPr>
              <w:t>3</w:t>
            </w:r>
            <w:r>
              <w:rPr>
                <w:rFonts w:hint="eastAsia" w:ascii="Times New Roman" w:hAnsi="Times New Roman" w:cs="Times New Roman"/>
                <w:color w:val="000000" w:themeColor="text1"/>
                <w:spacing w:val="7"/>
                <w:sz w:val="24"/>
                <w:szCs w:val="24"/>
                <w:lang w:eastAsia="zh-CN"/>
                <w14:textFill>
                  <w14:solidFill>
                    <w14:schemeClr w14:val="tx1"/>
                  </w14:solidFill>
                </w14:textFill>
              </w:rPr>
              <w:t>/次、21.48m</w:t>
            </w:r>
            <w:r>
              <w:rPr>
                <w:rFonts w:hint="eastAsia" w:ascii="Times New Roman" w:hAnsi="Times New Roman" w:cs="Times New Roman"/>
                <w:color w:val="000000" w:themeColor="text1"/>
                <w:spacing w:val="7"/>
                <w:sz w:val="24"/>
                <w:szCs w:val="24"/>
                <w:vertAlign w:val="superscript"/>
                <w:lang w:eastAsia="zh-CN"/>
                <w14:textFill>
                  <w14:solidFill>
                    <w14:schemeClr w14:val="tx1"/>
                  </w14:solidFill>
                </w14:textFill>
              </w:rPr>
              <w:t>3</w:t>
            </w:r>
            <w:r>
              <w:rPr>
                <w:rFonts w:hint="eastAsia" w:ascii="Times New Roman" w:hAnsi="Times New Roman" w:cs="Times New Roman"/>
                <w:color w:val="000000" w:themeColor="text1"/>
                <w:spacing w:val="7"/>
                <w:sz w:val="24"/>
                <w:szCs w:val="24"/>
                <w:lang w:eastAsia="zh-CN"/>
                <w14:textFill>
                  <w14:solidFill>
                    <w14:schemeClr w14:val="tx1"/>
                  </w14:solidFill>
                </w14:textFill>
              </w:rPr>
              <w:t>/a，废水产生系数以90%计，则地面拖洗废水产生量为19.332m</w:t>
            </w:r>
            <w:r>
              <w:rPr>
                <w:rFonts w:hint="eastAsia" w:ascii="Times New Roman" w:hAnsi="Times New Roman" w:cs="Times New Roman"/>
                <w:color w:val="000000" w:themeColor="text1"/>
                <w:spacing w:val="7"/>
                <w:sz w:val="24"/>
                <w:szCs w:val="24"/>
                <w:vertAlign w:val="superscript"/>
                <w:lang w:val="en-US" w:eastAsia="zh-CN"/>
                <w14:textFill>
                  <w14:solidFill>
                    <w14:schemeClr w14:val="tx1"/>
                  </w14:solidFill>
                </w14:textFill>
              </w:rPr>
              <w:t>3</w:t>
            </w:r>
            <w:r>
              <w:rPr>
                <w:rFonts w:hint="eastAsia" w:ascii="Times New Roman" w:hAnsi="Times New Roman" w:cs="Times New Roman"/>
                <w:color w:val="000000" w:themeColor="text1"/>
                <w:spacing w:val="7"/>
                <w:sz w:val="24"/>
                <w:szCs w:val="24"/>
                <w:lang w:eastAsia="zh-CN"/>
                <w14:textFill>
                  <w14:solidFill>
                    <w14:schemeClr w14:val="tx1"/>
                  </w14:solidFill>
                </w14:textFill>
              </w:rPr>
              <w:t>/a。</w:t>
            </w:r>
          </w:p>
          <w:p w14:paraId="4425C9E2">
            <w:pPr>
              <w:pStyle w:val="34"/>
              <w:spacing w:line="360" w:lineRule="auto"/>
              <w:ind w:firstLine="504"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6"/>
                <w:sz w:val="24"/>
                <w:szCs w:val="24"/>
                <w:lang w:eastAsia="zh-CN"/>
                <w14:textFill>
                  <w14:solidFill>
                    <w14:schemeClr w14:val="tx1"/>
                  </w14:solidFill>
                </w14:textFill>
              </w:rPr>
              <w:t>（2）排水情况</w:t>
            </w:r>
          </w:p>
          <w:p w14:paraId="78BECCE6">
            <w:pPr>
              <w:pStyle w:val="34"/>
              <w:spacing w:line="360" w:lineRule="auto"/>
              <w:ind w:firstLine="516" w:firstLineChars="200"/>
              <w:jc w:val="both"/>
              <w:rPr>
                <w:rFonts w:ascii="Times New Roman" w:hAnsi="Times New Roman" w:cs="Times New Roman"/>
                <w:color w:val="000000" w:themeColor="text1"/>
                <w:spacing w:val="9"/>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项目排水实行雨污分流，项目雨水经站内雨水明沟收集后排至</w:t>
            </w:r>
            <w:r>
              <w:rPr>
                <w:rFonts w:hint="eastAsia" w:ascii="Times New Roman" w:hAnsi="Times New Roman" w:cs="Times New Roman"/>
                <w:color w:val="000000" w:themeColor="text1"/>
                <w:spacing w:val="9"/>
                <w:sz w:val="24"/>
                <w:szCs w:val="24"/>
                <w:lang w:val="en-US" w:eastAsia="zh-CN"/>
                <w14:textFill>
                  <w14:solidFill>
                    <w14:schemeClr w14:val="tx1"/>
                  </w14:solidFill>
                </w14:textFill>
              </w:rPr>
              <w:t>市政管网</w:t>
            </w:r>
            <w:r>
              <w:rPr>
                <w:rFonts w:ascii="Times New Roman" w:hAnsi="Times New Roman" w:cs="Times New Roman"/>
                <w:color w:val="000000" w:themeColor="text1"/>
                <w:spacing w:val="9"/>
                <w:sz w:val="24"/>
                <w:szCs w:val="24"/>
                <w:lang w:eastAsia="zh-CN"/>
                <w14:textFill>
                  <w14:solidFill>
                    <w14:schemeClr w14:val="tx1"/>
                  </w14:solidFill>
                </w14:textFill>
              </w:rPr>
              <w:t>；</w:t>
            </w:r>
            <w:r>
              <w:rPr>
                <w:rFonts w:hint="eastAsia"/>
                <w:color w:val="000000" w:themeColor="text1"/>
                <w:sz w:val="24"/>
                <w:lang w:val="en-US" w:eastAsia="zh-CN"/>
                <w14:textFill>
                  <w14:solidFill>
                    <w14:schemeClr w14:val="tx1"/>
                  </w14:solidFill>
                </w14:textFill>
              </w:rPr>
              <w:t>生活污水经三级化粪池预处理后接入市政管网排入信宜市第三水质净化厂；冲地废水、初期雨水经三级隔油池预处理后接入市政管网排入信宜市第三水质净化厂</w:t>
            </w:r>
            <w:r>
              <w:rPr>
                <w:rFonts w:ascii="Times New Roman" w:hAnsi="Times New Roman" w:cs="Times New Roman"/>
                <w:color w:val="000000" w:themeColor="text1"/>
                <w:spacing w:val="9"/>
                <w:sz w:val="24"/>
                <w:szCs w:val="24"/>
                <w:lang w:eastAsia="zh-CN"/>
                <w14:textFill>
                  <w14:solidFill>
                    <w14:schemeClr w14:val="tx1"/>
                  </w14:solidFill>
                </w14:textFill>
              </w:rPr>
              <w:t>。</w:t>
            </w:r>
          </w:p>
          <w:p w14:paraId="0A5E2958">
            <w:pPr>
              <w:pStyle w:val="34"/>
              <w:spacing w:line="360" w:lineRule="auto"/>
              <w:ind w:firstLine="400" w:firstLineChars="200"/>
              <w:jc w:val="both"/>
              <w:rPr>
                <w:rFonts w:ascii="Times New Roman" w:hAnsi="Times New Roman" w:cs="Times New Roman"/>
                <w:color w:val="000000" w:themeColor="text1"/>
                <w:spacing w:val="9"/>
                <w:sz w:val="24"/>
                <w:szCs w:val="24"/>
                <w:lang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429250" cy="264033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23"/>
                          <a:stretch>
                            <a:fillRect/>
                          </a:stretch>
                        </pic:blipFill>
                        <pic:spPr>
                          <a:xfrm>
                            <a:off x="0" y="0"/>
                            <a:ext cx="5429250" cy="2640330"/>
                          </a:xfrm>
                          <a:prstGeom prst="rect">
                            <a:avLst/>
                          </a:prstGeom>
                          <a:noFill/>
                          <a:ln>
                            <a:noFill/>
                          </a:ln>
                        </pic:spPr>
                      </pic:pic>
                    </a:graphicData>
                  </a:graphic>
                </wp:inline>
              </w:drawing>
            </w:r>
          </w:p>
          <w:p w14:paraId="4922B586">
            <w:pPr>
              <w:pStyle w:val="34"/>
              <w:spacing w:line="360" w:lineRule="auto"/>
              <w:ind w:firstLine="518" w:firstLineChars="200"/>
              <w:jc w:val="center"/>
              <w:rPr>
                <w:rFonts w:hint="default" w:ascii="Times New Roman" w:hAnsi="Times New Roman" w:cs="Times New Roman"/>
                <w:b/>
                <w:bCs/>
                <w:color w:val="000000" w:themeColor="text1"/>
                <w:spacing w:val="9"/>
                <w:sz w:val="24"/>
                <w:szCs w:val="24"/>
                <w:lang w:val="en-US" w:eastAsia="zh-CN"/>
                <w14:textFill>
                  <w14:solidFill>
                    <w14:schemeClr w14:val="tx1"/>
                  </w14:solidFill>
                </w14:textFill>
              </w:rPr>
            </w:pPr>
            <w:r>
              <w:rPr>
                <w:rFonts w:hint="eastAsia" w:ascii="Times New Roman" w:hAnsi="Times New Roman" w:cs="Times New Roman"/>
                <w:b/>
                <w:bCs/>
                <w:color w:val="000000" w:themeColor="text1"/>
                <w:spacing w:val="9"/>
                <w:sz w:val="24"/>
                <w:szCs w:val="24"/>
                <w:lang w:val="en-US" w:eastAsia="zh-CN"/>
                <w14:textFill>
                  <w14:solidFill>
                    <w14:schemeClr w14:val="tx1"/>
                  </w14:solidFill>
                </w14:textFill>
              </w:rPr>
              <w:t>图2.3-1 项目水平衡图</w:t>
            </w:r>
          </w:p>
          <w:p w14:paraId="27DC236C">
            <w:pPr>
              <w:pStyle w:val="34"/>
              <w:spacing w:before="161" w:line="228" w:lineRule="auto"/>
              <w:ind w:left="528"/>
              <w:outlineLvl w:val="1"/>
              <w:rPr>
                <w:rFonts w:hint="default" w:ascii="Times New Roman" w:hAnsi="Times New Roman" w:eastAsia="宋体" w:cs="Times New Roman"/>
                <w:b/>
                <w:bCs/>
                <w:color w:val="000000" w:themeColor="text1"/>
                <w:spacing w:val="6"/>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pacing w:val="6"/>
                <w:sz w:val="24"/>
                <w:szCs w:val="24"/>
                <w:lang w:val="en-US" w:eastAsia="zh-CN"/>
                <w14:textFill>
                  <w14:solidFill>
                    <w14:schemeClr w14:val="tx1"/>
                  </w14:solidFill>
                </w14:textFill>
              </w:rPr>
              <w:t>2.4环评批复及落实情况</w:t>
            </w:r>
          </w:p>
          <w:p w14:paraId="4D4D2C9A">
            <w:pPr>
              <w:pStyle w:val="41"/>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 xml:space="preserve">表 </w:t>
            </w:r>
            <w:r>
              <w:rPr>
                <w:rFonts w:hint="eastAsia" w:eastAsia="宋体" w:cs="Times New Roman"/>
                <w:color w:val="000000" w:themeColor="text1"/>
                <w:highlight w:val="none"/>
                <w:lang w:val="en-US" w:eastAsia="zh-CN"/>
                <w14:textFill>
                  <w14:solidFill>
                    <w14:schemeClr w14:val="tx1"/>
                  </w14:solidFill>
                </w14:textFill>
              </w:rPr>
              <w:t>2-5</w:t>
            </w:r>
            <w:r>
              <w:rPr>
                <w:rFonts w:hint="default" w:ascii="Times New Roman" w:hAnsi="Times New Roman" w:cs="Times New Roman"/>
                <w:color w:val="000000" w:themeColor="text1"/>
                <w:highlight w:val="none"/>
                <w14:textFill>
                  <w14:solidFill>
                    <w14:schemeClr w14:val="tx1"/>
                  </w14:solidFill>
                </w14:textFill>
              </w:rPr>
              <w:t>批复及实施情况对照一览表</w:t>
            </w:r>
          </w:p>
          <w:tbl>
            <w:tblPr>
              <w:tblStyle w:val="23"/>
              <w:tblW w:w="46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4"/>
              <w:gridCol w:w="5789"/>
              <w:gridCol w:w="2368"/>
            </w:tblGrid>
            <w:tr w14:paraId="26788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80" w:type="pct"/>
                  <w:noWrap w:val="0"/>
                  <w:vAlign w:val="center"/>
                </w:tcPr>
                <w:p w14:paraId="797E3BC6">
                  <w:pPr>
                    <w:pStyle w:val="4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序号</w:t>
                  </w:r>
                </w:p>
              </w:tc>
              <w:tc>
                <w:tcPr>
                  <w:tcW w:w="3349" w:type="pct"/>
                  <w:noWrap w:val="0"/>
                  <w:vAlign w:val="center"/>
                </w:tcPr>
                <w:p w14:paraId="7624580C">
                  <w:pPr>
                    <w:pStyle w:val="4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环评批复</w:t>
                  </w:r>
                  <w:r>
                    <w:rPr>
                      <w:rFonts w:hint="default" w:ascii="Times New Roman" w:hAnsi="Times New Roman" w:cs="Times New Roman"/>
                      <w:color w:val="000000" w:themeColor="text1"/>
                      <w:highlight w:val="none"/>
                      <w14:textFill>
                        <w14:solidFill>
                          <w14:schemeClr w14:val="tx1"/>
                        </w14:solidFill>
                      </w14:textFill>
                    </w:rPr>
                    <w:t>要求</w:t>
                  </w:r>
                </w:p>
              </w:tc>
              <w:tc>
                <w:tcPr>
                  <w:tcW w:w="1370" w:type="pct"/>
                  <w:noWrap w:val="0"/>
                  <w:vAlign w:val="center"/>
                </w:tcPr>
                <w:p w14:paraId="441AB765">
                  <w:pPr>
                    <w:pStyle w:val="4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落实情况</w:t>
                  </w:r>
                </w:p>
              </w:tc>
            </w:tr>
            <w:tr w14:paraId="0E261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86" w:hRule="atLeast"/>
                <w:jc w:val="center"/>
              </w:trPr>
              <w:tc>
                <w:tcPr>
                  <w:tcW w:w="280" w:type="pct"/>
                  <w:noWrap w:val="0"/>
                  <w:vAlign w:val="center"/>
                </w:tcPr>
                <w:p w14:paraId="77323956">
                  <w:pPr>
                    <w:pStyle w:val="4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w:t>
                  </w:r>
                </w:p>
              </w:tc>
              <w:tc>
                <w:tcPr>
                  <w:tcW w:w="3349" w:type="pct"/>
                  <w:noWrap w:val="0"/>
                  <w:vAlign w:val="center"/>
                </w:tcPr>
                <w:p w14:paraId="4BAB7D17">
                  <w:pPr>
                    <w:pStyle w:val="42"/>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严格落实大气污染防治措施。加油站安装油气回收在线监测系统，储油罐大呼吸产生的非甲烷总烃通过一次油气回收系统处理；加油作业产生的非甲烷总烃通过二次油气回收系统处理；缩短汽车怠慢速时间，以减少汽车尾气的产生量；建立完善的油气回收管理制度，定期检查、维护油气回收系统，开展自行监测。场界非甲烷总烃无组织排放浓度执行《加油站大气污染物排放标准》(GB20952-2020)加油站企业边界油气浓度无组织排放限值；油气回收装置排放的非甲烷总烃执行《加油站大气污染物排放标准》(GB20952-2020)中的油气控制浓度限值25克/立方米的标准；油气回收设施的液阻、密闭性、气液比等指标执行《加油站大气污染物排放标准》(GB20952-2020)相关要求：油气处理装置排气口距地平面高度不低于4米。</w:t>
                  </w:r>
                </w:p>
              </w:tc>
              <w:tc>
                <w:tcPr>
                  <w:tcW w:w="1370" w:type="pct"/>
                  <w:noWrap w:val="0"/>
                  <w:vAlign w:val="center"/>
                </w:tcPr>
                <w:p w14:paraId="63DEF31F">
                  <w:pPr>
                    <w:pStyle w:val="42"/>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szCs w:val="24"/>
                      <w:highlight w:val="none"/>
                      <w:lang w:eastAsia="zh-CN"/>
                      <w14:textFill>
                        <w14:solidFill>
                          <w14:schemeClr w14:val="tx1"/>
                        </w14:solidFill>
                      </w14:textFill>
                    </w:rPr>
                    <w:t>已落实</w:t>
                  </w:r>
                </w:p>
              </w:tc>
            </w:tr>
            <w:tr w14:paraId="725FB2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280" w:type="pct"/>
                  <w:noWrap w:val="0"/>
                  <w:vAlign w:val="center"/>
                </w:tcPr>
                <w:p w14:paraId="23159535">
                  <w:pPr>
                    <w:pStyle w:val="42"/>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p>
              </w:tc>
              <w:tc>
                <w:tcPr>
                  <w:tcW w:w="3349" w:type="pct"/>
                  <w:noWrap w:val="0"/>
                  <w:vAlign w:val="center"/>
                </w:tcPr>
                <w:p w14:paraId="58D89E42">
                  <w:pPr>
                    <w:pStyle w:val="42"/>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eastAsia="zh-CN"/>
                      <w14:textFill>
                        <w14:solidFill>
                          <w14:schemeClr w14:val="tx1"/>
                        </w14:solidFill>
                      </w14:textFill>
                    </w:rPr>
                    <w:t>严格落实地表水污染防治措施。含油废水、生活污水分别经三级隔油池、三级化粪池预处理，达到广东省地方标准《水污染物排放限值》(DB44/26-2001)第二时段三级标准和信宜市第三水质净化厂进水标准的较严值后，通过市政管网排信宜市第三水质净化厂进行处理，最后排入鉴江。</w:t>
                  </w:r>
                </w:p>
              </w:tc>
              <w:tc>
                <w:tcPr>
                  <w:tcW w:w="1370" w:type="pct"/>
                  <w:noWrap w:val="0"/>
                  <w:vAlign w:val="center"/>
                </w:tcPr>
                <w:p w14:paraId="2948A2FB">
                  <w:pPr>
                    <w:pStyle w:val="42"/>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eastAsia="宋体" w:cs="Times New Roman"/>
                      <w:color w:val="000000" w:themeColor="text1"/>
                      <w:highlight w:val="none"/>
                      <w:lang w:val="en-US" w:eastAsia="zh-CN"/>
                      <w14:textFill>
                        <w14:solidFill>
                          <w14:schemeClr w14:val="tx1"/>
                        </w14:solidFill>
                      </w14:textFill>
                    </w:rPr>
                    <w:t>已落实</w:t>
                  </w:r>
                </w:p>
              </w:tc>
            </w:tr>
            <w:tr w14:paraId="3CCFB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280" w:type="pct"/>
                  <w:noWrap w:val="0"/>
                  <w:vAlign w:val="center"/>
                </w:tcPr>
                <w:p w14:paraId="085F0793">
                  <w:pPr>
                    <w:pStyle w:val="42"/>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3</w:t>
                  </w:r>
                </w:p>
              </w:tc>
              <w:tc>
                <w:tcPr>
                  <w:tcW w:w="3349" w:type="pct"/>
                  <w:noWrap w:val="0"/>
                  <w:vAlign w:val="center"/>
                </w:tcPr>
                <w:p w14:paraId="69B2D0B1">
                  <w:pPr>
                    <w:pStyle w:val="42"/>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严格落实噪声污染防治措施。合理布局、选用低噪声设备、采取隔振、隔声措施、加强设备维护。东南、西南、西北侧站界噪声预测值要满足《工业企业厂界环境噪声排放标准》(GB12348-2008)表1中1类标准、东北侧站界满足4a类标准要求，东南侧居民房满足《声环境质量标准》(GB3096-2008)1类标准要求。</w:t>
                  </w:r>
                </w:p>
              </w:tc>
              <w:tc>
                <w:tcPr>
                  <w:tcW w:w="1370" w:type="pct"/>
                  <w:noWrap w:val="0"/>
                  <w:vAlign w:val="center"/>
                </w:tcPr>
                <w:p w14:paraId="78E8A398">
                  <w:pPr>
                    <w:pStyle w:val="42"/>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已落实</w:t>
                  </w:r>
                </w:p>
              </w:tc>
            </w:tr>
            <w:tr w14:paraId="7460D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280" w:type="pct"/>
                  <w:noWrap w:val="0"/>
                  <w:vAlign w:val="center"/>
                </w:tcPr>
                <w:p w14:paraId="4D6B39D4">
                  <w:pPr>
                    <w:pStyle w:val="42"/>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4</w:t>
                  </w:r>
                </w:p>
              </w:tc>
              <w:tc>
                <w:tcPr>
                  <w:tcW w:w="3349" w:type="pct"/>
                  <w:noWrap w:val="0"/>
                  <w:vAlign w:val="center"/>
                </w:tcPr>
                <w:p w14:paraId="0D36262E">
                  <w:pPr>
                    <w:pStyle w:val="42"/>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严格落实固体废物分类处置和综合利用措施。废含油抹布及手套暂存于危废暂存柜，定期交由有资质的单位回收处置清罐油泥、三级隔油池清理出来的浮油和油泥均定期清理，即清即走，交由有危废处理资质的单位处理，不在站内暂存。生活垃圾收集后由环卫部门运走处理。</w:t>
                  </w:r>
                </w:p>
                <w:p w14:paraId="498AEDEF">
                  <w:pPr>
                    <w:pStyle w:val="42"/>
                    <w:rPr>
                      <w:rFonts w:hint="default" w:ascii="Times New Roman" w:hAnsi="Times New Roman" w:cs="Times New Roman"/>
                      <w:color w:val="000000" w:themeColor="text1"/>
                      <w:highlight w:val="none"/>
                      <w:lang w:eastAsia="zh-CN"/>
                      <w14:textFill>
                        <w14:solidFill>
                          <w14:schemeClr w14:val="tx1"/>
                        </w14:solidFill>
                      </w14:textFill>
                    </w:rPr>
                  </w:pPr>
                </w:p>
              </w:tc>
              <w:tc>
                <w:tcPr>
                  <w:tcW w:w="1370" w:type="pct"/>
                  <w:noWrap w:val="0"/>
                  <w:vAlign w:val="center"/>
                </w:tcPr>
                <w:p w14:paraId="0B354F9F">
                  <w:pPr>
                    <w:pStyle w:val="42"/>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已落实</w:t>
                  </w:r>
                </w:p>
              </w:tc>
            </w:tr>
            <w:tr w14:paraId="7022C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280" w:type="pct"/>
                  <w:noWrap w:val="0"/>
                  <w:vAlign w:val="center"/>
                </w:tcPr>
                <w:p w14:paraId="43A5C7A5">
                  <w:pPr>
                    <w:pStyle w:val="42"/>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5</w:t>
                  </w:r>
                </w:p>
              </w:tc>
              <w:tc>
                <w:tcPr>
                  <w:tcW w:w="3349" w:type="pct"/>
                  <w:noWrap w:val="0"/>
                  <w:vAlign w:val="center"/>
                </w:tcPr>
                <w:p w14:paraId="3998FF6F">
                  <w:pPr>
                    <w:pStyle w:val="42"/>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严格落实地下水、土壤污染防治措施。在站区西北侧设置一个地下水监测井，定期对地下水进行监测；加油站内划分为重点防渗区、简单污染防治区。重点防渗区主要为储区、加油枪至油罐间输油管线管道四周、加油区地面、卸油区地面、三级隔油池池体、三级化粪池池体、危废暂存柜地面。防渗池及埋地储油罐防渗措施执行《加油站地下水污染防治技术指南(试行)》、《石油化工设备和管道涂料防腐蚀设计标准》(SH/T3022-2019)、《地下工程防水技术规范》(GB50108-2008)等标准规范要求。埋地输油管采用双层管道，管道用20号无缝钢管埋地敷设，且深埋地下500毫米以上。危废暂存柜整体密封，确保废含油抹布手套沾染的废矿物油无法渗漏，日常关闭并上锁，防止柜门开启导致雨水渗入,危废暂存柜需稳定放置于混凝土地面。加油区、卸油区地面采用刚性防渗，混凝土面层添加水泥基渗透结晶型防渗剂，同时地面进行硬化、防渗漏处理，地面地坪的胀缝和缩缝采用防渗柔性材料填塞。三级隔油池、三级化粪池池体采用混凝土铺砌，铺砌的混凝士采用配筋混凝土加防渗剂。危废暂存柜按照《危险废物贮存污染控制标准》(GB18597-2023)相关要求防渗层渗透系数≤1.0×10-10厘米/秒；其他重点污染防治区防渗层渗透系数≤1.0×10-7厘米/秒。站房及其他非污染区域地面为简单污染防治区，进行一般混凝土硬化处理</w:t>
                  </w:r>
                </w:p>
              </w:tc>
              <w:tc>
                <w:tcPr>
                  <w:tcW w:w="1370" w:type="pct"/>
                  <w:noWrap w:val="0"/>
                  <w:vAlign w:val="center"/>
                </w:tcPr>
                <w:p w14:paraId="033394D8">
                  <w:pPr>
                    <w:pStyle w:val="42"/>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已落实</w:t>
                  </w:r>
                </w:p>
              </w:tc>
            </w:tr>
            <w:tr w14:paraId="5F98BA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280" w:type="pct"/>
                  <w:noWrap w:val="0"/>
                  <w:vAlign w:val="center"/>
                </w:tcPr>
                <w:p w14:paraId="29151E73">
                  <w:pPr>
                    <w:pStyle w:val="42"/>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color w:val="000000" w:themeColor="text1"/>
                      <w:highlight w:val="none"/>
                      <w:lang w:val="en-US" w:eastAsia="zh-CN"/>
                      <w14:textFill>
                        <w14:solidFill>
                          <w14:schemeClr w14:val="tx1"/>
                        </w14:solidFill>
                      </w14:textFill>
                    </w:rPr>
                    <w:t>6</w:t>
                  </w:r>
                </w:p>
              </w:tc>
              <w:tc>
                <w:tcPr>
                  <w:tcW w:w="3349" w:type="pct"/>
                  <w:noWrap w:val="0"/>
                  <w:vAlign w:val="center"/>
                </w:tcPr>
                <w:p w14:paraId="3ACC8AA3">
                  <w:pPr>
                    <w:pStyle w:val="42"/>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制订并落实有效的环境风险防范措施和应急预案，建立健全事故应急体系，并与区域事故应急体系相协调。落实各项防渗、防腐措施；储油罐安装在线监测系统及液位仪;卸油采取快速接头、自流密闭式卸油方式；定期检修输油系统，及时更换零部件；定期检查电线电缆，及时发现和修复损坏的电线电缆；设置防静电接地装置，防雷接地装置，选择防爆电气设备；站内配备干粉灭火器、二氧化碳灭火器、消防砂等消防灭火设施，并定期检查，确保设备设施正常使用；定期对废水、废气处理设施进行检查；制定完善的安全操作规程，加强安全环保管理</w:t>
                  </w:r>
                </w:p>
              </w:tc>
              <w:tc>
                <w:tcPr>
                  <w:tcW w:w="1370" w:type="pct"/>
                  <w:noWrap w:val="0"/>
                  <w:vAlign w:val="center"/>
                </w:tcPr>
                <w:p w14:paraId="4C8A48A2">
                  <w:pPr>
                    <w:pStyle w:val="42"/>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已落实</w:t>
                  </w:r>
                </w:p>
              </w:tc>
            </w:tr>
            <w:tr w14:paraId="4D927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280" w:type="pct"/>
                  <w:noWrap w:val="0"/>
                  <w:vAlign w:val="center"/>
                </w:tcPr>
                <w:p w14:paraId="4A73756C">
                  <w:pPr>
                    <w:pStyle w:val="42"/>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7</w:t>
                  </w:r>
                </w:p>
              </w:tc>
              <w:tc>
                <w:tcPr>
                  <w:tcW w:w="3349" w:type="pct"/>
                  <w:noWrap w:val="0"/>
                  <w:vAlign w:val="center"/>
                </w:tcPr>
                <w:p w14:paraId="11BF6699">
                  <w:pPr>
                    <w:pStyle w:val="42"/>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加强本项目施工期环境管理。施工现场设置围挡;施工期间定期对施工场地和运输道路酒水抑尘；渣土、建筑垃圾集中堆放、及时车辆密闭清运；易起扬尘作业面湿法施工、裸露黄土及易起尘物料进行覆盖:建筑垃圾、砂石等散体建筑材料应采用密闭车辆或采取篷覆式遮盖等措施运输；出入口内侧设置车辆冲洗设施；加强施工设备和运输车辆的维护、保养，保持良好的运行状态。施工废水经沉淀池处理后回用作地面养护用水;废油漆桶及废涂料刷交由有资质单位处理；建筑垃圾运至建筑垃圾填埋场统一处理，弃土在本工程建设中用作填土；废弃包装材料收集后及时出售给废品回收公司处理；生活垃圾经临时垃圾桶收集后统一送到垃圾收集点，由环卫部门处理。施工过程选择低噪声设备，施工场地靠近敏感目标一侧周围设密闭实体围挡或隔声屏障，合理安排施工时间。</w:t>
                  </w:r>
                </w:p>
                <w:p w14:paraId="6CD6DF23">
                  <w:pPr>
                    <w:pStyle w:val="42"/>
                    <w:rPr>
                      <w:rFonts w:hint="default" w:ascii="Times New Roman" w:hAnsi="Times New Roman" w:cs="Times New Roman"/>
                      <w:color w:val="000000" w:themeColor="text1"/>
                      <w:highlight w:val="none"/>
                      <w:lang w:eastAsia="zh-CN"/>
                      <w14:textFill>
                        <w14:solidFill>
                          <w14:schemeClr w14:val="tx1"/>
                        </w14:solidFill>
                      </w14:textFill>
                    </w:rPr>
                  </w:pPr>
                </w:p>
              </w:tc>
              <w:tc>
                <w:tcPr>
                  <w:tcW w:w="1370" w:type="pct"/>
                  <w:noWrap w:val="0"/>
                  <w:vAlign w:val="center"/>
                </w:tcPr>
                <w:p w14:paraId="5159B519">
                  <w:pPr>
                    <w:pStyle w:val="42"/>
                    <w:rPr>
                      <w:rFonts w:hint="default" w:ascii="Times New Roman" w:hAnsi="Times New Roman" w:cs="Times New Roman"/>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已落实</w:t>
                  </w:r>
                </w:p>
              </w:tc>
            </w:tr>
            <w:tr w14:paraId="512EE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1" w:hRule="atLeast"/>
                <w:jc w:val="center"/>
              </w:trPr>
              <w:tc>
                <w:tcPr>
                  <w:tcW w:w="280" w:type="pct"/>
                  <w:noWrap w:val="0"/>
                  <w:vAlign w:val="center"/>
                </w:tcPr>
                <w:p w14:paraId="7F28E89D">
                  <w:pPr>
                    <w:pStyle w:val="42"/>
                    <w:rPr>
                      <w:rFonts w:hint="default"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8</w:t>
                  </w:r>
                </w:p>
              </w:tc>
              <w:tc>
                <w:tcPr>
                  <w:tcW w:w="3349" w:type="pct"/>
                  <w:noWrap w:val="0"/>
                  <w:vAlign w:val="center"/>
                </w:tcPr>
                <w:p w14:paraId="38E145FC">
                  <w:pPr>
                    <w:pStyle w:val="42"/>
                    <w:rPr>
                      <w:rFonts w:hint="default" w:ascii="Times New Roman" w:hAnsi="Times New Roman"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lang w:eastAsia="zh-CN"/>
                      <w14:textFill>
                        <w14:solidFill>
                          <w14:schemeClr w14:val="tx1"/>
                        </w14:solidFill>
                      </w14:textFill>
                    </w:rPr>
                    <w:t>在项目施工和运营过程中，建立畅通的公众参与平台，定期发布环境信息，主动接受社会监督，及时解决公众合理的环境诉求。</w:t>
                  </w:r>
                </w:p>
                <w:p w14:paraId="058888D7">
                  <w:pPr>
                    <w:pStyle w:val="42"/>
                    <w:rPr>
                      <w:rFonts w:hint="default" w:ascii="Times New Roman" w:hAnsi="Times New Roman" w:cs="Times New Roman"/>
                      <w:color w:val="000000" w:themeColor="text1"/>
                      <w:highlight w:val="none"/>
                      <w:lang w:eastAsia="zh-CN"/>
                      <w14:textFill>
                        <w14:solidFill>
                          <w14:schemeClr w14:val="tx1"/>
                        </w14:solidFill>
                      </w14:textFill>
                    </w:rPr>
                  </w:pPr>
                </w:p>
              </w:tc>
              <w:tc>
                <w:tcPr>
                  <w:tcW w:w="1370" w:type="pct"/>
                  <w:noWrap w:val="0"/>
                  <w:vAlign w:val="center"/>
                </w:tcPr>
                <w:p w14:paraId="349319CE">
                  <w:pPr>
                    <w:pStyle w:val="42"/>
                    <w:rPr>
                      <w:rFonts w:hint="default" w:ascii="Times New Roman" w:hAnsi="Times New Roman" w:cs="Times New Roman"/>
                      <w:color w:val="000000" w:themeColor="text1"/>
                      <w:highlight w:val="none"/>
                      <w:lang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已落实</w:t>
                  </w:r>
                </w:p>
              </w:tc>
            </w:tr>
          </w:tbl>
          <w:p w14:paraId="406421CB">
            <w:pPr>
              <w:pStyle w:val="34"/>
              <w:spacing w:line="360" w:lineRule="auto"/>
              <w:jc w:val="both"/>
              <w:rPr>
                <w:rFonts w:hint="default" w:ascii="Times New Roman" w:hAnsi="Times New Roman" w:cs="Times New Roman"/>
                <w:color w:val="000000" w:themeColor="text1"/>
                <w:spacing w:val="9"/>
                <w:sz w:val="24"/>
                <w:szCs w:val="24"/>
                <w:lang w:val="en-US" w:eastAsia="zh-CN"/>
                <w14:textFill>
                  <w14:solidFill>
                    <w14:schemeClr w14:val="tx1"/>
                  </w14:solidFill>
                </w14:textFill>
              </w:rPr>
            </w:pPr>
          </w:p>
        </w:tc>
      </w:tr>
      <w:tr w14:paraId="03EBEC48">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1602" w:hRule="atLeast"/>
        </w:trPr>
        <w:tc>
          <w:tcPr>
            <w:tcW w:w="9234" w:type="dxa"/>
            <w:tcBorders>
              <w:top w:val="single" w:color="auto" w:sz="4" w:space="0"/>
              <w:left w:val="single" w:color="auto" w:sz="4" w:space="0"/>
              <w:bottom w:val="single" w:color="auto" w:sz="4" w:space="0"/>
              <w:right w:val="single" w:color="auto" w:sz="4" w:space="0"/>
            </w:tcBorders>
          </w:tcPr>
          <w:p w14:paraId="6279EDE2">
            <w:pPr>
              <w:pStyle w:val="34"/>
              <w:spacing w:line="360" w:lineRule="auto"/>
              <w:ind w:firstLine="516"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主要工艺流程及产物环节（附处理工艺流程图，标出产污节点）</w:t>
            </w:r>
          </w:p>
          <w:p w14:paraId="7AA7CF5D">
            <w:pPr>
              <w:pStyle w:val="34"/>
              <w:spacing w:line="360" w:lineRule="auto"/>
              <w:ind w:firstLine="502"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25" w:name="_Toc28730"/>
            <w:r>
              <w:rPr>
                <w:rFonts w:ascii="Times New Roman" w:hAnsi="Times New Roman" w:cs="Times New Roman"/>
                <w:b/>
                <w:bCs/>
                <w:color w:val="000000" w:themeColor="text1"/>
                <w:spacing w:val="5"/>
                <w:sz w:val="24"/>
                <w:szCs w:val="24"/>
                <w:lang w:eastAsia="zh-CN"/>
                <w14:textFill>
                  <w14:solidFill>
                    <w14:schemeClr w14:val="tx1"/>
                  </w14:solidFill>
                </w14:textFill>
              </w:rPr>
              <w:t>2.</w:t>
            </w:r>
            <w:r>
              <w:rPr>
                <w:rFonts w:hint="eastAsia" w:ascii="Times New Roman" w:hAnsi="Times New Roman" w:cs="Times New Roman"/>
                <w:b/>
                <w:bCs/>
                <w:color w:val="000000" w:themeColor="text1"/>
                <w:spacing w:val="5"/>
                <w:sz w:val="24"/>
                <w:szCs w:val="24"/>
                <w:lang w:val="en-US" w:eastAsia="zh-CN"/>
                <w14:textFill>
                  <w14:solidFill>
                    <w14:schemeClr w14:val="tx1"/>
                  </w14:solidFill>
                </w14:textFill>
              </w:rPr>
              <w:t>5</w:t>
            </w:r>
            <w:r>
              <w:rPr>
                <w:rFonts w:ascii="Times New Roman" w:hAnsi="Times New Roman" w:cs="Times New Roman"/>
                <w:b/>
                <w:bCs/>
                <w:color w:val="000000" w:themeColor="text1"/>
                <w:spacing w:val="5"/>
                <w:sz w:val="24"/>
                <w:szCs w:val="24"/>
                <w:lang w:eastAsia="zh-CN"/>
                <w14:textFill>
                  <w14:solidFill>
                    <w14:schemeClr w14:val="tx1"/>
                  </w14:solidFill>
                </w14:textFill>
              </w:rPr>
              <w:t xml:space="preserve"> 主要工艺流程</w:t>
            </w:r>
            <w:bookmarkEnd w:id="25"/>
          </w:p>
          <w:p w14:paraId="12CB21F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本项目主要进行</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98#</w:t>
            </w:r>
            <w:r>
              <w:rPr>
                <w:rFonts w:hint="eastAsia" w:ascii="宋体" w:hAnsi="宋体" w:eastAsia="宋体" w:cs="宋体"/>
                <w:color w:val="000000" w:themeColor="text1"/>
                <w:kern w:val="0"/>
                <w:sz w:val="24"/>
                <w:szCs w:val="24"/>
                <w:lang w:val="en-US" w:eastAsia="zh-CN" w:bidi="ar"/>
                <w14:textFill>
                  <w14:solidFill>
                    <w14:schemeClr w14:val="tx1"/>
                  </w14:solidFill>
                </w14:textFill>
              </w:rPr>
              <w:t>汽油、</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92#</w:t>
            </w:r>
            <w:r>
              <w:rPr>
                <w:rFonts w:hint="eastAsia" w:ascii="宋体" w:hAnsi="宋体" w:eastAsia="宋体" w:cs="宋体"/>
                <w:color w:val="000000" w:themeColor="text1"/>
                <w:kern w:val="0"/>
                <w:sz w:val="24"/>
                <w:szCs w:val="24"/>
                <w:lang w:val="en-US" w:eastAsia="zh-CN" w:bidi="ar"/>
                <w14:textFill>
                  <w14:solidFill>
                    <w14:schemeClr w14:val="tx1"/>
                  </w14:solidFill>
                </w14:textFill>
              </w:rPr>
              <w:t>汽油、</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95#</w:t>
            </w:r>
            <w:r>
              <w:rPr>
                <w:rFonts w:hint="eastAsia" w:ascii="宋体" w:hAnsi="宋体" w:eastAsia="宋体" w:cs="宋体"/>
                <w:color w:val="000000" w:themeColor="text1"/>
                <w:kern w:val="0"/>
                <w:sz w:val="24"/>
                <w:szCs w:val="24"/>
                <w:lang w:val="en-US" w:eastAsia="zh-CN" w:bidi="ar"/>
                <w14:textFill>
                  <w14:solidFill>
                    <w14:schemeClr w14:val="tx1"/>
                  </w14:solidFill>
                </w14:textFill>
              </w:rPr>
              <w:t>汽油、</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w:t>
            </w:r>
            <w:r>
              <w:rPr>
                <w:rFonts w:hint="eastAsia" w:ascii="宋体" w:hAnsi="宋体" w:eastAsia="宋体" w:cs="宋体"/>
                <w:color w:val="000000" w:themeColor="text1"/>
                <w:kern w:val="0"/>
                <w:sz w:val="24"/>
                <w:szCs w:val="24"/>
                <w:lang w:val="en-US" w:eastAsia="zh-CN" w:bidi="ar"/>
                <w14:textFill>
                  <w14:solidFill>
                    <w14:schemeClr w14:val="tx1"/>
                  </w14:solidFill>
                </w14:textFill>
              </w:rPr>
              <w:t>柴油的销售，工艺过程主要包括汽油、柴油的接卸、储存、加注等过程。油罐车卸油采用密闭卸油方式，加油机设在罩棚下；</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w:t>
            </w:r>
            <w:r>
              <w:rPr>
                <w:rFonts w:hint="eastAsia" w:ascii="宋体" w:hAnsi="宋体" w:eastAsia="宋体" w:cs="宋体"/>
                <w:color w:val="000000" w:themeColor="text1"/>
                <w:kern w:val="0"/>
                <w:sz w:val="24"/>
                <w:szCs w:val="24"/>
                <w:lang w:val="en-US" w:eastAsia="zh-CN" w:bidi="ar"/>
                <w14:textFill>
                  <w14:solidFill>
                    <w14:schemeClr w14:val="tx1"/>
                  </w14:solidFill>
                </w14:textFill>
              </w:rPr>
              <w:t>柴油加油机，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92#</w:t>
            </w:r>
            <w:r>
              <w:rPr>
                <w:rFonts w:hint="eastAsia" w:ascii="宋体" w:hAnsi="宋体" w:eastAsia="宋体" w:cs="宋体"/>
                <w:color w:val="000000" w:themeColor="text1"/>
                <w:kern w:val="0"/>
                <w:sz w:val="24"/>
                <w:szCs w:val="24"/>
                <w:lang w:val="en-US" w:eastAsia="zh-CN" w:bidi="ar"/>
                <w14:textFill>
                  <w14:solidFill>
                    <w14:schemeClr w14:val="tx1"/>
                  </w14:solidFill>
                </w14:textFill>
              </w:rPr>
              <w:t>汽油加油机、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95#</w:t>
            </w:r>
            <w:r>
              <w:rPr>
                <w:rFonts w:hint="eastAsia" w:ascii="宋体" w:hAnsi="宋体" w:eastAsia="宋体" w:cs="宋体"/>
                <w:color w:val="000000" w:themeColor="text1"/>
                <w:kern w:val="0"/>
                <w:sz w:val="24"/>
                <w:szCs w:val="24"/>
                <w:lang w:val="en-US" w:eastAsia="zh-CN" w:bidi="ar"/>
                <w14:textFill>
                  <w14:solidFill>
                    <w14:schemeClr w14:val="tx1"/>
                  </w14:solidFill>
                </w14:textFill>
              </w:rPr>
              <w:t>汽油加油机、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98#</w:t>
            </w:r>
            <w:r>
              <w:rPr>
                <w:rFonts w:hint="eastAsia" w:ascii="宋体" w:hAnsi="宋体" w:eastAsia="宋体" w:cs="宋体"/>
                <w:color w:val="000000" w:themeColor="text1"/>
                <w:kern w:val="0"/>
                <w:sz w:val="24"/>
                <w:szCs w:val="24"/>
                <w:lang w:val="en-US" w:eastAsia="zh-CN" w:bidi="ar"/>
                <w14:textFill>
                  <w14:solidFill>
                    <w14:schemeClr w14:val="tx1"/>
                  </w14:solidFill>
                </w14:textFill>
              </w:rPr>
              <w:t>汽油加油机采用潜油泵加油方式，每台加油机按照加油品种单独设置进油管。采用的工艺流程是常规的自吸流程。成品油罐车来油先通过卸油口卸到储油罐中，加油机本身自带的潜泵将油品由储油罐中吸到加油机中，经泵提升加压后给汽车加油，每个加油枪设单独管线吸油。项目营运期加油工艺流程与产污节点见下图：</w:t>
            </w:r>
          </w:p>
          <w:p w14:paraId="78A4D59C">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3977640" cy="8366125"/>
                  <wp:effectExtent l="0" t="0" r="3810" b="15875"/>
                  <wp:docPr id="1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
                          <pic:cNvPicPr>
                            <a:picLocks noChangeAspect="1"/>
                          </pic:cNvPicPr>
                        </pic:nvPicPr>
                        <pic:blipFill>
                          <a:blip r:embed="rId24"/>
                          <a:stretch>
                            <a:fillRect/>
                          </a:stretch>
                        </pic:blipFill>
                        <pic:spPr>
                          <a:xfrm>
                            <a:off x="0" y="0"/>
                            <a:ext cx="3977640" cy="8366125"/>
                          </a:xfrm>
                          <a:prstGeom prst="rect">
                            <a:avLst/>
                          </a:prstGeom>
                          <a:noFill/>
                          <a:ln>
                            <a:noFill/>
                          </a:ln>
                        </pic:spPr>
                      </pic:pic>
                    </a:graphicData>
                  </a:graphic>
                </wp:inline>
              </w:drawing>
            </w:r>
          </w:p>
          <w:p w14:paraId="63ED28ED">
            <w:pPr>
              <w:adjustRightInd w:val="0"/>
              <w:snapToGrid w:val="0"/>
              <w:spacing w:line="360" w:lineRule="auto"/>
              <w:ind w:firstLine="585"/>
              <w:jc w:val="center"/>
              <w:rPr>
                <w:rFonts w:hint="default" w:eastAsia="宋体"/>
                <w:b/>
                <w:bCs/>
                <w:color w:val="000000" w:themeColor="text1"/>
                <w:sz w:val="24"/>
                <w:szCs w:val="32"/>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lang w:val="en-US" w:eastAsia="zh-CN"/>
                <w14:textFill>
                  <w14:solidFill>
                    <w14:schemeClr w14:val="tx1"/>
                  </w14:solidFill>
                </w14:textFill>
              </w:rPr>
              <w:t>图2.</w:t>
            </w:r>
            <w:r>
              <w:rPr>
                <w:rFonts w:hint="eastAsia" w:ascii="Times New Roman" w:hAnsi="Times New Roman" w:eastAsia="宋体" w:cs="Times New Roman"/>
                <w:b/>
                <w:bCs/>
                <w:color w:val="000000" w:themeColor="text1"/>
                <w:sz w:val="24"/>
                <w:szCs w:val="32"/>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szCs w:val="32"/>
                <w:lang w:val="en-US" w:eastAsia="zh-CN"/>
                <w14:textFill>
                  <w14:solidFill>
                    <w14:schemeClr w14:val="tx1"/>
                  </w14:solidFill>
                </w14:textFill>
              </w:rPr>
              <w:t>-1油站营运期加油工艺流程及产污节点图</w:t>
            </w:r>
          </w:p>
          <w:p w14:paraId="2E13C4B1">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both"/>
              <w:textAlignment w:val="auto"/>
              <w:rPr>
                <w:rFonts w:hint="eastAsia"/>
                <w:color w:val="000000" w:themeColor="text1"/>
                <w:lang w:val="en-US" w:eastAsia="zh-CN"/>
                <w14:textFill>
                  <w14:solidFill>
                    <w14:schemeClr w14:val="tx1"/>
                  </w14:solidFill>
                </w14:textFill>
              </w:rPr>
            </w:pPr>
          </w:p>
          <w:p w14:paraId="333AF65F">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w:t>
            </w:r>
            <w:r>
              <w:rPr>
                <w:rFonts w:hint="eastAsia" w:ascii="Times New Roman" w:hAnsi="Times New Roman" w:eastAsia="宋体" w:cs="Times New Roman"/>
                <w:b/>
                <w:bCs/>
                <w:color w:val="000000" w:themeColor="text1"/>
                <w:kern w:val="0"/>
                <w:sz w:val="24"/>
                <w:szCs w:val="24"/>
                <w:lang w:val="en-US" w:eastAsia="zh-CN" w:bidi="ar"/>
                <w14:textFill>
                  <w14:solidFill>
                    <w14:schemeClr w14:val="tx1"/>
                  </w14:solidFill>
                </w14:textFill>
              </w:rPr>
              <w:t>1</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 xml:space="preserve">）加油站工艺流程简述 </w:t>
            </w:r>
          </w:p>
          <w:p w14:paraId="36F6233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 xml:space="preserve">1）卸油过程：成品油经站外油罐车运送至加油加气站卸油平台，油罐车通过卸油软管、卸油管道将成品油经自流方式密闭卸油到埋地式储油罐中。油罐车在加油站卸油时，随着新的油料进入地下油罐，罐中的油蒸气就会排入空气中（G1）。 </w:t>
            </w:r>
          </w:p>
          <w:p w14:paraId="1E0E017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 xml:space="preserve">2）加油过程：车辆加油时，开启加油机和潜油泵，潜油泵将成品油由地埋油罐中通过输油管道吸到加油机中，成品油经加油机计量后由加油枪加至需加油汽车油箱。本项目加油采用潜油泵进行油品输送，加油枪自带封头，加油的同时，油箱排出的油气经加油油气回收系统吸至埋地油罐内。该过程存在油蒸气排入空气（G3）。 </w:t>
            </w:r>
          </w:p>
          <w:p w14:paraId="56C31BB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 xml:space="preserve">3）地埋油罐油气储存过程中存在油蒸气逸散至空气（G2）。 </w:t>
            </w:r>
          </w:p>
          <w:p w14:paraId="394062D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 xml:space="preserve">本项目卸油油气回收系统、加油油气回收系统拟采用二次油气回收技术，详情如下： </w:t>
            </w:r>
          </w:p>
          <w:p w14:paraId="741B0FE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 xml:space="preserve">①一次油气回收：为卸油油气回收系统，即将油罐汽车卸油时产生的油气，通过密闭方式收集进入油罐车罐内的系统。此油气经过导管重新输回油罐车内，完成油气循环的卸油过程。回收到油罐车内的油气，可由油罐车带回油库后，再经冷凝、吸附或燃烧等方式处理。 </w:t>
            </w:r>
          </w:p>
          <w:p w14:paraId="00D7242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目前，国内的一级油气回收系统主要采用“两点式油气回收系统”，此系统的出口一个用于连接输油管，一个用于连接装有弹性阀的蒸汽回收管。当油罐车上油气回收管线正确连接到油罐的回收口时，回收口的弹性阀就会打开，同时排气管关闭，使油罐中的油气能完全由回收管回到油罐车内。</w:t>
            </w:r>
          </w:p>
          <w:p w14:paraId="377957D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②二次油气回收系统（加油油气回收）：汽油加油机设置分散式回收系统（即二次油气回收系统），油气回收系统回收效率95%，其原理为：通过真空泵使加油机产生一定真空度，将加油过程产生的油气通过油气回收油枪及管线等设备抽回汽油储罐内，由于加油机抽取一定真空度，因此二级油气回收系统按卸出1L汽油，回收1.2L油气的比例进行油气回收，由回收枪再通过和同轴皮管、油气回收管等油气回收设备将原本由汽车油箱逸散于大气中的油气进行回收。油气回收示意图如下：</w:t>
            </w:r>
          </w:p>
          <w:p w14:paraId="071C53E9">
            <w:pPr>
              <w:pStyle w:val="34"/>
              <w:spacing w:before="162" w:line="368" w:lineRule="auto"/>
              <w:ind w:right="104"/>
              <w:jc w:val="both"/>
              <w:rPr>
                <w:rFonts w:ascii="Times New Roman" w:hAnsi="Times New Roman" w:cs="Times New Roman"/>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777230" cy="3714750"/>
                  <wp:effectExtent l="0" t="0" r="13970" b="0"/>
                  <wp:docPr id="1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2"/>
                          <pic:cNvPicPr>
                            <a:picLocks noChangeAspect="1"/>
                          </pic:cNvPicPr>
                        </pic:nvPicPr>
                        <pic:blipFill>
                          <a:blip r:embed="rId25"/>
                          <a:stretch>
                            <a:fillRect/>
                          </a:stretch>
                        </pic:blipFill>
                        <pic:spPr>
                          <a:xfrm>
                            <a:off x="0" y="0"/>
                            <a:ext cx="5777230" cy="3714750"/>
                          </a:xfrm>
                          <a:prstGeom prst="rect">
                            <a:avLst/>
                          </a:prstGeom>
                          <a:noFill/>
                          <a:ln>
                            <a:noFill/>
                          </a:ln>
                        </pic:spPr>
                      </pic:pic>
                    </a:graphicData>
                  </a:graphic>
                </wp:inline>
              </w:drawing>
            </w:r>
          </w:p>
          <w:p w14:paraId="2C22E295">
            <w:pPr>
              <w:adjustRightInd w:val="0"/>
              <w:snapToGrid w:val="0"/>
              <w:spacing w:line="360" w:lineRule="auto"/>
              <w:jc w:val="center"/>
              <w:rPr>
                <w:rFonts w:hint="eastAsia"/>
                <w:b/>
                <w:color w:val="000000" w:themeColor="text1"/>
                <w:sz w:val="24"/>
                <w:szCs w:val="32"/>
                <w:lang w:val="en-US" w:eastAsia="zh-CN"/>
                <w14:textFill>
                  <w14:solidFill>
                    <w14:schemeClr w14:val="tx1"/>
                  </w14:solidFill>
                </w14:textFill>
              </w:rPr>
            </w:pPr>
            <w:r>
              <w:rPr>
                <w:rFonts w:ascii="Times New Roman" w:hAnsi="Times New Roman" w:cs="Times New Roman"/>
                <w:b/>
                <w:bCs/>
                <w:color w:val="000000" w:themeColor="text1"/>
                <w:sz w:val="21"/>
                <w:szCs w:val="21"/>
                <w:lang w:eastAsia="zh-CN"/>
                <w14:textFill>
                  <w14:solidFill>
                    <w14:schemeClr w14:val="tx1"/>
                  </w14:solidFill>
                </w14:textFill>
              </w:rPr>
              <w:t>图</w:t>
            </w:r>
            <w:r>
              <w:rPr>
                <w:rFonts w:hint="eastAsia" w:ascii="Times New Roman" w:hAnsi="Times New Roman" w:cs="Times New Roman"/>
                <w:b/>
                <w:bCs/>
                <w:color w:val="000000" w:themeColor="text1"/>
                <w:sz w:val="21"/>
                <w:szCs w:val="21"/>
                <w:lang w:val="en-US" w:eastAsia="zh-CN"/>
                <w14:textFill>
                  <w14:solidFill>
                    <w14:schemeClr w14:val="tx1"/>
                  </w14:solidFill>
                </w14:textFill>
              </w:rPr>
              <w:t>2.5-2</w:t>
            </w:r>
            <w:r>
              <w:rPr>
                <w:rFonts w:ascii="Times New Roman" w:hAnsi="Times New Roman" w:cs="Times New Roman"/>
                <w:b/>
                <w:bCs/>
                <w:color w:val="000000" w:themeColor="text1"/>
                <w:sz w:val="21"/>
                <w:szCs w:val="21"/>
                <w:lang w:eastAsia="zh-CN"/>
                <w14:textFill>
                  <w14:solidFill>
                    <w14:schemeClr w14:val="tx1"/>
                  </w14:solidFill>
                </w14:textFill>
              </w:rPr>
              <w:t xml:space="preserve"> </w:t>
            </w:r>
            <w:r>
              <w:rPr>
                <w:rFonts w:hint="eastAsia"/>
                <w:b/>
                <w:color w:val="000000" w:themeColor="text1"/>
                <w:sz w:val="24"/>
                <w:szCs w:val="32"/>
                <w:lang w:val="en-US" w:eastAsia="zh-CN"/>
                <w14:textFill>
                  <w14:solidFill>
                    <w14:schemeClr w14:val="tx1"/>
                  </w14:solidFill>
                </w14:textFill>
              </w:rPr>
              <w:t>一、二油气回收系统示意图</w:t>
            </w:r>
          </w:p>
          <w:p w14:paraId="55ABDFE8">
            <w:pPr>
              <w:keepNext w:val="0"/>
              <w:keepLines w:val="0"/>
              <w:pageBreakBefore w:val="0"/>
              <w:widowControl/>
              <w:numPr>
                <w:ilvl w:val="0"/>
                <w:numId w:val="0"/>
              </w:numPr>
              <w:kinsoku w:val="0"/>
              <w:wordWrap/>
              <w:overflowPunct/>
              <w:topLinePunct w:val="0"/>
              <w:autoSpaceDE w:val="0"/>
              <w:autoSpaceDN w:val="0"/>
              <w:bidi w:val="0"/>
              <w:adjustRightInd w:val="0"/>
              <w:snapToGrid w:val="0"/>
              <w:spacing w:line="360" w:lineRule="auto"/>
              <w:textAlignment w:val="baseline"/>
              <w:rPr>
                <w:rFonts w:hint="eastAsia"/>
                <w:b/>
                <w:color w:val="000000" w:themeColor="text1"/>
                <w:sz w:val="24"/>
                <w:szCs w:val="32"/>
                <w:lang w:val="en-US" w:eastAsia="zh-CN"/>
                <w14:textFill>
                  <w14:solidFill>
                    <w14:schemeClr w14:val="tx1"/>
                  </w14:solidFill>
                </w14:textFill>
              </w:rPr>
            </w:pPr>
            <w:r>
              <w:rPr>
                <w:rFonts w:hint="eastAsia"/>
                <w:b/>
                <w:color w:val="000000" w:themeColor="text1"/>
                <w:sz w:val="24"/>
                <w:szCs w:val="32"/>
                <w:lang w:val="en-US" w:eastAsia="zh-CN"/>
                <w14:textFill>
                  <w14:solidFill>
                    <w14:schemeClr w14:val="tx1"/>
                  </w14:solidFill>
                </w14:textFill>
              </w:rPr>
              <w:t>双层油罐构造及防渗、防漏检测仪工作原理</w:t>
            </w:r>
          </w:p>
          <w:p w14:paraId="294B31C3">
            <w:pPr>
              <w:numPr>
                <w:ilvl w:val="0"/>
                <w:numId w:val="0"/>
              </w:numPr>
              <w:adjustRightInd w:val="0"/>
              <w:snapToGrid w:val="0"/>
              <w:spacing w:line="360" w:lineRule="auto"/>
              <w:rPr>
                <w:rFonts w:hint="eastAsia"/>
                <w:b/>
                <w:color w:val="000000" w:themeColor="text1"/>
                <w:sz w:val="24"/>
                <w:szCs w:val="32"/>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772785" cy="3592830"/>
                  <wp:effectExtent l="0" t="0" r="18415" b="7620"/>
                  <wp:docPr id="16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3"/>
                          <pic:cNvPicPr>
                            <a:picLocks noChangeAspect="1"/>
                          </pic:cNvPicPr>
                        </pic:nvPicPr>
                        <pic:blipFill>
                          <a:blip r:embed="rId26"/>
                          <a:stretch>
                            <a:fillRect/>
                          </a:stretch>
                        </pic:blipFill>
                        <pic:spPr>
                          <a:xfrm>
                            <a:off x="0" y="0"/>
                            <a:ext cx="5772785" cy="3592830"/>
                          </a:xfrm>
                          <a:prstGeom prst="rect">
                            <a:avLst/>
                          </a:prstGeom>
                          <a:noFill/>
                          <a:ln>
                            <a:noFill/>
                          </a:ln>
                        </pic:spPr>
                      </pic:pic>
                    </a:graphicData>
                  </a:graphic>
                </wp:inline>
              </w:drawing>
            </w:r>
          </w:p>
          <w:p w14:paraId="6ECCC925">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b w:val="0"/>
                <w:bCs/>
                <w:color w:val="000000" w:themeColor="text1"/>
                <w:sz w:val="24"/>
                <w:szCs w:val="32"/>
                <w:lang w:val="en-US" w:eastAsia="zh-CN"/>
                <w14:textFill>
                  <w14:solidFill>
                    <w14:schemeClr w14:val="tx1"/>
                  </w14:solidFill>
                </w14:textFill>
              </w:rPr>
            </w:pPr>
            <w:r>
              <w:rPr>
                <w:rFonts w:hint="eastAsia"/>
                <w:b w:val="0"/>
                <w:bCs/>
                <w:color w:val="000000" w:themeColor="text1"/>
                <w:sz w:val="24"/>
                <w:szCs w:val="32"/>
                <w:lang w:val="en-US" w:eastAsia="zh-CN"/>
                <w14:textFill>
                  <w14:solidFill>
                    <w14:schemeClr w14:val="tx1"/>
                  </w14:solidFill>
                </w14:textFill>
              </w:rPr>
              <w:t>内层为钢板制造，外层使用强化玻璃纤维制造，储罐具有均匀夹层空间配备相通泄露检测仪。</w:t>
            </w:r>
          </w:p>
          <w:p w14:paraId="3748218A">
            <w:pPr>
              <w:keepNext w:val="0"/>
              <w:keepLines w:val="0"/>
              <w:pageBreakBefore w:val="0"/>
              <w:widowControl/>
              <w:suppressLineNumbers w:val="0"/>
              <w:kinsoku/>
              <w:wordWrap/>
              <w:overflowPunct/>
              <w:topLinePunct w:val="0"/>
              <w:autoSpaceDE/>
              <w:autoSpaceDN/>
              <w:bidi w:val="0"/>
              <w:adjustRightInd/>
              <w:snapToGrid/>
              <w:ind w:firstLine="482" w:firstLineChars="200"/>
              <w:jc w:val="both"/>
              <w:textAlignment w:val="auto"/>
              <w:rPr>
                <w:color w:val="000000" w:themeColor="text1"/>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防漏检测仪工作原理：</w:t>
            </w:r>
          </w:p>
          <w:p w14:paraId="05899B39">
            <w:pPr>
              <w:pStyle w:val="34"/>
              <w:spacing w:line="360" w:lineRule="auto"/>
              <w:ind w:firstLine="480" w:firstLineChars="200"/>
              <w:jc w:val="both"/>
              <w:rPr>
                <w:rFonts w:ascii="Times New Roman" w:hAnsi="Times New Roman" w:cs="Times New Roman"/>
                <w:color w:val="000000" w:themeColor="text1"/>
                <w:spacing w:val="8"/>
                <w:sz w:val="24"/>
                <w:szCs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双层罐泄漏检测仪由渗漏检测传感器、渗漏检测仪及相关附件组成。该测漏仪具有油水区分和实时监测功能，专门针对双层油罐夹层间的油水监测而设计。 当夹层间发生渗漏时，夹层内的液体会接触到传感器，传感器会发出电子信号给渗漏检测仪，当检测仪接收到传感器发出的信号后，程序会自动判断出油水渗漏并进行灯光和声频报警，工作人员根据报警情况，及时作出响应并采取相应措施，避免安全隐患和环境污染。检测仪配有开关量输出信号，可以第三方设备进行联锁控制。</w:t>
            </w:r>
          </w:p>
          <w:tbl>
            <w:tblPr>
              <w:tblStyle w:val="24"/>
              <w:tblW w:w="0" w:type="auto"/>
              <w:tblInd w:w="2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70"/>
            </w:tblGrid>
            <w:tr w14:paraId="2B7C1F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0" w:type="dxa"/>
                </w:tcPr>
                <w:p w14:paraId="35633411">
                  <w:pPr>
                    <w:pStyle w:val="34"/>
                    <w:widowControl w:val="0"/>
                    <w:spacing w:line="360" w:lineRule="auto"/>
                    <w:jc w:val="both"/>
                    <w:rPr>
                      <w:rFonts w:hint="eastAsia" w:ascii="Times New Roman" w:hAnsi="Times New Roman" w:eastAsia="宋体" w:cs="Times New Roman"/>
                      <w:color w:val="000000" w:themeColor="text1"/>
                      <w:spacing w:val="8"/>
                      <w:sz w:val="24"/>
                      <w:szCs w:val="24"/>
                      <w:vertAlign w:val="baseline"/>
                      <w:lang w:eastAsia="zh-CN"/>
                      <w14:textFill>
                        <w14:solidFill>
                          <w14:schemeClr w14:val="tx1"/>
                        </w14:solidFill>
                      </w14:textFill>
                    </w:rPr>
                  </w:pPr>
                  <w:r>
                    <w:rPr>
                      <w:rFonts w:hint="eastAsia" w:ascii="Times New Roman" w:hAnsi="Times New Roman" w:eastAsia="宋体" w:cs="Times New Roman"/>
                      <w:color w:val="000000" w:themeColor="text1"/>
                      <w:spacing w:val="8"/>
                      <w:sz w:val="24"/>
                      <w:szCs w:val="24"/>
                      <w:vertAlign w:val="baseline"/>
                      <w:lang w:eastAsia="zh-CN"/>
                      <w14:textFill>
                        <w14:solidFill>
                          <w14:schemeClr w14:val="tx1"/>
                        </w14:solidFill>
                      </w14:textFill>
                    </w:rPr>
                    <w:drawing>
                      <wp:inline distT="0" distB="0" distL="114300" distR="114300">
                        <wp:extent cx="7290435" cy="5467985"/>
                        <wp:effectExtent l="0" t="0" r="18415" b="5715"/>
                        <wp:docPr id="83" name="图片 83" descr="649e05e11dc33d55317572fa052cec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649e05e11dc33d55317572fa052cec1c"/>
                                <pic:cNvPicPr>
                                  <a:picLocks noChangeAspect="1"/>
                                </pic:cNvPicPr>
                              </pic:nvPicPr>
                              <pic:blipFill>
                                <a:blip r:embed="rId27"/>
                                <a:stretch>
                                  <a:fillRect/>
                                </a:stretch>
                              </pic:blipFill>
                              <pic:spPr>
                                <a:xfrm rot="5400000">
                                  <a:off x="0" y="0"/>
                                  <a:ext cx="7290435" cy="5467985"/>
                                </a:xfrm>
                                <a:prstGeom prst="rect">
                                  <a:avLst/>
                                </a:prstGeom>
                              </pic:spPr>
                            </pic:pic>
                          </a:graphicData>
                        </a:graphic>
                      </wp:inline>
                    </w:drawing>
                  </w:r>
                </w:p>
              </w:tc>
            </w:tr>
            <w:tr w14:paraId="58A9F5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0" w:type="dxa"/>
                </w:tcPr>
                <w:p w14:paraId="4CDC50BC">
                  <w:pPr>
                    <w:pStyle w:val="34"/>
                    <w:widowControl w:val="0"/>
                    <w:spacing w:line="360" w:lineRule="auto"/>
                    <w:jc w:val="both"/>
                    <w:rPr>
                      <w:rFonts w:hint="eastAsia" w:ascii="Times New Roman" w:hAnsi="Times New Roman" w:eastAsia="宋体" w:cs="Times New Roman"/>
                      <w:color w:val="000000" w:themeColor="text1"/>
                      <w:spacing w:val="8"/>
                      <w:sz w:val="24"/>
                      <w:szCs w:val="24"/>
                      <w:vertAlign w:val="baseline"/>
                      <w:lang w:eastAsia="zh-CN"/>
                      <w14:textFill>
                        <w14:solidFill>
                          <w14:schemeClr w14:val="tx1"/>
                        </w14:solidFill>
                      </w14:textFill>
                    </w:rPr>
                  </w:pPr>
                  <w:r>
                    <w:rPr>
                      <w:rFonts w:hint="eastAsia" w:ascii="Times New Roman" w:hAnsi="Times New Roman" w:eastAsia="宋体" w:cs="Times New Roman"/>
                      <w:color w:val="000000" w:themeColor="text1"/>
                      <w:spacing w:val="8"/>
                      <w:sz w:val="24"/>
                      <w:szCs w:val="24"/>
                      <w:vertAlign w:val="baseline"/>
                      <w:lang w:eastAsia="zh-CN"/>
                      <w14:textFill>
                        <w14:solidFill>
                          <w14:schemeClr w14:val="tx1"/>
                        </w14:solidFill>
                      </w14:textFill>
                    </w:rPr>
                    <w:drawing>
                      <wp:inline distT="0" distB="0" distL="114300" distR="114300">
                        <wp:extent cx="7290435" cy="5467985"/>
                        <wp:effectExtent l="0" t="0" r="18415" b="5715"/>
                        <wp:docPr id="84" name="图片 84" descr="948afb2b6964f481d7756e5ff8bba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948afb2b6964f481d7756e5ff8bba938"/>
                                <pic:cNvPicPr>
                                  <a:picLocks noChangeAspect="1"/>
                                </pic:cNvPicPr>
                              </pic:nvPicPr>
                              <pic:blipFill>
                                <a:blip r:embed="rId28"/>
                                <a:stretch>
                                  <a:fillRect/>
                                </a:stretch>
                              </pic:blipFill>
                              <pic:spPr>
                                <a:xfrm rot="5400000">
                                  <a:off x="0" y="0"/>
                                  <a:ext cx="7290435" cy="5467985"/>
                                </a:xfrm>
                                <a:prstGeom prst="rect">
                                  <a:avLst/>
                                </a:prstGeom>
                              </pic:spPr>
                            </pic:pic>
                          </a:graphicData>
                        </a:graphic>
                      </wp:inline>
                    </w:drawing>
                  </w:r>
                </w:p>
              </w:tc>
            </w:tr>
            <w:tr w14:paraId="02D6D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0" w:type="dxa"/>
                </w:tcPr>
                <w:p w14:paraId="4E9B1D85">
                  <w:pPr>
                    <w:pStyle w:val="34"/>
                    <w:widowControl w:val="0"/>
                    <w:spacing w:line="360" w:lineRule="auto"/>
                    <w:jc w:val="both"/>
                    <w:rPr>
                      <w:rFonts w:hint="eastAsia" w:ascii="Times New Roman" w:hAnsi="Times New Roman" w:eastAsia="宋体" w:cs="Times New Roman"/>
                      <w:color w:val="000000" w:themeColor="text1"/>
                      <w:spacing w:val="8"/>
                      <w:sz w:val="24"/>
                      <w:szCs w:val="24"/>
                      <w:vertAlign w:val="baseline"/>
                      <w:lang w:eastAsia="zh-CN"/>
                      <w14:textFill>
                        <w14:solidFill>
                          <w14:schemeClr w14:val="tx1"/>
                        </w14:solidFill>
                      </w14:textFill>
                    </w:rPr>
                  </w:pPr>
                  <w:r>
                    <w:rPr>
                      <w:rFonts w:hint="eastAsia" w:ascii="Times New Roman" w:hAnsi="Times New Roman" w:eastAsia="宋体" w:cs="Times New Roman"/>
                      <w:color w:val="000000" w:themeColor="text1"/>
                      <w:spacing w:val="8"/>
                      <w:sz w:val="24"/>
                      <w:szCs w:val="24"/>
                      <w:vertAlign w:val="baseline"/>
                      <w:lang w:eastAsia="zh-CN"/>
                      <w14:textFill>
                        <w14:solidFill>
                          <w14:schemeClr w14:val="tx1"/>
                        </w14:solidFill>
                      </w14:textFill>
                    </w:rPr>
                    <w:drawing>
                      <wp:inline distT="0" distB="0" distL="114300" distR="114300">
                        <wp:extent cx="7290435" cy="5467985"/>
                        <wp:effectExtent l="0" t="0" r="18415" b="5715"/>
                        <wp:docPr id="85" name="图片 85" descr="8d9b512c1276bd28970775ae5b8bba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8d9b512c1276bd28970775ae5b8bbab4"/>
                                <pic:cNvPicPr>
                                  <a:picLocks noChangeAspect="1"/>
                                </pic:cNvPicPr>
                              </pic:nvPicPr>
                              <pic:blipFill>
                                <a:blip r:embed="rId29"/>
                                <a:stretch>
                                  <a:fillRect/>
                                </a:stretch>
                              </pic:blipFill>
                              <pic:spPr>
                                <a:xfrm rot="5400000">
                                  <a:off x="0" y="0"/>
                                  <a:ext cx="7290435" cy="5467985"/>
                                </a:xfrm>
                                <a:prstGeom prst="rect">
                                  <a:avLst/>
                                </a:prstGeom>
                              </pic:spPr>
                            </pic:pic>
                          </a:graphicData>
                        </a:graphic>
                      </wp:inline>
                    </w:drawing>
                  </w:r>
                </w:p>
              </w:tc>
            </w:tr>
            <w:tr w14:paraId="4A99D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0" w:type="dxa"/>
                </w:tcPr>
                <w:p w14:paraId="7BE0B4CE">
                  <w:pPr>
                    <w:pStyle w:val="34"/>
                    <w:widowControl w:val="0"/>
                    <w:spacing w:line="360" w:lineRule="auto"/>
                    <w:jc w:val="center"/>
                    <w:rPr>
                      <w:rFonts w:hint="default" w:ascii="Times New Roman" w:hAnsi="Times New Roman" w:eastAsia="宋体" w:cs="Times New Roman"/>
                      <w:color w:val="000000" w:themeColor="text1"/>
                      <w:spacing w:val="8"/>
                      <w:sz w:val="24"/>
                      <w:szCs w:val="24"/>
                      <w:vertAlign w:val="baseline"/>
                      <w:lang w:val="en-US" w:eastAsia="zh-CN"/>
                      <w14:textFill>
                        <w14:solidFill>
                          <w14:schemeClr w14:val="tx1"/>
                        </w14:solidFill>
                      </w14:textFill>
                    </w:rPr>
                  </w:pPr>
                  <w:r>
                    <w:rPr>
                      <w:rFonts w:hint="eastAsia" w:ascii="Times New Roman" w:hAnsi="Times New Roman" w:cs="Times New Roman"/>
                      <w:color w:val="000000" w:themeColor="text1"/>
                      <w:spacing w:val="8"/>
                      <w:sz w:val="24"/>
                      <w:szCs w:val="24"/>
                      <w:vertAlign w:val="baseline"/>
                      <w:lang w:val="en-US" w:eastAsia="zh-CN"/>
                      <w14:textFill>
                        <w14:solidFill>
                          <w14:schemeClr w14:val="tx1"/>
                        </w14:solidFill>
                      </w14:textFill>
                    </w:rPr>
                    <w:t>油气回收系统</w:t>
                  </w:r>
                </w:p>
              </w:tc>
            </w:tr>
          </w:tbl>
          <w:p w14:paraId="403DF7EB">
            <w:pPr>
              <w:pStyle w:val="34"/>
              <w:spacing w:line="360" w:lineRule="auto"/>
              <w:ind w:firstLine="512" w:firstLineChars="200"/>
              <w:jc w:val="both"/>
              <w:rPr>
                <w:rFonts w:ascii="Times New Roman" w:hAnsi="Times New Roman" w:cs="Times New Roman"/>
                <w:color w:val="000000" w:themeColor="text1"/>
                <w:spacing w:val="8"/>
                <w:sz w:val="24"/>
                <w:szCs w:val="24"/>
                <w14:textFill>
                  <w14:solidFill>
                    <w14:schemeClr w14:val="tx1"/>
                  </w14:solidFill>
                </w14:textFill>
              </w:rPr>
            </w:pPr>
          </w:p>
          <w:p w14:paraId="2018FB50">
            <w:pPr>
              <w:pStyle w:val="34"/>
              <w:spacing w:line="360" w:lineRule="auto"/>
              <w:ind w:firstLine="512" w:firstLineChars="200"/>
              <w:jc w:val="both"/>
              <w:rPr>
                <w:rFonts w:ascii="Times New Roman" w:hAnsi="Times New Roman" w:cs="Times New Roman"/>
                <w:color w:val="000000" w:themeColor="text1"/>
                <w:spacing w:val="8"/>
                <w:sz w:val="24"/>
                <w:szCs w:val="24"/>
                <w14:textFill>
                  <w14:solidFill>
                    <w14:schemeClr w14:val="tx1"/>
                  </w14:solidFill>
                </w14:textFill>
              </w:rPr>
            </w:pPr>
          </w:p>
          <w:p w14:paraId="7A556092">
            <w:pPr>
              <w:pStyle w:val="34"/>
              <w:spacing w:line="360" w:lineRule="auto"/>
              <w:ind w:firstLine="512" w:firstLineChars="200"/>
              <w:jc w:val="both"/>
              <w:rPr>
                <w:rFonts w:ascii="Times New Roman" w:hAnsi="Times New Roman" w:cs="Times New Roman"/>
                <w:color w:val="000000" w:themeColor="text1"/>
                <w:spacing w:val="8"/>
                <w:sz w:val="24"/>
                <w:szCs w:val="24"/>
                <w14:textFill>
                  <w14:solidFill>
                    <w14:schemeClr w14:val="tx1"/>
                  </w14:solidFill>
                </w14:textFill>
              </w:rPr>
            </w:pPr>
          </w:p>
          <w:p w14:paraId="63EF1E6B">
            <w:pPr>
              <w:pStyle w:val="34"/>
              <w:spacing w:line="360" w:lineRule="auto"/>
              <w:ind w:firstLine="512" w:firstLineChars="200"/>
              <w:jc w:val="both"/>
              <w:rPr>
                <w:rFonts w:ascii="Times New Roman" w:hAnsi="Times New Roman" w:cs="Times New Roman"/>
                <w:color w:val="000000" w:themeColor="text1"/>
                <w:spacing w:val="8"/>
                <w:sz w:val="24"/>
                <w:szCs w:val="24"/>
                <w14:textFill>
                  <w14:solidFill>
                    <w14:schemeClr w14:val="tx1"/>
                  </w14:solidFill>
                </w14:textFill>
              </w:rPr>
            </w:pPr>
          </w:p>
          <w:p w14:paraId="5A9ADEBD">
            <w:pPr>
              <w:pStyle w:val="34"/>
              <w:spacing w:line="360" w:lineRule="auto"/>
              <w:jc w:val="both"/>
              <w:rPr>
                <w:rFonts w:ascii="Times New Roman" w:hAnsi="Times New Roman" w:cs="Times New Roman"/>
                <w:color w:val="000000" w:themeColor="text1"/>
                <w:spacing w:val="8"/>
                <w:sz w:val="24"/>
                <w:szCs w:val="24"/>
                <w:lang w:eastAsia="zh-CN"/>
                <w14:textFill>
                  <w14:solidFill>
                    <w14:schemeClr w14:val="tx1"/>
                  </w14:solidFill>
                </w14:textFill>
              </w:rPr>
            </w:pPr>
          </w:p>
        </w:tc>
      </w:tr>
    </w:tbl>
    <w:p w14:paraId="668DDD76">
      <w:pPr>
        <w:rPr>
          <w:rFonts w:ascii="宋体" w:hAnsi="宋体" w:eastAsia="宋体" w:cs="宋体"/>
          <w:color w:val="000000" w:themeColor="text1"/>
          <w:lang w:eastAsia="zh-CN"/>
          <w14:textFill>
            <w14:solidFill>
              <w14:schemeClr w14:val="tx1"/>
            </w14:solidFill>
          </w14:textFill>
        </w:rPr>
      </w:pPr>
    </w:p>
    <w:p w14:paraId="6B75F7D8">
      <w:pPr>
        <w:spacing w:before="19"/>
        <w:rPr>
          <w:rFonts w:ascii="宋体" w:hAnsi="宋体" w:eastAsia="宋体" w:cs="宋体"/>
          <w:color w:val="000000" w:themeColor="text1"/>
          <w:lang w:eastAsia="zh-CN"/>
          <w14:textFill>
            <w14:solidFill>
              <w14:schemeClr w14:val="tx1"/>
            </w14:solidFill>
          </w14:textFill>
        </w:rPr>
      </w:pPr>
    </w:p>
    <w:p w14:paraId="72345F68">
      <w:pPr>
        <w:pStyle w:val="2"/>
        <w:jc w:val="center"/>
        <w:rPr>
          <w:rFonts w:eastAsia="宋体" w:cs="宋体"/>
          <w:color w:val="000000" w:themeColor="text1"/>
          <w:lang w:eastAsia="zh-CN"/>
          <w14:textFill>
            <w14:solidFill>
              <w14:schemeClr w14:val="tx1"/>
            </w14:solidFill>
          </w14:textFill>
        </w:rPr>
      </w:pPr>
      <w:bookmarkStart w:id="26" w:name="_Toc20273"/>
      <w:r>
        <w:rPr>
          <w:rFonts w:hint="eastAsia" w:eastAsia="宋体" w:cs="宋体"/>
          <w:color w:val="000000" w:themeColor="text1"/>
          <w:lang w:eastAsia="zh-CN"/>
          <w14:textFill>
            <w14:solidFill>
              <w14:schemeClr w14:val="tx1"/>
            </w14:solidFill>
          </w14:textFill>
        </w:rPr>
        <w:t>表三 主要污染源、污染物处理和排放</w:t>
      </w:r>
      <w:bookmarkEnd w:id="26"/>
    </w:p>
    <w:p w14:paraId="5E3D1336">
      <w:pPr>
        <w:spacing w:line="113" w:lineRule="exact"/>
        <w:rPr>
          <w:rFonts w:ascii="宋体" w:hAnsi="宋体" w:eastAsia="宋体" w:cs="宋体"/>
          <w:color w:val="000000" w:themeColor="text1"/>
          <w:lang w:eastAsia="zh-CN"/>
          <w14:textFill>
            <w14:solidFill>
              <w14:schemeClr w14:val="tx1"/>
            </w14:solidFill>
          </w14:textFill>
        </w:rPr>
      </w:pPr>
    </w:p>
    <w:tbl>
      <w:tblPr>
        <w:tblStyle w:val="33"/>
        <w:tblW w:w="8900" w:type="dxa"/>
        <w:tblInd w:w="57"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8900"/>
      </w:tblGrid>
      <w:tr w14:paraId="6C5823EB">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2675" w:hRule="atLeast"/>
        </w:trPr>
        <w:tc>
          <w:tcPr>
            <w:tcW w:w="8900" w:type="dxa"/>
          </w:tcPr>
          <w:p w14:paraId="6816F753">
            <w:pPr>
              <w:pStyle w:val="34"/>
              <w:spacing w:line="360" w:lineRule="auto"/>
              <w:ind w:firstLine="528"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12"/>
                <w:sz w:val="24"/>
                <w:szCs w:val="24"/>
                <w:lang w:eastAsia="zh-CN"/>
                <w14:textFill>
                  <w14:solidFill>
                    <w14:schemeClr w14:val="tx1"/>
                  </w14:solidFill>
                </w14:textFill>
              </w:rPr>
              <w:t>主要污染源、污染物处理和排放（附处理流程示意图，标出废水、废气、厂界噪声监测点</w:t>
            </w:r>
            <w:r>
              <w:rPr>
                <w:rFonts w:ascii="Times New Roman" w:hAnsi="Times New Roman" w:cs="Times New Roman"/>
                <w:color w:val="000000" w:themeColor="text1"/>
                <w:sz w:val="24"/>
                <w:szCs w:val="24"/>
                <w:lang w:eastAsia="zh-CN"/>
                <w14:textFill>
                  <w14:solidFill>
                    <w14:schemeClr w14:val="tx1"/>
                  </w14:solidFill>
                </w14:textFill>
              </w:rPr>
              <w:t>位）</w:t>
            </w:r>
          </w:p>
          <w:p w14:paraId="541B1CE5">
            <w:pPr>
              <w:pStyle w:val="34"/>
              <w:spacing w:line="360" w:lineRule="auto"/>
              <w:ind w:firstLine="512"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8"/>
                <w:sz w:val="24"/>
                <w:szCs w:val="24"/>
                <w:lang w:eastAsia="zh-CN"/>
                <w14:textFill>
                  <w14:solidFill>
                    <w14:schemeClr w14:val="tx1"/>
                  </w14:solidFill>
                </w14:textFill>
              </w:rPr>
              <w:t>项目生产过程中的主要污染环节及污染因子为：</w:t>
            </w:r>
          </w:p>
          <w:p w14:paraId="2F304CB1">
            <w:pPr>
              <w:pStyle w:val="34"/>
              <w:spacing w:line="360" w:lineRule="auto"/>
              <w:ind w:firstLine="516"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（1）废气：成品油的运输、储存、加油过程将有一定量的烃类物质以气态形式逸出，对周</w:t>
            </w:r>
            <w:r>
              <w:rPr>
                <w:rFonts w:ascii="Times New Roman" w:hAnsi="Times New Roman" w:cs="Times New Roman"/>
                <w:color w:val="000000" w:themeColor="text1"/>
                <w:spacing w:val="6"/>
                <w:sz w:val="24"/>
                <w:szCs w:val="24"/>
                <w:lang w:eastAsia="zh-CN"/>
                <w14:textFill>
                  <w14:solidFill>
                    <w14:schemeClr w14:val="tx1"/>
                  </w14:solidFill>
                </w14:textFill>
              </w:rPr>
              <w:t>围大气环境产生影响；</w:t>
            </w:r>
          </w:p>
          <w:p w14:paraId="6AFAF16C">
            <w:pPr>
              <w:pStyle w:val="34"/>
              <w:spacing w:line="360" w:lineRule="auto"/>
              <w:ind w:firstLine="516"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（2）废水：加油站产生的污水主要为日常生活污水、</w:t>
            </w:r>
            <w:r>
              <w:rPr>
                <w:rFonts w:hint="eastAsia" w:ascii="Times New Roman" w:hAnsi="Times New Roman" w:cs="Times New Roman"/>
                <w:color w:val="000000" w:themeColor="text1"/>
                <w:spacing w:val="9"/>
                <w:sz w:val="24"/>
                <w:szCs w:val="24"/>
                <w:lang w:val="en-US" w:eastAsia="zh-CN"/>
                <w14:textFill>
                  <w14:solidFill>
                    <w14:schemeClr w14:val="tx1"/>
                  </w14:solidFill>
                </w14:textFill>
              </w:rPr>
              <w:t>冲地废水、初期雨水</w:t>
            </w:r>
            <w:r>
              <w:rPr>
                <w:rFonts w:ascii="Times New Roman" w:hAnsi="Times New Roman" w:cs="Times New Roman"/>
                <w:color w:val="000000" w:themeColor="text1"/>
                <w:spacing w:val="7"/>
                <w:sz w:val="24"/>
                <w:szCs w:val="24"/>
                <w:lang w:eastAsia="zh-CN"/>
                <w14:textFill>
                  <w14:solidFill>
                    <w14:schemeClr w14:val="tx1"/>
                  </w14:solidFill>
                </w14:textFill>
              </w:rPr>
              <w:t>，其主要污染物为</w:t>
            </w:r>
            <w:r>
              <w:rPr>
                <w:rFonts w:ascii="Times New Roman" w:hAnsi="Times New Roman" w:cs="Times New Roman"/>
                <w:color w:val="000000" w:themeColor="text1"/>
                <w:spacing w:val="-22"/>
                <w:sz w:val="24"/>
                <w:szCs w:val="24"/>
                <w:lang w:eastAsia="zh-CN"/>
                <w14:textFill>
                  <w14:solidFill>
                    <w14:schemeClr w14:val="tx1"/>
                  </w14:solidFill>
                </w14:textFill>
              </w:rPr>
              <w:t xml:space="preserve"> </w:t>
            </w:r>
            <w:r>
              <w:rPr>
                <w:rFonts w:ascii="Times New Roman" w:hAnsi="Times New Roman" w:cs="Times New Roman"/>
                <w:color w:val="000000" w:themeColor="text1"/>
                <w:sz w:val="24"/>
                <w:szCs w:val="24"/>
                <w:lang w:eastAsia="zh-CN"/>
                <w14:textFill>
                  <w14:solidFill>
                    <w14:schemeClr w14:val="tx1"/>
                  </w14:solidFill>
                </w14:textFill>
              </w:rPr>
              <w:t>COD</w:t>
            </w:r>
            <w:r>
              <w:rPr>
                <w:rFonts w:ascii="Times New Roman" w:hAnsi="Times New Roman" w:cs="Times New Roman"/>
                <w:color w:val="000000" w:themeColor="text1"/>
                <w:sz w:val="24"/>
                <w:szCs w:val="24"/>
                <w:vertAlign w:val="subscript"/>
                <w:lang w:eastAsia="zh-CN"/>
                <w14:textFill>
                  <w14:solidFill>
                    <w14:schemeClr w14:val="tx1"/>
                  </w14:solidFill>
                </w14:textFill>
              </w:rPr>
              <w:t>cr</w:t>
            </w:r>
            <w:r>
              <w:rPr>
                <w:rFonts w:ascii="Times New Roman" w:hAnsi="Times New Roman" w:cs="Times New Roman"/>
                <w:color w:val="000000" w:themeColor="text1"/>
                <w:spacing w:val="-26"/>
                <w:sz w:val="24"/>
                <w:szCs w:val="24"/>
                <w:lang w:eastAsia="zh-CN"/>
                <w14:textFill>
                  <w14:solidFill>
                    <w14:schemeClr w14:val="tx1"/>
                  </w14:solidFill>
                </w14:textFill>
              </w:rPr>
              <w:t xml:space="preserve"> </w:t>
            </w:r>
            <w:r>
              <w:rPr>
                <w:rFonts w:ascii="Times New Roman" w:hAnsi="Times New Roman" w:cs="Times New Roman"/>
                <w:color w:val="000000" w:themeColor="text1"/>
                <w:spacing w:val="7"/>
                <w:sz w:val="24"/>
                <w:szCs w:val="24"/>
                <w:lang w:eastAsia="zh-CN"/>
                <w14:textFill>
                  <w14:solidFill>
                    <w14:schemeClr w14:val="tx1"/>
                  </w14:solidFill>
                </w14:textFill>
              </w:rPr>
              <w:t>、</w:t>
            </w:r>
            <w:r>
              <w:rPr>
                <w:rFonts w:ascii="Times New Roman" w:hAnsi="Times New Roman" w:cs="Times New Roman"/>
                <w:color w:val="000000" w:themeColor="text1"/>
                <w:sz w:val="24"/>
                <w:szCs w:val="24"/>
                <w:lang w:eastAsia="zh-CN"/>
                <w14:textFill>
                  <w14:solidFill>
                    <w14:schemeClr w14:val="tx1"/>
                  </w14:solidFill>
                </w14:textFill>
              </w:rPr>
              <w:t>BOD</w:t>
            </w:r>
            <w:r>
              <w:rPr>
                <w:rFonts w:ascii="Times New Roman" w:hAnsi="Times New Roman" w:cs="Times New Roman"/>
                <w:color w:val="000000" w:themeColor="text1"/>
                <w:spacing w:val="7"/>
                <w:position w:val="-1"/>
                <w:sz w:val="24"/>
                <w:szCs w:val="24"/>
                <w:vertAlign w:val="subscript"/>
                <w:lang w:eastAsia="zh-CN"/>
                <w14:textFill>
                  <w14:solidFill>
                    <w14:schemeClr w14:val="tx1"/>
                  </w14:solidFill>
                </w14:textFill>
              </w:rPr>
              <w:t>5</w:t>
            </w:r>
            <w:r>
              <w:rPr>
                <w:rFonts w:ascii="Times New Roman" w:hAnsi="Times New Roman" w:cs="Times New Roman"/>
                <w:color w:val="000000" w:themeColor="text1"/>
                <w:spacing w:val="-11"/>
                <w:position w:val="-1"/>
                <w:sz w:val="24"/>
                <w:szCs w:val="24"/>
                <w:vertAlign w:val="subscript"/>
                <w:lang w:eastAsia="zh-CN"/>
                <w14:textFill>
                  <w14:solidFill>
                    <w14:schemeClr w14:val="tx1"/>
                  </w14:solidFill>
                </w14:textFill>
              </w:rPr>
              <w:t xml:space="preserve"> </w:t>
            </w:r>
            <w:r>
              <w:rPr>
                <w:rFonts w:ascii="Times New Roman" w:hAnsi="Times New Roman" w:cs="Times New Roman"/>
                <w:color w:val="000000" w:themeColor="text1"/>
                <w:spacing w:val="7"/>
                <w:sz w:val="24"/>
                <w:szCs w:val="24"/>
                <w:lang w:eastAsia="zh-CN"/>
                <w14:textFill>
                  <w14:solidFill>
                    <w14:schemeClr w14:val="tx1"/>
                  </w14:solidFill>
                </w14:textFill>
              </w:rPr>
              <w:t>、氨氮、</w:t>
            </w:r>
            <w:r>
              <w:rPr>
                <w:rFonts w:ascii="Times New Roman" w:hAnsi="Times New Roman" w:cs="Times New Roman"/>
                <w:color w:val="000000" w:themeColor="text1"/>
                <w:sz w:val="24"/>
                <w:szCs w:val="24"/>
                <w:lang w:eastAsia="zh-CN"/>
                <w14:textFill>
                  <w14:solidFill>
                    <w14:schemeClr w14:val="tx1"/>
                  </w14:solidFill>
                </w14:textFill>
              </w:rPr>
              <w:t>SS</w:t>
            </w:r>
            <w:r>
              <w:rPr>
                <w:rFonts w:ascii="Times New Roman" w:hAnsi="Times New Roman" w:cs="Times New Roman"/>
                <w:color w:val="000000" w:themeColor="text1"/>
                <w:spacing w:val="7"/>
                <w:sz w:val="24"/>
                <w:szCs w:val="24"/>
                <w:lang w:eastAsia="zh-CN"/>
                <w14:textFill>
                  <w14:solidFill>
                    <w14:schemeClr w14:val="tx1"/>
                  </w14:solidFill>
                </w14:textFill>
              </w:rPr>
              <w:t>、石油类</w:t>
            </w:r>
            <w:r>
              <w:rPr>
                <w:rFonts w:hint="eastAsia" w:ascii="Times New Roman" w:hAnsi="Times New Roman" w:cs="Times New Roman"/>
                <w:color w:val="000000" w:themeColor="text1"/>
                <w:spacing w:val="7"/>
                <w:sz w:val="24"/>
                <w:szCs w:val="24"/>
                <w:lang w:eastAsia="zh-CN"/>
                <w14:textFill>
                  <w14:solidFill>
                    <w14:schemeClr w14:val="tx1"/>
                  </w14:solidFill>
                </w14:textFill>
              </w:rPr>
              <w:t>、总磷、总氮、</w:t>
            </w:r>
            <w:r>
              <w:rPr>
                <w:rFonts w:hint="eastAsia" w:ascii="Times New Roman" w:hAnsi="Times New Roman" w:cs="Times New Roman"/>
                <w:color w:val="000000" w:themeColor="text1"/>
                <w:spacing w:val="7"/>
                <w:sz w:val="24"/>
                <w:szCs w:val="24"/>
                <w:lang w:val="en-US" w:eastAsia="zh-CN"/>
                <w14:textFill>
                  <w14:solidFill>
                    <w14:schemeClr w14:val="tx1"/>
                  </w14:solidFill>
                </w14:textFill>
              </w:rPr>
              <w:t>阴离子表面活性剂</w:t>
            </w:r>
            <w:r>
              <w:rPr>
                <w:rFonts w:ascii="Times New Roman" w:hAnsi="Times New Roman" w:cs="Times New Roman"/>
                <w:color w:val="000000" w:themeColor="text1"/>
                <w:spacing w:val="7"/>
                <w:sz w:val="24"/>
                <w:szCs w:val="24"/>
                <w:lang w:eastAsia="zh-CN"/>
                <w14:textFill>
                  <w14:solidFill>
                    <w14:schemeClr w14:val="tx1"/>
                  </w14:solidFill>
                </w14:textFill>
              </w:rPr>
              <w:t>；</w:t>
            </w:r>
          </w:p>
          <w:p w14:paraId="380CB53F">
            <w:pPr>
              <w:pStyle w:val="34"/>
              <w:spacing w:line="360" w:lineRule="auto"/>
              <w:ind w:firstLine="516"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（3）噪声：加油机、潜油泵产生的噪声及油罐车及其它加油车辆进场时的汽车噪声；</w:t>
            </w:r>
          </w:p>
          <w:p w14:paraId="5A91F2D9">
            <w:pPr>
              <w:pStyle w:val="34"/>
              <w:spacing w:line="360" w:lineRule="auto"/>
              <w:ind w:firstLine="516"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（4）固废：本项目固体废弃物主要为职工生活垃圾、</w:t>
            </w:r>
            <w:r>
              <w:rPr>
                <w:rFonts w:hint="eastAsia"/>
                <w:color w:val="000000" w:themeColor="text1"/>
                <w:sz w:val="24"/>
                <w:lang w:val="en-US" w:eastAsia="zh-CN"/>
                <w14:textFill>
                  <w14:solidFill>
                    <w14:schemeClr w14:val="tx1"/>
                  </w14:solidFill>
                </w14:textFill>
              </w:rPr>
              <w:t>油罐保养产生的油泥、</w:t>
            </w:r>
            <w:r>
              <w:rPr>
                <w:rFonts w:hint="eastAsia" w:ascii="Times New Roman" w:hAnsi="Times New Roman" w:cs="Times New Roman"/>
                <w:color w:val="000000" w:themeColor="text1"/>
                <w:spacing w:val="9"/>
                <w:sz w:val="24"/>
                <w:szCs w:val="24"/>
                <w:lang w:val="en-US" w:eastAsia="zh-CN"/>
                <w14:textFill>
                  <w14:solidFill>
                    <w14:schemeClr w14:val="tx1"/>
                  </w14:solidFill>
                </w14:textFill>
              </w:rPr>
              <w:t>三级隔油池浮油和油泥、废含油抹布手套</w:t>
            </w:r>
            <w:r>
              <w:rPr>
                <w:rFonts w:ascii="Times New Roman" w:hAnsi="Times New Roman" w:cs="Times New Roman"/>
                <w:color w:val="000000" w:themeColor="text1"/>
                <w:spacing w:val="8"/>
                <w:sz w:val="24"/>
                <w:szCs w:val="24"/>
                <w:lang w:eastAsia="zh-CN"/>
                <w14:textFill>
                  <w14:solidFill>
                    <w14:schemeClr w14:val="tx1"/>
                  </w14:solidFill>
                </w14:textFill>
              </w:rPr>
              <w:t>等。</w:t>
            </w:r>
          </w:p>
          <w:p w14:paraId="2C1E5B2E">
            <w:pPr>
              <w:pStyle w:val="34"/>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spacing w:val="5"/>
                <w:sz w:val="21"/>
                <w:szCs w:val="21"/>
                <w14:textFill>
                  <w14:solidFill>
                    <w14:schemeClr w14:val="tx1"/>
                  </w14:solidFill>
                </w14:textFill>
              </w:rPr>
              <w:t>表</w:t>
            </w:r>
            <w:r>
              <w:rPr>
                <w:rFonts w:ascii="Times New Roman" w:hAnsi="Times New Roman" w:cs="Times New Roman"/>
                <w:color w:val="000000" w:themeColor="text1"/>
                <w:spacing w:val="-35"/>
                <w:sz w:val="21"/>
                <w:szCs w:val="21"/>
                <w14:textFill>
                  <w14:solidFill>
                    <w14:schemeClr w14:val="tx1"/>
                  </w14:solidFill>
                </w14:textFill>
              </w:rPr>
              <w:t xml:space="preserve"> </w:t>
            </w:r>
            <w:r>
              <w:rPr>
                <w:rFonts w:ascii="Times New Roman" w:hAnsi="Times New Roman" w:cs="Times New Roman"/>
                <w:b/>
                <w:bCs/>
                <w:color w:val="000000" w:themeColor="text1"/>
                <w:spacing w:val="5"/>
                <w:sz w:val="21"/>
                <w:szCs w:val="21"/>
                <w14:textFill>
                  <w14:solidFill>
                    <w14:schemeClr w14:val="tx1"/>
                  </w14:solidFill>
                </w14:textFill>
              </w:rPr>
              <w:t>3-1  产污环节一览表</w:t>
            </w:r>
          </w:p>
          <w:tbl>
            <w:tblPr>
              <w:tblStyle w:val="33"/>
              <w:tblW w:w="870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30"/>
              <w:gridCol w:w="2174"/>
              <w:gridCol w:w="2110"/>
              <w:gridCol w:w="3688"/>
            </w:tblGrid>
            <w:tr w14:paraId="5E561A4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jc w:val="center"/>
              </w:trPr>
              <w:tc>
                <w:tcPr>
                  <w:tcW w:w="730" w:type="dxa"/>
                  <w:vAlign w:val="center"/>
                </w:tcPr>
                <w:p w14:paraId="239CC037">
                  <w:pPr>
                    <w:pStyle w:val="34"/>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4"/>
                      <w:sz w:val="21"/>
                      <w:szCs w:val="21"/>
                      <w14:textFill>
                        <w14:solidFill>
                          <w14:schemeClr w14:val="tx1"/>
                        </w14:solidFill>
                      </w14:textFill>
                    </w:rPr>
                    <w:t>类别</w:t>
                  </w:r>
                </w:p>
              </w:tc>
              <w:tc>
                <w:tcPr>
                  <w:tcW w:w="2174" w:type="dxa"/>
                  <w:vAlign w:val="center"/>
                </w:tcPr>
                <w:p w14:paraId="4F86C2EA">
                  <w:pPr>
                    <w:pStyle w:val="34"/>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3"/>
                      <w:sz w:val="21"/>
                      <w:szCs w:val="21"/>
                      <w14:textFill>
                        <w14:solidFill>
                          <w14:schemeClr w14:val="tx1"/>
                        </w14:solidFill>
                      </w14:textFill>
                    </w:rPr>
                    <w:t>污染工序</w:t>
                  </w:r>
                </w:p>
              </w:tc>
              <w:tc>
                <w:tcPr>
                  <w:tcW w:w="2110" w:type="dxa"/>
                  <w:vAlign w:val="center"/>
                </w:tcPr>
                <w:p w14:paraId="7FF0690A">
                  <w:pPr>
                    <w:pStyle w:val="34"/>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主要污染物</w:t>
                  </w:r>
                </w:p>
              </w:tc>
              <w:tc>
                <w:tcPr>
                  <w:tcW w:w="3688" w:type="dxa"/>
                  <w:vAlign w:val="center"/>
                </w:tcPr>
                <w:p w14:paraId="44FAA343">
                  <w:pPr>
                    <w:pStyle w:val="34"/>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排放去向</w:t>
                  </w:r>
                </w:p>
              </w:tc>
            </w:tr>
            <w:tr w14:paraId="7B7954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730" w:type="dxa"/>
                  <w:vMerge w:val="restart"/>
                  <w:tcBorders>
                    <w:bottom w:val="nil"/>
                  </w:tcBorders>
                  <w:vAlign w:val="center"/>
                </w:tcPr>
                <w:p w14:paraId="5A6DF110">
                  <w:pPr>
                    <w:pStyle w:val="34"/>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4"/>
                      <w:sz w:val="21"/>
                      <w:szCs w:val="21"/>
                      <w14:textFill>
                        <w14:solidFill>
                          <w14:schemeClr w14:val="tx1"/>
                        </w14:solidFill>
                      </w14:textFill>
                    </w:rPr>
                    <w:t>废水</w:t>
                  </w:r>
                </w:p>
              </w:tc>
              <w:tc>
                <w:tcPr>
                  <w:tcW w:w="2174" w:type="dxa"/>
                  <w:vAlign w:val="center"/>
                </w:tcPr>
                <w:p w14:paraId="46C5E8D3">
                  <w:pPr>
                    <w:pStyle w:val="34"/>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日常生活污水</w:t>
                  </w:r>
                </w:p>
              </w:tc>
              <w:tc>
                <w:tcPr>
                  <w:tcW w:w="2110" w:type="dxa"/>
                  <w:vMerge w:val="restart"/>
                  <w:tcBorders>
                    <w:bottom w:val="nil"/>
                  </w:tcBorders>
                  <w:vAlign w:val="center"/>
                </w:tcPr>
                <w:p w14:paraId="3181C3B7">
                  <w:pPr>
                    <w:jc w:val="center"/>
                    <w:rPr>
                      <w:rFonts w:ascii="Times New Roman" w:hAnsi="Times New Roman" w:eastAsia="宋体" w:cs="Times New Roman"/>
                      <w:color w:val="000000" w:themeColor="text1"/>
                      <w:lang w:eastAsia="zh-CN"/>
                      <w14:textFill>
                        <w14:solidFill>
                          <w14:schemeClr w14:val="tx1"/>
                        </w14:solidFill>
                      </w14:textFill>
                    </w:rPr>
                  </w:pPr>
                </w:p>
                <w:p w14:paraId="5A3E0DE2">
                  <w:pPr>
                    <w:pStyle w:val="34"/>
                    <w:jc w:val="both"/>
                    <w:rPr>
                      <w:rFonts w:hint="default" w:ascii="Times New Roman" w:hAnsi="Times New Roman" w:cs="Times New Roman"/>
                      <w:color w:val="000000" w:themeColor="text1"/>
                      <w:sz w:val="21"/>
                      <w:szCs w:val="21"/>
                      <w:lang w:val="en-US" w:eastAsia="zh-CN"/>
                      <w14:textFill>
                        <w14:solidFill>
                          <w14:schemeClr w14:val="tx1"/>
                        </w14:solidFill>
                      </w14:textFill>
                    </w:rPr>
                  </w:pPr>
                  <w:r>
                    <w:rPr>
                      <w:rFonts w:ascii="Times New Roman" w:hAnsi="Times New Roman" w:cs="Times New Roman"/>
                      <w:color w:val="000000" w:themeColor="text1"/>
                      <w:spacing w:val="-4"/>
                      <w:sz w:val="21"/>
                      <w:szCs w:val="21"/>
                      <w:lang w:eastAsia="zh-CN"/>
                      <w14:textFill>
                        <w14:solidFill>
                          <w14:schemeClr w14:val="tx1"/>
                        </w14:solidFill>
                      </w14:textFill>
                    </w:rPr>
                    <w:t>CODcr、BOD</w:t>
                  </w:r>
                  <w:r>
                    <w:rPr>
                      <w:rFonts w:ascii="Times New Roman" w:hAnsi="Times New Roman" w:cs="Times New Roman"/>
                      <w:color w:val="000000" w:themeColor="text1"/>
                      <w:spacing w:val="-4"/>
                      <w:position w:val="-1"/>
                      <w:sz w:val="21"/>
                      <w:szCs w:val="21"/>
                      <w:vertAlign w:val="subscript"/>
                      <w:lang w:eastAsia="zh-CN"/>
                      <w14:textFill>
                        <w14:solidFill>
                          <w14:schemeClr w14:val="tx1"/>
                        </w14:solidFill>
                      </w14:textFill>
                    </w:rPr>
                    <w:t>5</w:t>
                  </w:r>
                  <w:r>
                    <w:rPr>
                      <w:rFonts w:ascii="Times New Roman" w:hAnsi="Times New Roman" w:cs="Times New Roman"/>
                      <w:color w:val="000000" w:themeColor="text1"/>
                      <w:spacing w:val="-4"/>
                      <w:sz w:val="21"/>
                      <w:szCs w:val="21"/>
                      <w:lang w:eastAsia="zh-CN"/>
                      <w14:textFill>
                        <w14:solidFill>
                          <w14:schemeClr w14:val="tx1"/>
                        </w14:solidFill>
                      </w14:textFill>
                    </w:rPr>
                    <w:t>、氨氮、S</w:t>
                  </w:r>
                  <w:r>
                    <w:rPr>
                      <w:rFonts w:ascii="Times New Roman" w:hAnsi="Times New Roman" w:cs="Times New Roman"/>
                      <w:color w:val="000000" w:themeColor="text1"/>
                      <w:spacing w:val="-3"/>
                      <w:sz w:val="21"/>
                      <w:szCs w:val="21"/>
                      <w:lang w:eastAsia="zh-CN"/>
                      <w14:textFill>
                        <w14:solidFill>
                          <w14:schemeClr w14:val="tx1"/>
                        </w14:solidFill>
                      </w14:textFill>
                    </w:rPr>
                    <w:t>S、石油类</w:t>
                  </w:r>
                  <w:r>
                    <w:rPr>
                      <w:rFonts w:hint="eastAsia" w:ascii="Times New Roman" w:hAnsi="Times New Roman" w:cs="Times New Roman"/>
                      <w:color w:val="000000" w:themeColor="text1"/>
                      <w:spacing w:val="-3"/>
                      <w:sz w:val="21"/>
                      <w:szCs w:val="21"/>
                      <w:lang w:eastAsia="zh-CN"/>
                      <w14:textFill>
                        <w14:solidFill>
                          <w14:schemeClr w14:val="tx1"/>
                        </w14:solidFill>
                      </w14:textFill>
                    </w:rPr>
                    <w:t>、总磷、总氮、</w:t>
                  </w:r>
                  <w:r>
                    <w:rPr>
                      <w:rFonts w:hint="eastAsia" w:ascii="Times New Roman" w:hAnsi="Times New Roman" w:cs="Times New Roman"/>
                      <w:color w:val="000000" w:themeColor="text1"/>
                      <w:spacing w:val="-3"/>
                      <w:sz w:val="21"/>
                      <w:szCs w:val="21"/>
                      <w:lang w:val="en-US" w:eastAsia="zh-CN"/>
                      <w14:textFill>
                        <w14:solidFill>
                          <w14:schemeClr w14:val="tx1"/>
                        </w14:solidFill>
                      </w14:textFill>
                    </w:rPr>
                    <w:t>阴离子表面活性剂</w:t>
                  </w:r>
                </w:p>
              </w:tc>
              <w:tc>
                <w:tcPr>
                  <w:tcW w:w="3688" w:type="dxa"/>
                  <w:vMerge w:val="restart"/>
                  <w:tcBorders>
                    <w:bottom w:val="nil"/>
                  </w:tcBorders>
                  <w:vAlign w:val="center"/>
                </w:tcPr>
                <w:p w14:paraId="49C3E6C8">
                  <w:pPr>
                    <w:pStyle w:val="34"/>
                    <w:jc w:val="center"/>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pacing w:val="-1"/>
                      <w:sz w:val="21"/>
                      <w:szCs w:val="21"/>
                      <w:lang w:val="en-US" w:eastAsia="zh-CN"/>
                      <w14:textFill>
                        <w14:solidFill>
                          <w14:schemeClr w14:val="tx1"/>
                        </w14:solidFill>
                      </w14:textFill>
                    </w:rPr>
                    <w:t>汇入</w:t>
                  </w:r>
                  <w:r>
                    <w:rPr>
                      <w:rFonts w:ascii="Times New Roman" w:hAnsi="Times New Roman" w:cs="Times New Roman"/>
                      <w:color w:val="000000" w:themeColor="text1"/>
                      <w:spacing w:val="-1"/>
                      <w:sz w:val="21"/>
                      <w:szCs w:val="21"/>
                      <w:lang w:eastAsia="zh-CN"/>
                      <w14:textFill>
                        <w14:solidFill>
                          <w14:schemeClr w14:val="tx1"/>
                        </w14:solidFill>
                      </w14:textFill>
                    </w:rPr>
                    <w:t>市政管网</w:t>
                  </w:r>
                  <w:r>
                    <w:rPr>
                      <w:rFonts w:hint="eastAsia" w:ascii="Times New Roman" w:hAnsi="Times New Roman" w:cs="Times New Roman"/>
                      <w:color w:val="000000" w:themeColor="text1"/>
                      <w:spacing w:val="-1"/>
                      <w:sz w:val="21"/>
                      <w:szCs w:val="21"/>
                      <w:lang w:val="en-US" w:eastAsia="zh-CN"/>
                      <w14:textFill>
                        <w14:solidFill>
                          <w14:schemeClr w14:val="tx1"/>
                        </w14:solidFill>
                      </w14:textFill>
                    </w:rPr>
                    <w:t>后排入信宜市第三水质净化厂</w:t>
                  </w:r>
                </w:p>
              </w:tc>
            </w:tr>
            <w:tr w14:paraId="0E2C34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730" w:type="dxa"/>
                  <w:vMerge w:val="continue"/>
                  <w:tcBorders>
                    <w:top w:val="nil"/>
                    <w:bottom w:val="nil"/>
                  </w:tcBorders>
                  <w:vAlign w:val="center"/>
                </w:tcPr>
                <w:p w14:paraId="78A8EEA0">
                  <w:pPr>
                    <w:jc w:val="center"/>
                    <w:rPr>
                      <w:rFonts w:ascii="Times New Roman" w:hAnsi="Times New Roman" w:eastAsia="宋体" w:cs="Times New Roman"/>
                      <w:color w:val="000000" w:themeColor="text1"/>
                      <w14:textFill>
                        <w14:solidFill>
                          <w14:schemeClr w14:val="tx1"/>
                        </w14:solidFill>
                      </w14:textFill>
                    </w:rPr>
                  </w:pPr>
                </w:p>
              </w:tc>
              <w:tc>
                <w:tcPr>
                  <w:tcW w:w="2174" w:type="dxa"/>
                  <w:vAlign w:val="center"/>
                </w:tcPr>
                <w:p w14:paraId="03D77B45">
                  <w:pPr>
                    <w:pStyle w:val="34"/>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初期雨水、冲地废水</w:t>
                  </w:r>
                </w:p>
              </w:tc>
              <w:tc>
                <w:tcPr>
                  <w:tcW w:w="2110" w:type="dxa"/>
                  <w:vMerge w:val="continue"/>
                  <w:tcBorders>
                    <w:top w:val="nil"/>
                    <w:bottom w:val="nil"/>
                  </w:tcBorders>
                  <w:vAlign w:val="center"/>
                </w:tcPr>
                <w:p w14:paraId="7CA0C561">
                  <w:pPr>
                    <w:jc w:val="center"/>
                    <w:rPr>
                      <w:rFonts w:ascii="Times New Roman" w:hAnsi="Times New Roman" w:eastAsia="宋体" w:cs="Times New Roman"/>
                      <w:color w:val="000000" w:themeColor="text1"/>
                      <w14:textFill>
                        <w14:solidFill>
                          <w14:schemeClr w14:val="tx1"/>
                        </w14:solidFill>
                      </w14:textFill>
                    </w:rPr>
                  </w:pPr>
                </w:p>
              </w:tc>
              <w:tc>
                <w:tcPr>
                  <w:tcW w:w="3688" w:type="dxa"/>
                  <w:vMerge w:val="continue"/>
                  <w:tcBorders>
                    <w:top w:val="nil"/>
                    <w:bottom w:val="nil"/>
                  </w:tcBorders>
                  <w:vAlign w:val="center"/>
                </w:tcPr>
                <w:p w14:paraId="3EC106BC">
                  <w:pPr>
                    <w:jc w:val="center"/>
                    <w:rPr>
                      <w:rFonts w:ascii="Times New Roman" w:hAnsi="Times New Roman" w:eastAsia="宋体" w:cs="Times New Roman"/>
                      <w:color w:val="000000" w:themeColor="text1"/>
                      <w14:textFill>
                        <w14:solidFill>
                          <w14:schemeClr w14:val="tx1"/>
                        </w14:solidFill>
                      </w14:textFill>
                    </w:rPr>
                  </w:pPr>
                </w:p>
              </w:tc>
            </w:tr>
            <w:tr w14:paraId="4B5590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471" w:hRule="atLeast"/>
                <w:jc w:val="center"/>
              </w:trPr>
              <w:tc>
                <w:tcPr>
                  <w:tcW w:w="730" w:type="dxa"/>
                  <w:vMerge w:val="restart"/>
                  <w:tcBorders>
                    <w:bottom w:val="nil"/>
                  </w:tcBorders>
                  <w:vAlign w:val="center"/>
                </w:tcPr>
                <w:p w14:paraId="2057A27B">
                  <w:pPr>
                    <w:pStyle w:val="34"/>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4"/>
                      <w:sz w:val="21"/>
                      <w:szCs w:val="21"/>
                      <w14:textFill>
                        <w14:solidFill>
                          <w14:schemeClr w14:val="tx1"/>
                        </w14:solidFill>
                      </w14:textFill>
                    </w:rPr>
                    <w:t>废气</w:t>
                  </w:r>
                </w:p>
              </w:tc>
              <w:tc>
                <w:tcPr>
                  <w:tcW w:w="2174" w:type="dxa"/>
                  <w:vAlign w:val="center"/>
                </w:tcPr>
                <w:p w14:paraId="5D0119E8">
                  <w:pPr>
                    <w:pStyle w:val="34"/>
                    <w:ind w:hanging="257"/>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3"/>
                      <w:sz w:val="21"/>
                      <w:szCs w:val="21"/>
                      <w:lang w:eastAsia="zh-CN"/>
                      <w14:textFill>
                        <w14:solidFill>
                          <w14:schemeClr w14:val="tx1"/>
                        </w14:solidFill>
                      </w14:textFill>
                    </w:rPr>
                    <w:t>大</w:t>
                  </w:r>
                  <w:r>
                    <w:rPr>
                      <w:rFonts w:hint="eastAsia" w:ascii="Times New Roman" w:hAnsi="Times New Roman" w:cs="Times New Roman"/>
                      <w:color w:val="000000" w:themeColor="text1"/>
                      <w:spacing w:val="-3"/>
                      <w:sz w:val="21"/>
                      <w:szCs w:val="21"/>
                      <w:lang w:val="en-US" w:eastAsia="zh-CN"/>
                      <w14:textFill>
                        <w14:solidFill>
                          <w14:schemeClr w14:val="tx1"/>
                        </w14:solidFill>
                      </w14:textFill>
                    </w:rPr>
                    <w:t>大</w:t>
                  </w:r>
                  <w:r>
                    <w:rPr>
                      <w:rFonts w:ascii="Times New Roman" w:hAnsi="Times New Roman" w:cs="Times New Roman"/>
                      <w:color w:val="000000" w:themeColor="text1"/>
                      <w:spacing w:val="-3"/>
                      <w:sz w:val="21"/>
                      <w:szCs w:val="21"/>
                      <w:lang w:eastAsia="zh-CN"/>
                      <w14:textFill>
                        <w14:solidFill>
                          <w14:schemeClr w14:val="tx1"/>
                        </w14:solidFill>
                      </w14:textFill>
                    </w:rPr>
                    <w:t>、小呼吸、加油、卸油</w:t>
                  </w:r>
                  <w:r>
                    <w:rPr>
                      <w:rFonts w:ascii="Times New Roman" w:hAnsi="Times New Roman" w:cs="Times New Roman"/>
                      <w:color w:val="000000" w:themeColor="text1"/>
                      <w:spacing w:val="-1"/>
                      <w:sz w:val="21"/>
                      <w:szCs w:val="21"/>
                      <w:lang w:eastAsia="zh-CN"/>
                      <w14:textFill>
                        <w14:solidFill>
                          <w14:schemeClr w14:val="tx1"/>
                        </w14:solidFill>
                      </w14:textFill>
                    </w:rPr>
                    <w:t>作业等产生的油气</w:t>
                  </w:r>
                </w:p>
              </w:tc>
              <w:tc>
                <w:tcPr>
                  <w:tcW w:w="2110" w:type="dxa"/>
                  <w:vAlign w:val="center"/>
                </w:tcPr>
                <w:p w14:paraId="0E4BAF3A">
                  <w:pPr>
                    <w:pStyle w:val="34"/>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非甲烷总烃</w:t>
                  </w:r>
                </w:p>
              </w:tc>
              <w:tc>
                <w:tcPr>
                  <w:tcW w:w="3688" w:type="dxa"/>
                  <w:vAlign w:val="center"/>
                </w:tcPr>
                <w:p w14:paraId="088E04AA">
                  <w:pPr>
                    <w:pStyle w:val="34"/>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3"/>
                      <w:sz w:val="21"/>
                      <w:szCs w:val="21"/>
                      <w14:textFill>
                        <w14:solidFill>
                          <w14:schemeClr w14:val="tx1"/>
                        </w14:solidFill>
                      </w14:textFill>
                    </w:rPr>
                    <w:t>大气环境</w:t>
                  </w:r>
                </w:p>
              </w:tc>
            </w:tr>
            <w:tr w14:paraId="29BD4F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730" w:type="dxa"/>
                  <w:vMerge w:val="continue"/>
                  <w:tcBorders>
                    <w:top w:val="nil"/>
                  </w:tcBorders>
                  <w:vAlign w:val="center"/>
                </w:tcPr>
                <w:p w14:paraId="2CA4A8AA">
                  <w:pPr>
                    <w:jc w:val="center"/>
                    <w:rPr>
                      <w:rFonts w:ascii="Times New Roman" w:hAnsi="Times New Roman" w:eastAsia="宋体" w:cs="Times New Roman"/>
                      <w:color w:val="000000" w:themeColor="text1"/>
                      <w14:textFill>
                        <w14:solidFill>
                          <w14:schemeClr w14:val="tx1"/>
                        </w14:solidFill>
                      </w14:textFill>
                    </w:rPr>
                  </w:pPr>
                </w:p>
              </w:tc>
              <w:tc>
                <w:tcPr>
                  <w:tcW w:w="2174" w:type="dxa"/>
                  <w:vAlign w:val="center"/>
                </w:tcPr>
                <w:p w14:paraId="43E744D2">
                  <w:pPr>
                    <w:pStyle w:val="34"/>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汽车尾气</w:t>
                  </w:r>
                </w:p>
              </w:tc>
              <w:tc>
                <w:tcPr>
                  <w:tcW w:w="2110" w:type="dxa"/>
                  <w:vAlign w:val="center"/>
                </w:tcPr>
                <w:p w14:paraId="1A47F592">
                  <w:pPr>
                    <w:pStyle w:val="34"/>
                    <w:jc w:val="center"/>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color w:val="000000" w:themeColor="text1"/>
                      <w:spacing w:val="-4"/>
                      <w:sz w:val="21"/>
                      <w:szCs w:val="21"/>
                      <w14:textFill>
                        <w14:solidFill>
                          <w14:schemeClr w14:val="tx1"/>
                        </w14:solidFill>
                      </w14:textFill>
                    </w:rPr>
                    <w:t>CO</w:t>
                  </w:r>
                  <w:r>
                    <w:rPr>
                      <w:rFonts w:ascii="Times New Roman" w:hAnsi="Times New Roman" w:cs="Times New Roman"/>
                      <w:color w:val="000000" w:themeColor="text1"/>
                      <w:spacing w:val="-17"/>
                      <w:sz w:val="21"/>
                      <w:szCs w:val="21"/>
                      <w14:textFill>
                        <w14:solidFill>
                          <w14:schemeClr w14:val="tx1"/>
                        </w14:solidFill>
                      </w14:textFill>
                    </w:rPr>
                    <w:t xml:space="preserve"> </w:t>
                  </w:r>
                  <w:r>
                    <w:rPr>
                      <w:rFonts w:ascii="Times New Roman" w:hAnsi="Times New Roman" w:cs="Times New Roman"/>
                      <w:color w:val="000000" w:themeColor="text1"/>
                      <w:spacing w:val="-4"/>
                      <w:sz w:val="21"/>
                      <w:szCs w:val="21"/>
                      <w14:textFill>
                        <w14:solidFill>
                          <w14:schemeClr w14:val="tx1"/>
                        </w14:solidFill>
                      </w14:textFill>
                    </w:rPr>
                    <w:t>、NOx 和</w:t>
                  </w:r>
                  <w:r>
                    <w:rPr>
                      <w:rFonts w:ascii="Times New Roman" w:hAnsi="Times New Roman" w:cs="Times New Roman"/>
                      <w:color w:val="000000" w:themeColor="text1"/>
                      <w:spacing w:val="-39"/>
                      <w:sz w:val="21"/>
                      <w:szCs w:val="21"/>
                      <w14:textFill>
                        <w14:solidFill>
                          <w14:schemeClr w14:val="tx1"/>
                        </w14:solidFill>
                      </w14:textFill>
                    </w:rPr>
                    <w:t xml:space="preserve"> </w:t>
                  </w:r>
                  <w:r>
                    <w:rPr>
                      <w:rFonts w:ascii="Times New Roman" w:hAnsi="Times New Roman" w:cs="Times New Roman"/>
                      <w:color w:val="000000" w:themeColor="text1"/>
                      <w:spacing w:val="-4"/>
                      <w:sz w:val="21"/>
                      <w:szCs w:val="21"/>
                      <w14:textFill>
                        <w14:solidFill>
                          <w14:schemeClr w14:val="tx1"/>
                        </w14:solidFill>
                      </w14:textFill>
                    </w:rPr>
                    <w:t>THC</w:t>
                  </w:r>
                  <w:r>
                    <w:rPr>
                      <w:rFonts w:ascii="Times New Roman" w:hAnsi="Times New Roman" w:cs="Times New Roman"/>
                      <w:color w:val="000000" w:themeColor="text1"/>
                      <w:spacing w:val="-23"/>
                      <w:sz w:val="21"/>
                      <w:szCs w:val="21"/>
                      <w14:textFill>
                        <w14:solidFill>
                          <w14:schemeClr w14:val="tx1"/>
                        </w14:solidFill>
                      </w14:textFill>
                    </w:rPr>
                    <w:t xml:space="preserve"> </w:t>
                  </w:r>
                  <w:r>
                    <w:rPr>
                      <w:rFonts w:ascii="Times New Roman" w:hAnsi="Times New Roman" w:cs="Times New Roman"/>
                      <w:color w:val="000000" w:themeColor="text1"/>
                      <w:spacing w:val="-4"/>
                      <w:sz w:val="21"/>
                      <w:szCs w:val="21"/>
                      <w14:textFill>
                        <w14:solidFill>
                          <w14:schemeClr w14:val="tx1"/>
                        </w14:solidFill>
                      </w14:textFill>
                    </w:rPr>
                    <w:t>、SO</w:t>
                  </w:r>
                  <w:r>
                    <w:rPr>
                      <w:rFonts w:ascii="Times New Roman" w:hAnsi="Times New Roman" w:cs="Times New Roman"/>
                      <w:color w:val="000000" w:themeColor="text1"/>
                      <w:spacing w:val="-4"/>
                      <w:position w:val="-1"/>
                      <w:sz w:val="21"/>
                      <w:szCs w:val="21"/>
                      <w:vertAlign w:val="subscript"/>
                      <w14:textFill>
                        <w14:solidFill>
                          <w14:schemeClr w14:val="tx1"/>
                        </w14:solidFill>
                      </w14:textFill>
                    </w:rPr>
                    <w:t>2</w:t>
                  </w:r>
                </w:p>
              </w:tc>
              <w:tc>
                <w:tcPr>
                  <w:tcW w:w="3688" w:type="dxa"/>
                  <w:vAlign w:val="center"/>
                </w:tcPr>
                <w:p w14:paraId="55A4AE3D">
                  <w:pPr>
                    <w:pStyle w:val="34"/>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2"/>
                      <w:sz w:val="21"/>
                      <w:szCs w:val="21"/>
                      <w:lang w:eastAsia="zh-CN"/>
                      <w14:textFill>
                        <w14:solidFill>
                          <w14:schemeClr w14:val="tx1"/>
                        </w14:solidFill>
                      </w14:textFill>
                    </w:rPr>
                    <w:t>无组织排放</w:t>
                  </w:r>
                </w:p>
              </w:tc>
            </w:tr>
            <w:tr w14:paraId="48B495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jc w:val="center"/>
              </w:trPr>
              <w:tc>
                <w:tcPr>
                  <w:tcW w:w="730" w:type="dxa"/>
                  <w:vAlign w:val="center"/>
                </w:tcPr>
                <w:p w14:paraId="5EB0E56F">
                  <w:pPr>
                    <w:pStyle w:val="34"/>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8"/>
                      <w:sz w:val="21"/>
                      <w:szCs w:val="21"/>
                      <w:lang w:eastAsia="zh-CN"/>
                      <w14:textFill>
                        <w14:solidFill>
                          <w14:schemeClr w14:val="tx1"/>
                        </w14:solidFill>
                      </w14:textFill>
                    </w:rPr>
                    <w:t>噪声</w:t>
                  </w:r>
                </w:p>
              </w:tc>
              <w:tc>
                <w:tcPr>
                  <w:tcW w:w="2174" w:type="dxa"/>
                  <w:vAlign w:val="center"/>
                </w:tcPr>
                <w:p w14:paraId="435EAA17">
                  <w:pPr>
                    <w:pStyle w:val="34"/>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5"/>
                      <w:sz w:val="21"/>
                      <w:szCs w:val="21"/>
                      <w:lang w:eastAsia="zh-CN"/>
                      <w14:textFill>
                        <w14:solidFill>
                          <w14:schemeClr w14:val="tx1"/>
                        </w14:solidFill>
                      </w14:textFill>
                    </w:rPr>
                    <w:t>设备</w:t>
                  </w:r>
                </w:p>
              </w:tc>
              <w:tc>
                <w:tcPr>
                  <w:tcW w:w="2110" w:type="dxa"/>
                  <w:vAlign w:val="center"/>
                </w:tcPr>
                <w:p w14:paraId="21B01B3C">
                  <w:pPr>
                    <w:pStyle w:val="34"/>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8"/>
                      <w:sz w:val="21"/>
                      <w:szCs w:val="21"/>
                      <w:lang w:eastAsia="zh-CN"/>
                      <w14:textFill>
                        <w14:solidFill>
                          <w14:schemeClr w14:val="tx1"/>
                        </w14:solidFill>
                      </w14:textFill>
                    </w:rPr>
                    <w:t>噪声</w:t>
                  </w:r>
                </w:p>
              </w:tc>
              <w:tc>
                <w:tcPr>
                  <w:tcW w:w="3688" w:type="dxa"/>
                  <w:vAlign w:val="center"/>
                </w:tcPr>
                <w:p w14:paraId="7C118F54">
                  <w:pPr>
                    <w:pStyle w:val="34"/>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4"/>
                      <w:sz w:val="21"/>
                      <w:szCs w:val="21"/>
                      <w:lang w:eastAsia="zh-CN"/>
                      <w14:textFill>
                        <w14:solidFill>
                          <w14:schemeClr w14:val="tx1"/>
                        </w14:solidFill>
                      </w14:textFill>
                    </w:rPr>
                    <w:t>声环境</w:t>
                  </w:r>
                </w:p>
              </w:tc>
            </w:tr>
            <w:tr w14:paraId="7EAA559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jc w:val="center"/>
              </w:trPr>
              <w:tc>
                <w:tcPr>
                  <w:tcW w:w="730" w:type="dxa"/>
                  <w:vAlign w:val="center"/>
                </w:tcPr>
                <w:p w14:paraId="52C915EF">
                  <w:pPr>
                    <w:pStyle w:val="34"/>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5"/>
                      <w:sz w:val="21"/>
                      <w:szCs w:val="21"/>
                      <w:lang w:eastAsia="zh-CN"/>
                      <w14:textFill>
                        <w14:solidFill>
                          <w14:schemeClr w14:val="tx1"/>
                        </w14:solidFill>
                      </w14:textFill>
                    </w:rPr>
                    <w:t>生活</w:t>
                  </w:r>
                </w:p>
                <w:p w14:paraId="075B4599">
                  <w:pPr>
                    <w:pStyle w:val="34"/>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5"/>
                      <w:sz w:val="21"/>
                      <w:szCs w:val="21"/>
                      <w:lang w:eastAsia="zh-CN"/>
                      <w14:textFill>
                        <w14:solidFill>
                          <w14:schemeClr w14:val="tx1"/>
                        </w14:solidFill>
                      </w14:textFill>
                    </w:rPr>
                    <w:t>垃圾</w:t>
                  </w:r>
                </w:p>
              </w:tc>
              <w:tc>
                <w:tcPr>
                  <w:tcW w:w="2174" w:type="dxa"/>
                  <w:vAlign w:val="center"/>
                </w:tcPr>
                <w:p w14:paraId="5389B4E7">
                  <w:pPr>
                    <w:pStyle w:val="34"/>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2"/>
                      <w:sz w:val="21"/>
                      <w:szCs w:val="21"/>
                      <w:lang w:eastAsia="zh-CN"/>
                      <w14:textFill>
                        <w14:solidFill>
                          <w14:schemeClr w14:val="tx1"/>
                        </w14:solidFill>
                      </w14:textFill>
                    </w:rPr>
                    <w:t>生活、办公</w:t>
                  </w:r>
                </w:p>
              </w:tc>
              <w:tc>
                <w:tcPr>
                  <w:tcW w:w="2110" w:type="dxa"/>
                  <w:vAlign w:val="center"/>
                </w:tcPr>
                <w:p w14:paraId="64EDF634">
                  <w:pPr>
                    <w:pStyle w:val="34"/>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3"/>
                      <w:sz w:val="21"/>
                      <w:szCs w:val="21"/>
                      <w:lang w:eastAsia="zh-CN"/>
                      <w14:textFill>
                        <w14:solidFill>
                          <w14:schemeClr w14:val="tx1"/>
                        </w14:solidFill>
                      </w14:textFill>
                    </w:rPr>
                    <w:t>生活垃圾</w:t>
                  </w:r>
                </w:p>
              </w:tc>
              <w:tc>
                <w:tcPr>
                  <w:tcW w:w="3688" w:type="dxa"/>
                  <w:vAlign w:val="center"/>
                </w:tcPr>
                <w:p w14:paraId="180B2580">
                  <w:pPr>
                    <w:pStyle w:val="34"/>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2"/>
                      <w:sz w:val="21"/>
                      <w:szCs w:val="21"/>
                      <w:lang w:eastAsia="zh-CN"/>
                      <w14:textFill>
                        <w14:solidFill>
                          <w14:schemeClr w14:val="tx1"/>
                        </w14:solidFill>
                      </w14:textFill>
                    </w:rPr>
                    <w:t>环卫部门清运</w:t>
                  </w:r>
                </w:p>
              </w:tc>
            </w:tr>
            <w:tr w14:paraId="7F2DD47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jc w:val="center"/>
              </w:trPr>
              <w:tc>
                <w:tcPr>
                  <w:tcW w:w="730" w:type="dxa"/>
                  <w:tcBorders>
                    <w:top w:val="nil"/>
                    <w:bottom w:val="nil"/>
                  </w:tcBorders>
                  <w:vAlign w:val="center"/>
                </w:tcPr>
                <w:p w14:paraId="67A2ADF7">
                  <w:pPr>
                    <w:jc w:val="center"/>
                    <w:rPr>
                      <w:rFonts w:ascii="Times New Roman" w:hAnsi="Times New Roman" w:eastAsia="宋体" w:cs="Times New Roman"/>
                      <w:color w:val="000000" w:themeColor="text1"/>
                      <w:lang w:eastAsia="zh-CN"/>
                      <w14:textFill>
                        <w14:solidFill>
                          <w14:schemeClr w14:val="tx1"/>
                        </w14:solidFill>
                      </w14:textFill>
                    </w:rPr>
                  </w:pPr>
                  <w:r>
                    <w:rPr>
                      <w:rFonts w:ascii="Times New Roman" w:hAnsi="Times New Roman" w:eastAsia="宋体" w:cs="Times New Roman"/>
                      <w:color w:val="000000" w:themeColor="text1"/>
                      <w:lang w:eastAsia="zh-CN"/>
                      <w14:textFill>
                        <w14:solidFill>
                          <w14:schemeClr w14:val="tx1"/>
                        </w14:solidFill>
                      </w14:textFill>
                    </w:rPr>
                    <w:t>危险废物</w:t>
                  </w:r>
                </w:p>
              </w:tc>
              <w:tc>
                <w:tcPr>
                  <w:tcW w:w="2174" w:type="dxa"/>
                  <w:vAlign w:val="center"/>
                </w:tcPr>
                <w:p w14:paraId="66F8BF69">
                  <w:pPr>
                    <w:pStyle w:val="34"/>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1"/>
                      <w:sz w:val="21"/>
                      <w:szCs w:val="21"/>
                      <w:lang w:eastAsia="zh-CN"/>
                      <w14:textFill>
                        <w14:solidFill>
                          <w14:schemeClr w14:val="tx1"/>
                        </w14:solidFill>
                      </w14:textFill>
                    </w:rPr>
                    <w:t>储罐定期清理保养</w:t>
                  </w:r>
                </w:p>
              </w:tc>
              <w:tc>
                <w:tcPr>
                  <w:tcW w:w="2110" w:type="dxa"/>
                  <w:vAlign w:val="center"/>
                </w:tcPr>
                <w:p w14:paraId="6FD40173">
                  <w:pPr>
                    <w:pStyle w:val="34"/>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5"/>
                      <w:sz w:val="21"/>
                      <w:szCs w:val="21"/>
                      <w:lang w:eastAsia="zh-CN"/>
                      <w14:textFill>
                        <w14:solidFill>
                          <w14:schemeClr w14:val="tx1"/>
                        </w14:solidFill>
                      </w14:textFill>
                    </w:rPr>
                    <w:t>油泥</w:t>
                  </w:r>
                </w:p>
              </w:tc>
              <w:tc>
                <w:tcPr>
                  <w:tcW w:w="3688" w:type="dxa"/>
                  <w:vMerge w:val="restart"/>
                  <w:vAlign w:val="center"/>
                </w:tcPr>
                <w:p w14:paraId="33487E9B">
                  <w:pPr>
                    <w:pStyle w:val="34"/>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2"/>
                      <w:sz w:val="21"/>
                      <w:szCs w:val="21"/>
                      <w:lang w:eastAsia="zh-CN"/>
                      <w14:textFill>
                        <w14:solidFill>
                          <w14:schemeClr w14:val="tx1"/>
                        </w14:solidFill>
                      </w14:textFill>
                    </w:rPr>
                    <w:t>交有资质的公司处理</w:t>
                  </w:r>
                </w:p>
              </w:tc>
            </w:tr>
            <w:tr w14:paraId="50CE69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jc w:val="center"/>
              </w:trPr>
              <w:tc>
                <w:tcPr>
                  <w:tcW w:w="730" w:type="dxa"/>
                  <w:tcBorders>
                    <w:top w:val="nil"/>
                    <w:bottom w:val="nil"/>
                  </w:tcBorders>
                  <w:vAlign w:val="center"/>
                </w:tcPr>
                <w:p w14:paraId="15B1DCCC">
                  <w:pPr>
                    <w:jc w:val="both"/>
                    <w:rPr>
                      <w:rFonts w:ascii="Times New Roman" w:hAnsi="Times New Roman" w:eastAsia="宋体" w:cs="Times New Roman"/>
                      <w:color w:val="000000" w:themeColor="text1"/>
                      <w:lang w:eastAsia="zh-CN"/>
                      <w14:textFill>
                        <w14:solidFill>
                          <w14:schemeClr w14:val="tx1"/>
                        </w14:solidFill>
                      </w14:textFill>
                    </w:rPr>
                  </w:pPr>
                </w:p>
              </w:tc>
              <w:tc>
                <w:tcPr>
                  <w:tcW w:w="2174" w:type="dxa"/>
                  <w:vAlign w:val="center"/>
                </w:tcPr>
                <w:p w14:paraId="06837ECA">
                  <w:pPr>
                    <w:pStyle w:val="34"/>
                    <w:jc w:val="center"/>
                    <w:rPr>
                      <w:rFonts w:hint="default" w:ascii="Times New Roman" w:hAnsi="Times New Roman" w:cs="Times New Roman"/>
                      <w:color w:val="000000" w:themeColor="text1"/>
                      <w:spacing w:val="-1"/>
                      <w:sz w:val="21"/>
                      <w:szCs w:val="21"/>
                      <w:lang w:val="en-US" w:eastAsia="zh-CN"/>
                      <w14:textFill>
                        <w14:solidFill>
                          <w14:schemeClr w14:val="tx1"/>
                        </w14:solidFill>
                      </w14:textFill>
                    </w:rPr>
                  </w:pPr>
                  <w:r>
                    <w:rPr>
                      <w:rFonts w:hint="eastAsia" w:ascii="Times New Roman" w:hAnsi="Times New Roman" w:cs="Times New Roman"/>
                      <w:color w:val="000000" w:themeColor="text1"/>
                      <w:spacing w:val="-1"/>
                      <w:sz w:val="21"/>
                      <w:szCs w:val="21"/>
                      <w:lang w:val="en-US" w:eastAsia="zh-CN"/>
                      <w14:textFill>
                        <w14:solidFill>
                          <w14:schemeClr w14:val="tx1"/>
                        </w14:solidFill>
                      </w14:textFill>
                    </w:rPr>
                    <w:t>三级隔油池</w:t>
                  </w:r>
                </w:p>
              </w:tc>
              <w:tc>
                <w:tcPr>
                  <w:tcW w:w="2110" w:type="dxa"/>
                  <w:vAlign w:val="center"/>
                </w:tcPr>
                <w:p w14:paraId="42B3E1E8">
                  <w:pPr>
                    <w:pStyle w:val="34"/>
                    <w:jc w:val="center"/>
                    <w:rPr>
                      <w:rFonts w:ascii="Times New Roman" w:hAnsi="Times New Roman" w:cs="Times New Roman"/>
                      <w:color w:val="000000" w:themeColor="text1"/>
                      <w:spacing w:val="-5"/>
                      <w:sz w:val="21"/>
                      <w:szCs w:val="21"/>
                      <w:lang w:eastAsia="zh-CN"/>
                      <w14:textFill>
                        <w14:solidFill>
                          <w14:schemeClr w14:val="tx1"/>
                        </w14:solidFill>
                      </w14:textFill>
                    </w:rPr>
                  </w:pPr>
                  <w:r>
                    <w:rPr>
                      <w:rFonts w:hint="eastAsia" w:ascii="Times New Roman" w:hAnsi="Times New Roman" w:cs="Times New Roman"/>
                      <w:color w:val="000000" w:themeColor="text1"/>
                      <w:spacing w:val="-5"/>
                      <w:sz w:val="21"/>
                      <w:szCs w:val="21"/>
                      <w:lang w:val="en-US" w:eastAsia="zh-CN"/>
                      <w14:textFill>
                        <w14:solidFill>
                          <w14:schemeClr w14:val="tx1"/>
                        </w14:solidFill>
                      </w14:textFill>
                    </w:rPr>
                    <w:t>浮油和油泥</w:t>
                  </w:r>
                </w:p>
              </w:tc>
              <w:tc>
                <w:tcPr>
                  <w:tcW w:w="3688" w:type="dxa"/>
                  <w:vMerge w:val="continue"/>
                  <w:vAlign w:val="center"/>
                </w:tcPr>
                <w:p w14:paraId="039E1BED">
                  <w:pPr>
                    <w:pStyle w:val="34"/>
                    <w:jc w:val="center"/>
                    <w:rPr>
                      <w:rFonts w:ascii="Times New Roman" w:hAnsi="Times New Roman" w:cs="Times New Roman"/>
                      <w:color w:val="000000" w:themeColor="text1"/>
                      <w:spacing w:val="-2"/>
                      <w:sz w:val="21"/>
                      <w:szCs w:val="21"/>
                      <w:lang w:eastAsia="zh-CN"/>
                      <w14:textFill>
                        <w14:solidFill>
                          <w14:schemeClr w14:val="tx1"/>
                        </w14:solidFill>
                      </w14:textFill>
                    </w:rPr>
                  </w:pPr>
                </w:p>
              </w:tc>
            </w:tr>
            <w:tr w14:paraId="304555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jc w:val="center"/>
              </w:trPr>
              <w:tc>
                <w:tcPr>
                  <w:tcW w:w="730" w:type="dxa"/>
                  <w:tcBorders>
                    <w:top w:val="nil"/>
                  </w:tcBorders>
                  <w:vAlign w:val="center"/>
                </w:tcPr>
                <w:p w14:paraId="0A5424EE">
                  <w:pPr>
                    <w:jc w:val="both"/>
                    <w:rPr>
                      <w:rFonts w:ascii="Times New Roman" w:hAnsi="Times New Roman" w:eastAsia="宋体" w:cs="Times New Roman"/>
                      <w:color w:val="000000" w:themeColor="text1"/>
                      <w:lang w:eastAsia="zh-CN"/>
                      <w14:textFill>
                        <w14:solidFill>
                          <w14:schemeClr w14:val="tx1"/>
                        </w14:solidFill>
                      </w14:textFill>
                    </w:rPr>
                  </w:pPr>
                </w:p>
              </w:tc>
              <w:tc>
                <w:tcPr>
                  <w:tcW w:w="2174" w:type="dxa"/>
                  <w:vAlign w:val="center"/>
                </w:tcPr>
                <w:p w14:paraId="52EFFAC5">
                  <w:pPr>
                    <w:pStyle w:val="34"/>
                    <w:jc w:val="center"/>
                    <w:rPr>
                      <w:rFonts w:hint="default" w:ascii="Times New Roman" w:hAnsi="Times New Roman" w:cs="Times New Roman"/>
                      <w:color w:val="000000" w:themeColor="text1"/>
                      <w:spacing w:val="-1"/>
                      <w:sz w:val="21"/>
                      <w:szCs w:val="21"/>
                      <w:lang w:val="en-US" w:eastAsia="zh-CN"/>
                      <w14:textFill>
                        <w14:solidFill>
                          <w14:schemeClr w14:val="tx1"/>
                        </w14:solidFill>
                      </w14:textFill>
                    </w:rPr>
                  </w:pPr>
                  <w:r>
                    <w:rPr>
                      <w:rFonts w:hint="eastAsia" w:ascii="Times New Roman" w:hAnsi="Times New Roman" w:cs="Times New Roman"/>
                      <w:color w:val="000000" w:themeColor="text1"/>
                      <w:spacing w:val="-1"/>
                      <w:sz w:val="21"/>
                      <w:szCs w:val="21"/>
                      <w:lang w:val="en-US" w:eastAsia="zh-CN"/>
                      <w14:textFill>
                        <w14:solidFill>
                          <w14:schemeClr w14:val="tx1"/>
                        </w14:solidFill>
                      </w14:textFill>
                    </w:rPr>
                    <w:t>日常产生</w:t>
                  </w:r>
                </w:p>
              </w:tc>
              <w:tc>
                <w:tcPr>
                  <w:tcW w:w="2110" w:type="dxa"/>
                  <w:vAlign w:val="center"/>
                </w:tcPr>
                <w:p w14:paraId="0B186AA4">
                  <w:pPr>
                    <w:pStyle w:val="34"/>
                    <w:jc w:val="center"/>
                    <w:rPr>
                      <w:rFonts w:hint="default" w:ascii="Times New Roman" w:hAnsi="Times New Roman" w:cs="Times New Roman"/>
                      <w:color w:val="000000" w:themeColor="text1"/>
                      <w:spacing w:val="-5"/>
                      <w:sz w:val="21"/>
                      <w:szCs w:val="21"/>
                      <w:lang w:val="en-US" w:eastAsia="zh-CN"/>
                      <w14:textFill>
                        <w14:solidFill>
                          <w14:schemeClr w14:val="tx1"/>
                        </w14:solidFill>
                      </w14:textFill>
                    </w:rPr>
                  </w:pPr>
                  <w:r>
                    <w:rPr>
                      <w:rFonts w:hint="eastAsia" w:ascii="Times New Roman" w:hAnsi="Times New Roman" w:cs="Times New Roman"/>
                      <w:color w:val="000000" w:themeColor="text1"/>
                      <w:spacing w:val="-5"/>
                      <w:sz w:val="21"/>
                      <w:szCs w:val="21"/>
                      <w:lang w:val="en-US" w:eastAsia="zh-CN"/>
                      <w14:textFill>
                        <w14:solidFill>
                          <w14:schemeClr w14:val="tx1"/>
                        </w14:solidFill>
                      </w14:textFill>
                    </w:rPr>
                    <w:t>废含油抹布手套</w:t>
                  </w:r>
                </w:p>
              </w:tc>
              <w:tc>
                <w:tcPr>
                  <w:tcW w:w="3688" w:type="dxa"/>
                  <w:vMerge w:val="continue"/>
                  <w:vAlign w:val="center"/>
                </w:tcPr>
                <w:p w14:paraId="658567D8">
                  <w:pPr>
                    <w:pStyle w:val="34"/>
                    <w:jc w:val="center"/>
                    <w:rPr>
                      <w:rFonts w:ascii="Times New Roman" w:hAnsi="Times New Roman" w:cs="Times New Roman"/>
                      <w:color w:val="000000" w:themeColor="text1"/>
                      <w:spacing w:val="-2"/>
                      <w:sz w:val="21"/>
                      <w:szCs w:val="21"/>
                      <w:lang w:eastAsia="zh-CN"/>
                      <w14:textFill>
                        <w14:solidFill>
                          <w14:schemeClr w14:val="tx1"/>
                        </w14:solidFill>
                      </w14:textFill>
                    </w:rPr>
                  </w:pPr>
                </w:p>
              </w:tc>
            </w:tr>
          </w:tbl>
          <w:p w14:paraId="1C3C3F4F">
            <w:pPr>
              <w:pStyle w:val="34"/>
              <w:spacing w:line="360" w:lineRule="auto"/>
              <w:ind w:firstLine="494"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27" w:name="_Toc6805"/>
            <w:r>
              <w:rPr>
                <w:rFonts w:ascii="Times New Roman" w:hAnsi="Times New Roman" w:cs="Times New Roman"/>
                <w:b/>
                <w:bCs/>
                <w:color w:val="000000" w:themeColor="text1"/>
                <w:spacing w:val="3"/>
                <w:sz w:val="24"/>
                <w:szCs w:val="24"/>
                <w:lang w:eastAsia="zh-CN"/>
                <w14:textFill>
                  <w14:solidFill>
                    <w14:schemeClr w14:val="tx1"/>
                  </w14:solidFill>
                </w14:textFill>
              </w:rPr>
              <w:t>3.1</w:t>
            </w:r>
            <w:r>
              <w:rPr>
                <w:rFonts w:ascii="Times New Roman" w:hAnsi="Times New Roman" w:cs="Times New Roman"/>
                <w:b/>
                <w:bCs/>
                <w:color w:val="000000" w:themeColor="text1"/>
                <w:spacing w:val="11"/>
                <w:sz w:val="24"/>
                <w:szCs w:val="24"/>
                <w:lang w:eastAsia="zh-CN"/>
                <w14:textFill>
                  <w14:solidFill>
                    <w14:schemeClr w14:val="tx1"/>
                  </w14:solidFill>
                </w14:textFill>
              </w:rPr>
              <w:t xml:space="preserve"> </w:t>
            </w:r>
            <w:r>
              <w:rPr>
                <w:rFonts w:ascii="Times New Roman" w:hAnsi="Times New Roman" w:cs="Times New Roman"/>
                <w:b/>
                <w:bCs/>
                <w:color w:val="000000" w:themeColor="text1"/>
                <w:spacing w:val="3"/>
                <w:sz w:val="24"/>
                <w:szCs w:val="24"/>
                <w:lang w:eastAsia="zh-CN"/>
                <w14:textFill>
                  <w14:solidFill>
                    <w14:schemeClr w14:val="tx1"/>
                  </w14:solidFill>
                </w14:textFill>
              </w:rPr>
              <w:t>废气</w:t>
            </w:r>
            <w:bookmarkEnd w:id="27"/>
          </w:p>
          <w:p w14:paraId="4E55732B">
            <w:pPr>
              <w:pStyle w:val="34"/>
              <w:spacing w:line="360" w:lineRule="auto"/>
              <w:ind w:firstLine="516"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项目废气主要为汽车尾气和成品油卸油、储油、加油过程产生的油气（以非甲烷总烃计）。</w:t>
            </w:r>
          </w:p>
          <w:p w14:paraId="3F301EAC">
            <w:pPr>
              <w:pStyle w:val="34"/>
              <w:spacing w:line="360" w:lineRule="auto"/>
              <w:ind w:firstLine="504"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6"/>
                <w:sz w:val="24"/>
                <w:szCs w:val="24"/>
                <w:lang w:eastAsia="zh-CN"/>
                <w14:textFill>
                  <w14:solidFill>
                    <w14:schemeClr w14:val="tx1"/>
                  </w14:solidFill>
                </w14:textFill>
              </w:rPr>
              <w:t>（1）汽车尾气</w:t>
            </w:r>
          </w:p>
          <w:p w14:paraId="34159576">
            <w:pPr>
              <w:pStyle w:val="34"/>
              <w:spacing w:line="360" w:lineRule="auto"/>
              <w:ind w:firstLine="500"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5"/>
                <w:sz w:val="24"/>
                <w:szCs w:val="24"/>
                <w:lang w:eastAsia="zh-CN"/>
                <w14:textFill>
                  <w14:solidFill>
                    <w14:schemeClr w14:val="tx1"/>
                  </w14:solidFill>
                </w14:textFill>
              </w:rPr>
              <w:t>本项目营运期加油车辆进出加油站会排放汽车尾气，主要污染物为</w:t>
            </w:r>
            <w:r>
              <w:rPr>
                <w:rFonts w:ascii="Times New Roman" w:hAnsi="Times New Roman" w:cs="Times New Roman"/>
                <w:color w:val="000000" w:themeColor="text1"/>
                <w:spacing w:val="-34"/>
                <w:sz w:val="24"/>
                <w:szCs w:val="24"/>
                <w:lang w:eastAsia="zh-CN"/>
                <w14:textFill>
                  <w14:solidFill>
                    <w14:schemeClr w14:val="tx1"/>
                  </w14:solidFill>
                </w14:textFill>
              </w:rPr>
              <w:t xml:space="preserve"> </w:t>
            </w:r>
            <w:r>
              <w:rPr>
                <w:rFonts w:ascii="Times New Roman" w:hAnsi="Times New Roman" w:cs="Times New Roman"/>
                <w:color w:val="000000" w:themeColor="text1"/>
                <w:sz w:val="24"/>
                <w:szCs w:val="24"/>
                <w:lang w:eastAsia="zh-CN"/>
                <w14:textFill>
                  <w14:solidFill>
                    <w14:schemeClr w14:val="tx1"/>
                  </w14:solidFill>
                </w14:textFill>
              </w:rPr>
              <w:t>CO</w:t>
            </w:r>
            <w:r>
              <w:rPr>
                <w:rFonts w:ascii="Times New Roman" w:hAnsi="Times New Roman" w:cs="Times New Roman"/>
                <w:color w:val="000000" w:themeColor="text1"/>
                <w:spacing w:val="5"/>
                <w:sz w:val="24"/>
                <w:szCs w:val="24"/>
                <w:lang w:eastAsia="zh-CN"/>
                <w14:textFill>
                  <w14:solidFill>
                    <w14:schemeClr w14:val="tx1"/>
                  </w14:solidFill>
                </w14:textFill>
              </w:rPr>
              <w:t>、</w:t>
            </w:r>
            <w:r>
              <w:rPr>
                <w:rFonts w:ascii="Times New Roman" w:hAnsi="Times New Roman" w:cs="Times New Roman"/>
                <w:color w:val="000000" w:themeColor="text1"/>
                <w:sz w:val="24"/>
                <w:szCs w:val="24"/>
                <w:lang w:eastAsia="zh-CN"/>
                <w14:textFill>
                  <w14:solidFill>
                    <w14:schemeClr w14:val="tx1"/>
                  </w14:solidFill>
                </w14:textFill>
              </w:rPr>
              <w:t>NOx</w:t>
            </w:r>
            <w:r>
              <w:rPr>
                <w:rFonts w:ascii="Times New Roman" w:hAnsi="Times New Roman" w:cs="Times New Roman"/>
                <w:color w:val="000000" w:themeColor="text1"/>
                <w:spacing w:val="15"/>
                <w:w w:val="101"/>
                <w:sz w:val="24"/>
                <w:szCs w:val="24"/>
                <w:lang w:eastAsia="zh-CN"/>
                <w14:textFill>
                  <w14:solidFill>
                    <w14:schemeClr w14:val="tx1"/>
                  </w14:solidFill>
                </w14:textFill>
              </w:rPr>
              <w:t xml:space="preserve"> </w:t>
            </w:r>
            <w:r>
              <w:rPr>
                <w:rFonts w:ascii="Times New Roman" w:hAnsi="Times New Roman" w:cs="Times New Roman"/>
                <w:color w:val="000000" w:themeColor="text1"/>
                <w:spacing w:val="5"/>
                <w:sz w:val="24"/>
                <w:szCs w:val="24"/>
                <w:lang w:eastAsia="zh-CN"/>
                <w14:textFill>
                  <w14:solidFill>
                    <w14:schemeClr w14:val="tx1"/>
                  </w14:solidFill>
                </w14:textFill>
              </w:rPr>
              <w:t>和</w:t>
            </w:r>
            <w:r>
              <w:rPr>
                <w:rFonts w:ascii="Times New Roman" w:hAnsi="Times New Roman" w:cs="Times New Roman"/>
                <w:color w:val="000000" w:themeColor="text1"/>
                <w:spacing w:val="-41"/>
                <w:sz w:val="24"/>
                <w:szCs w:val="24"/>
                <w:lang w:eastAsia="zh-CN"/>
                <w14:textFill>
                  <w14:solidFill>
                    <w14:schemeClr w14:val="tx1"/>
                  </w14:solidFill>
                </w14:textFill>
              </w:rPr>
              <w:t xml:space="preserve"> </w:t>
            </w:r>
            <w:r>
              <w:rPr>
                <w:rFonts w:ascii="Times New Roman" w:hAnsi="Times New Roman" w:cs="Times New Roman"/>
                <w:color w:val="000000" w:themeColor="text1"/>
                <w:sz w:val="24"/>
                <w:szCs w:val="24"/>
                <w:lang w:eastAsia="zh-CN"/>
                <w14:textFill>
                  <w14:solidFill>
                    <w14:schemeClr w14:val="tx1"/>
                  </w14:solidFill>
                </w14:textFill>
              </w:rPr>
              <w:t>THC</w:t>
            </w:r>
            <w:r>
              <w:rPr>
                <w:rFonts w:ascii="Times New Roman" w:hAnsi="Times New Roman" w:cs="Times New Roman"/>
                <w:color w:val="000000" w:themeColor="text1"/>
                <w:spacing w:val="5"/>
                <w:sz w:val="24"/>
                <w:szCs w:val="24"/>
                <w:lang w:eastAsia="zh-CN"/>
                <w14:textFill>
                  <w14:solidFill>
                    <w14:schemeClr w14:val="tx1"/>
                  </w14:solidFill>
                </w14:textFill>
              </w:rPr>
              <w:t>、</w:t>
            </w:r>
            <w:r>
              <w:rPr>
                <w:rFonts w:ascii="Times New Roman" w:hAnsi="Times New Roman" w:cs="Times New Roman"/>
                <w:color w:val="000000" w:themeColor="text1"/>
                <w:sz w:val="24"/>
                <w:szCs w:val="24"/>
                <w:lang w:eastAsia="zh-CN"/>
                <w14:textFill>
                  <w14:solidFill>
                    <w14:schemeClr w14:val="tx1"/>
                  </w14:solidFill>
                </w14:textFill>
              </w:rPr>
              <w:t>SO</w:t>
            </w:r>
            <w:r>
              <w:rPr>
                <w:rFonts w:ascii="Times New Roman" w:hAnsi="Times New Roman" w:cs="Times New Roman"/>
                <w:color w:val="000000" w:themeColor="text1"/>
                <w:spacing w:val="5"/>
                <w:position w:val="-1"/>
                <w:sz w:val="24"/>
                <w:szCs w:val="24"/>
                <w:vertAlign w:val="subscript"/>
                <w:lang w:eastAsia="zh-CN"/>
                <w14:textFill>
                  <w14:solidFill>
                    <w14:schemeClr w14:val="tx1"/>
                  </w14:solidFill>
                </w14:textFill>
              </w:rPr>
              <w:t>2</w:t>
            </w:r>
            <w:r>
              <w:rPr>
                <w:rFonts w:ascii="Times New Roman" w:hAnsi="Times New Roman" w:cs="Times New Roman"/>
                <w:color w:val="000000" w:themeColor="text1"/>
                <w:spacing w:val="5"/>
                <w:sz w:val="24"/>
                <w:szCs w:val="24"/>
                <w:lang w:eastAsia="zh-CN"/>
                <w14:textFill>
                  <w14:solidFill>
                    <w14:schemeClr w14:val="tx1"/>
                  </w14:solidFill>
                </w14:textFill>
              </w:rPr>
              <w:t>。</w:t>
            </w:r>
            <w:r>
              <w:rPr>
                <w:rFonts w:ascii="Times New Roman" w:hAnsi="Times New Roman" w:cs="Times New Roman"/>
                <w:color w:val="000000" w:themeColor="text1"/>
                <w:sz w:val="24"/>
                <w:szCs w:val="24"/>
                <w:lang w:eastAsia="zh-CN"/>
                <w14:textFill>
                  <w14:solidFill>
                    <w14:schemeClr w14:val="tx1"/>
                  </w14:solidFill>
                </w14:textFill>
              </w:rPr>
              <w:t xml:space="preserve"> </w:t>
            </w:r>
            <w:r>
              <w:rPr>
                <w:rFonts w:ascii="Times New Roman" w:hAnsi="Times New Roman" w:cs="Times New Roman"/>
                <w:color w:val="000000" w:themeColor="text1"/>
                <w:spacing w:val="12"/>
                <w:sz w:val="24"/>
                <w:szCs w:val="24"/>
                <w:lang w:eastAsia="zh-CN"/>
                <w14:textFill>
                  <w14:solidFill>
                    <w14:schemeClr w14:val="tx1"/>
                  </w14:solidFill>
                </w14:textFill>
              </w:rPr>
              <w:t>由于废气排放与车型、车况和车辆等有关，且汽车进站行驶距离较短，进站后熄灭发动机，无</w:t>
            </w:r>
            <w:r>
              <w:rPr>
                <w:rFonts w:ascii="Times New Roman" w:hAnsi="Times New Roman" w:cs="Times New Roman"/>
                <w:color w:val="000000" w:themeColor="text1"/>
                <w:spacing w:val="11"/>
                <w:sz w:val="24"/>
                <w:szCs w:val="24"/>
                <w:lang w:eastAsia="zh-CN"/>
                <w14:textFill>
                  <w14:solidFill>
                    <w14:schemeClr w14:val="tx1"/>
                  </w14:solidFill>
                </w14:textFill>
              </w:rPr>
              <w:t>组织排放的汽车尾气较少。加油站采取管理措施，缩短汽车怠慢速时间，</w:t>
            </w:r>
            <w:r>
              <w:rPr>
                <w:rFonts w:ascii="Times New Roman" w:hAnsi="Times New Roman" w:cs="Times New Roman"/>
                <w:color w:val="000000" w:themeColor="text1"/>
                <w:spacing w:val="-55"/>
                <w:sz w:val="24"/>
                <w:szCs w:val="24"/>
                <w:lang w:eastAsia="zh-CN"/>
                <w14:textFill>
                  <w14:solidFill>
                    <w14:schemeClr w14:val="tx1"/>
                  </w14:solidFill>
                </w14:textFill>
              </w:rPr>
              <w:t xml:space="preserve"> </w:t>
            </w:r>
            <w:r>
              <w:rPr>
                <w:rFonts w:ascii="Times New Roman" w:hAnsi="Times New Roman" w:cs="Times New Roman"/>
                <w:color w:val="000000" w:themeColor="text1"/>
                <w:spacing w:val="11"/>
                <w:sz w:val="24"/>
                <w:szCs w:val="24"/>
                <w:lang w:eastAsia="zh-CN"/>
                <w14:textFill>
                  <w14:solidFill>
                    <w14:schemeClr w14:val="tx1"/>
                  </w14:solidFill>
                </w14:textFill>
              </w:rPr>
              <w:t>以减少汽车尾气的产</w:t>
            </w:r>
            <w:r>
              <w:rPr>
                <w:rFonts w:ascii="Times New Roman" w:hAnsi="Times New Roman" w:cs="Times New Roman"/>
                <w:color w:val="000000" w:themeColor="text1"/>
                <w:spacing w:val="2"/>
                <w:sz w:val="24"/>
                <w:szCs w:val="24"/>
                <w:lang w:eastAsia="zh-CN"/>
                <w14:textFill>
                  <w14:solidFill>
                    <w14:schemeClr w14:val="tx1"/>
                  </w14:solidFill>
                </w14:textFill>
              </w:rPr>
              <w:t>生量。</w:t>
            </w:r>
          </w:p>
          <w:p w14:paraId="3B1395B3">
            <w:pPr>
              <w:pStyle w:val="34"/>
              <w:spacing w:line="360" w:lineRule="auto"/>
              <w:ind w:firstLine="508"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7"/>
                <w:sz w:val="24"/>
                <w:szCs w:val="24"/>
                <w:lang w:eastAsia="zh-CN"/>
                <w14:textFill>
                  <w14:solidFill>
                    <w14:schemeClr w14:val="tx1"/>
                  </w14:solidFill>
                </w14:textFill>
              </w:rPr>
              <w:t>（2）油气（非甲烷总烃）</w:t>
            </w:r>
          </w:p>
          <w:p w14:paraId="7962D8F4">
            <w:pPr>
              <w:pStyle w:val="34"/>
              <w:spacing w:line="360" w:lineRule="auto"/>
              <w:ind w:firstLine="516" w:firstLineChars="200"/>
              <w:jc w:val="both"/>
              <w:rPr>
                <w:rFonts w:ascii="Times New Roman" w:hAnsi="Times New Roman" w:cs="Times New Roman"/>
                <w:color w:val="000000" w:themeColor="text1"/>
                <w:spacing w:val="9"/>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主要为成品油卸油、储油、加油过程产生的油气，为非甲烷总烃。</w:t>
            </w:r>
          </w:p>
          <w:p w14:paraId="6029FC2E">
            <w:pPr>
              <w:pStyle w:val="34"/>
              <w:spacing w:line="360" w:lineRule="auto"/>
              <w:ind w:firstLine="504"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6"/>
                <w:sz w:val="24"/>
                <w:szCs w:val="24"/>
                <w:lang w:eastAsia="zh-CN"/>
                <w14:textFill>
                  <w14:solidFill>
                    <w14:schemeClr w14:val="tx1"/>
                  </w14:solidFill>
                </w14:textFill>
              </w:rPr>
              <w:t>1）卸油油气（大呼吸）</w:t>
            </w:r>
          </w:p>
          <w:p w14:paraId="45BC4E26">
            <w:pPr>
              <w:pStyle w:val="34"/>
              <w:spacing w:line="360" w:lineRule="auto"/>
              <w:ind w:firstLine="524"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11"/>
                <w:sz w:val="24"/>
                <w:szCs w:val="24"/>
                <w:lang w:eastAsia="zh-CN"/>
                <w14:textFill>
                  <w14:solidFill>
                    <w14:schemeClr w14:val="tx1"/>
                  </w14:solidFill>
                </w14:textFill>
              </w:rPr>
              <w:t>在对储油罐进行装油作业时，</w:t>
            </w:r>
            <w:r>
              <w:rPr>
                <w:rFonts w:ascii="Times New Roman" w:hAnsi="Times New Roman" w:cs="Times New Roman"/>
                <w:color w:val="000000" w:themeColor="text1"/>
                <w:spacing w:val="-51"/>
                <w:sz w:val="24"/>
                <w:szCs w:val="24"/>
                <w:lang w:eastAsia="zh-CN"/>
                <w14:textFill>
                  <w14:solidFill>
                    <w14:schemeClr w14:val="tx1"/>
                  </w14:solidFill>
                </w14:textFill>
              </w:rPr>
              <w:t xml:space="preserve"> </w:t>
            </w:r>
            <w:r>
              <w:rPr>
                <w:rFonts w:ascii="Times New Roman" w:hAnsi="Times New Roman" w:cs="Times New Roman"/>
                <w:color w:val="000000" w:themeColor="text1"/>
                <w:spacing w:val="11"/>
                <w:sz w:val="24"/>
                <w:szCs w:val="24"/>
                <w:lang w:eastAsia="zh-CN"/>
                <w14:textFill>
                  <w14:solidFill>
                    <w14:schemeClr w14:val="tx1"/>
                  </w14:solidFill>
                </w14:textFill>
              </w:rPr>
              <w:t>由于机械力作用，加剧了油品的挥发程度，产生了油气。而</w:t>
            </w:r>
            <w:r>
              <w:rPr>
                <w:rFonts w:ascii="Times New Roman" w:hAnsi="Times New Roman" w:cs="Times New Roman"/>
                <w:color w:val="000000" w:themeColor="text1"/>
                <w:spacing w:val="12"/>
                <w:sz w:val="24"/>
                <w:szCs w:val="24"/>
                <w:lang w:eastAsia="zh-CN"/>
                <w14:textFill>
                  <w14:solidFill>
                    <w14:schemeClr w14:val="tx1"/>
                  </w14:solidFill>
                </w14:textFill>
              </w:rPr>
              <w:t>储油罐中的气体空间随着油品的液位升高而减少，气体压力增大，为保持压力的平衡，一部</w:t>
            </w:r>
            <w:r>
              <w:rPr>
                <w:rFonts w:ascii="Times New Roman" w:hAnsi="Times New Roman" w:cs="Times New Roman"/>
                <w:color w:val="000000" w:themeColor="text1"/>
                <w:spacing w:val="8"/>
                <w:sz w:val="24"/>
                <w:szCs w:val="24"/>
                <w:lang w:eastAsia="zh-CN"/>
                <w14:textFill>
                  <w14:solidFill>
                    <w14:schemeClr w14:val="tx1"/>
                  </w14:solidFill>
                </w14:textFill>
              </w:rPr>
              <w:t>气体通过呼吸阀排出，形成了称为“大呼吸”的油气排放。</w:t>
            </w:r>
          </w:p>
          <w:p w14:paraId="640ECEAF">
            <w:pPr>
              <w:pStyle w:val="34"/>
              <w:spacing w:line="360" w:lineRule="auto"/>
              <w:ind w:firstLine="512"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8"/>
                <w:sz w:val="24"/>
                <w:szCs w:val="24"/>
                <w:lang w:eastAsia="zh-CN"/>
                <w14:textFill>
                  <w14:solidFill>
                    <w14:schemeClr w14:val="tx1"/>
                  </w14:solidFill>
                </w14:textFill>
              </w:rPr>
              <w:t>2）储油油气（小呼吸）</w:t>
            </w:r>
          </w:p>
          <w:p w14:paraId="271C0956">
            <w:pPr>
              <w:pStyle w:val="34"/>
              <w:spacing w:line="360" w:lineRule="auto"/>
              <w:ind w:firstLine="528"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12"/>
                <w:sz w:val="24"/>
                <w:szCs w:val="24"/>
                <w:lang w:eastAsia="zh-CN"/>
                <w14:textFill>
                  <w14:solidFill>
                    <w14:schemeClr w14:val="tx1"/>
                  </w14:solidFill>
                </w14:textFill>
              </w:rPr>
              <w:t>油罐在没有收发油作业的情况下，随着外界气温、压力在一天内的升降周期变化，罐内气体空间温度、油品蒸发速度、油气浓度和蒸气压力也随之变化。这种排出石油蒸气和呼入空气</w:t>
            </w:r>
            <w:r>
              <w:rPr>
                <w:rFonts w:ascii="Times New Roman" w:hAnsi="Times New Roman" w:cs="Times New Roman"/>
                <w:color w:val="000000" w:themeColor="text1"/>
                <w:spacing w:val="5"/>
                <w:sz w:val="24"/>
                <w:szCs w:val="24"/>
                <w:lang w:eastAsia="zh-CN"/>
                <w14:textFill>
                  <w14:solidFill>
                    <w14:schemeClr w14:val="tx1"/>
                  </w14:solidFill>
                </w14:textFill>
              </w:rPr>
              <w:t xml:space="preserve"> </w:t>
            </w:r>
            <w:r>
              <w:rPr>
                <w:rFonts w:ascii="Times New Roman" w:hAnsi="Times New Roman" w:cs="Times New Roman"/>
                <w:color w:val="000000" w:themeColor="text1"/>
                <w:spacing w:val="9"/>
                <w:sz w:val="24"/>
                <w:szCs w:val="24"/>
                <w:lang w:eastAsia="zh-CN"/>
                <w14:textFill>
                  <w14:solidFill>
                    <w14:schemeClr w14:val="tx1"/>
                  </w14:solidFill>
                </w14:textFill>
              </w:rPr>
              <w:t>的过程造成的油气损失，叫小呼吸损失。小呼吸损失的影响因素主要有一下几点：</w:t>
            </w:r>
          </w:p>
          <w:p w14:paraId="799EE215">
            <w:pPr>
              <w:pStyle w:val="34"/>
              <w:spacing w:line="360" w:lineRule="auto"/>
              <w:ind w:firstLine="516"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①根据昼夜温差变化：昼夜温差变化越大，小呼吸损失越大；</w:t>
            </w:r>
          </w:p>
          <w:p w14:paraId="5F544885">
            <w:pPr>
              <w:pStyle w:val="34"/>
              <w:spacing w:line="360" w:lineRule="auto"/>
              <w:ind w:firstLine="508"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7"/>
                <w:sz w:val="24"/>
                <w:szCs w:val="24"/>
                <w:lang w:eastAsia="zh-CN"/>
                <w14:textFill>
                  <w14:solidFill>
                    <w14:schemeClr w14:val="tx1"/>
                  </w14:solidFill>
                </w14:textFill>
              </w:rPr>
              <w:t>②根据油罐所处地区日照强度：</w:t>
            </w:r>
            <w:r>
              <w:rPr>
                <w:rFonts w:ascii="Times New Roman" w:hAnsi="Times New Roman" w:cs="Times New Roman"/>
                <w:color w:val="000000" w:themeColor="text1"/>
                <w:spacing w:val="-31"/>
                <w:sz w:val="24"/>
                <w:szCs w:val="24"/>
                <w:lang w:eastAsia="zh-CN"/>
                <w14:textFill>
                  <w14:solidFill>
                    <w14:schemeClr w14:val="tx1"/>
                  </w14:solidFill>
                </w14:textFill>
              </w:rPr>
              <w:t xml:space="preserve"> </w:t>
            </w:r>
            <w:r>
              <w:rPr>
                <w:rFonts w:ascii="Times New Roman" w:hAnsi="Times New Roman" w:cs="Times New Roman"/>
                <w:color w:val="000000" w:themeColor="text1"/>
                <w:spacing w:val="7"/>
                <w:sz w:val="24"/>
                <w:szCs w:val="24"/>
                <w:lang w:eastAsia="zh-CN"/>
                <w14:textFill>
                  <w14:solidFill>
                    <w14:schemeClr w14:val="tx1"/>
                  </w14:solidFill>
                </w14:textFill>
              </w:rPr>
              <w:t>日照强度越大，小呼吸损失越大；</w:t>
            </w:r>
          </w:p>
          <w:p w14:paraId="3F6F1120">
            <w:pPr>
              <w:pStyle w:val="34"/>
              <w:spacing w:line="360" w:lineRule="auto"/>
              <w:ind w:firstLine="516"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③根据面积大小：储罐越大，截面积越大，小呼吸损失越大；</w:t>
            </w:r>
          </w:p>
          <w:p w14:paraId="22F0C74D">
            <w:pPr>
              <w:pStyle w:val="34"/>
              <w:spacing w:line="360" w:lineRule="auto"/>
              <w:ind w:firstLine="516"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④根据大气压高低：大气压越低，小呼吸损失越大；</w:t>
            </w:r>
          </w:p>
          <w:p w14:paraId="0A1AA42D">
            <w:pPr>
              <w:pStyle w:val="34"/>
              <w:spacing w:line="360" w:lineRule="auto"/>
              <w:ind w:firstLine="516"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⑤根据油罐装满程度：油罐满装，气体空间容积小，小呼吸损失小。</w:t>
            </w:r>
          </w:p>
          <w:p w14:paraId="3B190599">
            <w:pPr>
              <w:pStyle w:val="34"/>
              <w:spacing w:line="360" w:lineRule="auto"/>
              <w:ind w:firstLine="508"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7"/>
                <w:sz w:val="24"/>
                <w:szCs w:val="24"/>
                <w:lang w:eastAsia="zh-CN"/>
                <w14:textFill>
                  <w14:solidFill>
                    <w14:schemeClr w14:val="tx1"/>
                  </w14:solidFill>
                </w14:textFill>
              </w:rPr>
              <w:t>3）加油油气</w:t>
            </w:r>
          </w:p>
          <w:p w14:paraId="49F8A1B6">
            <w:pPr>
              <w:pStyle w:val="34"/>
              <w:spacing w:line="360" w:lineRule="auto"/>
              <w:ind w:firstLine="528"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12"/>
                <w:sz w:val="24"/>
                <w:szCs w:val="24"/>
                <w:lang w:eastAsia="zh-CN"/>
                <w14:textFill>
                  <w14:solidFill>
                    <w14:schemeClr w14:val="tx1"/>
                  </w14:solidFill>
                </w14:textFill>
              </w:rPr>
              <w:t>机动车加油过程中排放的油气主要来自于装入的汽油逐出汽车油箱内的蒸汽，被逐出的蒸</w:t>
            </w:r>
            <w:r>
              <w:rPr>
                <w:rFonts w:ascii="Times New Roman" w:hAnsi="Times New Roman" w:cs="Times New Roman"/>
                <w:color w:val="000000" w:themeColor="text1"/>
                <w:spacing w:val="9"/>
                <w:sz w:val="24"/>
                <w:szCs w:val="24"/>
                <w:lang w:eastAsia="zh-CN"/>
                <w14:textFill>
                  <w14:solidFill>
                    <w14:schemeClr w14:val="tx1"/>
                  </w14:solidFill>
                </w14:textFill>
              </w:rPr>
              <w:t>汽随油品温度、汽车油箱温度、油品蒸气压力和装油速率而变动。</w:t>
            </w:r>
          </w:p>
          <w:p w14:paraId="6260A8DE">
            <w:pPr>
              <w:pStyle w:val="34"/>
              <w:spacing w:line="360" w:lineRule="auto"/>
              <w:ind w:firstLine="528"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12"/>
                <w:sz w:val="24"/>
                <w:szCs w:val="24"/>
                <w:lang w:eastAsia="zh-CN"/>
                <w14:textFill>
                  <w14:solidFill>
                    <w14:schemeClr w14:val="tx1"/>
                  </w14:solidFill>
                </w14:textFill>
              </w:rPr>
              <w:t>项目采用埋地式油罐，密封性能比较好，油罐内温度较稳定，可减少烃类挥发损耗，同时</w:t>
            </w:r>
            <w:r>
              <w:rPr>
                <w:rFonts w:ascii="Times New Roman" w:hAnsi="Times New Roman" w:cs="Times New Roman"/>
                <w:color w:val="000000" w:themeColor="text1"/>
                <w:spacing w:val="6"/>
                <w:sz w:val="24"/>
                <w:szCs w:val="24"/>
                <w:lang w:eastAsia="zh-CN"/>
                <w14:textFill>
                  <w14:solidFill>
                    <w14:schemeClr w14:val="tx1"/>
                  </w14:solidFill>
                </w14:textFill>
              </w:rPr>
              <w:t xml:space="preserve"> </w:t>
            </w:r>
            <w:r>
              <w:rPr>
                <w:rFonts w:ascii="Times New Roman" w:hAnsi="Times New Roman" w:cs="Times New Roman"/>
                <w:color w:val="000000" w:themeColor="text1"/>
                <w:spacing w:val="9"/>
                <w:sz w:val="24"/>
                <w:szCs w:val="24"/>
                <w:lang w:eastAsia="zh-CN"/>
                <w14:textFill>
                  <w14:solidFill>
                    <w14:schemeClr w14:val="tx1"/>
                  </w14:solidFill>
                </w14:textFill>
              </w:rPr>
              <w:t>油站设置油气回收系统，以减少油气的挥发损</w:t>
            </w:r>
            <w:r>
              <w:rPr>
                <w:rFonts w:ascii="Times New Roman" w:hAnsi="Times New Roman" w:cs="Times New Roman"/>
                <w:color w:val="000000" w:themeColor="text1"/>
                <w:spacing w:val="8"/>
                <w:sz w:val="24"/>
                <w:szCs w:val="24"/>
                <w:lang w:eastAsia="zh-CN"/>
                <w14:textFill>
                  <w14:solidFill>
                    <w14:schemeClr w14:val="tx1"/>
                  </w14:solidFill>
                </w14:textFill>
              </w:rPr>
              <w:t>耗。</w:t>
            </w:r>
          </w:p>
          <w:p w14:paraId="313B401D">
            <w:pPr>
              <w:pStyle w:val="34"/>
              <w:spacing w:line="360" w:lineRule="auto"/>
              <w:ind w:firstLine="500" w:firstLineChars="200"/>
              <w:jc w:val="both"/>
              <w:rPr>
                <w:rFonts w:ascii="Times New Roman" w:hAnsi="Times New Roman" w:cs="Times New Roman"/>
                <w:color w:val="000000" w:themeColor="text1"/>
                <w:sz w:val="24"/>
                <w:szCs w:val="24"/>
                <w:highlight w:val="none"/>
                <w:lang w:eastAsia="zh-CN"/>
                <w14:textFill>
                  <w14:solidFill>
                    <w14:schemeClr w14:val="tx1"/>
                  </w14:solidFill>
                </w14:textFill>
              </w:rPr>
            </w:pPr>
            <w:r>
              <w:rPr>
                <w:rFonts w:ascii="Times New Roman" w:hAnsi="Times New Roman" w:cs="Times New Roman"/>
                <w:color w:val="000000" w:themeColor="text1"/>
                <w:spacing w:val="5"/>
                <w:sz w:val="24"/>
                <w:szCs w:val="24"/>
                <w:highlight w:val="none"/>
                <w:lang w:eastAsia="zh-CN"/>
                <w14:textFill>
                  <w14:solidFill>
                    <w14:schemeClr w14:val="tx1"/>
                  </w14:solidFill>
                </w14:textFill>
              </w:rPr>
              <w:t>油气回收系统处理工艺详见图</w:t>
            </w:r>
            <w:r>
              <w:rPr>
                <w:rFonts w:ascii="Times New Roman" w:hAnsi="Times New Roman" w:cs="Times New Roman"/>
                <w:color w:val="000000" w:themeColor="text1"/>
                <w:spacing w:val="-38"/>
                <w:sz w:val="24"/>
                <w:szCs w:val="24"/>
                <w:highlight w:val="none"/>
                <w:lang w:eastAsia="zh-CN"/>
                <w14:textFill>
                  <w14:solidFill>
                    <w14:schemeClr w14:val="tx1"/>
                  </w14:solidFill>
                </w14:textFill>
              </w:rPr>
              <w:t xml:space="preserve"> </w:t>
            </w:r>
            <w:r>
              <w:rPr>
                <w:rFonts w:ascii="Times New Roman" w:hAnsi="Times New Roman" w:cs="Times New Roman"/>
                <w:color w:val="000000" w:themeColor="text1"/>
                <w:spacing w:val="5"/>
                <w:sz w:val="24"/>
                <w:szCs w:val="24"/>
                <w:highlight w:val="none"/>
                <w:lang w:eastAsia="zh-CN"/>
                <w14:textFill>
                  <w14:solidFill>
                    <w14:schemeClr w14:val="tx1"/>
                  </w14:solidFill>
                </w14:textFill>
              </w:rPr>
              <w:t>2</w:t>
            </w:r>
            <w:r>
              <w:rPr>
                <w:rFonts w:hint="eastAsia" w:ascii="Times New Roman" w:hAnsi="Times New Roman" w:cs="Times New Roman"/>
                <w:color w:val="000000" w:themeColor="text1"/>
                <w:spacing w:val="5"/>
                <w:sz w:val="24"/>
                <w:szCs w:val="24"/>
                <w:highlight w:val="none"/>
                <w:lang w:val="en-US" w:eastAsia="zh-CN"/>
                <w14:textFill>
                  <w14:solidFill>
                    <w14:schemeClr w14:val="tx1"/>
                  </w14:solidFill>
                </w14:textFill>
              </w:rPr>
              <w:t>-5-2</w:t>
            </w:r>
            <w:r>
              <w:rPr>
                <w:rFonts w:ascii="Times New Roman" w:hAnsi="Times New Roman" w:cs="Times New Roman"/>
                <w:color w:val="000000" w:themeColor="text1"/>
                <w:spacing w:val="5"/>
                <w:sz w:val="24"/>
                <w:szCs w:val="24"/>
                <w:highlight w:val="none"/>
                <w:lang w:eastAsia="zh-CN"/>
                <w14:textFill>
                  <w14:solidFill>
                    <w14:schemeClr w14:val="tx1"/>
                  </w14:solidFill>
                </w14:textFill>
              </w:rPr>
              <w:t>。</w:t>
            </w:r>
          </w:p>
          <w:p w14:paraId="49176EDA">
            <w:pPr>
              <w:pStyle w:val="34"/>
              <w:spacing w:line="360" w:lineRule="auto"/>
              <w:ind w:firstLine="494"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28" w:name="_Toc18111"/>
            <w:r>
              <w:rPr>
                <w:rFonts w:ascii="Times New Roman" w:hAnsi="Times New Roman" w:cs="Times New Roman"/>
                <w:b/>
                <w:bCs/>
                <w:color w:val="000000" w:themeColor="text1"/>
                <w:spacing w:val="3"/>
                <w:sz w:val="24"/>
                <w:szCs w:val="24"/>
                <w:lang w:eastAsia="zh-CN"/>
                <w14:textFill>
                  <w14:solidFill>
                    <w14:schemeClr w14:val="tx1"/>
                  </w14:solidFill>
                </w14:textFill>
              </w:rPr>
              <w:t>3.2</w:t>
            </w:r>
            <w:r>
              <w:rPr>
                <w:rFonts w:ascii="Times New Roman" w:hAnsi="Times New Roman" w:cs="Times New Roman"/>
                <w:b/>
                <w:bCs/>
                <w:color w:val="000000" w:themeColor="text1"/>
                <w:spacing w:val="11"/>
                <w:sz w:val="24"/>
                <w:szCs w:val="24"/>
                <w:lang w:eastAsia="zh-CN"/>
                <w14:textFill>
                  <w14:solidFill>
                    <w14:schemeClr w14:val="tx1"/>
                  </w14:solidFill>
                </w14:textFill>
              </w:rPr>
              <w:t xml:space="preserve"> </w:t>
            </w:r>
            <w:r>
              <w:rPr>
                <w:rFonts w:ascii="Times New Roman" w:hAnsi="Times New Roman" w:cs="Times New Roman"/>
                <w:b/>
                <w:bCs/>
                <w:color w:val="000000" w:themeColor="text1"/>
                <w:spacing w:val="3"/>
                <w:sz w:val="24"/>
                <w:szCs w:val="24"/>
                <w:lang w:eastAsia="zh-CN"/>
                <w14:textFill>
                  <w14:solidFill>
                    <w14:schemeClr w14:val="tx1"/>
                  </w14:solidFill>
                </w14:textFill>
              </w:rPr>
              <w:t>废水</w:t>
            </w:r>
            <w:bookmarkEnd w:id="28"/>
          </w:p>
          <w:p w14:paraId="230484A1">
            <w:pPr>
              <w:pStyle w:val="34"/>
              <w:spacing w:line="360" w:lineRule="auto"/>
              <w:ind w:firstLine="508" w:firstLineChars="200"/>
              <w:jc w:val="both"/>
              <w:rPr>
                <w:rFonts w:hint="default" w:ascii="Times New Roman" w:hAnsi="Times New Roman" w:cs="Times New Roman"/>
                <w:color w:val="000000" w:themeColor="text1"/>
                <w:sz w:val="24"/>
                <w:szCs w:val="24"/>
                <w:lang w:val="en-US" w:eastAsia="zh-CN"/>
                <w14:textFill>
                  <w14:solidFill>
                    <w14:schemeClr w14:val="tx1"/>
                  </w14:solidFill>
                </w14:textFill>
              </w:rPr>
            </w:pPr>
            <w:r>
              <w:rPr>
                <w:rFonts w:ascii="Times New Roman" w:hAnsi="Times New Roman" w:cs="Times New Roman"/>
                <w:color w:val="000000" w:themeColor="text1"/>
                <w:spacing w:val="7"/>
                <w:sz w:val="24"/>
                <w:szCs w:val="24"/>
                <w:lang w:eastAsia="zh-CN"/>
                <w14:textFill>
                  <w14:solidFill>
                    <w14:schemeClr w14:val="tx1"/>
                  </w14:solidFill>
                </w14:textFill>
              </w:rPr>
              <w:t>（1）</w:t>
            </w:r>
            <w:r>
              <w:rPr>
                <w:rFonts w:hint="eastAsia" w:ascii="Times New Roman" w:hAnsi="Times New Roman" w:cs="Times New Roman"/>
                <w:color w:val="000000" w:themeColor="text1"/>
                <w:spacing w:val="7"/>
                <w:sz w:val="24"/>
                <w:szCs w:val="24"/>
                <w:lang w:val="en-US" w:eastAsia="zh-CN"/>
                <w14:textFill>
                  <w14:solidFill>
                    <w14:schemeClr w14:val="tx1"/>
                  </w14:solidFill>
                </w14:textFill>
              </w:rPr>
              <w:t>冲地废水、初期雨水</w:t>
            </w:r>
          </w:p>
          <w:p w14:paraId="7F60C962">
            <w:pPr>
              <w:pStyle w:val="34"/>
              <w:spacing w:line="360" w:lineRule="auto"/>
              <w:ind w:firstLine="500"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pacing w:val="5"/>
                <w:sz w:val="24"/>
                <w:szCs w:val="24"/>
                <w:lang w:val="en-US" w:eastAsia="zh-CN"/>
                <w14:textFill>
                  <w14:solidFill>
                    <w14:schemeClr w14:val="tx1"/>
                  </w14:solidFill>
                </w14:textFill>
              </w:rPr>
              <w:t>冲地废水、初期雨水</w:t>
            </w:r>
            <w:r>
              <w:rPr>
                <w:rFonts w:ascii="Times New Roman" w:hAnsi="Times New Roman" w:cs="Times New Roman"/>
                <w:color w:val="000000" w:themeColor="text1"/>
                <w:spacing w:val="7"/>
                <w:sz w:val="24"/>
                <w:szCs w:val="24"/>
                <w:lang w:eastAsia="zh-CN"/>
                <w14:textFill>
                  <w14:solidFill>
                    <w14:schemeClr w14:val="tx1"/>
                  </w14:solidFill>
                </w14:textFill>
              </w:rPr>
              <w:t>主要污染物为</w:t>
            </w:r>
            <w:r>
              <w:rPr>
                <w:rFonts w:ascii="Times New Roman" w:hAnsi="Times New Roman" w:cs="Times New Roman"/>
                <w:color w:val="000000" w:themeColor="text1"/>
                <w:spacing w:val="-31"/>
                <w:sz w:val="24"/>
                <w:szCs w:val="24"/>
                <w:lang w:eastAsia="zh-CN"/>
                <w14:textFill>
                  <w14:solidFill>
                    <w14:schemeClr w14:val="tx1"/>
                  </w14:solidFill>
                </w14:textFill>
              </w:rPr>
              <w:t xml:space="preserve"> </w:t>
            </w:r>
            <w:r>
              <w:rPr>
                <w:rFonts w:ascii="Times New Roman" w:hAnsi="Times New Roman" w:cs="Times New Roman"/>
                <w:color w:val="000000" w:themeColor="text1"/>
                <w:sz w:val="24"/>
                <w:szCs w:val="24"/>
                <w:lang w:eastAsia="zh-CN"/>
                <w14:textFill>
                  <w14:solidFill>
                    <w14:schemeClr w14:val="tx1"/>
                  </w14:solidFill>
                </w14:textFill>
              </w:rPr>
              <w:t>SS</w:t>
            </w:r>
            <w:r>
              <w:rPr>
                <w:rFonts w:ascii="Times New Roman" w:hAnsi="Times New Roman" w:cs="Times New Roman"/>
                <w:color w:val="000000" w:themeColor="text1"/>
                <w:spacing w:val="-26"/>
                <w:sz w:val="24"/>
                <w:szCs w:val="24"/>
                <w:lang w:eastAsia="zh-CN"/>
                <w14:textFill>
                  <w14:solidFill>
                    <w14:schemeClr w14:val="tx1"/>
                  </w14:solidFill>
                </w14:textFill>
              </w:rPr>
              <w:t xml:space="preserve"> </w:t>
            </w:r>
            <w:r>
              <w:rPr>
                <w:rFonts w:ascii="Times New Roman" w:hAnsi="Times New Roman" w:cs="Times New Roman"/>
                <w:color w:val="000000" w:themeColor="text1"/>
                <w:spacing w:val="7"/>
                <w:sz w:val="24"/>
                <w:szCs w:val="24"/>
                <w:lang w:eastAsia="zh-CN"/>
                <w14:textFill>
                  <w14:solidFill>
                    <w14:schemeClr w14:val="tx1"/>
                  </w14:solidFill>
                </w14:textFill>
              </w:rPr>
              <w:t>、石油类</w:t>
            </w:r>
            <w:r>
              <w:rPr>
                <w:rFonts w:hint="eastAsia" w:ascii="Times New Roman" w:hAnsi="Times New Roman" w:cs="Times New Roman"/>
                <w:color w:val="000000" w:themeColor="text1"/>
                <w:spacing w:val="7"/>
                <w:sz w:val="24"/>
                <w:szCs w:val="24"/>
                <w:lang w:val="en-US" w:eastAsia="zh-CN"/>
                <w14:textFill>
                  <w14:solidFill>
                    <w14:schemeClr w14:val="tx1"/>
                  </w14:solidFill>
                </w14:textFill>
              </w:rPr>
              <w:t>等</w:t>
            </w:r>
            <w:r>
              <w:rPr>
                <w:rFonts w:ascii="Times New Roman" w:hAnsi="Times New Roman" w:cs="Times New Roman"/>
                <w:color w:val="000000" w:themeColor="text1"/>
                <w:spacing w:val="7"/>
                <w:sz w:val="24"/>
                <w:szCs w:val="24"/>
                <w:lang w:eastAsia="zh-CN"/>
                <w14:textFill>
                  <w14:solidFill>
                    <w14:schemeClr w14:val="tx1"/>
                  </w14:solidFill>
                </w14:textFill>
              </w:rPr>
              <w:t>。</w:t>
            </w:r>
          </w:p>
          <w:p w14:paraId="3F1ABDF2">
            <w:pPr>
              <w:pStyle w:val="34"/>
              <w:spacing w:line="360" w:lineRule="auto"/>
              <w:ind w:firstLine="504" w:firstLineChars="20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pacing w:val="6"/>
                <w:sz w:val="24"/>
                <w:szCs w:val="24"/>
                <w14:textFill>
                  <w14:solidFill>
                    <w14:schemeClr w14:val="tx1"/>
                  </w14:solidFill>
                </w14:textFill>
              </w:rPr>
              <w:t>（2）生活用水</w:t>
            </w:r>
          </w:p>
          <w:p w14:paraId="7FF5C4CD">
            <w:pPr>
              <w:pStyle w:val="34"/>
              <w:spacing w:line="360" w:lineRule="auto"/>
              <w:ind w:firstLine="508" w:firstLineChars="20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color w:val="000000" w:themeColor="text1"/>
                <w:spacing w:val="7"/>
                <w:sz w:val="24"/>
                <w:szCs w:val="24"/>
                <w14:textFill>
                  <w14:solidFill>
                    <w14:schemeClr w14:val="tx1"/>
                  </w14:solidFill>
                </w14:textFill>
              </w:rPr>
              <w:t>生活污水中主要污染物是</w:t>
            </w:r>
            <w:r>
              <w:rPr>
                <w:rFonts w:ascii="Times New Roman" w:hAnsi="Times New Roman" w:cs="Times New Roman"/>
                <w:color w:val="000000" w:themeColor="text1"/>
                <w:spacing w:val="-38"/>
                <w:sz w:val="24"/>
                <w:szCs w:val="24"/>
                <w14:textFill>
                  <w14:solidFill>
                    <w14:schemeClr w14:val="tx1"/>
                  </w14:solidFill>
                </w14:textFill>
              </w:rPr>
              <w:t xml:space="preserve"> </w:t>
            </w:r>
            <w:r>
              <w:rPr>
                <w:rFonts w:ascii="Times New Roman" w:hAnsi="Times New Roman" w:cs="Times New Roman"/>
                <w:color w:val="000000" w:themeColor="text1"/>
                <w:sz w:val="24"/>
                <w:szCs w:val="24"/>
                <w14:textFill>
                  <w14:solidFill>
                    <w14:schemeClr w14:val="tx1"/>
                  </w14:solidFill>
                </w14:textFill>
              </w:rPr>
              <w:t>CODcr</w:t>
            </w:r>
            <w:r>
              <w:rPr>
                <w:rFonts w:ascii="Times New Roman" w:hAnsi="Times New Roman" w:cs="Times New Roman"/>
                <w:color w:val="000000" w:themeColor="text1"/>
                <w:spacing w:val="-26"/>
                <w:sz w:val="24"/>
                <w:szCs w:val="24"/>
                <w14:textFill>
                  <w14:solidFill>
                    <w14:schemeClr w14:val="tx1"/>
                  </w14:solidFill>
                </w14:textFill>
              </w:rPr>
              <w:t xml:space="preserve"> </w:t>
            </w:r>
            <w:r>
              <w:rPr>
                <w:rFonts w:ascii="Times New Roman" w:hAnsi="Times New Roman" w:cs="Times New Roman"/>
                <w:color w:val="000000" w:themeColor="text1"/>
                <w:spacing w:val="7"/>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SS</w:t>
            </w:r>
            <w:r>
              <w:rPr>
                <w:rFonts w:ascii="Times New Roman" w:hAnsi="Times New Roman" w:cs="Times New Roman"/>
                <w:color w:val="000000" w:themeColor="text1"/>
                <w:spacing w:val="-25"/>
                <w:sz w:val="24"/>
                <w:szCs w:val="24"/>
                <w14:textFill>
                  <w14:solidFill>
                    <w14:schemeClr w14:val="tx1"/>
                  </w14:solidFill>
                </w14:textFill>
              </w:rPr>
              <w:t xml:space="preserve"> </w:t>
            </w:r>
            <w:r>
              <w:rPr>
                <w:rFonts w:ascii="Times New Roman" w:hAnsi="Times New Roman" w:cs="Times New Roman"/>
                <w:color w:val="000000" w:themeColor="text1"/>
                <w:spacing w:val="7"/>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NH</w:t>
            </w:r>
            <w:r>
              <w:rPr>
                <w:rFonts w:ascii="Times New Roman" w:hAnsi="Times New Roman" w:cs="Times New Roman"/>
                <w:color w:val="000000" w:themeColor="text1"/>
                <w:spacing w:val="7"/>
                <w:sz w:val="24"/>
                <w:szCs w:val="24"/>
                <w:vertAlign w:val="subscript"/>
                <w14:textFill>
                  <w14:solidFill>
                    <w14:schemeClr w14:val="tx1"/>
                  </w14:solidFill>
                </w14:textFill>
              </w:rPr>
              <w:t>3</w:t>
            </w:r>
            <w:r>
              <w:rPr>
                <w:rFonts w:ascii="Times New Roman" w:hAnsi="Times New Roman" w:cs="Times New Roman"/>
                <w:color w:val="000000" w:themeColor="text1"/>
                <w:spacing w:val="7"/>
                <w:sz w:val="24"/>
                <w:szCs w:val="24"/>
                <w14:textFill>
                  <w14:solidFill>
                    <w14:schemeClr w14:val="tx1"/>
                  </w14:solidFill>
                </w14:textFill>
              </w:rPr>
              <w:t>-N</w:t>
            </w:r>
            <w:r>
              <w:rPr>
                <w:rFonts w:ascii="Times New Roman" w:hAnsi="Times New Roman" w:cs="Times New Roman"/>
                <w:color w:val="000000" w:themeColor="text1"/>
                <w:spacing w:val="-27"/>
                <w:sz w:val="24"/>
                <w:szCs w:val="24"/>
                <w14:textFill>
                  <w14:solidFill>
                    <w14:schemeClr w14:val="tx1"/>
                  </w14:solidFill>
                </w14:textFill>
              </w:rPr>
              <w:t xml:space="preserve"> </w:t>
            </w:r>
            <w:r>
              <w:rPr>
                <w:rFonts w:ascii="Times New Roman" w:hAnsi="Times New Roman" w:cs="Times New Roman"/>
                <w:color w:val="000000" w:themeColor="text1"/>
                <w:spacing w:val="7"/>
                <w:sz w:val="24"/>
                <w:szCs w:val="24"/>
                <w14:textFill>
                  <w14:solidFill>
                    <w14:schemeClr w14:val="tx1"/>
                  </w14:solidFill>
                </w14:textFill>
              </w:rPr>
              <w:t>、</w:t>
            </w:r>
            <w:r>
              <w:rPr>
                <w:rFonts w:ascii="Times New Roman" w:hAnsi="Times New Roman" w:cs="Times New Roman"/>
                <w:color w:val="000000" w:themeColor="text1"/>
                <w:sz w:val="24"/>
                <w:szCs w:val="24"/>
                <w14:textFill>
                  <w14:solidFill>
                    <w14:schemeClr w14:val="tx1"/>
                  </w14:solidFill>
                </w14:textFill>
              </w:rPr>
              <w:t>BOD</w:t>
            </w:r>
            <w:r>
              <w:rPr>
                <w:rFonts w:ascii="Times New Roman" w:hAnsi="Times New Roman" w:cs="Times New Roman"/>
                <w:color w:val="000000" w:themeColor="text1"/>
                <w:spacing w:val="7"/>
                <w:position w:val="-1"/>
                <w:sz w:val="24"/>
                <w:szCs w:val="24"/>
                <w:vertAlign w:val="subscript"/>
                <w14:textFill>
                  <w14:solidFill>
                    <w14:schemeClr w14:val="tx1"/>
                  </w14:solidFill>
                </w14:textFill>
              </w:rPr>
              <w:t>5</w:t>
            </w:r>
            <w:r>
              <w:rPr>
                <w:rFonts w:hint="eastAsia" w:ascii="Times New Roman" w:hAnsi="Times New Roman" w:cs="Times New Roman"/>
                <w:color w:val="000000" w:themeColor="text1"/>
                <w:spacing w:val="7"/>
                <w:position w:val="-1"/>
                <w:sz w:val="24"/>
                <w:szCs w:val="24"/>
                <w:vertAlign w:val="baseline"/>
                <w:lang w:eastAsia="zh-CN"/>
                <w14:textFill>
                  <w14:solidFill>
                    <w14:schemeClr w14:val="tx1"/>
                  </w14:solidFill>
                </w14:textFill>
              </w:rPr>
              <w:t>、</w:t>
            </w:r>
            <w:r>
              <w:rPr>
                <w:rFonts w:hint="eastAsia" w:ascii="Times New Roman" w:hAnsi="Times New Roman" w:cs="Times New Roman"/>
                <w:color w:val="000000" w:themeColor="text1"/>
                <w:spacing w:val="7"/>
                <w:position w:val="-1"/>
                <w:sz w:val="24"/>
                <w:szCs w:val="24"/>
                <w:vertAlign w:val="baseline"/>
                <w:lang w:val="en-US" w:eastAsia="zh-CN"/>
                <w14:textFill>
                  <w14:solidFill>
                    <w14:schemeClr w14:val="tx1"/>
                  </w14:solidFill>
                </w14:textFill>
              </w:rPr>
              <w:t>阴离子表面活性剂</w:t>
            </w:r>
            <w:r>
              <w:rPr>
                <w:rFonts w:ascii="Times New Roman" w:hAnsi="Times New Roman" w:cs="Times New Roman"/>
                <w:color w:val="000000" w:themeColor="text1"/>
                <w:spacing w:val="7"/>
                <w:sz w:val="24"/>
                <w:szCs w:val="24"/>
                <w14:textFill>
                  <w14:solidFill>
                    <w14:schemeClr w14:val="tx1"/>
                  </w14:solidFill>
                </w14:textFill>
              </w:rPr>
              <w:t>等。</w:t>
            </w:r>
          </w:p>
          <w:p w14:paraId="128BEF27">
            <w:pPr>
              <w:pStyle w:val="34"/>
              <w:spacing w:line="360" w:lineRule="auto"/>
              <w:ind w:firstLine="528" w:firstLineChars="200"/>
              <w:jc w:val="both"/>
              <w:rPr>
                <w:rFonts w:ascii="Times New Roman" w:hAnsi="Times New Roman" w:cs="Times New Roman"/>
                <w:color w:val="000000" w:themeColor="text1"/>
                <w:spacing w:val="8"/>
                <w:sz w:val="24"/>
                <w:szCs w:val="24"/>
                <w:lang w:eastAsia="zh-CN"/>
                <w14:textFill>
                  <w14:solidFill>
                    <w14:schemeClr w14:val="tx1"/>
                  </w14:solidFill>
                </w14:textFill>
              </w:rPr>
            </w:pPr>
            <w:r>
              <w:rPr>
                <w:rFonts w:hint="eastAsia" w:ascii="Times New Roman" w:hAnsi="Times New Roman" w:cs="Times New Roman"/>
                <w:color w:val="000000" w:themeColor="text1"/>
                <w:spacing w:val="12"/>
                <w:sz w:val="24"/>
                <w:szCs w:val="24"/>
                <w:lang w:val="en-US" w:eastAsia="zh-CN"/>
                <w14:textFill>
                  <w14:solidFill>
                    <w14:schemeClr w14:val="tx1"/>
                  </w14:solidFill>
                </w14:textFill>
              </w:rPr>
              <w:t>冲地废水、初期雨水</w:t>
            </w:r>
            <w:r>
              <w:rPr>
                <w:rFonts w:ascii="Times New Roman" w:hAnsi="Times New Roman" w:cs="Times New Roman"/>
                <w:color w:val="000000" w:themeColor="text1"/>
                <w:spacing w:val="12"/>
                <w:sz w:val="24"/>
                <w:szCs w:val="24"/>
                <w:lang w:eastAsia="zh-CN"/>
                <w14:textFill>
                  <w14:solidFill>
                    <w14:schemeClr w14:val="tx1"/>
                  </w14:solidFill>
                </w14:textFill>
              </w:rPr>
              <w:t>汇入隔油池预处理后接入市政雨水管网；生活污水经三级化粪池处理后接入市政污水管网</w:t>
            </w:r>
            <w:r>
              <w:rPr>
                <w:rFonts w:ascii="Times New Roman" w:hAnsi="Times New Roman" w:cs="Times New Roman"/>
                <w:color w:val="000000" w:themeColor="text1"/>
                <w:spacing w:val="8"/>
                <w:sz w:val="24"/>
                <w:szCs w:val="24"/>
                <w:lang w:eastAsia="zh-CN"/>
                <w14:textFill>
                  <w14:solidFill>
                    <w14:schemeClr w14:val="tx1"/>
                  </w14:solidFill>
                </w14:textFill>
              </w:rPr>
              <w:t>。</w:t>
            </w:r>
          </w:p>
          <w:p w14:paraId="1D625641">
            <w:pPr>
              <w:pStyle w:val="34"/>
              <w:spacing w:before="157" w:line="221" w:lineRule="auto"/>
              <w:ind w:left="2353"/>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b/>
                <w:bCs/>
                <w:color w:val="000000" w:themeColor="text1"/>
                <w:spacing w:val="7"/>
                <w:sz w:val="21"/>
                <w:szCs w:val="21"/>
                <w:lang w:eastAsia="zh-CN"/>
                <w14:textFill>
                  <w14:solidFill>
                    <w14:schemeClr w14:val="tx1"/>
                  </w14:solidFill>
                </w14:textFill>
              </w:rPr>
              <w:t>表</w:t>
            </w:r>
            <w:r>
              <w:rPr>
                <w:rFonts w:ascii="Times New Roman" w:hAnsi="Times New Roman" w:cs="Times New Roman"/>
                <w:color w:val="000000" w:themeColor="text1"/>
                <w:spacing w:val="-45"/>
                <w:sz w:val="21"/>
                <w:szCs w:val="21"/>
                <w:lang w:eastAsia="zh-CN"/>
                <w14:textFill>
                  <w14:solidFill>
                    <w14:schemeClr w14:val="tx1"/>
                  </w14:solidFill>
                </w14:textFill>
              </w:rPr>
              <w:t xml:space="preserve"> </w:t>
            </w:r>
            <w:r>
              <w:rPr>
                <w:rFonts w:ascii="Times New Roman" w:hAnsi="Times New Roman" w:cs="Times New Roman"/>
                <w:b/>
                <w:bCs/>
                <w:color w:val="000000" w:themeColor="text1"/>
                <w:spacing w:val="7"/>
                <w:sz w:val="21"/>
                <w:szCs w:val="21"/>
                <w:lang w:eastAsia="zh-CN"/>
                <w14:textFill>
                  <w14:solidFill>
                    <w14:schemeClr w14:val="tx1"/>
                  </w14:solidFill>
                </w14:textFill>
              </w:rPr>
              <w:t>3-2  废水来源、处理方式及排放方式一览表</w:t>
            </w:r>
          </w:p>
          <w:tbl>
            <w:tblPr>
              <w:tblStyle w:val="24"/>
              <w:tblW w:w="89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4"/>
              <w:gridCol w:w="1785"/>
              <w:gridCol w:w="1785"/>
              <w:gridCol w:w="1785"/>
              <w:gridCol w:w="1785"/>
            </w:tblGrid>
            <w:tr w14:paraId="45F94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dxa"/>
                </w:tcPr>
                <w:p w14:paraId="6093C019">
                  <w:pPr>
                    <w:pStyle w:val="34"/>
                    <w:widowControl w:val="0"/>
                    <w:jc w:val="center"/>
                    <w:rPr>
                      <w:rFonts w:ascii="Times New Roman" w:hAnsi="Times New Roman" w:cs="Times New Roman"/>
                      <w:b/>
                      <w:bCs/>
                      <w:color w:val="000000" w:themeColor="text1"/>
                      <w:spacing w:val="8"/>
                      <w:sz w:val="21"/>
                      <w:szCs w:val="21"/>
                      <w:lang w:eastAsia="zh-CN"/>
                      <w14:textFill>
                        <w14:solidFill>
                          <w14:schemeClr w14:val="tx1"/>
                        </w14:solidFill>
                      </w14:textFill>
                    </w:rPr>
                  </w:pPr>
                  <w:r>
                    <w:rPr>
                      <w:rFonts w:ascii="Times New Roman" w:hAnsi="Times New Roman" w:cs="Times New Roman"/>
                      <w:b/>
                      <w:bCs/>
                      <w:color w:val="000000" w:themeColor="text1"/>
                      <w:spacing w:val="8"/>
                      <w:sz w:val="21"/>
                      <w:szCs w:val="21"/>
                      <w:lang w:eastAsia="zh-CN"/>
                      <w14:textFill>
                        <w14:solidFill>
                          <w14:schemeClr w14:val="tx1"/>
                        </w14:solidFill>
                      </w14:textFill>
                    </w:rPr>
                    <w:t>废水类别</w:t>
                  </w:r>
                </w:p>
              </w:tc>
              <w:tc>
                <w:tcPr>
                  <w:tcW w:w="1785" w:type="dxa"/>
                </w:tcPr>
                <w:p w14:paraId="1F3D59AC">
                  <w:pPr>
                    <w:pStyle w:val="34"/>
                    <w:widowControl w:val="0"/>
                    <w:jc w:val="center"/>
                    <w:rPr>
                      <w:rFonts w:ascii="Times New Roman" w:hAnsi="Times New Roman" w:cs="Times New Roman"/>
                      <w:b/>
                      <w:bCs/>
                      <w:color w:val="000000" w:themeColor="text1"/>
                      <w:spacing w:val="8"/>
                      <w:sz w:val="21"/>
                      <w:szCs w:val="21"/>
                      <w:lang w:eastAsia="zh-CN"/>
                      <w14:textFill>
                        <w14:solidFill>
                          <w14:schemeClr w14:val="tx1"/>
                        </w14:solidFill>
                      </w14:textFill>
                    </w:rPr>
                  </w:pPr>
                  <w:r>
                    <w:rPr>
                      <w:rFonts w:ascii="Times New Roman" w:hAnsi="Times New Roman" w:cs="Times New Roman"/>
                      <w:b/>
                      <w:bCs/>
                      <w:color w:val="000000" w:themeColor="text1"/>
                      <w:spacing w:val="8"/>
                      <w:sz w:val="21"/>
                      <w:szCs w:val="21"/>
                      <w:lang w:eastAsia="zh-CN"/>
                      <w14:textFill>
                        <w14:solidFill>
                          <w14:schemeClr w14:val="tx1"/>
                        </w14:solidFill>
                      </w14:textFill>
                    </w:rPr>
                    <w:t>来源</w:t>
                  </w:r>
                </w:p>
              </w:tc>
              <w:tc>
                <w:tcPr>
                  <w:tcW w:w="1785" w:type="dxa"/>
                </w:tcPr>
                <w:p w14:paraId="0FA5E61E">
                  <w:pPr>
                    <w:pStyle w:val="34"/>
                    <w:widowControl w:val="0"/>
                    <w:jc w:val="center"/>
                    <w:rPr>
                      <w:rFonts w:ascii="Times New Roman" w:hAnsi="Times New Roman" w:cs="Times New Roman"/>
                      <w:b/>
                      <w:bCs/>
                      <w:color w:val="000000" w:themeColor="text1"/>
                      <w:spacing w:val="8"/>
                      <w:sz w:val="21"/>
                      <w:szCs w:val="21"/>
                      <w:lang w:eastAsia="zh-CN"/>
                      <w14:textFill>
                        <w14:solidFill>
                          <w14:schemeClr w14:val="tx1"/>
                        </w14:solidFill>
                      </w14:textFill>
                    </w:rPr>
                  </w:pPr>
                  <w:r>
                    <w:rPr>
                      <w:rFonts w:ascii="Times New Roman" w:hAnsi="Times New Roman" w:cs="Times New Roman"/>
                      <w:b/>
                      <w:bCs/>
                      <w:color w:val="000000" w:themeColor="text1"/>
                      <w:spacing w:val="8"/>
                      <w:sz w:val="21"/>
                      <w:szCs w:val="21"/>
                      <w:lang w:eastAsia="zh-CN"/>
                      <w14:textFill>
                        <w14:solidFill>
                          <w14:schemeClr w14:val="tx1"/>
                        </w14:solidFill>
                      </w14:textFill>
                    </w:rPr>
                    <w:t>污染物种类</w:t>
                  </w:r>
                </w:p>
              </w:tc>
              <w:tc>
                <w:tcPr>
                  <w:tcW w:w="1785" w:type="dxa"/>
                </w:tcPr>
                <w:p w14:paraId="6A79BD13">
                  <w:pPr>
                    <w:pStyle w:val="34"/>
                    <w:widowControl w:val="0"/>
                    <w:jc w:val="center"/>
                    <w:rPr>
                      <w:rFonts w:ascii="Times New Roman" w:hAnsi="Times New Roman" w:cs="Times New Roman"/>
                      <w:b/>
                      <w:bCs/>
                      <w:color w:val="000000" w:themeColor="text1"/>
                      <w:spacing w:val="8"/>
                      <w:sz w:val="21"/>
                      <w:szCs w:val="21"/>
                      <w:lang w:eastAsia="zh-CN"/>
                      <w14:textFill>
                        <w14:solidFill>
                          <w14:schemeClr w14:val="tx1"/>
                        </w14:solidFill>
                      </w14:textFill>
                    </w:rPr>
                  </w:pPr>
                  <w:r>
                    <w:rPr>
                      <w:rFonts w:ascii="Times New Roman" w:hAnsi="Times New Roman" w:cs="Times New Roman"/>
                      <w:b/>
                      <w:bCs/>
                      <w:color w:val="000000" w:themeColor="text1"/>
                      <w:spacing w:val="8"/>
                      <w:sz w:val="21"/>
                      <w:szCs w:val="21"/>
                      <w:lang w:eastAsia="zh-CN"/>
                      <w14:textFill>
                        <w14:solidFill>
                          <w14:schemeClr w14:val="tx1"/>
                        </w14:solidFill>
                      </w14:textFill>
                    </w:rPr>
                    <w:t>治理设施</w:t>
                  </w:r>
                </w:p>
              </w:tc>
              <w:tc>
                <w:tcPr>
                  <w:tcW w:w="1785" w:type="dxa"/>
                </w:tcPr>
                <w:p w14:paraId="5B577A3C">
                  <w:pPr>
                    <w:pStyle w:val="34"/>
                    <w:widowControl w:val="0"/>
                    <w:jc w:val="center"/>
                    <w:rPr>
                      <w:rFonts w:ascii="Times New Roman" w:hAnsi="Times New Roman" w:cs="Times New Roman"/>
                      <w:b/>
                      <w:bCs/>
                      <w:color w:val="000000" w:themeColor="text1"/>
                      <w:spacing w:val="8"/>
                      <w:sz w:val="21"/>
                      <w:szCs w:val="21"/>
                      <w:lang w:eastAsia="zh-CN"/>
                      <w14:textFill>
                        <w14:solidFill>
                          <w14:schemeClr w14:val="tx1"/>
                        </w14:solidFill>
                      </w14:textFill>
                    </w:rPr>
                  </w:pPr>
                  <w:r>
                    <w:rPr>
                      <w:rFonts w:ascii="Times New Roman" w:hAnsi="Times New Roman" w:cs="Times New Roman"/>
                      <w:b/>
                      <w:bCs/>
                      <w:color w:val="000000" w:themeColor="text1"/>
                      <w:spacing w:val="8"/>
                      <w:sz w:val="21"/>
                      <w:szCs w:val="21"/>
                      <w:lang w:eastAsia="zh-CN"/>
                      <w14:textFill>
                        <w14:solidFill>
                          <w14:schemeClr w14:val="tx1"/>
                        </w14:solidFill>
                      </w14:textFill>
                    </w:rPr>
                    <w:t>排放去向</w:t>
                  </w:r>
                </w:p>
              </w:tc>
            </w:tr>
            <w:tr w14:paraId="38231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dxa"/>
                </w:tcPr>
                <w:p w14:paraId="06DB348F">
                  <w:pPr>
                    <w:pStyle w:val="34"/>
                    <w:widowControl w:val="0"/>
                    <w:jc w:val="center"/>
                    <w:rPr>
                      <w:rFonts w:ascii="Times New Roman" w:hAnsi="Times New Roman" w:cs="Times New Roman"/>
                      <w:color w:val="000000" w:themeColor="text1"/>
                      <w:spacing w:val="8"/>
                      <w:sz w:val="21"/>
                      <w:szCs w:val="21"/>
                      <w:lang w:eastAsia="zh-CN"/>
                      <w14:textFill>
                        <w14:solidFill>
                          <w14:schemeClr w14:val="tx1"/>
                        </w14:solidFill>
                      </w14:textFill>
                    </w:rPr>
                  </w:pPr>
                  <w:r>
                    <w:rPr>
                      <w:rFonts w:ascii="Times New Roman" w:hAnsi="Times New Roman" w:cs="Times New Roman"/>
                      <w:color w:val="000000" w:themeColor="text1"/>
                      <w:spacing w:val="8"/>
                      <w:sz w:val="21"/>
                      <w:szCs w:val="21"/>
                      <w:lang w:eastAsia="zh-CN"/>
                      <w14:textFill>
                        <w14:solidFill>
                          <w14:schemeClr w14:val="tx1"/>
                        </w14:solidFill>
                      </w14:textFill>
                    </w:rPr>
                    <w:t>生活污水</w:t>
                  </w:r>
                </w:p>
              </w:tc>
              <w:tc>
                <w:tcPr>
                  <w:tcW w:w="1785" w:type="dxa"/>
                </w:tcPr>
                <w:p w14:paraId="227BF8D7">
                  <w:pPr>
                    <w:pStyle w:val="34"/>
                    <w:widowControl w:val="0"/>
                    <w:jc w:val="center"/>
                    <w:rPr>
                      <w:rFonts w:ascii="Times New Roman" w:hAnsi="Times New Roman" w:cs="Times New Roman"/>
                      <w:color w:val="000000" w:themeColor="text1"/>
                      <w:spacing w:val="8"/>
                      <w:sz w:val="21"/>
                      <w:szCs w:val="21"/>
                      <w:lang w:eastAsia="zh-CN"/>
                      <w14:textFill>
                        <w14:solidFill>
                          <w14:schemeClr w14:val="tx1"/>
                        </w14:solidFill>
                      </w14:textFill>
                    </w:rPr>
                  </w:pPr>
                  <w:r>
                    <w:rPr>
                      <w:rFonts w:ascii="Times New Roman" w:hAnsi="Times New Roman" w:cs="Times New Roman"/>
                      <w:color w:val="000000" w:themeColor="text1"/>
                      <w:spacing w:val="8"/>
                      <w:sz w:val="21"/>
                      <w:szCs w:val="21"/>
                      <w:lang w:eastAsia="zh-CN"/>
                      <w14:textFill>
                        <w14:solidFill>
                          <w14:schemeClr w14:val="tx1"/>
                        </w14:solidFill>
                      </w14:textFill>
                    </w:rPr>
                    <w:t>日常生活</w:t>
                  </w:r>
                </w:p>
              </w:tc>
              <w:tc>
                <w:tcPr>
                  <w:tcW w:w="1785" w:type="dxa"/>
                  <w:vMerge w:val="restart"/>
                </w:tcPr>
                <w:p w14:paraId="09060E00">
                  <w:pPr>
                    <w:pStyle w:val="34"/>
                    <w:widowControl w:val="0"/>
                    <w:ind w:firstLine="12"/>
                    <w:jc w:val="center"/>
                    <w:rPr>
                      <w:rFonts w:hint="default" w:ascii="Times New Roman" w:hAnsi="Times New Roman" w:cs="Times New Roman"/>
                      <w:color w:val="000000" w:themeColor="text1"/>
                      <w:spacing w:val="8"/>
                      <w:sz w:val="21"/>
                      <w:szCs w:val="21"/>
                      <w:lang w:val="en-US" w:eastAsia="zh-CN"/>
                      <w14:textFill>
                        <w14:solidFill>
                          <w14:schemeClr w14:val="tx1"/>
                        </w14:solidFill>
                      </w14:textFill>
                    </w:rPr>
                  </w:pPr>
                  <w:r>
                    <w:rPr>
                      <w:rFonts w:ascii="Times New Roman" w:hAnsi="Times New Roman" w:cs="Times New Roman"/>
                      <w:color w:val="000000" w:themeColor="text1"/>
                      <w:spacing w:val="-4"/>
                      <w:sz w:val="21"/>
                      <w:szCs w:val="21"/>
                      <w14:textFill>
                        <w14:solidFill>
                          <w14:schemeClr w14:val="tx1"/>
                        </w14:solidFill>
                      </w14:textFill>
                    </w:rPr>
                    <w:t>CODcr</w:t>
                  </w:r>
                  <w:r>
                    <w:rPr>
                      <w:rFonts w:ascii="Times New Roman" w:hAnsi="Times New Roman" w:cs="Times New Roman"/>
                      <w:color w:val="000000" w:themeColor="text1"/>
                      <w:spacing w:val="-19"/>
                      <w:sz w:val="21"/>
                      <w:szCs w:val="21"/>
                      <w14:textFill>
                        <w14:solidFill>
                          <w14:schemeClr w14:val="tx1"/>
                        </w14:solidFill>
                      </w14:textFill>
                    </w:rPr>
                    <w:t xml:space="preserve"> </w:t>
                  </w:r>
                  <w:r>
                    <w:rPr>
                      <w:rFonts w:ascii="Times New Roman" w:hAnsi="Times New Roman" w:cs="Times New Roman"/>
                      <w:color w:val="000000" w:themeColor="text1"/>
                      <w:spacing w:val="-4"/>
                      <w:sz w:val="21"/>
                      <w:szCs w:val="21"/>
                      <w14:textFill>
                        <w14:solidFill>
                          <w14:schemeClr w14:val="tx1"/>
                        </w14:solidFill>
                      </w14:textFill>
                    </w:rPr>
                    <w:t>、BOD</w:t>
                  </w:r>
                  <w:r>
                    <w:rPr>
                      <w:rFonts w:ascii="Times New Roman" w:hAnsi="Times New Roman" w:cs="Times New Roman"/>
                      <w:color w:val="000000" w:themeColor="text1"/>
                      <w:spacing w:val="-7"/>
                      <w:position w:val="-1"/>
                      <w:sz w:val="21"/>
                      <w:szCs w:val="21"/>
                      <w:vertAlign w:val="subscript"/>
                      <w14:textFill>
                        <w14:solidFill>
                          <w14:schemeClr w14:val="tx1"/>
                        </w14:solidFill>
                      </w14:textFill>
                    </w:rPr>
                    <w:t>5</w:t>
                  </w:r>
                  <w:r>
                    <w:rPr>
                      <w:rFonts w:ascii="Times New Roman" w:hAnsi="Times New Roman" w:cs="Times New Roman"/>
                      <w:color w:val="000000" w:themeColor="text1"/>
                      <w:spacing w:val="-8"/>
                      <w:position w:val="-1"/>
                      <w:sz w:val="21"/>
                      <w:szCs w:val="21"/>
                      <w:vertAlign w:val="subscript"/>
                      <w14:textFill>
                        <w14:solidFill>
                          <w14:schemeClr w14:val="tx1"/>
                        </w14:solidFill>
                      </w14:textFill>
                    </w:rPr>
                    <w:t xml:space="preserve"> </w:t>
                  </w:r>
                  <w:r>
                    <w:rPr>
                      <w:rFonts w:ascii="Times New Roman" w:hAnsi="Times New Roman" w:cs="Times New Roman"/>
                      <w:color w:val="000000" w:themeColor="text1"/>
                      <w:spacing w:val="-7"/>
                      <w:sz w:val="21"/>
                      <w:szCs w:val="21"/>
                      <w14:textFill>
                        <w14:solidFill>
                          <w14:schemeClr w14:val="tx1"/>
                        </w14:solidFill>
                      </w14:textFill>
                    </w:rPr>
                    <w:t>、氨氮、SS、</w:t>
                  </w:r>
                  <w:r>
                    <w:rPr>
                      <w:rFonts w:ascii="Times New Roman" w:hAnsi="Times New Roman" w:cs="Times New Roman"/>
                      <w:color w:val="000000" w:themeColor="text1"/>
                      <w:spacing w:val="-3"/>
                      <w:sz w:val="21"/>
                      <w:szCs w:val="21"/>
                      <w14:textFill>
                        <w14:solidFill>
                          <w14:schemeClr w14:val="tx1"/>
                        </w14:solidFill>
                      </w14:textFill>
                    </w:rPr>
                    <w:t>石油类</w:t>
                  </w:r>
                  <w:r>
                    <w:rPr>
                      <w:rFonts w:hint="eastAsia" w:ascii="Times New Roman" w:hAnsi="Times New Roman" w:cs="Times New Roman"/>
                      <w:color w:val="000000" w:themeColor="text1"/>
                      <w:spacing w:val="-3"/>
                      <w:sz w:val="21"/>
                      <w:szCs w:val="21"/>
                      <w:lang w:eastAsia="zh-CN"/>
                      <w14:textFill>
                        <w14:solidFill>
                          <w14:schemeClr w14:val="tx1"/>
                        </w14:solidFill>
                      </w14:textFill>
                    </w:rPr>
                    <w:t>、总磷、总氮、</w:t>
                  </w:r>
                  <w:r>
                    <w:rPr>
                      <w:rFonts w:hint="eastAsia" w:ascii="Times New Roman" w:hAnsi="Times New Roman" w:cs="Times New Roman"/>
                      <w:color w:val="000000" w:themeColor="text1"/>
                      <w:spacing w:val="-3"/>
                      <w:sz w:val="21"/>
                      <w:szCs w:val="21"/>
                      <w:lang w:val="en-US" w:eastAsia="zh-CN"/>
                      <w14:textFill>
                        <w14:solidFill>
                          <w14:schemeClr w14:val="tx1"/>
                        </w14:solidFill>
                      </w14:textFill>
                    </w:rPr>
                    <w:t>动植物油、阴离子表面活性剂</w:t>
                  </w:r>
                </w:p>
              </w:tc>
              <w:tc>
                <w:tcPr>
                  <w:tcW w:w="1785" w:type="dxa"/>
                </w:tcPr>
                <w:p w14:paraId="4853CAD3">
                  <w:pPr>
                    <w:pStyle w:val="34"/>
                    <w:widowControl w:val="0"/>
                    <w:jc w:val="center"/>
                    <w:rPr>
                      <w:rFonts w:ascii="Times New Roman" w:hAnsi="Times New Roman" w:cs="Times New Roman"/>
                      <w:color w:val="000000" w:themeColor="text1"/>
                      <w:spacing w:val="8"/>
                      <w:sz w:val="21"/>
                      <w:szCs w:val="21"/>
                      <w:lang w:eastAsia="zh-CN"/>
                      <w14:textFill>
                        <w14:solidFill>
                          <w14:schemeClr w14:val="tx1"/>
                        </w14:solidFill>
                      </w14:textFill>
                    </w:rPr>
                  </w:pPr>
                  <w:r>
                    <w:rPr>
                      <w:rFonts w:ascii="Times New Roman" w:hAnsi="Times New Roman" w:cs="Times New Roman"/>
                      <w:color w:val="000000" w:themeColor="text1"/>
                      <w:spacing w:val="-7"/>
                      <w:sz w:val="21"/>
                      <w:szCs w:val="21"/>
                      <w:lang w:eastAsia="zh-CN"/>
                      <w14:textFill>
                        <w14:solidFill>
                          <w14:schemeClr w14:val="tx1"/>
                        </w14:solidFill>
                      </w14:textFill>
                    </w:rPr>
                    <w:t>三级化粪池</w:t>
                  </w:r>
                </w:p>
              </w:tc>
              <w:tc>
                <w:tcPr>
                  <w:tcW w:w="1785" w:type="dxa"/>
                  <w:vMerge w:val="restart"/>
                </w:tcPr>
                <w:p w14:paraId="705641B1">
                  <w:pPr>
                    <w:pStyle w:val="34"/>
                    <w:widowControl w:val="0"/>
                    <w:jc w:val="center"/>
                    <w:rPr>
                      <w:rFonts w:hint="default" w:ascii="Times New Roman" w:hAnsi="Times New Roman" w:eastAsia="宋体" w:cs="Times New Roman"/>
                      <w:color w:val="000000" w:themeColor="text1"/>
                      <w:spacing w:val="8"/>
                      <w:sz w:val="21"/>
                      <w:szCs w:val="21"/>
                      <w:lang w:val="en-US" w:eastAsia="zh-CN"/>
                      <w14:textFill>
                        <w14:solidFill>
                          <w14:schemeClr w14:val="tx1"/>
                        </w14:solidFill>
                      </w14:textFill>
                    </w:rPr>
                  </w:pPr>
                  <w:r>
                    <w:rPr>
                      <w:rFonts w:hint="eastAsia" w:ascii="Times New Roman" w:hAnsi="Times New Roman" w:cs="Times New Roman"/>
                      <w:color w:val="000000" w:themeColor="text1"/>
                      <w:spacing w:val="8"/>
                      <w:sz w:val="21"/>
                      <w:szCs w:val="21"/>
                      <w:lang w:val="en-US" w:eastAsia="zh-CN"/>
                      <w14:textFill>
                        <w14:solidFill>
                          <w14:schemeClr w14:val="tx1"/>
                        </w14:solidFill>
                      </w14:textFill>
                    </w:rPr>
                    <w:t>汇</w:t>
                  </w:r>
                  <w:r>
                    <w:rPr>
                      <w:rFonts w:ascii="Times New Roman" w:hAnsi="Times New Roman" w:cs="Times New Roman"/>
                      <w:color w:val="000000" w:themeColor="text1"/>
                      <w:spacing w:val="8"/>
                      <w:sz w:val="21"/>
                      <w:szCs w:val="21"/>
                      <w14:textFill>
                        <w14:solidFill>
                          <w14:schemeClr w14:val="tx1"/>
                        </w14:solidFill>
                      </w14:textFill>
                    </w:rPr>
                    <w:t>入</w:t>
                  </w:r>
                  <w:r>
                    <w:rPr>
                      <w:rFonts w:hint="eastAsia" w:ascii="Times New Roman" w:hAnsi="Times New Roman" w:cs="Times New Roman"/>
                      <w:color w:val="000000" w:themeColor="text1"/>
                      <w:spacing w:val="8"/>
                      <w:sz w:val="21"/>
                      <w:szCs w:val="21"/>
                      <w:lang w:val="en-US" w:eastAsia="zh-CN"/>
                      <w14:textFill>
                        <w14:solidFill>
                          <w14:schemeClr w14:val="tx1"/>
                        </w14:solidFill>
                      </w14:textFill>
                    </w:rPr>
                    <w:t>市政管网后</w:t>
                  </w:r>
                  <w:r>
                    <w:rPr>
                      <w:rFonts w:hint="eastAsia" w:ascii="Times New Roman" w:hAnsi="Times New Roman" w:cs="Times New Roman"/>
                      <w:color w:val="000000" w:themeColor="text1"/>
                      <w:spacing w:val="-1"/>
                      <w:sz w:val="21"/>
                      <w:szCs w:val="21"/>
                      <w:lang w:val="en-US" w:eastAsia="zh-CN"/>
                      <w14:textFill>
                        <w14:solidFill>
                          <w14:schemeClr w14:val="tx1"/>
                        </w14:solidFill>
                      </w14:textFill>
                    </w:rPr>
                    <w:t>排入信宜市第三水质净化厂</w:t>
                  </w:r>
                </w:p>
              </w:tc>
            </w:tr>
            <w:tr w14:paraId="42A70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dxa"/>
                </w:tcPr>
                <w:p w14:paraId="365B0618">
                  <w:pPr>
                    <w:pStyle w:val="34"/>
                    <w:widowControl w:val="0"/>
                    <w:jc w:val="center"/>
                    <w:rPr>
                      <w:rFonts w:hint="default" w:ascii="Times New Roman" w:hAnsi="Times New Roman" w:cs="Times New Roman"/>
                      <w:color w:val="000000" w:themeColor="text1"/>
                      <w:spacing w:val="8"/>
                      <w:sz w:val="21"/>
                      <w:szCs w:val="21"/>
                      <w:lang w:val="en-US" w:eastAsia="zh-CN"/>
                      <w14:textFill>
                        <w14:solidFill>
                          <w14:schemeClr w14:val="tx1"/>
                        </w14:solidFill>
                      </w14:textFill>
                    </w:rPr>
                  </w:pPr>
                  <w:r>
                    <w:rPr>
                      <w:rFonts w:ascii="Times New Roman" w:hAnsi="Times New Roman" w:cs="Times New Roman"/>
                      <w:color w:val="000000" w:themeColor="text1"/>
                      <w:spacing w:val="8"/>
                      <w:sz w:val="21"/>
                      <w:szCs w:val="21"/>
                      <w:lang w:eastAsia="zh-CN"/>
                      <w14:textFill>
                        <w14:solidFill>
                          <w14:schemeClr w14:val="tx1"/>
                        </w14:solidFill>
                      </w14:textFill>
                    </w:rPr>
                    <w:t>冲</w:t>
                  </w:r>
                  <w:r>
                    <w:rPr>
                      <w:rFonts w:hint="eastAsia" w:ascii="Times New Roman" w:hAnsi="Times New Roman" w:cs="Times New Roman"/>
                      <w:color w:val="000000" w:themeColor="text1"/>
                      <w:spacing w:val="8"/>
                      <w:sz w:val="21"/>
                      <w:szCs w:val="21"/>
                      <w:lang w:val="en-US" w:eastAsia="zh-CN"/>
                      <w14:textFill>
                        <w14:solidFill>
                          <w14:schemeClr w14:val="tx1"/>
                        </w14:solidFill>
                      </w14:textFill>
                    </w:rPr>
                    <w:t>地</w:t>
                  </w:r>
                  <w:r>
                    <w:rPr>
                      <w:rFonts w:ascii="Times New Roman" w:hAnsi="Times New Roman" w:cs="Times New Roman"/>
                      <w:color w:val="000000" w:themeColor="text1"/>
                      <w:spacing w:val="8"/>
                      <w:sz w:val="21"/>
                      <w:szCs w:val="21"/>
                      <w:lang w:eastAsia="zh-CN"/>
                      <w14:textFill>
                        <w14:solidFill>
                          <w14:schemeClr w14:val="tx1"/>
                        </w14:solidFill>
                      </w14:textFill>
                    </w:rPr>
                    <w:t>废水</w:t>
                  </w:r>
                  <w:r>
                    <w:rPr>
                      <w:rFonts w:hint="eastAsia" w:ascii="Times New Roman" w:hAnsi="Times New Roman" w:cs="Times New Roman"/>
                      <w:color w:val="000000" w:themeColor="text1"/>
                      <w:spacing w:val="8"/>
                      <w:sz w:val="21"/>
                      <w:szCs w:val="21"/>
                      <w:lang w:eastAsia="zh-CN"/>
                      <w14:textFill>
                        <w14:solidFill>
                          <w14:schemeClr w14:val="tx1"/>
                        </w14:solidFill>
                      </w14:textFill>
                    </w:rPr>
                    <w:t>、</w:t>
                  </w:r>
                  <w:r>
                    <w:rPr>
                      <w:rFonts w:hint="eastAsia" w:ascii="Times New Roman" w:hAnsi="Times New Roman" w:cs="Times New Roman"/>
                      <w:color w:val="000000" w:themeColor="text1"/>
                      <w:spacing w:val="8"/>
                      <w:sz w:val="21"/>
                      <w:szCs w:val="21"/>
                      <w:lang w:val="en-US" w:eastAsia="zh-CN"/>
                      <w14:textFill>
                        <w14:solidFill>
                          <w14:schemeClr w14:val="tx1"/>
                        </w14:solidFill>
                      </w14:textFill>
                    </w:rPr>
                    <w:t>初期雨水</w:t>
                  </w:r>
                </w:p>
              </w:tc>
              <w:tc>
                <w:tcPr>
                  <w:tcW w:w="1785" w:type="dxa"/>
                </w:tcPr>
                <w:p w14:paraId="5D058701">
                  <w:pPr>
                    <w:pStyle w:val="34"/>
                    <w:widowControl w:val="0"/>
                    <w:jc w:val="center"/>
                    <w:rPr>
                      <w:rFonts w:hint="default" w:ascii="Times New Roman" w:hAnsi="Times New Roman" w:cs="Times New Roman"/>
                      <w:color w:val="000000" w:themeColor="text1"/>
                      <w:spacing w:val="8"/>
                      <w:sz w:val="21"/>
                      <w:szCs w:val="21"/>
                      <w:lang w:val="en-US" w:eastAsia="zh-CN"/>
                      <w14:textFill>
                        <w14:solidFill>
                          <w14:schemeClr w14:val="tx1"/>
                        </w14:solidFill>
                      </w14:textFill>
                    </w:rPr>
                  </w:pPr>
                  <w:r>
                    <w:rPr>
                      <w:rFonts w:ascii="Times New Roman" w:hAnsi="Times New Roman" w:cs="Times New Roman"/>
                      <w:color w:val="000000" w:themeColor="text1"/>
                      <w:spacing w:val="8"/>
                      <w:sz w:val="21"/>
                      <w:szCs w:val="21"/>
                      <w:lang w:eastAsia="zh-CN"/>
                      <w14:textFill>
                        <w14:solidFill>
                          <w14:schemeClr w14:val="tx1"/>
                        </w14:solidFill>
                      </w14:textFill>
                    </w:rPr>
                    <w:t>地面冲洗</w:t>
                  </w:r>
                  <w:r>
                    <w:rPr>
                      <w:rFonts w:hint="eastAsia" w:ascii="Times New Roman" w:hAnsi="Times New Roman" w:cs="Times New Roman"/>
                      <w:color w:val="000000" w:themeColor="text1"/>
                      <w:spacing w:val="8"/>
                      <w:sz w:val="21"/>
                      <w:szCs w:val="21"/>
                      <w:lang w:eastAsia="zh-CN"/>
                      <w14:textFill>
                        <w14:solidFill>
                          <w14:schemeClr w14:val="tx1"/>
                        </w14:solidFill>
                      </w14:textFill>
                    </w:rPr>
                    <w:t>、</w:t>
                  </w:r>
                  <w:r>
                    <w:rPr>
                      <w:rFonts w:hint="eastAsia" w:ascii="Times New Roman" w:hAnsi="Times New Roman" w:cs="Times New Roman"/>
                      <w:color w:val="000000" w:themeColor="text1"/>
                      <w:spacing w:val="8"/>
                      <w:sz w:val="21"/>
                      <w:szCs w:val="21"/>
                      <w:lang w:val="en-US" w:eastAsia="zh-CN"/>
                      <w14:textFill>
                        <w14:solidFill>
                          <w14:schemeClr w14:val="tx1"/>
                        </w14:solidFill>
                      </w14:textFill>
                    </w:rPr>
                    <w:t>初期雨水</w:t>
                  </w:r>
                </w:p>
              </w:tc>
              <w:tc>
                <w:tcPr>
                  <w:tcW w:w="1785" w:type="dxa"/>
                  <w:vMerge w:val="continue"/>
                </w:tcPr>
                <w:p w14:paraId="38192BB9">
                  <w:pPr>
                    <w:pStyle w:val="34"/>
                    <w:widowControl w:val="0"/>
                    <w:jc w:val="center"/>
                    <w:rPr>
                      <w:rFonts w:ascii="Times New Roman" w:hAnsi="Times New Roman" w:cs="Times New Roman"/>
                      <w:color w:val="000000" w:themeColor="text1"/>
                      <w:spacing w:val="8"/>
                      <w:sz w:val="21"/>
                      <w:szCs w:val="21"/>
                      <w14:textFill>
                        <w14:solidFill>
                          <w14:schemeClr w14:val="tx1"/>
                        </w14:solidFill>
                      </w14:textFill>
                    </w:rPr>
                  </w:pPr>
                </w:p>
              </w:tc>
              <w:tc>
                <w:tcPr>
                  <w:tcW w:w="1785" w:type="dxa"/>
                </w:tcPr>
                <w:p w14:paraId="38AF2370">
                  <w:pPr>
                    <w:pStyle w:val="34"/>
                    <w:widowControl w:val="0"/>
                    <w:jc w:val="center"/>
                    <w:rPr>
                      <w:rFonts w:ascii="Times New Roman" w:hAnsi="Times New Roman" w:cs="Times New Roman"/>
                      <w:color w:val="000000" w:themeColor="text1"/>
                      <w:spacing w:val="8"/>
                      <w:sz w:val="21"/>
                      <w:szCs w:val="21"/>
                      <w:lang w:eastAsia="zh-CN"/>
                      <w14:textFill>
                        <w14:solidFill>
                          <w14:schemeClr w14:val="tx1"/>
                        </w14:solidFill>
                      </w14:textFill>
                    </w:rPr>
                  </w:pPr>
                  <w:r>
                    <w:rPr>
                      <w:rFonts w:hint="eastAsia" w:ascii="Times New Roman" w:hAnsi="Times New Roman" w:cs="Times New Roman"/>
                      <w:color w:val="000000" w:themeColor="text1"/>
                      <w:spacing w:val="-5"/>
                      <w:sz w:val="21"/>
                      <w:szCs w:val="21"/>
                      <w:lang w:val="en-US" w:eastAsia="zh-CN"/>
                      <w14:textFill>
                        <w14:solidFill>
                          <w14:schemeClr w14:val="tx1"/>
                        </w14:solidFill>
                      </w14:textFill>
                    </w:rPr>
                    <w:t>三级</w:t>
                  </w:r>
                  <w:r>
                    <w:rPr>
                      <w:rFonts w:ascii="Times New Roman" w:hAnsi="Times New Roman" w:cs="Times New Roman"/>
                      <w:color w:val="000000" w:themeColor="text1"/>
                      <w:spacing w:val="-5"/>
                      <w:sz w:val="21"/>
                      <w:szCs w:val="21"/>
                      <w:lang w:eastAsia="zh-CN"/>
                      <w14:textFill>
                        <w14:solidFill>
                          <w14:schemeClr w14:val="tx1"/>
                        </w14:solidFill>
                      </w14:textFill>
                    </w:rPr>
                    <w:t>隔油池</w:t>
                  </w:r>
                </w:p>
              </w:tc>
              <w:tc>
                <w:tcPr>
                  <w:tcW w:w="1785" w:type="dxa"/>
                  <w:vMerge w:val="continue"/>
                </w:tcPr>
                <w:p w14:paraId="31EF4140">
                  <w:pPr>
                    <w:pStyle w:val="34"/>
                    <w:widowControl w:val="0"/>
                    <w:jc w:val="center"/>
                    <w:rPr>
                      <w:rFonts w:ascii="Times New Roman" w:hAnsi="Times New Roman" w:cs="Times New Roman"/>
                      <w:color w:val="000000" w:themeColor="text1"/>
                      <w:spacing w:val="8"/>
                      <w:sz w:val="21"/>
                      <w:szCs w:val="21"/>
                      <w:lang w:eastAsia="zh-CN"/>
                      <w14:textFill>
                        <w14:solidFill>
                          <w14:schemeClr w14:val="tx1"/>
                        </w14:solidFill>
                      </w14:textFill>
                    </w:rPr>
                  </w:pPr>
                </w:p>
              </w:tc>
            </w:tr>
            <w:tr w14:paraId="31DC5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84" w:type="dxa"/>
                </w:tcPr>
                <w:p w14:paraId="1D757E4C">
                  <w:pPr>
                    <w:pStyle w:val="34"/>
                    <w:widowControl w:val="0"/>
                    <w:jc w:val="center"/>
                    <w:rPr>
                      <w:rFonts w:ascii="Times New Roman" w:hAnsi="Times New Roman" w:cs="Times New Roman"/>
                      <w:color w:val="000000" w:themeColor="text1"/>
                      <w:spacing w:val="8"/>
                      <w:sz w:val="21"/>
                      <w:szCs w:val="21"/>
                      <w:lang w:eastAsia="zh-CN"/>
                      <w14:textFill>
                        <w14:solidFill>
                          <w14:schemeClr w14:val="tx1"/>
                        </w14:solidFill>
                      </w14:textFill>
                    </w:rPr>
                  </w:pPr>
                  <w:r>
                    <w:rPr>
                      <w:rFonts w:ascii="Times New Roman" w:hAnsi="Times New Roman" w:cs="Times New Roman"/>
                      <w:color w:val="000000" w:themeColor="text1"/>
                      <w:spacing w:val="8"/>
                      <w:sz w:val="21"/>
                      <w:szCs w:val="21"/>
                      <w:lang w:eastAsia="zh-CN"/>
                      <w14:textFill>
                        <w14:solidFill>
                          <w14:schemeClr w14:val="tx1"/>
                        </w14:solidFill>
                      </w14:textFill>
                    </w:rPr>
                    <w:t>雨水</w:t>
                  </w:r>
                </w:p>
              </w:tc>
              <w:tc>
                <w:tcPr>
                  <w:tcW w:w="1785" w:type="dxa"/>
                </w:tcPr>
                <w:p w14:paraId="3F7AF18A">
                  <w:pPr>
                    <w:pStyle w:val="34"/>
                    <w:widowControl w:val="0"/>
                    <w:jc w:val="center"/>
                    <w:rPr>
                      <w:rFonts w:ascii="Times New Roman" w:hAnsi="Times New Roman" w:cs="Times New Roman"/>
                      <w:color w:val="000000" w:themeColor="text1"/>
                      <w:spacing w:val="8"/>
                      <w:sz w:val="21"/>
                      <w:szCs w:val="21"/>
                      <w:lang w:eastAsia="zh-CN"/>
                      <w14:textFill>
                        <w14:solidFill>
                          <w14:schemeClr w14:val="tx1"/>
                        </w14:solidFill>
                      </w14:textFill>
                    </w:rPr>
                  </w:pPr>
                  <w:r>
                    <w:rPr>
                      <w:rFonts w:ascii="Times New Roman" w:hAnsi="Times New Roman" w:cs="Times New Roman"/>
                      <w:color w:val="000000" w:themeColor="text1"/>
                      <w:spacing w:val="8"/>
                      <w:sz w:val="21"/>
                      <w:szCs w:val="21"/>
                      <w:lang w:eastAsia="zh-CN"/>
                      <w14:textFill>
                        <w14:solidFill>
                          <w14:schemeClr w14:val="tx1"/>
                        </w14:solidFill>
                      </w14:textFill>
                    </w:rPr>
                    <w:t>雨水</w:t>
                  </w:r>
                </w:p>
              </w:tc>
              <w:tc>
                <w:tcPr>
                  <w:tcW w:w="1785" w:type="dxa"/>
                  <w:vMerge w:val="continue"/>
                </w:tcPr>
                <w:p w14:paraId="6A91235B">
                  <w:pPr>
                    <w:pStyle w:val="34"/>
                    <w:widowControl w:val="0"/>
                    <w:jc w:val="center"/>
                    <w:rPr>
                      <w:rFonts w:ascii="Times New Roman" w:hAnsi="Times New Roman" w:cs="Times New Roman"/>
                      <w:color w:val="000000" w:themeColor="text1"/>
                      <w:spacing w:val="8"/>
                      <w:sz w:val="21"/>
                      <w:szCs w:val="21"/>
                      <w14:textFill>
                        <w14:solidFill>
                          <w14:schemeClr w14:val="tx1"/>
                        </w14:solidFill>
                      </w14:textFill>
                    </w:rPr>
                  </w:pPr>
                </w:p>
              </w:tc>
              <w:tc>
                <w:tcPr>
                  <w:tcW w:w="1785" w:type="dxa"/>
                </w:tcPr>
                <w:p w14:paraId="5D064D4C">
                  <w:pPr>
                    <w:pStyle w:val="34"/>
                    <w:widowControl w:val="0"/>
                    <w:jc w:val="center"/>
                    <w:rPr>
                      <w:rFonts w:ascii="Times New Roman" w:hAnsi="Times New Roman" w:cs="Times New Roman"/>
                      <w:color w:val="000000" w:themeColor="text1"/>
                      <w:spacing w:val="8"/>
                      <w:sz w:val="21"/>
                      <w:szCs w:val="21"/>
                      <w:lang w:eastAsia="zh-CN"/>
                      <w14:textFill>
                        <w14:solidFill>
                          <w14:schemeClr w14:val="tx1"/>
                        </w14:solidFill>
                      </w14:textFill>
                    </w:rPr>
                  </w:pPr>
                  <w:r>
                    <w:rPr>
                      <w:rFonts w:ascii="Times New Roman" w:hAnsi="Times New Roman" w:cs="Times New Roman"/>
                      <w:color w:val="000000" w:themeColor="text1"/>
                      <w:spacing w:val="8"/>
                      <w:sz w:val="21"/>
                      <w:szCs w:val="21"/>
                      <w:lang w:eastAsia="zh-CN"/>
                      <w14:textFill>
                        <w14:solidFill>
                          <w14:schemeClr w14:val="tx1"/>
                        </w14:solidFill>
                      </w14:textFill>
                    </w:rPr>
                    <w:t>/</w:t>
                  </w:r>
                </w:p>
              </w:tc>
              <w:tc>
                <w:tcPr>
                  <w:tcW w:w="1785" w:type="dxa"/>
                </w:tcPr>
                <w:p w14:paraId="55D04462">
                  <w:pPr>
                    <w:pStyle w:val="34"/>
                    <w:widowControl w:val="0"/>
                    <w:jc w:val="center"/>
                    <w:rPr>
                      <w:rFonts w:hint="default" w:ascii="Times New Roman" w:hAnsi="Times New Roman" w:eastAsia="宋体" w:cs="Times New Roman"/>
                      <w:color w:val="000000" w:themeColor="text1"/>
                      <w:spacing w:val="8"/>
                      <w:sz w:val="21"/>
                      <w:szCs w:val="21"/>
                      <w:lang w:val="en-US" w:eastAsia="zh-CN"/>
                      <w14:textFill>
                        <w14:solidFill>
                          <w14:schemeClr w14:val="tx1"/>
                        </w14:solidFill>
                      </w14:textFill>
                    </w:rPr>
                  </w:pPr>
                  <w:r>
                    <w:rPr>
                      <w:rFonts w:hint="eastAsia" w:ascii="Times New Roman" w:hAnsi="Times New Roman" w:cs="Times New Roman"/>
                      <w:color w:val="000000" w:themeColor="text1"/>
                      <w:spacing w:val="8"/>
                      <w:sz w:val="21"/>
                      <w:szCs w:val="21"/>
                      <w:lang w:val="en-US" w:eastAsia="zh-CN"/>
                      <w14:textFill>
                        <w14:solidFill>
                          <w14:schemeClr w14:val="tx1"/>
                        </w14:solidFill>
                      </w14:textFill>
                    </w:rPr>
                    <w:t>汇入鉴江</w:t>
                  </w:r>
                </w:p>
              </w:tc>
            </w:tr>
            <w:tr w14:paraId="15F58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4" w:type="dxa"/>
                  <w:gridSpan w:val="5"/>
                </w:tcPr>
                <w:p w14:paraId="5803698F">
                  <w:pPr>
                    <w:pStyle w:val="34"/>
                    <w:widowControl w:val="0"/>
                    <w:jc w:val="both"/>
                    <w:rPr>
                      <w:rFonts w:ascii="Times New Roman" w:hAnsi="Times New Roman" w:cs="Times New Roman"/>
                      <w:color w:val="000000" w:themeColor="text1"/>
                      <w:spacing w:val="8"/>
                      <w:sz w:val="21"/>
                      <w:szCs w:val="21"/>
                      <w:lang w:eastAsia="zh-CN"/>
                      <w14:textFill>
                        <w14:solidFill>
                          <w14:schemeClr w14:val="tx1"/>
                        </w14:solidFill>
                      </w14:textFill>
                    </w:rPr>
                  </w:pPr>
                  <w:r>
                    <w:rPr>
                      <w:rFonts w:ascii="Times New Roman" w:hAnsi="Times New Roman" w:cs="Times New Roman"/>
                      <w:color w:val="000000" w:themeColor="text1"/>
                      <w:spacing w:val="8"/>
                      <w:sz w:val="21"/>
                      <w:szCs w:val="21"/>
                      <w:lang w:eastAsia="zh-CN"/>
                      <w14:textFill>
                        <w14:solidFill>
                          <w14:schemeClr w14:val="tx1"/>
                        </w14:solidFill>
                      </w14:textFill>
                    </w:rPr>
                    <w:drawing>
                      <wp:inline distT="0" distB="0" distL="114300" distR="114300">
                        <wp:extent cx="5524500" cy="4859020"/>
                        <wp:effectExtent l="0" t="0" r="0" b="17780"/>
                        <wp:docPr id="4" name="图片 4" descr="dc2ac69f78306ae29ea98d4b803894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c2ac69f78306ae29ea98d4b8038948c"/>
                                <pic:cNvPicPr>
                                  <a:picLocks noChangeAspect="1"/>
                                </pic:cNvPicPr>
                              </pic:nvPicPr>
                              <pic:blipFill>
                                <a:blip r:embed="rId30"/>
                                <a:stretch>
                                  <a:fillRect/>
                                </a:stretch>
                              </pic:blipFill>
                              <pic:spPr>
                                <a:xfrm>
                                  <a:off x="0" y="0"/>
                                  <a:ext cx="5524500" cy="4859020"/>
                                </a:xfrm>
                                <a:prstGeom prst="rect">
                                  <a:avLst/>
                                </a:prstGeom>
                              </pic:spPr>
                            </pic:pic>
                          </a:graphicData>
                        </a:graphic>
                      </wp:inline>
                    </w:drawing>
                  </w:r>
                </w:p>
              </w:tc>
            </w:tr>
            <w:tr w14:paraId="594E6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4" w:type="dxa"/>
                  <w:gridSpan w:val="5"/>
                </w:tcPr>
                <w:p w14:paraId="70C539FC">
                  <w:pPr>
                    <w:pStyle w:val="34"/>
                    <w:widowControl w:val="0"/>
                    <w:jc w:val="center"/>
                    <w:rPr>
                      <w:rFonts w:ascii="Times New Roman" w:hAnsi="Times New Roman" w:cs="Times New Roman"/>
                      <w:color w:val="000000" w:themeColor="text1"/>
                      <w:spacing w:val="8"/>
                      <w:sz w:val="21"/>
                      <w:szCs w:val="21"/>
                      <w:lang w:eastAsia="zh-CN"/>
                      <w14:textFill>
                        <w14:solidFill>
                          <w14:schemeClr w14:val="tx1"/>
                        </w14:solidFill>
                      </w14:textFill>
                    </w:rPr>
                  </w:pPr>
                  <w:r>
                    <w:rPr>
                      <w:rFonts w:hint="eastAsia" w:ascii="Times New Roman" w:hAnsi="Times New Roman" w:cs="Times New Roman"/>
                      <w:color w:val="000000" w:themeColor="text1"/>
                      <w:spacing w:val="8"/>
                      <w:sz w:val="21"/>
                      <w:szCs w:val="21"/>
                      <w:lang w:eastAsia="zh-CN"/>
                      <w14:textFill>
                        <w14:solidFill>
                          <w14:schemeClr w14:val="tx1"/>
                        </w14:solidFill>
                      </w14:textFill>
                    </w:rPr>
                    <w:t>废水排放口</w:t>
                  </w:r>
                </w:p>
              </w:tc>
            </w:tr>
            <w:tr w14:paraId="49208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4" w:type="dxa"/>
                  <w:gridSpan w:val="5"/>
                </w:tcPr>
                <w:p w14:paraId="611EF830">
                  <w:pPr>
                    <w:pStyle w:val="34"/>
                    <w:widowControl w:val="0"/>
                    <w:jc w:val="center"/>
                    <w:rPr>
                      <w:rFonts w:hint="eastAsia" w:ascii="Times New Roman" w:hAnsi="Times New Roman" w:cs="Times New Roman"/>
                      <w:color w:val="000000" w:themeColor="text1"/>
                      <w:spacing w:val="8"/>
                      <w:sz w:val="21"/>
                      <w:szCs w:val="21"/>
                      <w:lang w:eastAsia="zh-CN"/>
                      <w14:textFill>
                        <w14:solidFill>
                          <w14:schemeClr w14:val="tx1"/>
                        </w14:solidFill>
                      </w14:textFill>
                    </w:rPr>
                  </w:pPr>
                  <w:r>
                    <w:rPr>
                      <w:rFonts w:hint="eastAsia" w:ascii="Times New Roman" w:hAnsi="Times New Roman" w:cs="Times New Roman"/>
                      <w:color w:val="000000" w:themeColor="text1"/>
                      <w:spacing w:val="8"/>
                      <w:sz w:val="21"/>
                      <w:szCs w:val="21"/>
                      <w:lang w:eastAsia="zh-CN"/>
                      <w14:textFill>
                        <w14:solidFill>
                          <w14:schemeClr w14:val="tx1"/>
                        </w14:solidFill>
                      </w14:textFill>
                    </w:rPr>
                    <w:drawing>
                      <wp:inline distT="0" distB="0" distL="114300" distR="114300">
                        <wp:extent cx="7345045" cy="5508625"/>
                        <wp:effectExtent l="0" t="0" r="15875" b="8255"/>
                        <wp:docPr id="67" name="图片 67" descr="f17ba0606ec46a951a16460ace5685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f17ba0606ec46a951a16460ace56854f"/>
                                <pic:cNvPicPr>
                                  <a:picLocks noChangeAspect="1"/>
                                </pic:cNvPicPr>
                              </pic:nvPicPr>
                              <pic:blipFill>
                                <a:blip r:embed="rId31"/>
                                <a:stretch>
                                  <a:fillRect/>
                                </a:stretch>
                              </pic:blipFill>
                              <pic:spPr>
                                <a:xfrm rot="5400000">
                                  <a:off x="0" y="0"/>
                                  <a:ext cx="7345045" cy="5508625"/>
                                </a:xfrm>
                                <a:prstGeom prst="rect">
                                  <a:avLst/>
                                </a:prstGeom>
                              </pic:spPr>
                            </pic:pic>
                          </a:graphicData>
                        </a:graphic>
                      </wp:inline>
                    </w:drawing>
                  </w:r>
                </w:p>
              </w:tc>
            </w:tr>
            <w:tr w14:paraId="102E34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4" w:type="dxa"/>
                  <w:gridSpan w:val="5"/>
                </w:tcPr>
                <w:p w14:paraId="580DDE0D">
                  <w:pPr>
                    <w:pStyle w:val="34"/>
                    <w:widowControl w:val="0"/>
                    <w:jc w:val="center"/>
                    <w:rPr>
                      <w:rFonts w:hint="default" w:ascii="Times New Roman" w:hAnsi="Times New Roman" w:cs="Times New Roman"/>
                      <w:color w:val="000000" w:themeColor="text1"/>
                      <w:spacing w:val="8"/>
                      <w:sz w:val="21"/>
                      <w:szCs w:val="21"/>
                      <w:lang w:val="en-US" w:eastAsia="zh-CN"/>
                      <w14:textFill>
                        <w14:solidFill>
                          <w14:schemeClr w14:val="tx1"/>
                        </w14:solidFill>
                      </w14:textFill>
                    </w:rPr>
                  </w:pPr>
                  <w:r>
                    <w:rPr>
                      <w:rFonts w:hint="eastAsia" w:ascii="Times New Roman" w:hAnsi="Times New Roman" w:cs="Times New Roman"/>
                      <w:color w:val="000000" w:themeColor="text1"/>
                      <w:spacing w:val="8"/>
                      <w:sz w:val="21"/>
                      <w:szCs w:val="21"/>
                      <w:lang w:val="en-US" w:eastAsia="zh-CN"/>
                      <w14:textFill>
                        <w14:solidFill>
                          <w14:schemeClr w14:val="tx1"/>
                        </w14:solidFill>
                      </w14:textFill>
                    </w:rPr>
                    <w:t>废水排放口标识</w:t>
                  </w:r>
                </w:p>
              </w:tc>
            </w:tr>
            <w:tr w14:paraId="240FA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4" w:type="dxa"/>
                  <w:gridSpan w:val="5"/>
                </w:tcPr>
                <w:p w14:paraId="28DF6954">
                  <w:pPr>
                    <w:pStyle w:val="34"/>
                    <w:widowControl w:val="0"/>
                    <w:jc w:val="center"/>
                    <w:rPr>
                      <w:rFonts w:hint="eastAsia" w:ascii="Times New Roman" w:hAnsi="Times New Roman" w:cs="Times New Roman"/>
                      <w:color w:val="000000" w:themeColor="text1"/>
                      <w:spacing w:val="8"/>
                      <w:sz w:val="21"/>
                      <w:szCs w:val="21"/>
                      <w:lang w:eastAsia="zh-CN"/>
                      <w14:textFill>
                        <w14:solidFill>
                          <w14:schemeClr w14:val="tx1"/>
                        </w14:solidFill>
                      </w14:textFill>
                    </w:rPr>
                  </w:pPr>
                  <w:r>
                    <w:rPr>
                      <w:rFonts w:hint="eastAsia" w:ascii="Times New Roman" w:hAnsi="Times New Roman" w:cs="Times New Roman"/>
                      <w:color w:val="000000" w:themeColor="text1"/>
                      <w:spacing w:val="8"/>
                      <w:sz w:val="21"/>
                      <w:szCs w:val="21"/>
                      <w:lang w:eastAsia="zh-CN"/>
                      <w14:textFill>
                        <w14:solidFill>
                          <w14:schemeClr w14:val="tx1"/>
                        </w14:solidFill>
                      </w14:textFill>
                    </w:rPr>
                    <w:drawing>
                      <wp:inline distT="0" distB="0" distL="114300" distR="114300">
                        <wp:extent cx="5495290" cy="4121150"/>
                        <wp:effectExtent l="0" t="0" r="10160" b="12700"/>
                        <wp:docPr id="30" name="图片 30" descr="d80b5cd78880e2132060414dbc2c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d80b5cd78880e2132060414dbc2c9251"/>
                                <pic:cNvPicPr>
                                  <a:picLocks noChangeAspect="1"/>
                                </pic:cNvPicPr>
                              </pic:nvPicPr>
                              <pic:blipFill>
                                <a:blip r:embed="rId32"/>
                                <a:stretch>
                                  <a:fillRect/>
                                </a:stretch>
                              </pic:blipFill>
                              <pic:spPr>
                                <a:xfrm>
                                  <a:off x="0" y="0"/>
                                  <a:ext cx="5495290" cy="4121150"/>
                                </a:xfrm>
                                <a:prstGeom prst="rect">
                                  <a:avLst/>
                                </a:prstGeom>
                              </pic:spPr>
                            </pic:pic>
                          </a:graphicData>
                        </a:graphic>
                      </wp:inline>
                    </w:drawing>
                  </w:r>
                </w:p>
              </w:tc>
            </w:tr>
            <w:tr w14:paraId="2C236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924" w:type="dxa"/>
                  <w:gridSpan w:val="5"/>
                </w:tcPr>
                <w:p w14:paraId="43A976FA">
                  <w:pPr>
                    <w:pStyle w:val="34"/>
                    <w:widowControl w:val="0"/>
                    <w:jc w:val="center"/>
                    <w:rPr>
                      <w:rFonts w:hint="default" w:ascii="Times New Roman" w:hAnsi="Times New Roman" w:cs="Times New Roman"/>
                      <w:color w:val="000000" w:themeColor="text1"/>
                      <w:spacing w:val="8"/>
                      <w:sz w:val="21"/>
                      <w:szCs w:val="21"/>
                      <w:lang w:val="en-US" w:eastAsia="zh-CN"/>
                      <w14:textFill>
                        <w14:solidFill>
                          <w14:schemeClr w14:val="tx1"/>
                        </w14:solidFill>
                      </w14:textFill>
                    </w:rPr>
                  </w:pPr>
                  <w:r>
                    <w:rPr>
                      <w:rFonts w:hint="eastAsia" w:ascii="Times New Roman" w:hAnsi="Times New Roman" w:cs="Times New Roman"/>
                      <w:color w:val="000000" w:themeColor="text1"/>
                      <w:spacing w:val="8"/>
                      <w:sz w:val="21"/>
                      <w:szCs w:val="21"/>
                      <w:lang w:val="en-US" w:eastAsia="zh-CN"/>
                      <w14:textFill>
                        <w14:solidFill>
                          <w14:schemeClr w14:val="tx1"/>
                        </w14:solidFill>
                      </w14:textFill>
                    </w:rPr>
                    <w:t>三级隔油池</w:t>
                  </w:r>
                </w:p>
              </w:tc>
            </w:tr>
          </w:tbl>
          <w:p w14:paraId="25F17CED">
            <w:pPr>
              <w:pStyle w:val="34"/>
              <w:spacing w:line="360" w:lineRule="auto"/>
              <w:ind w:left="110" w:firstLine="498"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29" w:name="_Toc426"/>
            <w:r>
              <w:rPr>
                <w:rFonts w:ascii="Times New Roman" w:hAnsi="Times New Roman" w:cs="Times New Roman"/>
                <w:b/>
                <w:bCs/>
                <w:color w:val="000000" w:themeColor="text1"/>
                <w:spacing w:val="4"/>
                <w:sz w:val="24"/>
                <w:szCs w:val="24"/>
                <w:lang w:eastAsia="zh-CN"/>
                <w14:textFill>
                  <w14:solidFill>
                    <w14:schemeClr w14:val="tx1"/>
                  </w14:solidFill>
                </w14:textFill>
              </w:rPr>
              <w:t>3.3</w:t>
            </w:r>
            <w:r>
              <w:rPr>
                <w:rFonts w:ascii="Times New Roman" w:hAnsi="Times New Roman" w:cs="Times New Roman"/>
                <w:b/>
                <w:bCs/>
                <w:color w:val="000000" w:themeColor="text1"/>
                <w:spacing w:val="19"/>
                <w:sz w:val="24"/>
                <w:szCs w:val="24"/>
                <w:lang w:eastAsia="zh-CN"/>
                <w14:textFill>
                  <w14:solidFill>
                    <w14:schemeClr w14:val="tx1"/>
                  </w14:solidFill>
                </w14:textFill>
              </w:rPr>
              <w:t xml:space="preserve"> </w:t>
            </w:r>
            <w:r>
              <w:rPr>
                <w:rFonts w:ascii="Times New Roman" w:hAnsi="Times New Roman" w:cs="Times New Roman"/>
                <w:b/>
                <w:bCs/>
                <w:color w:val="000000" w:themeColor="text1"/>
                <w:spacing w:val="4"/>
                <w:sz w:val="24"/>
                <w:szCs w:val="24"/>
                <w:lang w:eastAsia="zh-CN"/>
                <w14:textFill>
                  <w14:solidFill>
                    <w14:schemeClr w14:val="tx1"/>
                  </w14:solidFill>
                </w14:textFill>
              </w:rPr>
              <w:t>噪声污染源</w:t>
            </w:r>
            <w:bookmarkEnd w:id="29"/>
          </w:p>
          <w:p w14:paraId="3C524778">
            <w:pPr>
              <w:pStyle w:val="34"/>
              <w:spacing w:line="360" w:lineRule="auto"/>
              <w:ind w:left="155" w:firstLine="528"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12"/>
                <w:sz w:val="24"/>
                <w:szCs w:val="24"/>
                <w:lang w:eastAsia="zh-CN"/>
                <w14:textFill>
                  <w14:solidFill>
                    <w14:schemeClr w14:val="tx1"/>
                  </w14:solidFill>
                </w14:textFill>
              </w:rPr>
              <w:t>项目主要噪声污染源为加油泵、进出车辆等运行时产生的机械噪声及进出车辆的噪声。项</w:t>
            </w:r>
            <w:r>
              <w:rPr>
                <w:rFonts w:ascii="Times New Roman" w:hAnsi="Times New Roman" w:cs="Times New Roman"/>
                <w:color w:val="000000" w:themeColor="text1"/>
                <w:spacing w:val="7"/>
                <w:sz w:val="24"/>
                <w:szCs w:val="24"/>
                <w:lang w:eastAsia="zh-CN"/>
                <w14:textFill>
                  <w14:solidFill>
                    <w14:schemeClr w14:val="tx1"/>
                  </w14:solidFill>
                </w14:textFill>
              </w:rPr>
              <w:t>目设备选型时选用低噪声设备，车辆进出时，禁止鸣笛。</w:t>
            </w:r>
          </w:p>
          <w:p w14:paraId="3B8CA95A">
            <w:pPr>
              <w:pStyle w:val="34"/>
              <w:spacing w:line="360" w:lineRule="auto"/>
              <w:ind w:left="110" w:firstLine="490"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30" w:name="_Toc4962"/>
            <w:r>
              <w:rPr>
                <w:rFonts w:ascii="Times New Roman" w:hAnsi="Times New Roman" w:cs="Times New Roman"/>
                <w:b/>
                <w:bCs/>
                <w:color w:val="000000" w:themeColor="text1"/>
                <w:spacing w:val="2"/>
                <w:sz w:val="24"/>
                <w:szCs w:val="24"/>
                <w:lang w:eastAsia="zh-CN"/>
                <w14:textFill>
                  <w14:solidFill>
                    <w14:schemeClr w14:val="tx1"/>
                  </w14:solidFill>
                </w14:textFill>
              </w:rPr>
              <w:t>3.4</w:t>
            </w:r>
            <w:r>
              <w:rPr>
                <w:rFonts w:ascii="Times New Roman" w:hAnsi="Times New Roman" w:cs="Times New Roman"/>
                <w:b/>
                <w:bCs/>
                <w:color w:val="000000" w:themeColor="text1"/>
                <w:spacing w:val="30"/>
                <w:sz w:val="24"/>
                <w:szCs w:val="24"/>
                <w:lang w:eastAsia="zh-CN"/>
                <w14:textFill>
                  <w14:solidFill>
                    <w14:schemeClr w14:val="tx1"/>
                  </w14:solidFill>
                </w14:textFill>
              </w:rPr>
              <w:t xml:space="preserve"> </w:t>
            </w:r>
            <w:r>
              <w:rPr>
                <w:rFonts w:ascii="Times New Roman" w:hAnsi="Times New Roman" w:cs="Times New Roman"/>
                <w:b/>
                <w:bCs/>
                <w:color w:val="000000" w:themeColor="text1"/>
                <w:spacing w:val="2"/>
                <w:sz w:val="24"/>
                <w:szCs w:val="24"/>
                <w:lang w:eastAsia="zh-CN"/>
                <w14:textFill>
                  <w14:solidFill>
                    <w14:schemeClr w14:val="tx1"/>
                  </w14:solidFill>
                </w14:textFill>
              </w:rPr>
              <w:t>固体废物</w:t>
            </w:r>
            <w:bookmarkEnd w:id="30"/>
          </w:p>
          <w:p w14:paraId="1E49A49C">
            <w:pPr>
              <w:pStyle w:val="34"/>
              <w:spacing w:line="360" w:lineRule="auto"/>
              <w:ind w:left="115" w:firstLine="528"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12"/>
                <w:sz w:val="24"/>
                <w:szCs w:val="24"/>
                <w:lang w:eastAsia="zh-CN"/>
                <w14:textFill>
                  <w14:solidFill>
                    <w14:schemeClr w14:val="tx1"/>
                  </w14:solidFill>
                </w14:textFill>
              </w:rPr>
              <w:t>本项目固体废物主要为生活垃圾、</w:t>
            </w:r>
            <w:r>
              <w:rPr>
                <w:rFonts w:hint="eastAsia"/>
                <w:color w:val="000000" w:themeColor="text1"/>
                <w:sz w:val="24"/>
                <w:lang w:val="en-US" w:eastAsia="zh-CN"/>
                <w14:textFill>
                  <w14:solidFill>
                    <w14:schemeClr w14:val="tx1"/>
                  </w14:solidFill>
                </w14:textFill>
              </w:rPr>
              <w:t>油罐保养产生的油泥、</w:t>
            </w:r>
            <w:r>
              <w:rPr>
                <w:rFonts w:hint="eastAsia" w:ascii="Times New Roman" w:hAnsi="Times New Roman" w:cs="Times New Roman"/>
                <w:color w:val="000000" w:themeColor="text1"/>
                <w:spacing w:val="9"/>
                <w:sz w:val="24"/>
                <w:szCs w:val="24"/>
                <w:lang w:val="en-US" w:eastAsia="zh-CN"/>
                <w14:textFill>
                  <w14:solidFill>
                    <w14:schemeClr w14:val="tx1"/>
                  </w14:solidFill>
                </w14:textFill>
              </w:rPr>
              <w:t>三级隔油池浮油和油泥、废含油抹布手套</w:t>
            </w:r>
            <w:r>
              <w:rPr>
                <w:rFonts w:ascii="Times New Roman" w:hAnsi="Times New Roman" w:cs="Times New Roman"/>
                <w:color w:val="000000" w:themeColor="text1"/>
                <w:spacing w:val="3"/>
                <w:sz w:val="24"/>
                <w:szCs w:val="24"/>
                <w:lang w:eastAsia="zh-CN"/>
                <w14:textFill>
                  <w14:solidFill>
                    <w14:schemeClr w14:val="tx1"/>
                  </w14:solidFill>
                </w14:textFill>
              </w:rPr>
              <w:t>。</w:t>
            </w:r>
          </w:p>
          <w:p w14:paraId="0A3CB005">
            <w:pPr>
              <w:pStyle w:val="34"/>
              <w:spacing w:line="360" w:lineRule="auto"/>
              <w:ind w:firstLine="504"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6"/>
                <w:sz w:val="24"/>
                <w:szCs w:val="24"/>
                <w:lang w:eastAsia="zh-CN"/>
                <w14:textFill>
                  <w14:solidFill>
                    <w14:schemeClr w14:val="tx1"/>
                  </w14:solidFill>
                </w14:textFill>
              </w:rPr>
              <w:t>（1）生活垃圾</w:t>
            </w:r>
          </w:p>
          <w:p w14:paraId="55395DE5">
            <w:pPr>
              <w:pStyle w:val="34"/>
              <w:spacing w:line="360" w:lineRule="auto"/>
              <w:ind w:firstLine="504"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6"/>
                <w:sz w:val="24"/>
                <w:szCs w:val="24"/>
                <w:lang w:eastAsia="zh-CN"/>
                <w14:textFill>
                  <w14:solidFill>
                    <w14:schemeClr w14:val="tx1"/>
                  </w14:solidFill>
                </w14:textFill>
              </w:rPr>
              <w:t>由环卫部门统一收集集中处理。</w:t>
            </w:r>
          </w:p>
          <w:p w14:paraId="14D40F3B">
            <w:pPr>
              <w:pStyle w:val="34"/>
              <w:spacing w:line="360" w:lineRule="auto"/>
              <w:ind w:firstLine="516"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（2）</w:t>
            </w:r>
            <w:r>
              <w:rPr>
                <w:rFonts w:hint="eastAsia" w:ascii="Times New Roman" w:hAnsi="Times New Roman" w:cs="Times New Roman"/>
                <w:color w:val="000000" w:themeColor="text1"/>
                <w:spacing w:val="9"/>
                <w:sz w:val="24"/>
                <w:szCs w:val="24"/>
                <w:lang w:val="en-US" w:eastAsia="zh-CN"/>
                <w14:textFill>
                  <w14:solidFill>
                    <w14:schemeClr w14:val="tx1"/>
                  </w14:solidFill>
                </w14:textFill>
              </w:rPr>
              <w:t>油罐保养产生的油泥</w:t>
            </w:r>
          </w:p>
          <w:p w14:paraId="525CC7A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油中含有少量泥沙，油罐大约</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3</w:t>
            </w:r>
            <w:r>
              <w:rPr>
                <w:rFonts w:hint="eastAsia" w:ascii="宋体" w:hAnsi="宋体" w:eastAsia="宋体" w:cs="宋体"/>
                <w:color w:val="000000" w:themeColor="text1"/>
                <w:kern w:val="0"/>
                <w:sz w:val="24"/>
                <w:szCs w:val="24"/>
                <w:lang w:val="en-US" w:eastAsia="zh-CN" w:bidi="ar"/>
                <w14:textFill>
                  <w14:solidFill>
                    <w14:schemeClr w14:val="tx1"/>
                  </w14:solidFill>
                </w14:textFill>
              </w:rPr>
              <w:t>年需清洗保养一次，油站与有资质单位签订油罐清洗协议，采用干洗法对油罐进行清洗，主要进行底油排放、气体检测、清洗作业、污染处理。油站油罐每次保养清洗产生废油及油泥约</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0.8t/3a</w:t>
            </w:r>
            <w:r>
              <w:rPr>
                <w:rFonts w:hint="eastAsia" w:ascii="宋体" w:hAnsi="宋体" w:eastAsia="宋体" w:cs="宋体"/>
                <w:color w:val="000000" w:themeColor="text1"/>
                <w:kern w:val="0"/>
                <w:sz w:val="24"/>
                <w:szCs w:val="24"/>
                <w:lang w:val="en-US" w:eastAsia="zh-CN" w:bidi="ar"/>
                <w14:textFill>
                  <w14:solidFill>
                    <w14:schemeClr w14:val="tx1"/>
                  </w14:solidFill>
                </w14:textFill>
              </w:rPr>
              <w:t>，根据《国家危险废物名录》（</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2025</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年版）可知，废油及油泥属于危险废物（废物类别是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 xml:space="preserve">HW08 </w:t>
            </w:r>
            <w:r>
              <w:rPr>
                <w:rFonts w:hint="eastAsia" w:ascii="宋体" w:hAnsi="宋体" w:eastAsia="宋体" w:cs="宋体"/>
                <w:color w:val="000000" w:themeColor="text1"/>
                <w:kern w:val="0"/>
                <w:sz w:val="24"/>
                <w:szCs w:val="24"/>
                <w:lang w:val="en-US" w:eastAsia="zh-CN" w:bidi="ar"/>
                <w14:textFill>
                  <w14:solidFill>
                    <w14:schemeClr w14:val="tx1"/>
                  </w14:solidFill>
                </w14:textFill>
              </w:rPr>
              <w:t>废矿物油与含矿物油废物，浮油和油泥废物代码是</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900-221-08</w:t>
            </w:r>
            <w:r>
              <w:rPr>
                <w:rFonts w:hint="eastAsia" w:ascii="宋体" w:hAnsi="宋体" w:eastAsia="宋体" w:cs="宋体"/>
                <w:color w:val="000000" w:themeColor="text1"/>
                <w:kern w:val="0"/>
                <w:sz w:val="24"/>
                <w:szCs w:val="24"/>
                <w:lang w:val="en-US" w:eastAsia="zh-CN" w:bidi="ar"/>
                <w14:textFill>
                  <w14:solidFill>
                    <w14:schemeClr w14:val="tx1"/>
                  </w14:solidFill>
                </w14:textFill>
              </w:rPr>
              <w:t>），每次清理前与具有油泥处置资质的单位协商好，将清理出来的油泥直接交由有资质的单位处置，不在站内暂存。</w:t>
            </w:r>
          </w:p>
          <w:p w14:paraId="703046C4">
            <w:pPr>
              <w:pStyle w:val="34"/>
              <w:keepNext w:val="0"/>
              <w:keepLines w:val="0"/>
              <w:pageBreakBefore w:val="0"/>
              <w:widowControl/>
              <w:numPr>
                <w:ilvl w:val="0"/>
                <w:numId w:val="1"/>
              </w:numPr>
              <w:kinsoku w:val="0"/>
              <w:wordWrap/>
              <w:overflowPunct/>
              <w:topLinePunct w:val="0"/>
              <w:autoSpaceDE w:val="0"/>
              <w:autoSpaceDN w:val="0"/>
              <w:bidi w:val="0"/>
              <w:adjustRightInd w:val="0"/>
              <w:snapToGrid w:val="0"/>
              <w:spacing w:line="360" w:lineRule="auto"/>
              <w:ind w:left="0" w:leftChars="0" w:firstLine="516" w:firstLineChars="200"/>
              <w:jc w:val="both"/>
              <w:textAlignment w:val="baseline"/>
              <w:rPr>
                <w:rFonts w:hint="eastAsia" w:ascii="Times New Roman" w:hAnsi="Times New Roman" w:cs="Times New Roman"/>
                <w:color w:val="000000" w:themeColor="text1"/>
                <w:spacing w:val="9"/>
                <w:sz w:val="24"/>
                <w:szCs w:val="24"/>
                <w:lang w:val="en-US" w:eastAsia="zh-CN"/>
                <w14:textFill>
                  <w14:solidFill>
                    <w14:schemeClr w14:val="tx1"/>
                  </w14:solidFill>
                </w14:textFill>
              </w:rPr>
            </w:pPr>
            <w:r>
              <w:rPr>
                <w:rFonts w:hint="eastAsia" w:ascii="Times New Roman" w:hAnsi="Times New Roman" w:cs="Times New Roman"/>
                <w:color w:val="000000" w:themeColor="text1"/>
                <w:spacing w:val="9"/>
                <w:sz w:val="24"/>
                <w:szCs w:val="24"/>
                <w:lang w:val="en-US" w:eastAsia="zh-CN"/>
                <w14:textFill>
                  <w14:solidFill>
                    <w14:schemeClr w14:val="tx1"/>
                  </w14:solidFill>
                </w14:textFill>
              </w:rPr>
              <w:t>三级隔油池浮油和油泥</w:t>
            </w:r>
          </w:p>
          <w:p w14:paraId="51458ED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站区的三级隔油池定期清理，清理过程中会产生一定的浮油和油泥，产生量约</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0.05t/a</w:t>
            </w:r>
            <w:r>
              <w:rPr>
                <w:rFonts w:hint="eastAsia" w:ascii="宋体" w:hAnsi="宋体" w:eastAsia="宋体" w:cs="宋体"/>
                <w:color w:val="000000" w:themeColor="text1"/>
                <w:kern w:val="0"/>
                <w:sz w:val="24"/>
                <w:szCs w:val="24"/>
                <w:lang w:val="en-US" w:eastAsia="zh-CN" w:bidi="ar"/>
                <w14:textFill>
                  <w14:solidFill>
                    <w14:schemeClr w14:val="tx1"/>
                  </w14:solidFill>
                </w14:textFill>
              </w:rPr>
              <w:t>。根据《国家危险废物名录》（</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2025</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年版）可知，浮油及油泥属于危险废物（废物类别是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 xml:space="preserve">HW08 </w:t>
            </w:r>
            <w:r>
              <w:rPr>
                <w:rFonts w:hint="eastAsia" w:ascii="宋体" w:hAnsi="宋体" w:eastAsia="宋体" w:cs="宋体"/>
                <w:color w:val="000000" w:themeColor="text1"/>
                <w:kern w:val="0"/>
                <w:sz w:val="24"/>
                <w:szCs w:val="24"/>
                <w:lang w:val="en-US" w:eastAsia="zh-CN" w:bidi="ar"/>
                <w14:textFill>
                  <w14:solidFill>
                    <w14:schemeClr w14:val="tx1"/>
                  </w14:solidFill>
                </w14:textFill>
              </w:rPr>
              <w:t>废矿物油与含矿物油废物，废物代码是</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900-2</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-08</w:t>
            </w:r>
            <w:r>
              <w:rPr>
                <w:rFonts w:hint="eastAsia" w:ascii="宋体" w:hAnsi="宋体" w:eastAsia="宋体" w:cs="宋体"/>
                <w:color w:val="000000" w:themeColor="text1"/>
                <w:kern w:val="0"/>
                <w:sz w:val="24"/>
                <w:szCs w:val="24"/>
                <w:lang w:val="en-US" w:eastAsia="zh-CN" w:bidi="ar"/>
                <w14:textFill>
                  <w14:solidFill>
                    <w14:schemeClr w14:val="tx1"/>
                  </w14:solidFill>
                </w14:textFill>
              </w:rPr>
              <w:t>）。每次清理前与具有浮油和油泥处置资质的单位协商好，将清理出来的油泥直接交由有资质的单位处置，不在站内暂存。</w:t>
            </w:r>
          </w:p>
          <w:p w14:paraId="25E468CA">
            <w:pPr>
              <w:keepNext w:val="0"/>
              <w:keepLines w:val="0"/>
              <w:pageBreakBefore w:val="0"/>
              <w:widowControl/>
              <w:numPr>
                <w:ilvl w:val="0"/>
                <w:numId w:val="1"/>
              </w:numPr>
              <w:suppressLineNumbers w:val="0"/>
              <w:kinsoku/>
              <w:wordWrap/>
              <w:overflowPunct/>
              <w:topLinePunct w:val="0"/>
              <w:autoSpaceDE/>
              <w:autoSpaceDN/>
              <w:bidi w:val="0"/>
              <w:adjustRightInd/>
              <w:snapToGrid/>
              <w:spacing w:line="360" w:lineRule="auto"/>
              <w:ind w:left="0" w:leftChars="0" w:firstLine="480" w:firstLineChars="200"/>
              <w:jc w:val="both"/>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废含油抹布手套</w:t>
            </w:r>
          </w:p>
          <w:p w14:paraId="578F65D8">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leftChars="200"/>
              <w:jc w:val="both"/>
              <w:textAlignment w:val="auto"/>
              <w:rPr>
                <w:rFonts w:hint="default"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油站废含油抹布手套年产生量约</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0.03t</w:t>
            </w:r>
            <w:r>
              <w:rPr>
                <w:rFonts w:hint="eastAsia" w:ascii="宋体" w:hAnsi="宋体" w:eastAsia="宋体" w:cs="宋体"/>
                <w:color w:val="000000" w:themeColor="text1"/>
                <w:kern w:val="0"/>
                <w:sz w:val="24"/>
                <w:szCs w:val="24"/>
                <w:lang w:val="en-US" w:eastAsia="zh-CN" w:bidi="ar"/>
                <w14:textFill>
                  <w14:solidFill>
                    <w14:schemeClr w14:val="tx1"/>
                  </w14:solidFill>
                </w14:textFill>
              </w:rPr>
              <w:t>，根据《国家危险废物名录》（</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 xml:space="preserve">2025 </w:t>
            </w:r>
            <w:r>
              <w:rPr>
                <w:rFonts w:hint="eastAsia" w:ascii="宋体" w:hAnsi="宋体" w:eastAsia="宋体" w:cs="宋体"/>
                <w:color w:val="000000" w:themeColor="text1"/>
                <w:kern w:val="0"/>
                <w:sz w:val="24"/>
                <w:szCs w:val="24"/>
                <w:lang w:val="en-US" w:eastAsia="zh-CN" w:bidi="ar"/>
                <w14:textFill>
                  <w14:solidFill>
                    <w14:schemeClr w14:val="tx1"/>
                  </w14:solidFill>
                </w14:textFill>
              </w:rPr>
              <w:t>年版）可知，此部分废物属于危险废物（废物类别是</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 xml:space="preserve">HW49 </w:t>
            </w:r>
            <w:r>
              <w:rPr>
                <w:rFonts w:hint="eastAsia" w:ascii="宋体" w:hAnsi="宋体" w:eastAsia="宋体" w:cs="宋体"/>
                <w:color w:val="000000" w:themeColor="text1"/>
                <w:kern w:val="0"/>
                <w:sz w:val="24"/>
                <w:szCs w:val="24"/>
                <w:lang w:val="en-US" w:eastAsia="zh-CN" w:bidi="ar"/>
                <w14:textFill>
                  <w14:solidFill>
                    <w14:schemeClr w14:val="tx1"/>
                  </w14:solidFill>
                </w14:textFill>
              </w:rPr>
              <w:t xml:space="preserve">其他废物，废物代码是 </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900-041-49</w:t>
            </w:r>
            <w:r>
              <w:rPr>
                <w:rFonts w:hint="eastAsia" w:ascii="宋体" w:hAnsi="宋体" w:eastAsia="宋体" w:cs="宋体"/>
                <w:color w:val="000000" w:themeColor="text1"/>
                <w:kern w:val="0"/>
                <w:sz w:val="24"/>
                <w:szCs w:val="24"/>
                <w:lang w:val="en-US" w:eastAsia="zh-CN" w:bidi="ar"/>
                <w14:textFill>
                  <w14:solidFill>
                    <w14:schemeClr w14:val="tx1"/>
                  </w14:solidFill>
                </w14:textFill>
              </w:rPr>
              <w:t>），暂存于危废暂存柜，定期交由有资质的单位回收处置。</w:t>
            </w:r>
          </w:p>
          <w:p w14:paraId="43393577">
            <w:pPr>
              <w:pStyle w:val="34"/>
              <w:spacing w:line="360" w:lineRule="auto"/>
              <w:ind w:firstLine="512"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8"/>
                <w:sz w:val="24"/>
                <w:szCs w:val="24"/>
                <w:lang w:eastAsia="zh-CN"/>
                <w14:textFill>
                  <w14:solidFill>
                    <w14:schemeClr w14:val="tx1"/>
                  </w14:solidFill>
                </w14:textFill>
              </w:rPr>
              <w:t>项目固体废物产生量统计如下表所示。</w:t>
            </w:r>
          </w:p>
          <w:p w14:paraId="04C4F95D">
            <w:pPr>
              <w:pStyle w:val="34"/>
              <w:jc w:val="center"/>
              <w:rPr>
                <w:rFonts w:ascii="Times New Roman" w:hAnsi="Times New Roman" w:cs="Times New Roman"/>
                <w:b/>
                <w:bCs/>
                <w:color w:val="000000" w:themeColor="text1"/>
                <w:spacing w:val="6"/>
                <w:sz w:val="21"/>
                <w:szCs w:val="21"/>
                <w:lang w:eastAsia="zh-CN"/>
                <w14:textFill>
                  <w14:solidFill>
                    <w14:schemeClr w14:val="tx1"/>
                  </w14:solidFill>
                </w14:textFill>
              </w:rPr>
            </w:pPr>
            <w:r>
              <w:rPr>
                <w:rFonts w:ascii="Times New Roman" w:hAnsi="Times New Roman" w:cs="Times New Roman"/>
                <w:b/>
                <w:bCs/>
                <w:color w:val="000000" w:themeColor="text1"/>
                <w:spacing w:val="7"/>
                <w:sz w:val="21"/>
                <w:szCs w:val="21"/>
                <w:lang w:eastAsia="zh-CN"/>
                <w14:textFill>
                  <w14:solidFill>
                    <w14:schemeClr w14:val="tx1"/>
                  </w14:solidFill>
                </w14:textFill>
              </w:rPr>
              <w:t>表</w:t>
            </w:r>
            <w:r>
              <w:rPr>
                <w:rFonts w:ascii="Times New Roman" w:hAnsi="Times New Roman" w:cs="Times New Roman"/>
                <w:color w:val="000000" w:themeColor="text1"/>
                <w:spacing w:val="-42"/>
                <w:sz w:val="21"/>
                <w:szCs w:val="21"/>
                <w:lang w:eastAsia="zh-CN"/>
                <w14:textFill>
                  <w14:solidFill>
                    <w14:schemeClr w14:val="tx1"/>
                  </w14:solidFill>
                </w14:textFill>
              </w:rPr>
              <w:t xml:space="preserve"> </w:t>
            </w:r>
            <w:r>
              <w:rPr>
                <w:rFonts w:ascii="Times New Roman" w:hAnsi="Times New Roman" w:cs="Times New Roman"/>
                <w:b/>
                <w:bCs/>
                <w:color w:val="000000" w:themeColor="text1"/>
                <w:spacing w:val="7"/>
                <w:sz w:val="21"/>
                <w:szCs w:val="21"/>
                <w:lang w:eastAsia="zh-CN"/>
                <w14:textFill>
                  <w14:solidFill>
                    <w14:schemeClr w14:val="tx1"/>
                  </w14:solidFill>
                </w14:textFill>
              </w:rPr>
              <w:t>3-3  项目固体废物产生情况及去向</w:t>
            </w:r>
            <w:r>
              <w:rPr>
                <w:rFonts w:ascii="Times New Roman" w:hAnsi="Times New Roman" w:cs="Times New Roman"/>
                <w:b/>
                <w:bCs/>
                <w:color w:val="000000" w:themeColor="text1"/>
                <w:spacing w:val="6"/>
                <w:sz w:val="21"/>
                <w:szCs w:val="21"/>
                <w:lang w:eastAsia="zh-CN"/>
                <w14:textFill>
                  <w14:solidFill>
                    <w14:schemeClr w14:val="tx1"/>
                  </w14:solidFill>
                </w14:textFill>
              </w:rPr>
              <w:t>一览表</w:t>
            </w:r>
          </w:p>
          <w:tbl>
            <w:tblPr>
              <w:tblStyle w:val="24"/>
              <w:tblW w:w="8464" w:type="dxa"/>
              <w:tblInd w:w="1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4"/>
              <w:gridCol w:w="2224"/>
              <w:gridCol w:w="2224"/>
              <w:gridCol w:w="1962"/>
            </w:tblGrid>
            <w:tr w14:paraId="79706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4" w:type="dxa"/>
                  <w:shd w:val="clear" w:color="auto" w:fill="auto"/>
                  <w:vAlign w:val="center"/>
                </w:tcPr>
                <w:p w14:paraId="5DF2BE40">
                  <w:pPr>
                    <w:pStyle w:val="34"/>
                    <w:widowControl w:val="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ascii="Times New Roman" w:hAnsi="Times New Roman" w:cs="Times New Roman"/>
                      <w:color w:val="000000" w:themeColor="text1"/>
                      <w:spacing w:val="-6"/>
                      <w:sz w:val="21"/>
                      <w:szCs w:val="21"/>
                      <w14:textFill>
                        <w14:solidFill>
                          <w14:schemeClr w14:val="tx1"/>
                        </w14:solidFill>
                      </w14:textFill>
                    </w:rPr>
                    <w:t>固废名称</w:t>
                  </w:r>
                </w:p>
              </w:tc>
              <w:tc>
                <w:tcPr>
                  <w:tcW w:w="2224" w:type="dxa"/>
                  <w:shd w:val="clear" w:color="auto" w:fill="auto"/>
                  <w:vAlign w:val="center"/>
                </w:tcPr>
                <w:p w14:paraId="390699EE">
                  <w:pPr>
                    <w:pStyle w:val="34"/>
                    <w:widowControl w:val="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ascii="Times New Roman" w:hAnsi="Times New Roman" w:cs="Times New Roman"/>
                      <w:color w:val="000000" w:themeColor="text1"/>
                      <w:spacing w:val="-3"/>
                      <w:sz w:val="21"/>
                      <w:szCs w:val="21"/>
                      <w14:textFill>
                        <w14:solidFill>
                          <w14:schemeClr w14:val="tx1"/>
                        </w14:solidFill>
                      </w14:textFill>
                    </w:rPr>
                    <w:t>产生量</w:t>
                  </w:r>
                </w:p>
              </w:tc>
              <w:tc>
                <w:tcPr>
                  <w:tcW w:w="2224" w:type="dxa"/>
                  <w:shd w:val="clear" w:color="auto" w:fill="auto"/>
                  <w:vAlign w:val="center"/>
                </w:tcPr>
                <w:p w14:paraId="50B16580">
                  <w:pPr>
                    <w:pStyle w:val="34"/>
                    <w:widowControl w:val="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ascii="Times New Roman" w:hAnsi="Times New Roman" w:cs="Times New Roman"/>
                      <w:color w:val="000000" w:themeColor="text1"/>
                      <w:spacing w:val="-5"/>
                      <w:sz w:val="21"/>
                      <w:szCs w:val="21"/>
                      <w14:textFill>
                        <w14:solidFill>
                          <w14:schemeClr w14:val="tx1"/>
                        </w14:solidFill>
                      </w14:textFill>
                    </w:rPr>
                    <w:t>性质</w:t>
                  </w:r>
                </w:p>
              </w:tc>
              <w:tc>
                <w:tcPr>
                  <w:tcW w:w="1962" w:type="dxa"/>
                  <w:shd w:val="clear" w:color="auto" w:fill="auto"/>
                  <w:vAlign w:val="center"/>
                </w:tcPr>
                <w:p w14:paraId="147DF362">
                  <w:pPr>
                    <w:pStyle w:val="34"/>
                    <w:widowControl w:val="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污染防治措施</w:t>
                  </w:r>
                </w:p>
              </w:tc>
            </w:tr>
            <w:tr w14:paraId="74E1A6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4" w:type="dxa"/>
                  <w:shd w:val="clear" w:color="auto" w:fill="auto"/>
                  <w:vAlign w:val="center"/>
                </w:tcPr>
                <w:p w14:paraId="054048D9">
                  <w:pPr>
                    <w:pStyle w:val="34"/>
                    <w:widowControl w:val="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ascii="Times New Roman" w:hAnsi="Times New Roman" w:cs="Times New Roman"/>
                      <w:color w:val="000000" w:themeColor="text1"/>
                      <w:spacing w:val="-3"/>
                      <w:sz w:val="21"/>
                      <w:szCs w:val="21"/>
                      <w14:textFill>
                        <w14:solidFill>
                          <w14:schemeClr w14:val="tx1"/>
                        </w14:solidFill>
                      </w14:textFill>
                    </w:rPr>
                    <w:t>生活垃圾</w:t>
                  </w:r>
                </w:p>
              </w:tc>
              <w:tc>
                <w:tcPr>
                  <w:tcW w:w="2224" w:type="dxa"/>
                  <w:shd w:val="clear" w:color="auto" w:fill="auto"/>
                  <w:vAlign w:val="center"/>
                </w:tcPr>
                <w:p w14:paraId="6A490183">
                  <w:pPr>
                    <w:widowControl w:val="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spacing w:val="-1"/>
                      <w:lang w:val="en-US" w:eastAsia="zh-CN"/>
                      <w14:textFill>
                        <w14:solidFill>
                          <w14:schemeClr w14:val="tx1"/>
                        </w14:solidFill>
                      </w14:textFill>
                    </w:rPr>
                    <w:t>6.57</w:t>
                  </w:r>
                  <w:r>
                    <w:rPr>
                      <w:rFonts w:ascii="Times New Roman" w:hAnsi="Times New Roman" w:eastAsia="宋体" w:cs="Times New Roman"/>
                      <w:color w:val="000000" w:themeColor="text1"/>
                      <w:spacing w:val="-1"/>
                      <w14:textFill>
                        <w14:solidFill>
                          <w14:schemeClr w14:val="tx1"/>
                        </w14:solidFill>
                      </w14:textFill>
                    </w:rPr>
                    <w:t>t/a</w:t>
                  </w:r>
                </w:p>
              </w:tc>
              <w:tc>
                <w:tcPr>
                  <w:tcW w:w="2224" w:type="dxa"/>
                  <w:shd w:val="clear" w:color="auto" w:fill="auto"/>
                  <w:vAlign w:val="center"/>
                </w:tcPr>
                <w:p w14:paraId="00687BB0">
                  <w:pPr>
                    <w:pStyle w:val="34"/>
                    <w:widowControl w:val="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ascii="Times New Roman" w:hAnsi="Times New Roman" w:cs="Times New Roman"/>
                      <w:color w:val="000000" w:themeColor="text1"/>
                      <w:spacing w:val="-3"/>
                      <w:sz w:val="21"/>
                      <w:szCs w:val="21"/>
                      <w14:textFill>
                        <w14:solidFill>
                          <w14:schemeClr w14:val="tx1"/>
                        </w14:solidFill>
                      </w14:textFill>
                    </w:rPr>
                    <w:t>一般固废</w:t>
                  </w:r>
                </w:p>
              </w:tc>
              <w:tc>
                <w:tcPr>
                  <w:tcW w:w="1962" w:type="dxa"/>
                  <w:shd w:val="clear" w:color="auto" w:fill="auto"/>
                  <w:vAlign w:val="center"/>
                </w:tcPr>
                <w:p w14:paraId="481816C9">
                  <w:pPr>
                    <w:pStyle w:val="34"/>
                    <w:widowControl w:val="0"/>
                    <w:jc w:val="center"/>
                    <w:rPr>
                      <w:rFonts w:ascii="Times New Roman" w:hAnsi="Times New Roman" w:cs="Times New Roman"/>
                      <w:color w:val="000000" w:themeColor="text1"/>
                      <w:sz w:val="21"/>
                      <w:szCs w:val="21"/>
                      <w:lang w:eastAsia="zh-CN"/>
                      <w14:textFill>
                        <w14:solidFill>
                          <w14:schemeClr w14:val="tx1"/>
                        </w14:solidFill>
                      </w14:textFill>
                    </w:rPr>
                  </w:pPr>
                  <w:r>
                    <w:rPr>
                      <w:rFonts w:ascii="Times New Roman" w:hAnsi="Times New Roman" w:cs="Times New Roman"/>
                      <w:color w:val="000000" w:themeColor="text1"/>
                      <w:spacing w:val="-2"/>
                      <w:sz w:val="21"/>
                      <w:szCs w:val="21"/>
                      <w:lang w:eastAsia="zh-CN"/>
                      <w14:textFill>
                        <w14:solidFill>
                          <w14:schemeClr w14:val="tx1"/>
                        </w14:solidFill>
                      </w14:textFill>
                    </w:rPr>
                    <w:t>收集后定期交由环卫部</w:t>
                  </w:r>
                </w:p>
                <w:p w14:paraId="2F2798AC">
                  <w:pPr>
                    <w:pStyle w:val="34"/>
                    <w:widowControl w:val="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ascii="Times New Roman" w:hAnsi="Times New Roman" w:cs="Times New Roman"/>
                      <w:color w:val="000000" w:themeColor="text1"/>
                      <w:spacing w:val="-10"/>
                      <w:sz w:val="21"/>
                      <w:szCs w:val="21"/>
                      <w:lang w:eastAsia="zh-CN"/>
                      <w14:textFill>
                        <w14:solidFill>
                          <w14:schemeClr w14:val="tx1"/>
                        </w14:solidFill>
                      </w14:textFill>
                    </w:rPr>
                    <w:t>门清运</w:t>
                  </w:r>
                </w:p>
              </w:tc>
            </w:tr>
            <w:tr w14:paraId="62B649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4" w:type="dxa"/>
                  <w:shd w:val="clear" w:color="auto" w:fill="auto"/>
                  <w:vAlign w:val="center"/>
                </w:tcPr>
                <w:p w14:paraId="3EBEEB57">
                  <w:pPr>
                    <w:pStyle w:val="34"/>
                    <w:widowControl w:val="0"/>
                    <w:jc w:val="center"/>
                    <w:rPr>
                      <w:rFonts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ascii="Times New Roman" w:hAnsi="Times New Roman" w:cs="Times New Roman"/>
                      <w:color w:val="000000" w:themeColor="text1"/>
                      <w:spacing w:val="-2"/>
                      <w:sz w:val="21"/>
                      <w:szCs w:val="21"/>
                      <w14:textFill>
                        <w14:solidFill>
                          <w14:schemeClr w14:val="tx1"/>
                        </w14:solidFill>
                      </w14:textFill>
                    </w:rPr>
                    <w:t>油罐保养产生的油泥</w:t>
                  </w:r>
                </w:p>
              </w:tc>
              <w:tc>
                <w:tcPr>
                  <w:tcW w:w="2224" w:type="dxa"/>
                  <w:shd w:val="clear" w:color="auto" w:fill="auto"/>
                  <w:vAlign w:val="center"/>
                </w:tcPr>
                <w:p w14:paraId="50F63CE2">
                  <w:pPr>
                    <w:pStyle w:val="34"/>
                    <w:widowControl w:val="0"/>
                    <w:jc w:val="center"/>
                    <w:rPr>
                      <w:rFonts w:hint="eastAsia" w:ascii="Times New Roman" w:hAnsi="Times New Roman" w:eastAsia="宋体" w:cs="Times New Roman"/>
                      <w:snapToGrid w:val="0"/>
                      <w:color w:val="000000" w:themeColor="text1"/>
                      <w:sz w:val="21"/>
                      <w:szCs w:val="21"/>
                      <w:lang w:val="en-US" w:eastAsia="zh-CN" w:bidi="ar-SA"/>
                      <w14:textFill>
                        <w14:solidFill>
                          <w14:schemeClr w14:val="tx1"/>
                        </w14:solidFill>
                      </w14:textFill>
                    </w:rPr>
                  </w:pPr>
                  <w:r>
                    <w:rPr>
                      <w:rFonts w:hint="eastAsia" w:ascii="Times New Roman" w:hAnsi="Times New Roman" w:cs="Times New Roman"/>
                      <w:color w:val="000000" w:themeColor="text1"/>
                      <w:spacing w:val="-1"/>
                      <w:sz w:val="21"/>
                      <w:szCs w:val="21"/>
                      <w:lang w:val="en-US" w:eastAsia="zh-CN"/>
                      <w14:textFill>
                        <w14:solidFill>
                          <w14:schemeClr w14:val="tx1"/>
                        </w14:solidFill>
                      </w14:textFill>
                    </w:rPr>
                    <w:t>0.8</w:t>
                  </w:r>
                  <w:r>
                    <w:rPr>
                      <w:rFonts w:ascii="Times New Roman" w:hAnsi="Times New Roman" w:cs="Times New Roman"/>
                      <w:color w:val="000000" w:themeColor="text1"/>
                      <w:spacing w:val="-1"/>
                      <w:sz w:val="21"/>
                      <w:szCs w:val="21"/>
                      <w14:textFill>
                        <w14:solidFill>
                          <w14:schemeClr w14:val="tx1"/>
                        </w14:solidFill>
                      </w14:textFill>
                    </w:rPr>
                    <w:t>t/</w:t>
                  </w:r>
                  <w:r>
                    <w:rPr>
                      <w:rFonts w:hint="eastAsia" w:ascii="Times New Roman" w:hAnsi="Times New Roman" w:cs="Times New Roman"/>
                      <w:color w:val="000000" w:themeColor="text1"/>
                      <w:spacing w:val="-1"/>
                      <w:sz w:val="21"/>
                      <w:szCs w:val="21"/>
                      <w:lang w:val="en-US" w:eastAsia="zh-CN"/>
                      <w14:textFill>
                        <w14:solidFill>
                          <w14:schemeClr w14:val="tx1"/>
                        </w14:solidFill>
                      </w14:textFill>
                    </w:rPr>
                    <w:t>3a</w:t>
                  </w:r>
                </w:p>
              </w:tc>
              <w:tc>
                <w:tcPr>
                  <w:tcW w:w="2224" w:type="dxa"/>
                  <w:vMerge w:val="restart"/>
                </w:tcPr>
                <w:p w14:paraId="23795FD7">
                  <w:pPr>
                    <w:pStyle w:val="34"/>
                    <w:widowControl w:val="0"/>
                    <w:jc w:val="center"/>
                    <w:rPr>
                      <w:rFonts w:ascii="Times New Roman" w:hAnsi="Times New Roman" w:cs="Times New Roman"/>
                      <w:b/>
                      <w:bCs/>
                      <w:color w:val="000000" w:themeColor="text1"/>
                      <w:spacing w:val="6"/>
                      <w:sz w:val="21"/>
                      <w:szCs w:val="21"/>
                      <w:vertAlign w:val="baseline"/>
                      <w:lang w:eastAsia="zh-CN"/>
                      <w14:textFill>
                        <w14:solidFill>
                          <w14:schemeClr w14:val="tx1"/>
                        </w14:solidFill>
                      </w14:textFill>
                    </w:rPr>
                  </w:pPr>
                  <w:r>
                    <w:rPr>
                      <w:rFonts w:ascii="Times New Roman" w:hAnsi="Times New Roman" w:cs="Times New Roman"/>
                      <w:color w:val="000000" w:themeColor="text1"/>
                      <w:spacing w:val="-3"/>
                      <w:sz w:val="21"/>
                      <w:szCs w:val="21"/>
                      <w14:textFill>
                        <w14:solidFill>
                          <w14:schemeClr w14:val="tx1"/>
                        </w14:solidFill>
                      </w14:textFill>
                    </w:rPr>
                    <w:t>危险废物</w:t>
                  </w:r>
                </w:p>
              </w:tc>
              <w:tc>
                <w:tcPr>
                  <w:tcW w:w="1962" w:type="dxa"/>
                  <w:vMerge w:val="restart"/>
                </w:tcPr>
                <w:p w14:paraId="64C4DFA4">
                  <w:pPr>
                    <w:pStyle w:val="34"/>
                    <w:widowControl w:val="0"/>
                    <w:jc w:val="center"/>
                    <w:rPr>
                      <w:rFonts w:ascii="Times New Roman" w:hAnsi="Times New Roman" w:cs="Times New Roman"/>
                      <w:b/>
                      <w:bCs/>
                      <w:color w:val="000000" w:themeColor="text1"/>
                      <w:spacing w:val="6"/>
                      <w:sz w:val="21"/>
                      <w:szCs w:val="21"/>
                      <w:vertAlign w:val="baseline"/>
                      <w:lang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交危</w:t>
                  </w:r>
                  <w:r>
                    <w:rPr>
                      <w:rFonts w:ascii="Times New Roman" w:hAnsi="Times New Roman" w:cs="Times New Roman"/>
                      <w:color w:val="000000" w:themeColor="text1"/>
                      <w:spacing w:val="-2"/>
                      <w:sz w:val="21"/>
                      <w:szCs w:val="21"/>
                      <w:lang w:eastAsia="zh-CN"/>
                      <w14:textFill>
                        <w14:solidFill>
                          <w14:schemeClr w14:val="tx1"/>
                        </w14:solidFill>
                      </w14:textFill>
                    </w:rPr>
                    <w:t>废处理资质单</w:t>
                  </w:r>
                  <w:r>
                    <w:rPr>
                      <w:rFonts w:ascii="Times New Roman" w:hAnsi="Times New Roman" w:cs="Times New Roman"/>
                      <w:color w:val="000000" w:themeColor="text1"/>
                      <w:spacing w:val="-3"/>
                      <w:sz w:val="21"/>
                      <w:szCs w:val="21"/>
                      <w:lang w:eastAsia="zh-CN"/>
                      <w14:textFill>
                        <w14:solidFill>
                          <w14:schemeClr w14:val="tx1"/>
                        </w14:solidFill>
                      </w14:textFill>
                    </w:rPr>
                    <w:t>位处理</w:t>
                  </w:r>
                </w:p>
              </w:tc>
            </w:tr>
            <w:tr w14:paraId="36A04E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4" w:type="dxa"/>
                  <w:shd w:val="clear" w:color="auto" w:fill="auto"/>
                  <w:vAlign w:val="center"/>
                </w:tcPr>
                <w:p w14:paraId="64BFAE0D">
                  <w:pPr>
                    <w:pStyle w:val="34"/>
                    <w:widowControl w:val="0"/>
                    <w:jc w:val="center"/>
                    <w:rPr>
                      <w:rFonts w:hint="eastAsia" w:ascii="Times New Roman" w:hAnsi="Times New Roman" w:cs="Times New Roman"/>
                      <w:color w:val="000000" w:themeColor="text1"/>
                      <w:spacing w:val="-2"/>
                      <w:sz w:val="21"/>
                      <w:szCs w:val="21"/>
                      <w:lang w:val="en-US" w:eastAsia="zh-CN"/>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三级隔油池浮油和油泥</w:t>
                  </w:r>
                </w:p>
                <w:p w14:paraId="268FCE62">
                  <w:pPr>
                    <w:pStyle w:val="34"/>
                    <w:widowControl w:val="0"/>
                    <w:jc w:val="center"/>
                    <w:rPr>
                      <w:rFonts w:ascii="Times New Roman" w:hAnsi="Times New Roman" w:eastAsia="宋体" w:cs="Times New Roman"/>
                      <w:snapToGrid w:val="0"/>
                      <w:color w:val="000000" w:themeColor="text1"/>
                      <w:spacing w:val="-2"/>
                      <w:sz w:val="21"/>
                      <w:szCs w:val="21"/>
                      <w:lang w:val="en-US" w:eastAsia="zh-CN" w:bidi="ar-SA"/>
                      <w14:textFill>
                        <w14:solidFill>
                          <w14:schemeClr w14:val="tx1"/>
                        </w14:solidFill>
                      </w14:textFill>
                    </w:rPr>
                  </w:pPr>
                </w:p>
              </w:tc>
              <w:tc>
                <w:tcPr>
                  <w:tcW w:w="2224" w:type="dxa"/>
                  <w:shd w:val="clear" w:color="auto" w:fill="auto"/>
                  <w:vAlign w:val="center"/>
                </w:tcPr>
                <w:p w14:paraId="28BCE9B9">
                  <w:pPr>
                    <w:pStyle w:val="34"/>
                    <w:widowControl w:val="0"/>
                    <w:jc w:val="center"/>
                    <w:rPr>
                      <w:rFonts w:hint="eastAsia" w:ascii="Times New Roman" w:hAnsi="Times New Roman" w:eastAsia="宋体" w:cs="Times New Roman"/>
                      <w:snapToGrid w:val="0"/>
                      <w:color w:val="000000" w:themeColor="text1"/>
                      <w:spacing w:val="-1"/>
                      <w:sz w:val="21"/>
                      <w:szCs w:val="21"/>
                      <w:lang w:val="en-US" w:eastAsia="zh-CN" w:bidi="ar-SA"/>
                      <w14:textFill>
                        <w14:solidFill>
                          <w14:schemeClr w14:val="tx1"/>
                        </w14:solidFill>
                      </w14:textFill>
                    </w:rPr>
                  </w:pPr>
                  <w:r>
                    <w:rPr>
                      <w:rFonts w:hint="eastAsia" w:ascii="Times New Roman" w:hAnsi="Times New Roman" w:cs="Times New Roman"/>
                      <w:color w:val="000000" w:themeColor="text1"/>
                      <w:spacing w:val="-1"/>
                      <w:sz w:val="21"/>
                      <w:szCs w:val="21"/>
                      <w:lang w:val="en-US" w:eastAsia="zh-CN"/>
                      <w14:textFill>
                        <w14:solidFill>
                          <w14:schemeClr w14:val="tx1"/>
                        </w14:solidFill>
                      </w14:textFill>
                    </w:rPr>
                    <w:t>0.05t/a</w:t>
                  </w:r>
                </w:p>
              </w:tc>
              <w:tc>
                <w:tcPr>
                  <w:tcW w:w="2224" w:type="dxa"/>
                  <w:vMerge w:val="continue"/>
                </w:tcPr>
                <w:p w14:paraId="54C04690">
                  <w:pPr>
                    <w:pStyle w:val="34"/>
                    <w:widowControl w:val="0"/>
                    <w:jc w:val="center"/>
                    <w:rPr>
                      <w:rFonts w:ascii="Times New Roman" w:hAnsi="Times New Roman" w:cs="Times New Roman"/>
                      <w:b/>
                      <w:bCs/>
                      <w:color w:val="000000" w:themeColor="text1"/>
                      <w:spacing w:val="6"/>
                      <w:sz w:val="21"/>
                      <w:szCs w:val="21"/>
                      <w:vertAlign w:val="baseline"/>
                      <w:lang w:eastAsia="zh-CN"/>
                      <w14:textFill>
                        <w14:solidFill>
                          <w14:schemeClr w14:val="tx1"/>
                        </w14:solidFill>
                      </w14:textFill>
                    </w:rPr>
                  </w:pPr>
                </w:p>
              </w:tc>
              <w:tc>
                <w:tcPr>
                  <w:tcW w:w="1962" w:type="dxa"/>
                  <w:vMerge w:val="continue"/>
                </w:tcPr>
                <w:p w14:paraId="745E00C6">
                  <w:pPr>
                    <w:pStyle w:val="34"/>
                    <w:widowControl w:val="0"/>
                    <w:jc w:val="center"/>
                    <w:rPr>
                      <w:rFonts w:ascii="Times New Roman" w:hAnsi="Times New Roman" w:cs="Times New Roman"/>
                      <w:b/>
                      <w:bCs/>
                      <w:color w:val="000000" w:themeColor="text1"/>
                      <w:spacing w:val="6"/>
                      <w:sz w:val="21"/>
                      <w:szCs w:val="21"/>
                      <w:vertAlign w:val="baseline"/>
                      <w:lang w:eastAsia="zh-CN"/>
                      <w14:textFill>
                        <w14:solidFill>
                          <w14:schemeClr w14:val="tx1"/>
                        </w14:solidFill>
                      </w14:textFill>
                    </w:rPr>
                  </w:pPr>
                </w:p>
              </w:tc>
            </w:tr>
            <w:tr w14:paraId="71253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4" w:type="dxa"/>
                  <w:shd w:val="clear" w:color="auto" w:fill="auto"/>
                  <w:vAlign w:val="center"/>
                </w:tcPr>
                <w:p w14:paraId="5610199D">
                  <w:pPr>
                    <w:pStyle w:val="34"/>
                    <w:widowControl w:val="0"/>
                    <w:jc w:val="center"/>
                    <w:rPr>
                      <w:rFonts w:ascii="Times New Roman" w:hAnsi="Times New Roman" w:eastAsia="宋体" w:cs="Times New Roman"/>
                      <w:snapToGrid w:val="0"/>
                      <w:color w:val="000000" w:themeColor="text1"/>
                      <w:spacing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pacing w:val="-2"/>
                      <w:sz w:val="21"/>
                      <w:szCs w:val="21"/>
                      <w:lang w:val="en-US" w:eastAsia="zh-CN"/>
                      <w14:textFill>
                        <w14:solidFill>
                          <w14:schemeClr w14:val="tx1"/>
                        </w14:solidFill>
                      </w14:textFill>
                    </w:rPr>
                    <w:t>废含油抹布手套</w:t>
                  </w:r>
                </w:p>
              </w:tc>
              <w:tc>
                <w:tcPr>
                  <w:tcW w:w="2224" w:type="dxa"/>
                  <w:shd w:val="clear" w:color="auto" w:fill="auto"/>
                  <w:vAlign w:val="center"/>
                </w:tcPr>
                <w:p w14:paraId="0F43178B">
                  <w:pPr>
                    <w:pStyle w:val="34"/>
                    <w:widowControl w:val="0"/>
                    <w:jc w:val="center"/>
                    <w:rPr>
                      <w:rFonts w:hint="default" w:ascii="Times New Roman" w:hAnsi="Times New Roman" w:eastAsia="宋体" w:cs="Times New Roman"/>
                      <w:snapToGrid w:val="0"/>
                      <w:color w:val="000000" w:themeColor="text1"/>
                      <w:spacing w:val="-1"/>
                      <w:sz w:val="21"/>
                      <w:szCs w:val="21"/>
                      <w:lang w:val="en-US" w:eastAsia="zh-CN" w:bidi="ar-SA"/>
                      <w14:textFill>
                        <w14:solidFill>
                          <w14:schemeClr w14:val="tx1"/>
                        </w14:solidFill>
                      </w14:textFill>
                    </w:rPr>
                  </w:pPr>
                  <w:r>
                    <w:rPr>
                      <w:rFonts w:hint="eastAsia" w:ascii="Times New Roman" w:hAnsi="Times New Roman" w:cs="Times New Roman"/>
                      <w:color w:val="000000" w:themeColor="text1"/>
                      <w:spacing w:val="-1"/>
                      <w:sz w:val="21"/>
                      <w:szCs w:val="21"/>
                      <w:lang w:val="en-US" w:eastAsia="zh-CN"/>
                      <w14:textFill>
                        <w14:solidFill>
                          <w14:schemeClr w14:val="tx1"/>
                        </w14:solidFill>
                      </w14:textFill>
                    </w:rPr>
                    <w:t>0.03t/a</w:t>
                  </w:r>
                </w:p>
              </w:tc>
              <w:tc>
                <w:tcPr>
                  <w:tcW w:w="2224" w:type="dxa"/>
                  <w:vMerge w:val="continue"/>
                </w:tcPr>
                <w:p w14:paraId="609619B7">
                  <w:pPr>
                    <w:pStyle w:val="34"/>
                    <w:widowControl w:val="0"/>
                    <w:jc w:val="center"/>
                    <w:rPr>
                      <w:rFonts w:ascii="Times New Roman" w:hAnsi="Times New Roman" w:cs="Times New Roman"/>
                      <w:b/>
                      <w:bCs/>
                      <w:color w:val="000000" w:themeColor="text1"/>
                      <w:spacing w:val="6"/>
                      <w:sz w:val="21"/>
                      <w:szCs w:val="21"/>
                      <w:vertAlign w:val="baseline"/>
                      <w:lang w:eastAsia="zh-CN"/>
                      <w14:textFill>
                        <w14:solidFill>
                          <w14:schemeClr w14:val="tx1"/>
                        </w14:solidFill>
                      </w14:textFill>
                    </w:rPr>
                  </w:pPr>
                </w:p>
              </w:tc>
              <w:tc>
                <w:tcPr>
                  <w:tcW w:w="1962" w:type="dxa"/>
                  <w:vMerge w:val="continue"/>
                </w:tcPr>
                <w:p w14:paraId="2550597A">
                  <w:pPr>
                    <w:pStyle w:val="34"/>
                    <w:widowControl w:val="0"/>
                    <w:jc w:val="center"/>
                    <w:rPr>
                      <w:rFonts w:ascii="Times New Roman" w:hAnsi="Times New Roman" w:cs="Times New Roman"/>
                      <w:b/>
                      <w:bCs/>
                      <w:color w:val="000000" w:themeColor="text1"/>
                      <w:spacing w:val="6"/>
                      <w:sz w:val="21"/>
                      <w:szCs w:val="21"/>
                      <w:vertAlign w:val="baseline"/>
                      <w:lang w:eastAsia="zh-CN"/>
                      <w14:textFill>
                        <w14:solidFill>
                          <w14:schemeClr w14:val="tx1"/>
                        </w14:solidFill>
                      </w14:textFill>
                    </w:rPr>
                  </w:pPr>
                </w:p>
              </w:tc>
            </w:tr>
            <w:tr w14:paraId="7AE7FC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4" w:type="dxa"/>
                  <w:gridSpan w:val="4"/>
                  <w:shd w:val="clear" w:color="auto" w:fill="auto"/>
                  <w:vAlign w:val="center"/>
                </w:tcPr>
                <w:p w14:paraId="5E5C43AC">
                  <w:pPr>
                    <w:pStyle w:val="34"/>
                    <w:widowControl w:val="0"/>
                    <w:jc w:val="center"/>
                    <w:rPr>
                      <w:rFonts w:ascii="Times New Roman" w:hAnsi="Times New Roman" w:cs="Times New Roman"/>
                      <w:b/>
                      <w:bCs/>
                      <w:color w:val="000000" w:themeColor="text1"/>
                      <w:spacing w:val="6"/>
                      <w:sz w:val="21"/>
                      <w:szCs w:val="21"/>
                      <w:vertAlign w:val="baseline"/>
                      <w:lang w:eastAsia="zh-CN"/>
                      <w14:textFill>
                        <w14:solidFill>
                          <w14:schemeClr w14:val="tx1"/>
                        </w14:solidFill>
                      </w14:textFill>
                    </w:rPr>
                  </w:pPr>
                  <w:r>
                    <w:rPr>
                      <w:rFonts w:ascii="Times New Roman" w:hAnsi="Times New Roman" w:cs="Times New Roman"/>
                      <w:b/>
                      <w:bCs/>
                      <w:color w:val="000000" w:themeColor="text1"/>
                      <w:spacing w:val="6"/>
                      <w:sz w:val="21"/>
                      <w:szCs w:val="21"/>
                      <w:vertAlign w:val="baseline"/>
                      <w:lang w:eastAsia="zh-CN"/>
                      <w14:textFill>
                        <w14:solidFill>
                          <w14:schemeClr w14:val="tx1"/>
                        </w14:solidFill>
                      </w14:textFill>
                    </w:rPr>
                    <w:drawing>
                      <wp:inline distT="0" distB="0" distL="114300" distR="114300">
                        <wp:extent cx="5208270" cy="3906520"/>
                        <wp:effectExtent l="0" t="0" r="11430" b="17780"/>
                        <wp:docPr id="6" name="图片 6" descr="dad0f3291be6101a71f6c44ae629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ad0f3291be6101a71f6c44ae6298106"/>
                                <pic:cNvPicPr>
                                  <a:picLocks noChangeAspect="1"/>
                                </pic:cNvPicPr>
                              </pic:nvPicPr>
                              <pic:blipFill>
                                <a:blip r:embed="rId33"/>
                                <a:stretch>
                                  <a:fillRect/>
                                </a:stretch>
                              </pic:blipFill>
                              <pic:spPr>
                                <a:xfrm>
                                  <a:off x="0" y="0"/>
                                  <a:ext cx="5208270" cy="3906520"/>
                                </a:xfrm>
                                <a:prstGeom prst="rect">
                                  <a:avLst/>
                                </a:prstGeom>
                              </pic:spPr>
                            </pic:pic>
                          </a:graphicData>
                        </a:graphic>
                      </wp:inline>
                    </w:drawing>
                  </w:r>
                </w:p>
              </w:tc>
            </w:tr>
            <w:tr w14:paraId="5DE82A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4" w:type="dxa"/>
                  <w:gridSpan w:val="4"/>
                  <w:shd w:val="clear" w:color="auto" w:fill="auto"/>
                  <w:vAlign w:val="center"/>
                </w:tcPr>
                <w:p w14:paraId="4081E650">
                  <w:pPr>
                    <w:pStyle w:val="34"/>
                    <w:widowControl w:val="0"/>
                    <w:jc w:val="center"/>
                    <w:rPr>
                      <w:rFonts w:hint="eastAsia" w:ascii="Times New Roman" w:hAnsi="Times New Roman" w:cs="Times New Roman"/>
                      <w:b/>
                      <w:bCs/>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6"/>
                      <w:sz w:val="21"/>
                      <w:szCs w:val="21"/>
                      <w:vertAlign w:val="baseline"/>
                      <w:lang w:val="en-US" w:eastAsia="zh-CN"/>
                      <w14:textFill>
                        <w14:solidFill>
                          <w14:schemeClr w14:val="tx1"/>
                        </w14:solidFill>
                      </w14:textFill>
                    </w:rPr>
                    <w:drawing>
                      <wp:inline distT="0" distB="0" distL="114300" distR="114300">
                        <wp:extent cx="5226050" cy="6664325"/>
                        <wp:effectExtent l="0" t="0" r="12700" b="3175"/>
                        <wp:docPr id="66" name="图片 66" descr="e879a5ff768a196a0e742f1ef717f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e879a5ff768a196a0e742f1ef717f249"/>
                                <pic:cNvPicPr>
                                  <a:picLocks noChangeAspect="1"/>
                                </pic:cNvPicPr>
                              </pic:nvPicPr>
                              <pic:blipFill>
                                <a:blip r:embed="rId34"/>
                                <a:stretch>
                                  <a:fillRect/>
                                </a:stretch>
                              </pic:blipFill>
                              <pic:spPr>
                                <a:xfrm>
                                  <a:off x="0" y="0"/>
                                  <a:ext cx="5226050" cy="6664325"/>
                                </a:xfrm>
                                <a:prstGeom prst="rect">
                                  <a:avLst/>
                                </a:prstGeom>
                              </pic:spPr>
                            </pic:pic>
                          </a:graphicData>
                        </a:graphic>
                      </wp:inline>
                    </w:drawing>
                  </w:r>
                </w:p>
              </w:tc>
            </w:tr>
            <w:tr w14:paraId="2672D4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4" w:type="dxa"/>
                  <w:gridSpan w:val="4"/>
                  <w:shd w:val="clear" w:color="auto" w:fill="auto"/>
                  <w:vAlign w:val="center"/>
                </w:tcPr>
                <w:p w14:paraId="6A982B35">
                  <w:pPr>
                    <w:pStyle w:val="34"/>
                    <w:widowControl w:val="0"/>
                    <w:jc w:val="center"/>
                    <w:rPr>
                      <w:rFonts w:hint="default" w:ascii="Times New Roman" w:hAnsi="Times New Roman" w:cs="Times New Roman"/>
                      <w:b/>
                      <w:bCs/>
                      <w:color w:val="000000" w:themeColor="text1"/>
                      <w:spacing w:val="6"/>
                      <w:sz w:val="21"/>
                      <w:szCs w:val="21"/>
                      <w:vertAlign w:val="baseline"/>
                      <w:lang w:val="en-US" w:eastAsia="zh-CN"/>
                      <w14:textFill>
                        <w14:solidFill>
                          <w14:schemeClr w14:val="tx1"/>
                        </w14:solidFill>
                      </w14:textFill>
                    </w:rPr>
                  </w:pPr>
                  <w:r>
                    <w:rPr>
                      <w:rFonts w:hint="eastAsia" w:ascii="Times New Roman" w:hAnsi="Times New Roman" w:cs="Times New Roman"/>
                      <w:b/>
                      <w:bCs/>
                      <w:color w:val="000000" w:themeColor="text1"/>
                      <w:spacing w:val="6"/>
                      <w:sz w:val="21"/>
                      <w:szCs w:val="21"/>
                      <w:vertAlign w:val="baseline"/>
                      <w:lang w:val="en-US" w:eastAsia="zh-CN"/>
                      <w14:textFill>
                        <w14:solidFill>
                          <w14:schemeClr w14:val="tx1"/>
                        </w14:solidFill>
                      </w14:textFill>
                    </w:rPr>
                    <w:t>危废暂存间</w:t>
                  </w:r>
                </w:p>
              </w:tc>
            </w:tr>
          </w:tbl>
          <w:p w14:paraId="4B976E37">
            <w:pPr>
              <w:pStyle w:val="34"/>
              <w:spacing w:line="360" w:lineRule="auto"/>
              <w:ind w:firstLine="506" w:firstLineChars="200"/>
              <w:jc w:val="both"/>
              <w:outlineLvl w:val="1"/>
              <w:rPr>
                <w:rFonts w:ascii="Times New Roman" w:hAnsi="Times New Roman" w:cs="Times New Roman"/>
                <w:color w:val="000000" w:themeColor="text1"/>
                <w:sz w:val="24"/>
                <w:szCs w:val="24"/>
                <w:highlight w:val="none"/>
                <w:lang w:eastAsia="zh-CN"/>
                <w14:textFill>
                  <w14:solidFill>
                    <w14:schemeClr w14:val="tx1"/>
                  </w14:solidFill>
                </w14:textFill>
              </w:rPr>
            </w:pPr>
            <w:bookmarkStart w:id="31" w:name="_Toc21702"/>
            <w:r>
              <w:rPr>
                <w:rFonts w:ascii="Times New Roman" w:hAnsi="Times New Roman" w:cs="Times New Roman"/>
                <w:b/>
                <w:bCs/>
                <w:color w:val="000000" w:themeColor="text1"/>
                <w:spacing w:val="6"/>
                <w:sz w:val="24"/>
                <w:szCs w:val="24"/>
                <w:highlight w:val="none"/>
                <w:lang w:eastAsia="zh-CN"/>
                <w14:textFill>
                  <w14:solidFill>
                    <w14:schemeClr w14:val="tx1"/>
                  </w14:solidFill>
                </w14:textFill>
              </w:rPr>
              <w:t>3.2 项目变动情况</w:t>
            </w:r>
            <w:bookmarkEnd w:id="31"/>
          </w:p>
          <w:p w14:paraId="362CEB21">
            <w:pPr>
              <w:numPr>
                <w:ilvl w:val="0"/>
                <w:numId w:val="2"/>
              </w:numPr>
              <w:spacing w:line="360" w:lineRule="auto"/>
              <w:ind w:firstLine="480" w:firstLineChars="200"/>
              <w:rPr>
                <w:rFonts w:ascii="Times New Roman" w:hAnsi="Times New Roman" w:eastAsia="宋体"/>
                <w:color w:val="000000" w:themeColor="text1"/>
                <w:sz w:val="24"/>
                <w:lang w:val="zh-CN"/>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项目平面布置分布</w:t>
            </w:r>
            <w:r>
              <w:rPr>
                <w:rFonts w:ascii="Times New Roman" w:hAnsi="Times New Roman" w:eastAsia="宋体"/>
                <w:color w:val="000000" w:themeColor="text1"/>
                <w:sz w:val="24"/>
                <w:lang w:val="zh-CN"/>
                <w14:textFill>
                  <w14:solidFill>
                    <w14:schemeClr w14:val="tx1"/>
                  </w14:solidFill>
                </w14:textFill>
              </w:rPr>
              <w:t>变化</w:t>
            </w:r>
          </w:p>
          <w:p w14:paraId="3FF13B86">
            <w:pPr>
              <w:spacing w:line="360" w:lineRule="auto"/>
              <w:ind w:firstLine="480" w:firstLineChars="200"/>
              <w:rPr>
                <w:rFonts w:ascii="Times New Roman" w:hAnsi="Times New Roman" w:eastAsia="宋体"/>
                <w:color w:val="000000" w:themeColor="text1"/>
                <w:sz w:val="24"/>
                <w:lang w:val="zh-CN"/>
                <w14:textFill>
                  <w14:solidFill>
                    <w14:schemeClr w14:val="tx1"/>
                  </w14:solidFill>
                </w14:textFill>
              </w:rPr>
            </w:pPr>
            <w:r>
              <w:rPr>
                <w:rFonts w:ascii="Times New Roman" w:hAnsi="Times New Roman" w:eastAsia="宋体"/>
                <w:color w:val="000000" w:themeColor="text1"/>
                <w:sz w:val="24"/>
                <w:lang w:val="zh-CN"/>
                <w14:textFill>
                  <w14:solidFill>
                    <w14:schemeClr w14:val="tx1"/>
                  </w14:solidFill>
                </w14:textFill>
              </w:rPr>
              <w:t>项目实际建设过程中</w:t>
            </w:r>
            <w:r>
              <w:rPr>
                <w:rFonts w:ascii="Times New Roman" w:hAnsi="Times New Roman" w:eastAsia="宋体"/>
                <w:color w:val="000000" w:themeColor="text1"/>
                <w:sz w:val="24"/>
                <w14:textFill>
                  <w14:solidFill>
                    <w14:schemeClr w14:val="tx1"/>
                  </w14:solidFill>
                </w14:textFill>
              </w:rPr>
              <w:t>厂区</w:t>
            </w:r>
            <w:r>
              <w:rPr>
                <w:rFonts w:ascii="Times New Roman" w:hAnsi="Times New Roman" w:eastAsia="宋体"/>
                <w:color w:val="000000" w:themeColor="text1"/>
                <w:sz w:val="24"/>
                <w:lang w:val="zh-CN"/>
                <w14:textFill>
                  <w14:solidFill>
                    <w14:schemeClr w14:val="tx1"/>
                  </w14:solidFill>
                </w14:textFill>
              </w:rPr>
              <w:t>平面布置发生了变化</w:t>
            </w:r>
            <w:r>
              <w:rPr>
                <w:rFonts w:hint="eastAsia" w:ascii="Times New Roman" w:hAnsi="Times New Roman" w:eastAsia="宋体"/>
                <w:color w:val="000000" w:themeColor="text1"/>
                <w:sz w:val="24"/>
                <w:szCs w:val="20"/>
                <w14:textFill>
                  <w14:solidFill>
                    <w14:schemeClr w14:val="tx1"/>
                  </w14:solidFill>
                </w14:textFill>
              </w:rPr>
              <w:t>；</w:t>
            </w:r>
            <w:r>
              <w:rPr>
                <w:rFonts w:ascii="Times New Roman" w:hAnsi="Times New Roman" w:eastAsia="宋体"/>
                <w:color w:val="000000" w:themeColor="text1"/>
                <w:sz w:val="24"/>
                <w:szCs w:val="20"/>
                <w14:textFill>
                  <w14:solidFill>
                    <w14:schemeClr w14:val="tx1"/>
                  </w14:solidFill>
                </w14:textFill>
              </w:rPr>
              <w:t>（1）</w:t>
            </w:r>
            <w:r>
              <w:rPr>
                <w:rFonts w:hint="eastAsia" w:ascii="Times New Roman" w:hAnsi="Times New Roman" w:eastAsia="宋体"/>
                <w:color w:val="000000" w:themeColor="text1"/>
                <w:sz w:val="24"/>
                <w:szCs w:val="20"/>
                <w:lang w:val="en-US" w:eastAsia="zh-CN"/>
                <w14:textFill>
                  <w14:solidFill>
                    <w14:schemeClr w14:val="tx1"/>
                  </w14:solidFill>
                </w14:textFill>
              </w:rPr>
              <w:t>隔油池位置往西面变动6米；</w:t>
            </w:r>
            <w:r>
              <w:rPr>
                <w:rFonts w:hint="eastAsia" w:ascii="Times New Roman" w:hAnsi="Times New Roman" w:eastAsia="宋体"/>
                <w:color w:val="000000" w:themeColor="text1"/>
                <w:sz w:val="24"/>
                <w:szCs w:val="20"/>
                <w:lang w:eastAsia="zh-CN"/>
                <w14:textFill>
                  <w14:solidFill>
                    <w14:schemeClr w14:val="tx1"/>
                  </w14:solidFill>
                </w14:textFill>
              </w:rPr>
              <w:t>（</w:t>
            </w:r>
            <w:r>
              <w:rPr>
                <w:rFonts w:hint="eastAsia" w:ascii="Times New Roman" w:hAnsi="Times New Roman" w:eastAsia="宋体"/>
                <w:color w:val="000000" w:themeColor="text1"/>
                <w:sz w:val="24"/>
                <w:szCs w:val="20"/>
                <w:lang w:val="en-US" w:eastAsia="zh-CN"/>
                <w14:textFill>
                  <w14:solidFill>
                    <w14:schemeClr w14:val="tx1"/>
                  </w14:solidFill>
                </w14:textFill>
              </w:rPr>
              <w:t>2</w:t>
            </w:r>
            <w:r>
              <w:rPr>
                <w:rFonts w:hint="eastAsia" w:ascii="Times New Roman" w:hAnsi="Times New Roman" w:eastAsia="宋体"/>
                <w:color w:val="000000" w:themeColor="text1"/>
                <w:sz w:val="24"/>
                <w:szCs w:val="20"/>
                <w:lang w:eastAsia="zh-CN"/>
                <w14:textFill>
                  <w14:solidFill>
                    <w14:schemeClr w14:val="tx1"/>
                  </w14:solidFill>
                </w14:textFill>
              </w:rPr>
              <w:t>）</w:t>
            </w:r>
            <w:r>
              <w:rPr>
                <w:rFonts w:hint="eastAsia" w:ascii="Times New Roman" w:hAnsi="Times New Roman" w:eastAsia="宋体"/>
                <w:color w:val="000000" w:themeColor="text1"/>
                <w:sz w:val="24"/>
                <w:szCs w:val="20"/>
                <w:lang w:val="en-US" w:eastAsia="zh-CN"/>
                <w14:textFill>
                  <w14:solidFill>
                    <w14:schemeClr w14:val="tx1"/>
                  </w14:solidFill>
                </w14:textFill>
              </w:rPr>
              <w:t>雨水排放口、污水排放口位置往东北面变动30米</w:t>
            </w:r>
            <w:r>
              <w:rPr>
                <w:rFonts w:ascii="Times New Roman" w:hAnsi="Times New Roman" w:eastAsia="宋体"/>
                <w:color w:val="000000" w:themeColor="text1"/>
                <w:sz w:val="24"/>
                <w14:textFill>
                  <w14:solidFill>
                    <w14:schemeClr w14:val="tx1"/>
                  </w14:solidFill>
                </w14:textFill>
              </w:rPr>
              <w:t>。符合《污染影响类建设项目重大变动清单(试行)》(环办环评函[2020]688号)有关要求，不属于重大变动。</w:t>
            </w:r>
          </w:p>
          <w:p w14:paraId="0FFCF3B4">
            <w:pPr>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2、废水处理</w:t>
            </w:r>
            <w:r>
              <w:rPr>
                <w:rFonts w:hint="eastAsia" w:ascii="Times New Roman" w:hAnsi="Times New Roman" w:eastAsia="宋体"/>
                <w:color w:val="000000" w:themeColor="text1"/>
                <w:sz w:val="24"/>
                <w14:textFill>
                  <w14:solidFill>
                    <w14:schemeClr w14:val="tx1"/>
                  </w14:solidFill>
                </w14:textFill>
              </w:rPr>
              <w:t>设施变化</w:t>
            </w:r>
          </w:p>
          <w:p w14:paraId="24B59848">
            <w:pPr>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hint="eastAsia" w:ascii="Times New Roman" w:hAnsi="Times New Roman" w:eastAsia="宋体"/>
                <w:color w:val="000000" w:themeColor="text1"/>
                <w:sz w:val="24"/>
                <w:szCs w:val="20"/>
                <w14:textFill>
                  <w14:solidFill>
                    <w14:schemeClr w14:val="tx1"/>
                  </w14:solidFill>
                </w14:textFill>
              </w:rPr>
              <w:t>三级隔油池容积从6.75m</w:t>
            </w:r>
            <w:r>
              <w:rPr>
                <w:rFonts w:hint="eastAsia" w:ascii="Times New Roman" w:hAnsi="Times New Roman" w:eastAsia="宋体"/>
                <w:color w:val="000000" w:themeColor="text1"/>
                <w:sz w:val="24"/>
                <w:szCs w:val="20"/>
                <w:vertAlign w:val="superscript"/>
                <w14:textFill>
                  <w14:solidFill>
                    <w14:schemeClr w14:val="tx1"/>
                  </w14:solidFill>
                </w14:textFill>
              </w:rPr>
              <w:t>3</w:t>
            </w:r>
            <w:r>
              <w:rPr>
                <w:rFonts w:hint="eastAsia" w:ascii="Times New Roman" w:hAnsi="Times New Roman" w:eastAsia="宋体"/>
                <w:color w:val="000000" w:themeColor="text1"/>
                <w:sz w:val="24"/>
                <w:szCs w:val="20"/>
                <w14:textFill>
                  <w14:solidFill>
                    <w14:schemeClr w14:val="tx1"/>
                  </w14:solidFill>
                </w14:textFill>
              </w:rPr>
              <w:t>变动为10m</w:t>
            </w:r>
            <w:r>
              <w:rPr>
                <w:rFonts w:hint="eastAsia" w:ascii="Times New Roman" w:hAnsi="Times New Roman" w:eastAsia="宋体"/>
                <w:color w:val="000000" w:themeColor="text1"/>
                <w:sz w:val="24"/>
                <w:szCs w:val="20"/>
                <w:vertAlign w:val="superscript"/>
                <w14:textFill>
                  <w14:solidFill>
                    <w14:schemeClr w14:val="tx1"/>
                  </w14:solidFill>
                </w14:textFill>
              </w:rPr>
              <w:t>3</w:t>
            </w:r>
            <w:r>
              <w:rPr>
                <w:rFonts w:ascii="Times New Roman" w:hAnsi="Times New Roman" w:eastAsia="宋体"/>
                <w:color w:val="000000" w:themeColor="text1"/>
                <w:sz w:val="24"/>
                <w14:textFill>
                  <w14:solidFill>
                    <w14:schemeClr w14:val="tx1"/>
                  </w14:solidFill>
                </w14:textFill>
              </w:rPr>
              <w:t>，周边主要环境敏感目标未发生明显变化；</w:t>
            </w:r>
            <w:r>
              <w:rPr>
                <w:rFonts w:hint="eastAsia" w:ascii="Times New Roman" w:hAnsi="Times New Roman" w:eastAsia="宋体"/>
                <w:color w:val="000000" w:themeColor="text1"/>
                <w:sz w:val="24"/>
                <w14:textFill>
                  <w14:solidFill>
                    <w14:schemeClr w14:val="tx1"/>
                  </w14:solidFill>
                </w14:textFill>
              </w:rPr>
              <w:t>变动</w:t>
            </w:r>
            <w:r>
              <w:rPr>
                <w:rFonts w:ascii="Times New Roman" w:hAnsi="Times New Roman" w:eastAsia="宋体"/>
                <w:color w:val="000000" w:themeColor="text1"/>
                <w:sz w:val="24"/>
                <w14:textFill>
                  <w14:solidFill>
                    <w14:schemeClr w14:val="tx1"/>
                  </w14:solidFill>
                </w14:textFill>
              </w:rPr>
              <w:t>后污染因子种类不变，污染物排放总量</w:t>
            </w:r>
            <w:r>
              <w:rPr>
                <w:rFonts w:hint="eastAsia" w:ascii="Times New Roman" w:hAnsi="Times New Roman" w:eastAsia="宋体"/>
                <w:color w:val="000000" w:themeColor="text1"/>
                <w:sz w:val="24"/>
                <w14:textFill>
                  <w14:solidFill>
                    <w14:schemeClr w14:val="tx1"/>
                  </w14:solidFill>
                </w14:textFill>
              </w:rPr>
              <w:t>不变</w:t>
            </w:r>
            <w:r>
              <w:rPr>
                <w:rFonts w:ascii="Times New Roman" w:hAnsi="Times New Roman" w:eastAsia="宋体"/>
                <w:color w:val="000000" w:themeColor="text1"/>
                <w:sz w:val="24"/>
                <w14:textFill>
                  <w14:solidFill>
                    <w14:schemeClr w14:val="tx1"/>
                  </w14:solidFill>
                </w14:textFill>
              </w:rPr>
              <w:t>。</w:t>
            </w:r>
          </w:p>
          <w:p w14:paraId="6D6A20D5">
            <w:pPr>
              <w:spacing w:line="360" w:lineRule="auto"/>
              <w:ind w:firstLine="480" w:firstLineChars="200"/>
              <w:rPr>
                <w:rFonts w:hint="eastAsia" w:ascii="Times New Roman" w:hAnsi="Times New Roman" w:eastAsia="宋体"/>
                <w:color w:val="000000" w:themeColor="text1"/>
                <w:sz w:val="24"/>
                <w:szCs w:val="20"/>
                <w14:textFill>
                  <w14:solidFill>
                    <w14:schemeClr w14:val="tx1"/>
                  </w14:solidFill>
                </w14:textFill>
              </w:rPr>
            </w:pPr>
            <w:r>
              <w:rPr>
                <w:rFonts w:hint="eastAsia" w:ascii="Times New Roman" w:hAnsi="Times New Roman" w:eastAsia="宋体"/>
                <w:color w:val="000000" w:themeColor="text1"/>
                <w:sz w:val="24"/>
                <w14:textFill>
                  <w14:solidFill>
                    <w14:schemeClr w14:val="tx1"/>
                  </w14:solidFill>
                </w14:textFill>
              </w:rPr>
              <w:t>3、</w:t>
            </w:r>
            <w:r>
              <w:rPr>
                <w:rFonts w:hint="eastAsia" w:ascii="Times New Roman" w:hAnsi="Times New Roman" w:eastAsia="宋体"/>
                <w:color w:val="000000" w:themeColor="text1"/>
                <w:sz w:val="24"/>
                <w:lang w:val="en-US" w:eastAsia="zh-CN"/>
                <w14:textFill>
                  <w14:solidFill>
                    <w14:schemeClr w14:val="tx1"/>
                  </w14:solidFill>
                </w14:textFill>
              </w:rPr>
              <w:t>项目为二级加油站，</w:t>
            </w:r>
            <w:r>
              <w:rPr>
                <w:rFonts w:hint="eastAsia" w:ascii="Times New Roman" w:hAnsi="Times New Roman" w:eastAsia="宋体"/>
                <w:color w:val="000000" w:themeColor="text1"/>
                <w:sz w:val="24"/>
                <w:szCs w:val="20"/>
                <w14:textFill>
                  <w14:solidFill>
                    <w14:schemeClr w14:val="tx1"/>
                  </w14:solidFill>
                </w14:textFill>
              </w:rPr>
              <w:t>加油站加油机的加油枪油品种类进行变更，92#加油枪由15支变动为12支，95#加油枪由11支变动为12支，98#加油枪保持不变，0#加油枪由5支变动为7支</w:t>
            </w:r>
            <w:r>
              <w:rPr>
                <w:rFonts w:hint="eastAsia" w:ascii="Times New Roman" w:hAnsi="Times New Roman" w:eastAsia="宋体"/>
                <w:color w:val="000000" w:themeColor="text1"/>
                <w:sz w:val="24"/>
                <w:szCs w:val="20"/>
                <w:lang w:eastAsia="zh-CN"/>
                <w14:textFill>
                  <w14:solidFill>
                    <w14:schemeClr w14:val="tx1"/>
                  </w14:solidFill>
                </w14:textFill>
              </w:rPr>
              <w:t>，</w:t>
            </w:r>
            <w:r>
              <w:rPr>
                <w:rFonts w:hint="eastAsia" w:ascii="Times New Roman" w:hAnsi="Times New Roman" w:eastAsia="宋体"/>
                <w:color w:val="000000" w:themeColor="text1"/>
                <w:sz w:val="24"/>
                <w:szCs w:val="20"/>
                <w:lang w:val="en-US" w:eastAsia="zh-CN"/>
                <w14:textFill>
                  <w14:solidFill>
                    <w14:schemeClr w14:val="tx1"/>
                  </w14:solidFill>
                </w14:textFill>
              </w:rPr>
              <w:t>油罐储量保持不变</w:t>
            </w:r>
            <w:r>
              <w:rPr>
                <w:rFonts w:hint="eastAsia" w:ascii="Times New Roman" w:hAnsi="Times New Roman" w:eastAsia="宋体"/>
                <w:color w:val="000000" w:themeColor="text1"/>
                <w:sz w:val="24"/>
                <w:szCs w:val="20"/>
                <w14:textFill>
                  <w14:solidFill>
                    <w14:schemeClr w14:val="tx1"/>
                  </w14:solidFill>
                </w14:textFill>
              </w:rPr>
              <w:t>。</w:t>
            </w:r>
          </w:p>
          <w:p w14:paraId="3A94C235">
            <w:pPr>
              <w:spacing w:line="360" w:lineRule="auto"/>
              <w:ind w:firstLine="480" w:firstLineChars="200"/>
              <w:rPr>
                <w:rFonts w:hint="eastAsia" w:ascii="Times New Roman" w:hAnsi="Times New Roman" w:eastAsia="宋体"/>
                <w:color w:val="000000" w:themeColor="text1"/>
                <w:sz w:val="24"/>
                <w:szCs w:val="20"/>
                <w:lang w:val="en-US" w:eastAsia="zh-CN"/>
                <w14:textFill>
                  <w14:solidFill>
                    <w14:schemeClr w14:val="tx1"/>
                  </w14:solidFill>
                </w14:textFill>
              </w:rPr>
            </w:pPr>
            <w:r>
              <w:rPr>
                <w:rFonts w:hint="eastAsia" w:ascii="Times New Roman" w:hAnsi="Times New Roman" w:eastAsia="宋体"/>
                <w:color w:val="000000" w:themeColor="text1"/>
                <w:sz w:val="24"/>
                <w:szCs w:val="20"/>
                <w:lang w:val="en-US" w:eastAsia="zh-CN"/>
                <w14:textFill>
                  <w14:solidFill>
                    <w14:schemeClr w14:val="tx1"/>
                  </w14:solidFill>
                </w14:textFill>
              </w:rPr>
              <w:t>4、</w:t>
            </w:r>
            <w:r>
              <w:rPr>
                <w:rFonts w:hint="eastAsia" w:ascii="Times New Roman" w:hAnsi="Times New Roman" w:eastAsia="宋体" w:cs="Times New Roman"/>
                <w:color w:val="000000" w:themeColor="text1"/>
                <w:sz w:val="24"/>
                <w:szCs w:val="20"/>
                <w14:textFill>
                  <w14:solidFill>
                    <w14:schemeClr w14:val="tx1"/>
                  </w14:solidFill>
                </w14:textFill>
              </w:rPr>
              <w:t>新能源汽车充电桩</w:t>
            </w:r>
            <w:r>
              <w:rPr>
                <w:rFonts w:hint="eastAsia" w:ascii="Times New Roman" w:hAnsi="Times New Roman" w:eastAsia="宋体" w:cs="Times New Roman"/>
                <w:color w:val="000000" w:themeColor="text1"/>
                <w:sz w:val="24"/>
                <w:szCs w:val="20"/>
                <w:lang w:val="en-US" w:eastAsia="zh-CN"/>
                <w14:textFill>
                  <w14:solidFill>
                    <w14:schemeClr w14:val="tx1"/>
                  </w14:solidFill>
                </w14:textFill>
              </w:rPr>
              <w:t>停车位由7个变动为4个。</w:t>
            </w:r>
          </w:p>
          <w:p w14:paraId="54464D08">
            <w:pPr>
              <w:spacing w:line="360" w:lineRule="auto"/>
              <w:ind w:firstLine="480" w:firstLineChars="200"/>
              <w:jc w:val="both"/>
              <w:rPr>
                <w:rFonts w:ascii="Times New Roman" w:hAnsi="Times New Roman" w:eastAsia="宋体" w:cs="Times New Roman"/>
                <w:color w:val="000000" w:themeColor="text1"/>
                <w:sz w:val="24"/>
                <w:szCs w:val="24"/>
                <w:lang w:eastAsia="zh-CN"/>
                <w14:textFill>
                  <w14:solidFill>
                    <w14:schemeClr w14:val="tx1"/>
                  </w14:solidFill>
                </w14:textFill>
              </w:rPr>
            </w:pPr>
            <w:r>
              <w:rPr>
                <w:rFonts w:ascii="Times New Roman" w:hAnsi="Times New Roman" w:eastAsia="宋体" w:cs="Times New Roman"/>
                <w:color w:val="000000" w:themeColor="text1"/>
                <w:sz w:val="24"/>
                <w:szCs w:val="24"/>
                <w:lang w:eastAsia="zh-CN"/>
                <w14:textFill>
                  <w14:solidFill>
                    <w14:schemeClr w14:val="tx1"/>
                  </w14:solidFill>
                </w14:textFill>
              </w:rPr>
              <w:t>依据《关于印发环评管理中部分行业建设项目重大变动清单的通知》（环办〔2015〕52 号）“根据《环境影响评价法》和《建设项目环境保护管理条例》有关规定，建设项目的性质、规模、 地点、生产工艺和环境保护措施五个因素中的一项或一项以上发生重大变动，且可能导致环境  影响显著变化（特别是不利环境影响加重） 的，界定为重大变动。属于重大变动的应当重新报  批环境影响评价文件，不属于重大变动的纳入竣工环境保护验收管理。”项目的变动情况不涉及《关于印发《污染影响类建设项目重大变动清单（试行）》 的通知》（环办环评函〔2020〕688 号）文件中关于项目性质、规模、地点、生产工艺、环境保 护措施的重大变动的相关事项，故本项目不涉及重点变动。</w:t>
            </w:r>
          </w:p>
          <w:p w14:paraId="280618EE">
            <w:pPr>
              <w:pStyle w:val="34"/>
              <w:spacing w:before="140" w:line="223" w:lineRule="auto"/>
              <w:ind w:left="3196"/>
              <w:rPr>
                <w:rFonts w:ascii="Times New Roman" w:hAnsi="Times New Roman" w:cs="Times New Roman"/>
                <w:color w:val="000000" w:themeColor="text1"/>
                <w:sz w:val="21"/>
                <w:szCs w:val="21"/>
                <w14:textFill>
                  <w14:solidFill>
                    <w14:schemeClr w14:val="tx1"/>
                  </w14:solidFill>
                </w14:textFill>
              </w:rPr>
            </w:pPr>
            <w:r>
              <w:rPr>
                <w:rFonts w:ascii="Times New Roman" w:hAnsi="Times New Roman" w:cs="Times New Roman"/>
                <w:b/>
                <w:bCs/>
                <w:color w:val="000000" w:themeColor="text1"/>
                <w:spacing w:val="6"/>
                <w:sz w:val="21"/>
                <w:szCs w:val="21"/>
                <w14:textFill>
                  <w14:solidFill>
                    <w14:schemeClr w14:val="tx1"/>
                  </w14:solidFill>
                </w14:textFill>
              </w:rPr>
              <w:t>表</w:t>
            </w:r>
            <w:r>
              <w:rPr>
                <w:rFonts w:ascii="Times New Roman" w:hAnsi="Times New Roman" w:cs="Times New Roman"/>
                <w:color w:val="000000" w:themeColor="text1"/>
                <w:spacing w:val="-42"/>
                <w:sz w:val="21"/>
                <w:szCs w:val="21"/>
                <w14:textFill>
                  <w14:solidFill>
                    <w14:schemeClr w14:val="tx1"/>
                  </w14:solidFill>
                </w14:textFill>
              </w:rPr>
              <w:t xml:space="preserve"> </w:t>
            </w:r>
            <w:r>
              <w:rPr>
                <w:rFonts w:ascii="Times New Roman" w:hAnsi="Times New Roman" w:cs="Times New Roman"/>
                <w:b/>
                <w:bCs/>
                <w:color w:val="000000" w:themeColor="text1"/>
                <w:spacing w:val="6"/>
                <w:sz w:val="21"/>
                <w:szCs w:val="21"/>
                <w14:textFill>
                  <w14:solidFill>
                    <w14:schemeClr w14:val="tx1"/>
                  </w14:solidFill>
                </w14:textFill>
              </w:rPr>
              <w:t>3-</w:t>
            </w:r>
            <w:r>
              <w:rPr>
                <w:rFonts w:ascii="Times New Roman" w:hAnsi="Times New Roman" w:cs="Times New Roman"/>
                <w:b/>
                <w:bCs/>
                <w:color w:val="000000" w:themeColor="text1"/>
                <w:spacing w:val="6"/>
                <w:sz w:val="21"/>
                <w:szCs w:val="21"/>
                <w:lang w:eastAsia="zh-CN"/>
                <w14:textFill>
                  <w14:solidFill>
                    <w14:schemeClr w14:val="tx1"/>
                  </w14:solidFill>
                </w14:textFill>
              </w:rPr>
              <w:t>4</w:t>
            </w:r>
            <w:r>
              <w:rPr>
                <w:rFonts w:ascii="Times New Roman" w:hAnsi="Times New Roman" w:cs="Times New Roman"/>
                <w:b/>
                <w:bCs/>
                <w:color w:val="000000" w:themeColor="text1"/>
                <w:spacing w:val="6"/>
                <w:sz w:val="21"/>
                <w:szCs w:val="21"/>
                <w14:textFill>
                  <w14:solidFill>
                    <w14:schemeClr w14:val="tx1"/>
                  </w14:solidFill>
                </w14:textFill>
              </w:rPr>
              <w:t xml:space="preserve">  重大变动清单对照表</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60"/>
              <w:gridCol w:w="5746"/>
              <w:gridCol w:w="1816"/>
              <w:gridCol w:w="498"/>
            </w:tblGrid>
            <w:tr w14:paraId="6DC621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80" w:hRule="atLeast"/>
                <w:jc w:val="center"/>
              </w:trPr>
              <w:tc>
                <w:tcPr>
                  <w:tcW w:w="360" w:type="dxa"/>
                  <w:noWrap w:val="0"/>
                  <w:vAlign w:val="center"/>
                </w:tcPr>
                <w:p w14:paraId="57B371A1">
                  <w:pPr>
                    <w:jc w:val="center"/>
                    <w:rPr>
                      <w:rFonts w:ascii="Times New Roman" w:hAnsi="Times New Roman" w:eastAsia="宋体"/>
                      <w:b/>
                      <w:color w:val="000000" w:themeColor="text1"/>
                      <w:szCs w:val="21"/>
                      <w14:textFill>
                        <w14:solidFill>
                          <w14:schemeClr w14:val="tx1"/>
                        </w14:solidFill>
                      </w14:textFill>
                    </w:rPr>
                  </w:pPr>
                  <w:r>
                    <w:rPr>
                      <w:rFonts w:ascii="Times New Roman" w:hAnsi="Times New Roman" w:eastAsia="宋体"/>
                      <w:b/>
                      <w:color w:val="000000" w:themeColor="text1"/>
                      <w:szCs w:val="21"/>
                      <w14:textFill>
                        <w14:solidFill>
                          <w14:schemeClr w14:val="tx1"/>
                        </w14:solidFill>
                      </w14:textFill>
                    </w:rPr>
                    <w:t>序号</w:t>
                  </w:r>
                </w:p>
              </w:tc>
              <w:tc>
                <w:tcPr>
                  <w:tcW w:w="5746" w:type="dxa"/>
                  <w:noWrap w:val="0"/>
                  <w:vAlign w:val="center"/>
                </w:tcPr>
                <w:p w14:paraId="00A3B7FD">
                  <w:pPr>
                    <w:jc w:val="center"/>
                    <w:rPr>
                      <w:rFonts w:ascii="Times New Roman" w:hAnsi="Times New Roman" w:eastAsia="宋体"/>
                      <w:b/>
                      <w:color w:val="000000" w:themeColor="text1"/>
                      <w:szCs w:val="21"/>
                      <w14:textFill>
                        <w14:solidFill>
                          <w14:schemeClr w14:val="tx1"/>
                        </w14:solidFill>
                      </w14:textFill>
                    </w:rPr>
                  </w:pPr>
                  <w:r>
                    <w:rPr>
                      <w:rFonts w:ascii="Times New Roman" w:hAnsi="Times New Roman" w:eastAsia="宋体"/>
                      <w:b/>
                      <w:color w:val="000000" w:themeColor="text1"/>
                      <w:szCs w:val="21"/>
                      <w14:textFill>
                        <w14:solidFill>
                          <w14:schemeClr w14:val="tx1"/>
                        </w14:solidFill>
                      </w14:textFill>
                    </w:rPr>
                    <w:t>判定原则</w:t>
                  </w:r>
                </w:p>
              </w:tc>
              <w:tc>
                <w:tcPr>
                  <w:tcW w:w="1816" w:type="dxa"/>
                  <w:noWrap w:val="0"/>
                  <w:vAlign w:val="center"/>
                </w:tcPr>
                <w:p w14:paraId="65048FDF">
                  <w:pPr>
                    <w:jc w:val="center"/>
                    <w:rPr>
                      <w:rFonts w:ascii="Times New Roman" w:hAnsi="Times New Roman" w:eastAsia="宋体"/>
                      <w:b/>
                      <w:color w:val="000000" w:themeColor="text1"/>
                      <w:szCs w:val="21"/>
                      <w14:textFill>
                        <w14:solidFill>
                          <w14:schemeClr w14:val="tx1"/>
                        </w14:solidFill>
                      </w14:textFill>
                    </w:rPr>
                  </w:pPr>
                  <w:r>
                    <w:rPr>
                      <w:rFonts w:ascii="Times New Roman" w:hAnsi="Times New Roman" w:eastAsia="宋体"/>
                      <w:b/>
                      <w:color w:val="000000" w:themeColor="text1"/>
                      <w:szCs w:val="21"/>
                      <w14:textFill>
                        <w14:solidFill>
                          <w14:schemeClr w14:val="tx1"/>
                        </w14:solidFill>
                      </w14:textFill>
                    </w:rPr>
                    <w:t>变动工程</w:t>
                  </w:r>
                </w:p>
              </w:tc>
              <w:tc>
                <w:tcPr>
                  <w:tcW w:w="498" w:type="dxa"/>
                  <w:noWrap w:val="0"/>
                  <w:vAlign w:val="center"/>
                </w:tcPr>
                <w:p w14:paraId="3321D4D4">
                  <w:pPr>
                    <w:jc w:val="center"/>
                    <w:rPr>
                      <w:rFonts w:ascii="Times New Roman" w:hAnsi="Times New Roman" w:eastAsia="宋体"/>
                      <w:b/>
                      <w:color w:val="000000" w:themeColor="text1"/>
                      <w:szCs w:val="21"/>
                      <w14:textFill>
                        <w14:solidFill>
                          <w14:schemeClr w14:val="tx1"/>
                        </w14:solidFill>
                      </w14:textFill>
                    </w:rPr>
                  </w:pPr>
                  <w:r>
                    <w:rPr>
                      <w:rFonts w:ascii="Times New Roman" w:hAnsi="Times New Roman" w:eastAsia="宋体"/>
                      <w:b/>
                      <w:color w:val="000000" w:themeColor="text1"/>
                      <w:szCs w:val="21"/>
                      <w14:textFill>
                        <w14:solidFill>
                          <w14:schemeClr w14:val="tx1"/>
                        </w14:solidFill>
                      </w14:textFill>
                    </w:rPr>
                    <w:t>是否重大变动</w:t>
                  </w:r>
                </w:p>
              </w:tc>
            </w:tr>
            <w:tr w14:paraId="70299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8" w:hRule="atLeast"/>
                <w:jc w:val="center"/>
              </w:trPr>
              <w:tc>
                <w:tcPr>
                  <w:tcW w:w="360" w:type="dxa"/>
                  <w:noWrap w:val="0"/>
                  <w:vAlign w:val="center"/>
                </w:tcPr>
                <w:p w14:paraId="33B6076B">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1</w:t>
                  </w:r>
                </w:p>
              </w:tc>
              <w:tc>
                <w:tcPr>
                  <w:tcW w:w="5746" w:type="dxa"/>
                  <w:noWrap w:val="0"/>
                  <w:vAlign w:val="center"/>
                </w:tcPr>
                <w:p w14:paraId="578CBCEC">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建设项目开发、使用功能发生变化的</w:t>
                  </w:r>
                </w:p>
              </w:tc>
              <w:tc>
                <w:tcPr>
                  <w:tcW w:w="1816" w:type="dxa"/>
                  <w:noWrap w:val="0"/>
                  <w:vAlign w:val="center"/>
                </w:tcPr>
                <w:p w14:paraId="6504E949">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无变化</w:t>
                  </w:r>
                </w:p>
              </w:tc>
              <w:tc>
                <w:tcPr>
                  <w:tcW w:w="498" w:type="dxa"/>
                  <w:noWrap w:val="0"/>
                  <w:vAlign w:val="center"/>
                </w:tcPr>
                <w:p w14:paraId="7D88D92B">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否</w:t>
                  </w:r>
                </w:p>
              </w:tc>
            </w:tr>
            <w:tr w14:paraId="30545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58" w:hRule="atLeast"/>
                <w:jc w:val="center"/>
              </w:trPr>
              <w:tc>
                <w:tcPr>
                  <w:tcW w:w="360" w:type="dxa"/>
                  <w:noWrap w:val="0"/>
                  <w:vAlign w:val="center"/>
                </w:tcPr>
                <w:p w14:paraId="55975FB3">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2</w:t>
                  </w:r>
                </w:p>
              </w:tc>
              <w:tc>
                <w:tcPr>
                  <w:tcW w:w="5746" w:type="dxa"/>
                  <w:noWrap w:val="0"/>
                  <w:vAlign w:val="center"/>
                </w:tcPr>
                <w:p w14:paraId="293BC048">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生产、处置或储存能力增大30%及以上的</w:t>
                  </w:r>
                </w:p>
              </w:tc>
              <w:tc>
                <w:tcPr>
                  <w:tcW w:w="1816" w:type="dxa"/>
                  <w:noWrap w:val="0"/>
                  <w:vAlign w:val="center"/>
                </w:tcPr>
                <w:p w14:paraId="28798543">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无变化</w:t>
                  </w:r>
                </w:p>
              </w:tc>
              <w:tc>
                <w:tcPr>
                  <w:tcW w:w="498" w:type="dxa"/>
                  <w:noWrap w:val="0"/>
                  <w:vAlign w:val="center"/>
                </w:tcPr>
                <w:p w14:paraId="37E9CC07">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否</w:t>
                  </w:r>
                </w:p>
              </w:tc>
            </w:tr>
            <w:tr w14:paraId="6708C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8" w:hRule="atLeast"/>
                <w:jc w:val="center"/>
              </w:trPr>
              <w:tc>
                <w:tcPr>
                  <w:tcW w:w="360" w:type="dxa"/>
                  <w:noWrap w:val="0"/>
                  <w:vAlign w:val="center"/>
                </w:tcPr>
                <w:p w14:paraId="4D54C2CC">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3</w:t>
                  </w:r>
                </w:p>
              </w:tc>
              <w:tc>
                <w:tcPr>
                  <w:tcW w:w="5746" w:type="dxa"/>
                  <w:noWrap w:val="0"/>
                  <w:vAlign w:val="center"/>
                </w:tcPr>
                <w:p w14:paraId="2EAF57D4">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生产、处置或储存能力增大，导致废水第一类污染物排放量增加的</w:t>
                  </w:r>
                </w:p>
              </w:tc>
              <w:tc>
                <w:tcPr>
                  <w:tcW w:w="1816" w:type="dxa"/>
                  <w:noWrap w:val="0"/>
                  <w:vAlign w:val="center"/>
                </w:tcPr>
                <w:p w14:paraId="5D32BEDE">
                  <w:pPr>
                    <w:jc w:val="center"/>
                    <w:rPr>
                      <w:rFonts w:hint="eastAsia"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14:textFill>
                        <w14:solidFill>
                          <w14:schemeClr w14:val="tx1"/>
                        </w14:solidFill>
                      </w14:textFill>
                    </w:rPr>
                    <w:t>不涉及</w:t>
                  </w:r>
                </w:p>
              </w:tc>
              <w:tc>
                <w:tcPr>
                  <w:tcW w:w="498" w:type="dxa"/>
                  <w:noWrap w:val="0"/>
                  <w:vAlign w:val="center"/>
                </w:tcPr>
                <w:p w14:paraId="6C9FFF09">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否</w:t>
                  </w:r>
                </w:p>
              </w:tc>
            </w:tr>
            <w:tr w14:paraId="0D77E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705" w:hRule="atLeast"/>
                <w:jc w:val="center"/>
              </w:trPr>
              <w:tc>
                <w:tcPr>
                  <w:tcW w:w="360" w:type="dxa"/>
                  <w:noWrap w:val="0"/>
                  <w:vAlign w:val="center"/>
                </w:tcPr>
                <w:p w14:paraId="63444467">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4</w:t>
                  </w:r>
                </w:p>
              </w:tc>
              <w:tc>
                <w:tcPr>
                  <w:tcW w:w="5746" w:type="dxa"/>
                  <w:noWrap w:val="0"/>
                  <w:vAlign w:val="center"/>
                </w:tcPr>
                <w:p w14:paraId="60EABAF0">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位于环境质量不达标区的建设项目生产、处置或储存能力增大，导致相应污染物排放量增加的（细颗粒物不达标区，相应污染物为二氧化硫、氮氧化物、可吸入颗粒物、挥发性有机物；臭氧不达标区，相应污染物为氮氧化物、挥发性有机物；其他大气、水污染物因子不达标区，相应污染物为超标污染因子）；位于达标区的建设项目生产、处置或储存能力增大，导致污染物排放量增加10%及以上的。</w:t>
                  </w:r>
                </w:p>
              </w:tc>
              <w:tc>
                <w:tcPr>
                  <w:tcW w:w="1816" w:type="dxa"/>
                  <w:noWrap w:val="0"/>
                  <w:vAlign w:val="center"/>
                </w:tcPr>
                <w:p w14:paraId="54805B95">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位于环境质量达标区，处置和储存能力无增大，废气处理措施无变化。</w:t>
                  </w:r>
                </w:p>
              </w:tc>
              <w:tc>
                <w:tcPr>
                  <w:tcW w:w="498" w:type="dxa"/>
                  <w:noWrap w:val="0"/>
                  <w:vAlign w:val="center"/>
                </w:tcPr>
                <w:p w14:paraId="52FD48D5">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否</w:t>
                  </w:r>
                </w:p>
              </w:tc>
            </w:tr>
            <w:tr w14:paraId="49742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706" w:hRule="atLeast"/>
                <w:jc w:val="center"/>
              </w:trPr>
              <w:tc>
                <w:tcPr>
                  <w:tcW w:w="360" w:type="dxa"/>
                  <w:noWrap w:val="0"/>
                  <w:vAlign w:val="center"/>
                </w:tcPr>
                <w:p w14:paraId="6BEAB502">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5</w:t>
                  </w:r>
                </w:p>
              </w:tc>
              <w:tc>
                <w:tcPr>
                  <w:tcW w:w="5746" w:type="dxa"/>
                  <w:noWrap w:val="0"/>
                  <w:vAlign w:val="center"/>
                </w:tcPr>
                <w:p w14:paraId="62631BAB">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重新选址；在原厂址附近调整（包括总平面布置变化）导致环境防护距离范围变化且新增敏感点的</w:t>
                  </w:r>
                </w:p>
              </w:tc>
              <w:tc>
                <w:tcPr>
                  <w:tcW w:w="1816" w:type="dxa"/>
                  <w:noWrap w:val="0"/>
                  <w:vAlign w:val="center"/>
                </w:tcPr>
                <w:p w14:paraId="544F36B6">
                  <w:pPr>
                    <w:jc w:val="center"/>
                    <w:rPr>
                      <w:rFonts w:hint="default" w:ascii="Times New Roman" w:hAnsi="Times New Roman" w:eastAsia="宋体"/>
                      <w:color w:val="000000" w:themeColor="text1"/>
                      <w:szCs w:val="21"/>
                      <w:lang w:val="en-US" w:eastAsia="zh-CN"/>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建设地址不变；总平面布置发生变化；</w:t>
                  </w:r>
                  <w:r>
                    <w:rPr>
                      <w:rFonts w:hint="eastAsia" w:ascii="Times New Roman" w:hAnsi="Times New Roman" w:eastAsia="宋体"/>
                      <w:color w:val="000000" w:themeColor="text1"/>
                      <w:szCs w:val="21"/>
                      <w:lang w:val="en-US" w:eastAsia="zh-CN"/>
                      <w14:textFill>
                        <w14:solidFill>
                          <w14:schemeClr w14:val="tx1"/>
                        </w14:solidFill>
                      </w14:textFill>
                    </w:rPr>
                    <w:t>①隔油池位置往西面变动6米；</w:t>
                  </w:r>
                </w:p>
                <w:p w14:paraId="67202C97">
                  <w:pPr>
                    <w:jc w:val="center"/>
                    <w:rPr>
                      <w:rFonts w:ascii="Times New Roman" w:hAnsi="Times New Roman" w:eastAsia="宋体"/>
                      <w:color w:val="000000" w:themeColor="text1"/>
                      <w:szCs w:val="21"/>
                      <w14:textFill>
                        <w14:solidFill>
                          <w14:schemeClr w14:val="tx1"/>
                        </w14:solidFill>
                      </w14:textFill>
                    </w:rPr>
                  </w:pPr>
                  <w:r>
                    <w:rPr>
                      <w:rFonts w:hint="eastAsia" w:ascii="Times New Roman" w:hAnsi="Times New Roman" w:eastAsia="宋体"/>
                      <w:color w:val="000000" w:themeColor="text1"/>
                      <w:szCs w:val="21"/>
                      <w:lang w:val="en-US" w:eastAsia="zh-CN"/>
                      <w14:textFill>
                        <w14:solidFill>
                          <w14:schemeClr w14:val="tx1"/>
                        </w14:solidFill>
                      </w14:textFill>
                    </w:rPr>
                    <w:t>②雨水排放口、污水排放口位置往东北面变动30米</w:t>
                  </w:r>
                  <w:r>
                    <w:rPr>
                      <w:rFonts w:ascii="Times New Roman" w:hAnsi="Times New Roman" w:eastAsia="宋体"/>
                      <w:color w:val="000000" w:themeColor="text1"/>
                      <w:szCs w:val="21"/>
                      <w14:textFill>
                        <w14:solidFill>
                          <w14:schemeClr w14:val="tx1"/>
                        </w14:solidFill>
                      </w14:textFill>
                    </w:rPr>
                    <w:t>；</w:t>
                  </w:r>
                  <w:r>
                    <w:rPr>
                      <w:rFonts w:ascii="Times New Roman" w:hAnsi="Times New Roman" w:eastAsia="宋体"/>
                      <w:bCs/>
                      <w:color w:val="000000" w:themeColor="text1"/>
                      <w:szCs w:val="21"/>
                      <w14:textFill>
                        <w14:solidFill>
                          <w14:schemeClr w14:val="tx1"/>
                        </w14:solidFill>
                      </w14:textFill>
                    </w:rPr>
                    <w:t>不构成重新选址变动。</w:t>
                  </w:r>
                </w:p>
              </w:tc>
              <w:tc>
                <w:tcPr>
                  <w:tcW w:w="498" w:type="dxa"/>
                  <w:noWrap w:val="0"/>
                  <w:vAlign w:val="center"/>
                </w:tcPr>
                <w:p w14:paraId="500925C0">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否</w:t>
                  </w:r>
                </w:p>
              </w:tc>
            </w:tr>
            <w:tr w14:paraId="63A21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8" w:hRule="atLeast"/>
                <w:jc w:val="center"/>
              </w:trPr>
              <w:tc>
                <w:tcPr>
                  <w:tcW w:w="360" w:type="dxa"/>
                  <w:noWrap w:val="0"/>
                  <w:vAlign w:val="center"/>
                </w:tcPr>
                <w:p w14:paraId="7FE50602">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6</w:t>
                  </w:r>
                </w:p>
              </w:tc>
              <w:tc>
                <w:tcPr>
                  <w:tcW w:w="5746" w:type="dxa"/>
                  <w:noWrap w:val="0"/>
                  <w:vAlign w:val="center"/>
                </w:tcPr>
                <w:p w14:paraId="343C55B6">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新增产品品种或生产工艺（含主要生产装置、设备及配套设施）、主要原辅材料、燃料变化，导致以下情形之一：</w:t>
                  </w:r>
                </w:p>
                <w:p w14:paraId="4020F059">
                  <w:pPr>
                    <w:jc w:val="left"/>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（1）新增排放污染物种类的（毒性、挥发性降低的除外）；</w:t>
                  </w:r>
                </w:p>
                <w:p w14:paraId="59E793B5">
                  <w:pPr>
                    <w:jc w:val="left"/>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（2）位于环境质量不达标区的建设项目相应污染物排放量增加的；</w:t>
                  </w:r>
                </w:p>
                <w:p w14:paraId="13882E52">
                  <w:pPr>
                    <w:jc w:val="left"/>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（3）废水第一类污染物排放量增加的；</w:t>
                  </w:r>
                </w:p>
                <w:p w14:paraId="50D67A89">
                  <w:pPr>
                    <w:jc w:val="left"/>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（4）其他污染物排放量增加10%及以上的。</w:t>
                  </w:r>
                </w:p>
              </w:tc>
              <w:tc>
                <w:tcPr>
                  <w:tcW w:w="1816" w:type="dxa"/>
                  <w:noWrap w:val="0"/>
                  <w:vAlign w:val="center"/>
                </w:tcPr>
                <w:p w14:paraId="6FD5F422">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三级隔油池容积从6.75m</w:t>
                  </w:r>
                  <w:r>
                    <w:rPr>
                      <w:rFonts w:ascii="Times New Roman" w:hAnsi="Times New Roman" w:eastAsia="宋体"/>
                      <w:color w:val="000000" w:themeColor="text1"/>
                      <w:szCs w:val="21"/>
                      <w:vertAlign w:val="superscript"/>
                      <w14:textFill>
                        <w14:solidFill>
                          <w14:schemeClr w14:val="tx1"/>
                        </w14:solidFill>
                      </w14:textFill>
                    </w:rPr>
                    <w:t>3</w:t>
                  </w:r>
                  <w:r>
                    <w:rPr>
                      <w:rFonts w:ascii="Times New Roman" w:hAnsi="Times New Roman" w:eastAsia="宋体"/>
                      <w:color w:val="000000" w:themeColor="text1"/>
                      <w:szCs w:val="21"/>
                      <w14:textFill>
                        <w14:solidFill>
                          <w14:schemeClr w14:val="tx1"/>
                        </w14:solidFill>
                      </w14:textFill>
                    </w:rPr>
                    <w:t>变动为10m</w:t>
                  </w:r>
                  <w:r>
                    <w:rPr>
                      <w:rFonts w:ascii="Times New Roman" w:hAnsi="Times New Roman" w:eastAsia="宋体"/>
                      <w:color w:val="000000" w:themeColor="text1"/>
                      <w:szCs w:val="21"/>
                      <w:vertAlign w:val="superscript"/>
                      <w14:textFill>
                        <w14:solidFill>
                          <w14:schemeClr w14:val="tx1"/>
                        </w14:solidFill>
                      </w14:textFill>
                    </w:rPr>
                    <w:t>3</w:t>
                  </w:r>
                  <w:r>
                    <w:rPr>
                      <w:rFonts w:ascii="Times New Roman" w:hAnsi="Times New Roman" w:eastAsia="宋体"/>
                      <w:color w:val="000000" w:themeColor="text1"/>
                      <w:szCs w:val="21"/>
                      <w14:textFill>
                        <w14:solidFill>
                          <w14:schemeClr w14:val="tx1"/>
                        </w14:solidFill>
                      </w14:textFill>
                    </w:rPr>
                    <w:t>，未造成污染物排放量的增加</w:t>
                  </w:r>
                  <w:r>
                    <w:rPr>
                      <w:rFonts w:hint="eastAsia" w:ascii="Times New Roman" w:hAnsi="Times New Roman" w:eastAsia="宋体"/>
                      <w:color w:val="000000" w:themeColor="text1"/>
                      <w:szCs w:val="21"/>
                      <w14:textFill>
                        <w14:solidFill>
                          <w14:schemeClr w14:val="tx1"/>
                        </w14:solidFill>
                      </w14:textFill>
                    </w:rPr>
                    <w:t>。</w:t>
                  </w:r>
                </w:p>
              </w:tc>
              <w:tc>
                <w:tcPr>
                  <w:tcW w:w="498" w:type="dxa"/>
                  <w:noWrap w:val="0"/>
                  <w:vAlign w:val="center"/>
                </w:tcPr>
                <w:p w14:paraId="0E5BCD7E">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否</w:t>
                  </w:r>
                </w:p>
              </w:tc>
            </w:tr>
            <w:tr w14:paraId="70CEF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8" w:hRule="atLeast"/>
                <w:jc w:val="center"/>
              </w:trPr>
              <w:tc>
                <w:tcPr>
                  <w:tcW w:w="360" w:type="dxa"/>
                  <w:noWrap w:val="0"/>
                  <w:vAlign w:val="center"/>
                </w:tcPr>
                <w:p w14:paraId="09F77302">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7</w:t>
                  </w:r>
                </w:p>
              </w:tc>
              <w:tc>
                <w:tcPr>
                  <w:tcW w:w="5746" w:type="dxa"/>
                  <w:noWrap w:val="0"/>
                  <w:vAlign w:val="center"/>
                </w:tcPr>
                <w:p w14:paraId="57D0C6E9">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物料运输、装卸、贮存方式变化，导致大气污染物无组织排放量增加10%及以上的</w:t>
                  </w:r>
                </w:p>
              </w:tc>
              <w:tc>
                <w:tcPr>
                  <w:tcW w:w="1816" w:type="dxa"/>
                  <w:noWrap w:val="0"/>
                  <w:vAlign w:val="center"/>
                </w:tcPr>
                <w:p w14:paraId="6EA459E4">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无变化</w:t>
                  </w:r>
                </w:p>
              </w:tc>
              <w:tc>
                <w:tcPr>
                  <w:tcW w:w="498" w:type="dxa"/>
                  <w:noWrap w:val="0"/>
                  <w:vAlign w:val="center"/>
                </w:tcPr>
                <w:p w14:paraId="059D5C67">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否</w:t>
                  </w:r>
                </w:p>
              </w:tc>
            </w:tr>
            <w:tr w14:paraId="42470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8" w:hRule="atLeast"/>
                <w:jc w:val="center"/>
              </w:trPr>
              <w:tc>
                <w:tcPr>
                  <w:tcW w:w="360" w:type="dxa"/>
                  <w:noWrap w:val="0"/>
                  <w:vAlign w:val="center"/>
                </w:tcPr>
                <w:p w14:paraId="33CD2F36">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8</w:t>
                  </w:r>
                </w:p>
              </w:tc>
              <w:tc>
                <w:tcPr>
                  <w:tcW w:w="5746" w:type="dxa"/>
                  <w:noWrap w:val="0"/>
                  <w:vAlign w:val="center"/>
                </w:tcPr>
                <w:p w14:paraId="6216973D">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废气、废水污染防治措施变化，导致第6条中所列情形之一（废气无组织排放改为有组织排放、污染防治措施强化或改进的除外）或大气污染物无组织排放量增加10%及以上的。</w:t>
                  </w:r>
                </w:p>
              </w:tc>
              <w:tc>
                <w:tcPr>
                  <w:tcW w:w="1816" w:type="dxa"/>
                  <w:noWrap w:val="0"/>
                  <w:vAlign w:val="center"/>
                </w:tcPr>
                <w:p w14:paraId="7133DC1D">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无此类变化</w:t>
                  </w:r>
                </w:p>
              </w:tc>
              <w:tc>
                <w:tcPr>
                  <w:tcW w:w="498" w:type="dxa"/>
                  <w:noWrap w:val="0"/>
                  <w:vAlign w:val="center"/>
                </w:tcPr>
                <w:p w14:paraId="4821821C">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否</w:t>
                  </w:r>
                </w:p>
              </w:tc>
            </w:tr>
            <w:tr w14:paraId="194880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8" w:hRule="atLeast"/>
                <w:jc w:val="center"/>
              </w:trPr>
              <w:tc>
                <w:tcPr>
                  <w:tcW w:w="360" w:type="dxa"/>
                  <w:noWrap w:val="0"/>
                  <w:vAlign w:val="center"/>
                </w:tcPr>
                <w:p w14:paraId="6596C349">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9</w:t>
                  </w:r>
                </w:p>
              </w:tc>
              <w:tc>
                <w:tcPr>
                  <w:tcW w:w="5746" w:type="dxa"/>
                  <w:noWrap w:val="0"/>
                  <w:vAlign w:val="center"/>
                </w:tcPr>
                <w:p w14:paraId="3CEF51CE">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新增废水直接排放口；废水由间接排放改为直接排放；废水直接排放口位置变化，导致不利环境影响加重的。</w:t>
                  </w:r>
                </w:p>
              </w:tc>
              <w:tc>
                <w:tcPr>
                  <w:tcW w:w="1816" w:type="dxa"/>
                  <w:noWrap w:val="0"/>
                  <w:vAlign w:val="center"/>
                </w:tcPr>
                <w:p w14:paraId="34CDC40F">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无此类变化</w:t>
                  </w:r>
                </w:p>
              </w:tc>
              <w:tc>
                <w:tcPr>
                  <w:tcW w:w="498" w:type="dxa"/>
                  <w:noWrap w:val="0"/>
                  <w:vAlign w:val="center"/>
                </w:tcPr>
                <w:p w14:paraId="538A8705">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否</w:t>
                  </w:r>
                </w:p>
              </w:tc>
            </w:tr>
            <w:tr w14:paraId="41B07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58" w:hRule="atLeast"/>
                <w:jc w:val="center"/>
              </w:trPr>
              <w:tc>
                <w:tcPr>
                  <w:tcW w:w="360" w:type="dxa"/>
                  <w:noWrap w:val="0"/>
                  <w:vAlign w:val="center"/>
                </w:tcPr>
                <w:p w14:paraId="7082CE65">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10</w:t>
                  </w:r>
                </w:p>
              </w:tc>
              <w:tc>
                <w:tcPr>
                  <w:tcW w:w="5746" w:type="dxa"/>
                  <w:noWrap w:val="0"/>
                  <w:vAlign w:val="center"/>
                </w:tcPr>
                <w:p w14:paraId="3D7E06D7">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新增废气主要排放口（废气无组织排放改为有组织排放的除外）；主要排放口排气筒高度降低10%及以上的</w:t>
                  </w:r>
                </w:p>
              </w:tc>
              <w:tc>
                <w:tcPr>
                  <w:tcW w:w="1816" w:type="dxa"/>
                  <w:noWrap w:val="0"/>
                  <w:vAlign w:val="center"/>
                </w:tcPr>
                <w:p w14:paraId="221FD208">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无此类变化</w:t>
                  </w:r>
                </w:p>
              </w:tc>
              <w:tc>
                <w:tcPr>
                  <w:tcW w:w="498" w:type="dxa"/>
                  <w:noWrap w:val="0"/>
                  <w:vAlign w:val="center"/>
                </w:tcPr>
                <w:p w14:paraId="091472D0">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否</w:t>
                  </w:r>
                </w:p>
              </w:tc>
            </w:tr>
            <w:tr w14:paraId="6EFB3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1" w:hRule="atLeast"/>
                <w:jc w:val="center"/>
              </w:trPr>
              <w:tc>
                <w:tcPr>
                  <w:tcW w:w="360" w:type="dxa"/>
                  <w:noWrap w:val="0"/>
                  <w:vAlign w:val="center"/>
                </w:tcPr>
                <w:p w14:paraId="083A0DDA">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11</w:t>
                  </w:r>
                </w:p>
              </w:tc>
              <w:tc>
                <w:tcPr>
                  <w:tcW w:w="5746" w:type="dxa"/>
                  <w:noWrap w:val="0"/>
                  <w:vAlign w:val="center"/>
                </w:tcPr>
                <w:p w14:paraId="6A24D275">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噪声、土壤或地下水污染防治措施变化，导致不利环境影响加重的。</w:t>
                  </w:r>
                </w:p>
              </w:tc>
              <w:tc>
                <w:tcPr>
                  <w:tcW w:w="1816" w:type="dxa"/>
                  <w:noWrap w:val="0"/>
                  <w:vAlign w:val="center"/>
                </w:tcPr>
                <w:p w14:paraId="4413F500">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无此类变化</w:t>
                  </w:r>
                </w:p>
              </w:tc>
              <w:tc>
                <w:tcPr>
                  <w:tcW w:w="498" w:type="dxa"/>
                  <w:noWrap w:val="0"/>
                  <w:vAlign w:val="center"/>
                </w:tcPr>
                <w:p w14:paraId="104E1576">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否</w:t>
                  </w:r>
                </w:p>
              </w:tc>
            </w:tr>
            <w:tr w14:paraId="2F897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1" w:hRule="atLeast"/>
                <w:jc w:val="center"/>
              </w:trPr>
              <w:tc>
                <w:tcPr>
                  <w:tcW w:w="360" w:type="dxa"/>
                  <w:noWrap w:val="0"/>
                  <w:vAlign w:val="center"/>
                </w:tcPr>
                <w:p w14:paraId="60DF63EE">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12</w:t>
                  </w:r>
                </w:p>
              </w:tc>
              <w:tc>
                <w:tcPr>
                  <w:tcW w:w="5746" w:type="dxa"/>
                  <w:noWrap w:val="0"/>
                  <w:vAlign w:val="center"/>
                </w:tcPr>
                <w:p w14:paraId="4AB0D498">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固体废物利用处置方式由委托外单位利用处置改为自行利用处置的（自行利用处置设施单独开展环境影响评价的除外）；固体废物自行处置方式变化，导致不利环境影响加重的。</w:t>
                  </w:r>
                </w:p>
              </w:tc>
              <w:tc>
                <w:tcPr>
                  <w:tcW w:w="1816" w:type="dxa"/>
                  <w:noWrap w:val="0"/>
                  <w:vAlign w:val="center"/>
                </w:tcPr>
                <w:p w14:paraId="2D23DC82">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无此类变化，产生的危废委外处置</w:t>
                  </w:r>
                </w:p>
              </w:tc>
              <w:tc>
                <w:tcPr>
                  <w:tcW w:w="498" w:type="dxa"/>
                  <w:noWrap w:val="0"/>
                  <w:vAlign w:val="center"/>
                </w:tcPr>
                <w:p w14:paraId="2C50E278">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否</w:t>
                  </w:r>
                </w:p>
              </w:tc>
            </w:tr>
            <w:tr w14:paraId="335E2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1" w:hRule="atLeast"/>
                <w:jc w:val="center"/>
              </w:trPr>
              <w:tc>
                <w:tcPr>
                  <w:tcW w:w="360" w:type="dxa"/>
                  <w:noWrap w:val="0"/>
                  <w:vAlign w:val="center"/>
                </w:tcPr>
                <w:p w14:paraId="4D198DB9">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13</w:t>
                  </w:r>
                </w:p>
              </w:tc>
              <w:tc>
                <w:tcPr>
                  <w:tcW w:w="5746" w:type="dxa"/>
                  <w:noWrap w:val="0"/>
                  <w:vAlign w:val="center"/>
                </w:tcPr>
                <w:p w14:paraId="7721FBCF">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事故废水暂存能力或拦截设施变化，导致环境风险防范能力弱化或降低的。</w:t>
                  </w:r>
                </w:p>
              </w:tc>
              <w:tc>
                <w:tcPr>
                  <w:tcW w:w="1816" w:type="dxa"/>
                  <w:noWrap w:val="0"/>
                  <w:vAlign w:val="center"/>
                </w:tcPr>
                <w:p w14:paraId="2F282529">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无此类变化</w:t>
                  </w:r>
                </w:p>
              </w:tc>
              <w:tc>
                <w:tcPr>
                  <w:tcW w:w="498" w:type="dxa"/>
                  <w:noWrap w:val="0"/>
                  <w:vAlign w:val="center"/>
                </w:tcPr>
                <w:p w14:paraId="58292BE8">
                  <w:pPr>
                    <w:jc w:val="center"/>
                    <w:rPr>
                      <w:rFonts w:ascii="Times New Roman" w:hAnsi="Times New Roman" w:eastAsia="宋体"/>
                      <w:color w:val="000000" w:themeColor="text1"/>
                      <w:szCs w:val="21"/>
                      <w14:textFill>
                        <w14:solidFill>
                          <w14:schemeClr w14:val="tx1"/>
                        </w14:solidFill>
                      </w14:textFill>
                    </w:rPr>
                  </w:pPr>
                  <w:r>
                    <w:rPr>
                      <w:rFonts w:ascii="Times New Roman" w:hAnsi="Times New Roman" w:eastAsia="宋体"/>
                      <w:color w:val="000000" w:themeColor="text1"/>
                      <w:szCs w:val="21"/>
                      <w14:textFill>
                        <w14:solidFill>
                          <w14:schemeClr w14:val="tx1"/>
                        </w14:solidFill>
                      </w14:textFill>
                    </w:rPr>
                    <w:t>否</w:t>
                  </w:r>
                </w:p>
              </w:tc>
            </w:tr>
          </w:tbl>
          <w:p w14:paraId="267A77CF">
            <w:pPr>
              <w:pStyle w:val="34"/>
              <w:spacing w:before="160" w:line="228" w:lineRule="auto"/>
              <w:ind w:left="537"/>
              <w:jc w:val="center"/>
              <w:rPr>
                <w:rFonts w:ascii="Times New Roman" w:hAnsi="Times New Roman" w:cs="Times New Roman"/>
                <w:b/>
                <w:bCs/>
                <w:color w:val="000000" w:themeColor="text1"/>
                <w:spacing w:val="6"/>
                <w14:textFill>
                  <w14:solidFill>
                    <w14:schemeClr w14:val="tx1"/>
                  </w14:solidFill>
                </w14:textFill>
              </w:rPr>
            </w:pPr>
          </w:p>
          <w:p w14:paraId="28001ACC">
            <w:pPr>
              <w:bidi w:val="0"/>
              <w:rPr>
                <w:color w:val="000000" w:themeColor="text1"/>
                <w14:textFill>
                  <w14:solidFill>
                    <w14:schemeClr w14:val="tx1"/>
                  </w14:solidFill>
                </w14:textFill>
              </w:rPr>
            </w:pPr>
          </w:p>
          <w:p w14:paraId="2261E755">
            <w:pPr>
              <w:bidi w:val="0"/>
              <w:rPr>
                <w:color w:val="000000" w:themeColor="text1"/>
                <w14:textFill>
                  <w14:solidFill>
                    <w14:schemeClr w14:val="tx1"/>
                  </w14:solidFill>
                </w14:textFill>
              </w:rPr>
            </w:pPr>
          </w:p>
          <w:p w14:paraId="632036B2">
            <w:pPr>
              <w:bidi w:val="0"/>
              <w:rPr>
                <w:color w:val="000000" w:themeColor="text1"/>
                <w14:textFill>
                  <w14:solidFill>
                    <w14:schemeClr w14:val="tx1"/>
                  </w14:solidFill>
                </w14:textFill>
              </w:rPr>
            </w:pPr>
          </w:p>
          <w:p w14:paraId="61B00066">
            <w:pPr>
              <w:bidi w:val="0"/>
              <w:rPr>
                <w:color w:val="000000" w:themeColor="text1"/>
                <w14:textFill>
                  <w14:solidFill>
                    <w14:schemeClr w14:val="tx1"/>
                  </w14:solidFill>
                </w14:textFill>
              </w:rPr>
            </w:pPr>
          </w:p>
          <w:p w14:paraId="3906DDDC">
            <w:pPr>
              <w:bidi w:val="0"/>
              <w:rPr>
                <w:color w:val="000000" w:themeColor="text1"/>
                <w14:textFill>
                  <w14:solidFill>
                    <w14:schemeClr w14:val="tx1"/>
                  </w14:solidFill>
                </w14:textFill>
              </w:rPr>
            </w:pPr>
          </w:p>
          <w:p w14:paraId="7B7D118D">
            <w:pPr>
              <w:bidi w:val="0"/>
              <w:rPr>
                <w:color w:val="000000" w:themeColor="text1"/>
                <w14:textFill>
                  <w14:solidFill>
                    <w14:schemeClr w14:val="tx1"/>
                  </w14:solidFill>
                </w14:textFill>
              </w:rPr>
            </w:pPr>
          </w:p>
          <w:p w14:paraId="0AE96084">
            <w:pPr>
              <w:bidi w:val="0"/>
              <w:rPr>
                <w:color w:val="000000" w:themeColor="text1"/>
                <w14:textFill>
                  <w14:solidFill>
                    <w14:schemeClr w14:val="tx1"/>
                  </w14:solidFill>
                </w14:textFill>
              </w:rPr>
            </w:pPr>
          </w:p>
          <w:p w14:paraId="67D799C3">
            <w:pPr>
              <w:bidi w:val="0"/>
              <w:rPr>
                <w:color w:val="000000" w:themeColor="text1"/>
                <w14:textFill>
                  <w14:solidFill>
                    <w14:schemeClr w14:val="tx1"/>
                  </w14:solidFill>
                </w14:textFill>
              </w:rPr>
            </w:pPr>
          </w:p>
          <w:p w14:paraId="3E3A177D">
            <w:pPr>
              <w:bidi w:val="0"/>
              <w:rPr>
                <w:color w:val="000000" w:themeColor="text1"/>
                <w14:textFill>
                  <w14:solidFill>
                    <w14:schemeClr w14:val="tx1"/>
                  </w14:solidFill>
                </w14:textFill>
              </w:rPr>
            </w:pPr>
          </w:p>
          <w:p w14:paraId="6D97DB41">
            <w:pPr>
              <w:bidi w:val="0"/>
              <w:rPr>
                <w:color w:val="000000" w:themeColor="text1"/>
                <w14:textFill>
                  <w14:solidFill>
                    <w14:schemeClr w14:val="tx1"/>
                  </w14:solidFill>
                </w14:textFill>
              </w:rPr>
            </w:pPr>
          </w:p>
          <w:p w14:paraId="10A3373C">
            <w:pPr>
              <w:bidi w:val="0"/>
              <w:rPr>
                <w:color w:val="000000" w:themeColor="text1"/>
                <w14:textFill>
                  <w14:solidFill>
                    <w14:schemeClr w14:val="tx1"/>
                  </w14:solidFill>
                </w14:textFill>
              </w:rPr>
            </w:pPr>
          </w:p>
          <w:p w14:paraId="53EFDAEC">
            <w:pPr>
              <w:bidi w:val="0"/>
              <w:rPr>
                <w:color w:val="000000" w:themeColor="text1"/>
                <w14:textFill>
                  <w14:solidFill>
                    <w14:schemeClr w14:val="tx1"/>
                  </w14:solidFill>
                </w14:textFill>
              </w:rPr>
            </w:pPr>
          </w:p>
          <w:p w14:paraId="0AA1A7FB">
            <w:pPr>
              <w:bidi w:val="0"/>
              <w:rPr>
                <w:color w:val="000000" w:themeColor="text1"/>
                <w14:textFill>
                  <w14:solidFill>
                    <w14:schemeClr w14:val="tx1"/>
                  </w14:solidFill>
                </w14:textFill>
              </w:rPr>
            </w:pPr>
          </w:p>
          <w:p w14:paraId="3CE6CFDC">
            <w:pPr>
              <w:bidi w:val="0"/>
              <w:rPr>
                <w:color w:val="000000" w:themeColor="text1"/>
                <w14:textFill>
                  <w14:solidFill>
                    <w14:schemeClr w14:val="tx1"/>
                  </w14:solidFill>
                </w14:textFill>
              </w:rPr>
            </w:pPr>
          </w:p>
          <w:p w14:paraId="0530C45C">
            <w:pPr>
              <w:tabs>
                <w:tab w:val="left" w:pos="952"/>
              </w:tabs>
              <w:bidi w:val="0"/>
              <w:jc w:val="left"/>
              <w:rPr>
                <w:rFonts w:hint="eastAsia" w:eastAsia="宋体"/>
                <w:color w:val="000000" w:themeColor="text1"/>
                <w:lang w:eastAsia="zh-CN"/>
                <w14:textFill>
                  <w14:solidFill>
                    <w14:schemeClr w14:val="tx1"/>
                  </w14:solidFill>
                </w14:textFill>
              </w:rPr>
            </w:pPr>
          </w:p>
          <w:p w14:paraId="1138F17E">
            <w:pPr>
              <w:tabs>
                <w:tab w:val="left" w:pos="952"/>
              </w:tabs>
              <w:bidi w:val="0"/>
              <w:jc w:val="left"/>
              <w:rPr>
                <w:rFonts w:hint="eastAsia" w:eastAsia="宋体"/>
                <w:color w:val="000000" w:themeColor="text1"/>
                <w:lang w:eastAsia="zh-CN"/>
                <w14:textFill>
                  <w14:solidFill>
                    <w14:schemeClr w14:val="tx1"/>
                  </w14:solidFill>
                </w14:textFill>
              </w:rPr>
            </w:pPr>
          </w:p>
          <w:p w14:paraId="23C07F8B">
            <w:pPr>
              <w:tabs>
                <w:tab w:val="left" w:pos="952"/>
              </w:tabs>
              <w:bidi w:val="0"/>
              <w:jc w:val="left"/>
              <w:rPr>
                <w:rFonts w:hint="eastAsia" w:eastAsia="宋体"/>
                <w:color w:val="000000" w:themeColor="text1"/>
                <w:lang w:eastAsia="zh-CN"/>
                <w14:textFill>
                  <w14:solidFill>
                    <w14:schemeClr w14:val="tx1"/>
                  </w14:solidFill>
                </w14:textFill>
              </w:rPr>
            </w:pPr>
          </w:p>
          <w:p w14:paraId="66B8F057">
            <w:pPr>
              <w:tabs>
                <w:tab w:val="left" w:pos="952"/>
              </w:tabs>
              <w:bidi w:val="0"/>
              <w:jc w:val="left"/>
              <w:rPr>
                <w:rFonts w:hint="eastAsia" w:eastAsia="宋体"/>
                <w:color w:val="000000" w:themeColor="text1"/>
                <w:lang w:eastAsia="zh-CN"/>
                <w14:textFill>
                  <w14:solidFill>
                    <w14:schemeClr w14:val="tx1"/>
                  </w14:solidFill>
                </w14:textFill>
              </w:rPr>
            </w:pPr>
          </w:p>
          <w:p w14:paraId="2B946CB8">
            <w:pPr>
              <w:tabs>
                <w:tab w:val="left" w:pos="952"/>
              </w:tabs>
              <w:bidi w:val="0"/>
              <w:jc w:val="left"/>
              <w:rPr>
                <w:rFonts w:hint="eastAsia" w:eastAsia="宋体"/>
                <w:color w:val="000000" w:themeColor="text1"/>
                <w:lang w:eastAsia="zh-CN"/>
                <w14:textFill>
                  <w14:solidFill>
                    <w14:schemeClr w14:val="tx1"/>
                  </w14:solidFill>
                </w14:textFill>
              </w:rPr>
            </w:pPr>
          </w:p>
          <w:p w14:paraId="4FF3D4F9">
            <w:pPr>
              <w:tabs>
                <w:tab w:val="left" w:pos="952"/>
              </w:tabs>
              <w:bidi w:val="0"/>
              <w:jc w:val="left"/>
              <w:rPr>
                <w:rFonts w:hint="eastAsia" w:eastAsia="宋体"/>
                <w:color w:val="000000" w:themeColor="text1"/>
                <w:lang w:eastAsia="zh-CN"/>
                <w14:textFill>
                  <w14:solidFill>
                    <w14:schemeClr w14:val="tx1"/>
                  </w14:solidFill>
                </w14:textFill>
              </w:rPr>
            </w:pPr>
          </w:p>
          <w:p w14:paraId="3246167E">
            <w:pPr>
              <w:tabs>
                <w:tab w:val="left" w:pos="952"/>
              </w:tabs>
              <w:bidi w:val="0"/>
              <w:jc w:val="left"/>
              <w:rPr>
                <w:rFonts w:hint="eastAsia" w:eastAsia="宋体"/>
                <w:color w:val="000000" w:themeColor="text1"/>
                <w:lang w:eastAsia="zh-CN"/>
                <w14:textFill>
                  <w14:solidFill>
                    <w14:schemeClr w14:val="tx1"/>
                  </w14:solidFill>
                </w14:textFill>
              </w:rPr>
            </w:pPr>
          </w:p>
          <w:p w14:paraId="573EF074">
            <w:pPr>
              <w:tabs>
                <w:tab w:val="left" w:pos="952"/>
              </w:tabs>
              <w:bidi w:val="0"/>
              <w:jc w:val="left"/>
              <w:rPr>
                <w:rFonts w:hint="eastAsia" w:eastAsia="宋体"/>
                <w:color w:val="000000" w:themeColor="text1"/>
                <w:lang w:eastAsia="zh-CN"/>
                <w14:textFill>
                  <w14:solidFill>
                    <w14:schemeClr w14:val="tx1"/>
                  </w14:solidFill>
                </w14:textFill>
              </w:rPr>
            </w:pPr>
          </w:p>
          <w:p w14:paraId="79A9B847">
            <w:pPr>
              <w:tabs>
                <w:tab w:val="left" w:pos="952"/>
              </w:tabs>
              <w:bidi w:val="0"/>
              <w:jc w:val="left"/>
              <w:rPr>
                <w:rFonts w:hint="eastAsia" w:eastAsia="宋体"/>
                <w:color w:val="000000" w:themeColor="text1"/>
                <w:lang w:eastAsia="zh-CN"/>
                <w14:textFill>
                  <w14:solidFill>
                    <w14:schemeClr w14:val="tx1"/>
                  </w14:solidFill>
                </w14:textFill>
              </w:rPr>
            </w:pPr>
          </w:p>
          <w:p w14:paraId="757728EF">
            <w:pPr>
              <w:tabs>
                <w:tab w:val="left" w:pos="952"/>
              </w:tabs>
              <w:bidi w:val="0"/>
              <w:jc w:val="left"/>
              <w:rPr>
                <w:rFonts w:hint="eastAsia" w:eastAsia="宋体"/>
                <w:color w:val="000000" w:themeColor="text1"/>
                <w:lang w:eastAsia="zh-CN"/>
                <w14:textFill>
                  <w14:solidFill>
                    <w14:schemeClr w14:val="tx1"/>
                  </w14:solidFill>
                </w14:textFill>
              </w:rPr>
            </w:pPr>
          </w:p>
          <w:p w14:paraId="642ED240">
            <w:pPr>
              <w:tabs>
                <w:tab w:val="left" w:pos="952"/>
              </w:tabs>
              <w:bidi w:val="0"/>
              <w:jc w:val="left"/>
              <w:rPr>
                <w:rFonts w:hint="eastAsia" w:eastAsia="宋体"/>
                <w:color w:val="000000" w:themeColor="text1"/>
                <w:lang w:eastAsia="zh-CN"/>
                <w14:textFill>
                  <w14:solidFill>
                    <w14:schemeClr w14:val="tx1"/>
                  </w14:solidFill>
                </w14:textFill>
              </w:rPr>
            </w:pPr>
          </w:p>
          <w:p w14:paraId="76CA6CF6">
            <w:pPr>
              <w:tabs>
                <w:tab w:val="left" w:pos="952"/>
              </w:tabs>
              <w:bidi w:val="0"/>
              <w:jc w:val="left"/>
              <w:rPr>
                <w:rFonts w:hint="eastAsia" w:eastAsia="宋体"/>
                <w:color w:val="000000" w:themeColor="text1"/>
                <w:lang w:eastAsia="zh-CN"/>
                <w14:textFill>
                  <w14:solidFill>
                    <w14:schemeClr w14:val="tx1"/>
                  </w14:solidFill>
                </w14:textFill>
              </w:rPr>
            </w:pPr>
          </w:p>
          <w:p w14:paraId="28EB28A6">
            <w:pPr>
              <w:tabs>
                <w:tab w:val="left" w:pos="952"/>
              </w:tabs>
              <w:bidi w:val="0"/>
              <w:jc w:val="left"/>
              <w:rPr>
                <w:rFonts w:hint="eastAsia" w:eastAsia="宋体"/>
                <w:color w:val="000000" w:themeColor="text1"/>
                <w:lang w:eastAsia="zh-CN"/>
                <w14:textFill>
                  <w14:solidFill>
                    <w14:schemeClr w14:val="tx1"/>
                  </w14:solidFill>
                </w14:textFill>
              </w:rPr>
            </w:pPr>
          </w:p>
          <w:p w14:paraId="144A7AFB">
            <w:pPr>
              <w:tabs>
                <w:tab w:val="left" w:pos="952"/>
              </w:tabs>
              <w:bidi w:val="0"/>
              <w:jc w:val="left"/>
              <w:rPr>
                <w:rFonts w:hint="eastAsia" w:eastAsia="宋体"/>
                <w:color w:val="000000" w:themeColor="text1"/>
                <w:lang w:eastAsia="zh-CN"/>
                <w14:textFill>
                  <w14:solidFill>
                    <w14:schemeClr w14:val="tx1"/>
                  </w14:solidFill>
                </w14:textFill>
              </w:rPr>
            </w:pPr>
          </w:p>
          <w:p w14:paraId="1ADB91A1">
            <w:pPr>
              <w:tabs>
                <w:tab w:val="left" w:pos="952"/>
              </w:tabs>
              <w:bidi w:val="0"/>
              <w:jc w:val="left"/>
              <w:rPr>
                <w:rFonts w:hint="eastAsia" w:eastAsia="宋体"/>
                <w:color w:val="000000" w:themeColor="text1"/>
                <w:lang w:eastAsia="zh-CN"/>
                <w14:textFill>
                  <w14:solidFill>
                    <w14:schemeClr w14:val="tx1"/>
                  </w14:solidFill>
                </w14:textFill>
              </w:rPr>
            </w:pPr>
          </w:p>
          <w:p w14:paraId="30BEECA1">
            <w:pPr>
              <w:tabs>
                <w:tab w:val="left" w:pos="952"/>
              </w:tabs>
              <w:bidi w:val="0"/>
              <w:jc w:val="left"/>
              <w:rPr>
                <w:rFonts w:hint="eastAsia" w:eastAsia="宋体"/>
                <w:color w:val="000000" w:themeColor="text1"/>
                <w:lang w:eastAsia="zh-CN"/>
                <w14:textFill>
                  <w14:solidFill>
                    <w14:schemeClr w14:val="tx1"/>
                  </w14:solidFill>
                </w14:textFill>
              </w:rPr>
            </w:pPr>
          </w:p>
          <w:p w14:paraId="77CC4F90">
            <w:pPr>
              <w:tabs>
                <w:tab w:val="left" w:pos="952"/>
              </w:tabs>
              <w:bidi w:val="0"/>
              <w:jc w:val="left"/>
              <w:rPr>
                <w:rFonts w:hint="eastAsia" w:eastAsia="宋体"/>
                <w:color w:val="000000" w:themeColor="text1"/>
                <w:lang w:eastAsia="zh-CN"/>
                <w14:textFill>
                  <w14:solidFill>
                    <w14:schemeClr w14:val="tx1"/>
                  </w14:solidFill>
                </w14:textFill>
              </w:rPr>
            </w:pPr>
          </w:p>
          <w:p w14:paraId="5346CE63">
            <w:pPr>
              <w:tabs>
                <w:tab w:val="left" w:pos="952"/>
              </w:tabs>
              <w:bidi w:val="0"/>
              <w:jc w:val="left"/>
              <w:rPr>
                <w:rFonts w:hint="eastAsia" w:eastAsia="宋体"/>
                <w:color w:val="000000" w:themeColor="text1"/>
                <w:lang w:eastAsia="zh-CN"/>
                <w14:textFill>
                  <w14:solidFill>
                    <w14:schemeClr w14:val="tx1"/>
                  </w14:solidFill>
                </w14:textFill>
              </w:rPr>
            </w:pPr>
          </w:p>
          <w:p w14:paraId="463CFB10">
            <w:pPr>
              <w:tabs>
                <w:tab w:val="left" w:pos="952"/>
              </w:tabs>
              <w:bidi w:val="0"/>
              <w:jc w:val="left"/>
              <w:rPr>
                <w:rFonts w:hint="eastAsia" w:eastAsia="宋体"/>
                <w:color w:val="000000" w:themeColor="text1"/>
                <w:lang w:eastAsia="zh-CN"/>
                <w14:textFill>
                  <w14:solidFill>
                    <w14:schemeClr w14:val="tx1"/>
                  </w14:solidFill>
                </w14:textFill>
              </w:rPr>
            </w:pPr>
          </w:p>
        </w:tc>
      </w:tr>
    </w:tbl>
    <w:p w14:paraId="0C66EE34">
      <w:pPr>
        <w:rPr>
          <w:rFonts w:ascii="宋体" w:hAnsi="宋体" w:eastAsia="宋体" w:cs="宋体"/>
          <w:color w:val="000000" w:themeColor="text1"/>
          <w14:textFill>
            <w14:solidFill>
              <w14:schemeClr w14:val="tx1"/>
            </w14:solidFill>
          </w14:textFill>
        </w:rPr>
      </w:pPr>
    </w:p>
    <w:p w14:paraId="63CCFB42">
      <w:pPr>
        <w:rPr>
          <w:rFonts w:ascii="宋体" w:hAnsi="宋体" w:eastAsia="宋体" w:cs="宋体"/>
          <w:color w:val="000000" w:themeColor="text1"/>
          <w14:textFill>
            <w14:solidFill>
              <w14:schemeClr w14:val="tx1"/>
            </w14:solidFill>
          </w14:textFill>
        </w:rPr>
        <w:sectPr>
          <w:footerReference r:id="rId6" w:type="default"/>
          <w:pgSz w:w="11906" w:h="16839"/>
          <w:pgMar w:top="1134" w:right="1486" w:bottom="1134" w:left="1431" w:header="0" w:footer="822" w:gutter="0"/>
          <w:cols w:space="0" w:num="1"/>
          <w:rtlGutter w:val="0"/>
          <w:docGrid w:linePitch="0" w:charSpace="0"/>
        </w:sectPr>
      </w:pPr>
    </w:p>
    <w:p w14:paraId="68FE4417">
      <w:pPr>
        <w:pStyle w:val="2"/>
        <w:jc w:val="both"/>
        <w:rPr>
          <w:rFonts w:eastAsia="宋体" w:cs="宋体"/>
          <w:color w:val="000000" w:themeColor="text1"/>
          <w:sz w:val="28"/>
          <w:szCs w:val="28"/>
          <w14:textFill>
            <w14:solidFill>
              <w14:schemeClr w14:val="tx1"/>
            </w14:solidFill>
          </w14:textFill>
        </w:rPr>
      </w:pPr>
    </w:p>
    <w:p w14:paraId="7D870762">
      <w:pPr>
        <w:pStyle w:val="2"/>
        <w:jc w:val="center"/>
        <w:rPr>
          <w:rFonts w:eastAsia="宋体" w:cs="宋体"/>
          <w:color w:val="000000" w:themeColor="text1"/>
          <w:sz w:val="28"/>
          <w:szCs w:val="28"/>
          <w:lang w:eastAsia="zh-CN"/>
          <w14:textFill>
            <w14:solidFill>
              <w14:schemeClr w14:val="tx1"/>
            </w14:solidFill>
          </w14:textFill>
        </w:rPr>
      </w:pPr>
      <w:bookmarkStart w:id="32" w:name="_Toc13093"/>
      <w:r>
        <w:rPr>
          <w:rFonts w:hint="eastAsia" w:eastAsia="宋体" w:cs="宋体"/>
          <w:color w:val="000000" w:themeColor="text1"/>
          <w:sz w:val="28"/>
          <w:szCs w:val="28"/>
          <w:lang w:eastAsia="zh-CN"/>
          <w14:textFill>
            <w14:solidFill>
              <w14:schemeClr w14:val="tx1"/>
            </w14:solidFill>
          </w14:textFill>
        </w:rPr>
        <w:t>表四 建设项目环境影响报告表主要结论及审批部门审批决定</w:t>
      </w:r>
      <w:bookmarkEnd w:id="32"/>
    </w:p>
    <w:p w14:paraId="4033436C">
      <w:pPr>
        <w:spacing w:line="112" w:lineRule="exact"/>
        <w:rPr>
          <w:rFonts w:ascii="宋体" w:hAnsi="宋体" w:eastAsia="宋体" w:cs="宋体"/>
          <w:color w:val="000000" w:themeColor="text1"/>
          <w:lang w:eastAsia="zh-CN"/>
          <w14:textFill>
            <w14:solidFill>
              <w14:schemeClr w14:val="tx1"/>
            </w14:solidFill>
          </w14:textFill>
        </w:rPr>
      </w:pPr>
    </w:p>
    <w:tbl>
      <w:tblPr>
        <w:tblStyle w:val="33"/>
        <w:tblW w:w="8928" w:type="dxa"/>
        <w:tblInd w:w="57"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8928"/>
      </w:tblGrid>
      <w:tr w14:paraId="4F693F60">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3546" w:hRule="atLeast"/>
        </w:trPr>
        <w:tc>
          <w:tcPr>
            <w:tcW w:w="8928" w:type="dxa"/>
          </w:tcPr>
          <w:p w14:paraId="09AE53CA">
            <w:pPr>
              <w:pStyle w:val="34"/>
              <w:spacing w:line="360" w:lineRule="auto"/>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建设项目环境影响报告表主要结论及审批部门审批决定：</w:t>
            </w:r>
          </w:p>
          <w:p w14:paraId="7FD11FC8">
            <w:pPr>
              <w:pStyle w:val="34"/>
              <w:spacing w:line="360" w:lineRule="auto"/>
              <w:ind w:firstLine="510" w:firstLineChars="200"/>
              <w:jc w:val="both"/>
              <w:outlineLvl w:val="1"/>
              <w:rPr>
                <w:rFonts w:hint="default" w:ascii="Times New Roman" w:hAnsi="Times New Roman" w:cs="Times New Roman"/>
                <w:color w:val="000000" w:themeColor="text1"/>
                <w:sz w:val="24"/>
                <w:szCs w:val="24"/>
                <w:lang w:val="en-US" w:eastAsia="zh-CN"/>
                <w14:textFill>
                  <w14:solidFill>
                    <w14:schemeClr w14:val="tx1"/>
                  </w14:solidFill>
                </w14:textFill>
              </w:rPr>
            </w:pPr>
            <w:bookmarkStart w:id="33" w:name="_Toc24019"/>
            <w:r>
              <w:rPr>
                <w:rFonts w:ascii="Times New Roman" w:hAnsi="Times New Roman" w:cs="Times New Roman"/>
                <w:b/>
                <w:bCs/>
                <w:color w:val="000000" w:themeColor="text1"/>
                <w:spacing w:val="7"/>
                <w:sz w:val="24"/>
                <w:szCs w:val="24"/>
                <w:lang w:eastAsia="zh-CN"/>
                <w14:textFill>
                  <w14:solidFill>
                    <w14:schemeClr w14:val="tx1"/>
                  </w14:solidFill>
                </w14:textFill>
              </w:rPr>
              <w:t xml:space="preserve">4.1 </w:t>
            </w:r>
            <w:r>
              <w:rPr>
                <w:rFonts w:hint="eastAsia" w:ascii="Times New Roman" w:hAnsi="Times New Roman" w:cs="Times New Roman"/>
                <w:b/>
                <w:bCs/>
                <w:color w:val="000000" w:themeColor="text1"/>
                <w:spacing w:val="7"/>
                <w:sz w:val="24"/>
                <w:szCs w:val="24"/>
                <w:lang w:val="en-US" w:eastAsia="zh-CN"/>
                <w14:textFill>
                  <w14:solidFill>
                    <w14:schemeClr w14:val="tx1"/>
                  </w14:solidFill>
                </w14:textFill>
              </w:rPr>
              <w:t>环评总结论</w:t>
            </w:r>
            <w:bookmarkEnd w:id="33"/>
          </w:p>
          <w:p w14:paraId="557CF475">
            <w:pPr>
              <w:pStyle w:val="34"/>
              <w:keepNext w:val="0"/>
              <w:keepLines w:val="0"/>
              <w:pageBreakBefore w:val="0"/>
              <w:widowControl/>
              <w:kinsoku w:val="0"/>
              <w:wordWrap/>
              <w:overflowPunct/>
              <w:topLinePunct w:val="0"/>
              <w:autoSpaceDE w:val="0"/>
              <w:autoSpaceDN w:val="0"/>
              <w:bidi w:val="0"/>
              <w:adjustRightInd w:val="0"/>
              <w:snapToGrid w:val="0"/>
              <w:spacing w:line="360" w:lineRule="auto"/>
              <w:ind w:firstLine="480" w:firstLineChars="200"/>
              <w:jc w:val="both"/>
              <w:textAlignment w:val="baseline"/>
              <w:rPr>
                <w:rFonts w:hint="eastAsia" w:ascii="Times New Roman" w:hAnsi="Times New Roman" w:cs="Times New Roman"/>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本项目选址符合所在区生态保护红线、资源利用上线、环境质量底线和环境准入的要求;项目建设符合国家和广东省的产业政策;建设单位在生产经营过程中只要保证遵守相关的环保法律法规，落实“三同时制度”，保证有效地实施相应环境保护措施，妥善处理处置废水、废气、噪声、固体废物等污染物的前提下，从环境保护角度分析，本项目建设是可行的。</w:t>
            </w:r>
          </w:p>
          <w:p w14:paraId="104E46B7">
            <w:pPr>
              <w:pStyle w:val="34"/>
              <w:spacing w:line="360" w:lineRule="auto"/>
              <w:ind w:firstLine="482" w:firstLineChars="200"/>
              <w:jc w:val="both"/>
              <w:rPr>
                <w:rFonts w:ascii="Times New Roman" w:hAnsi="Times New Roman" w:cs="Times New Roman"/>
                <w:b/>
                <w:bCs/>
                <w:color w:val="000000" w:themeColor="text1"/>
                <w:sz w:val="24"/>
                <w:szCs w:val="24"/>
                <w:lang w:eastAsia="zh-CN"/>
                <w14:textFill>
                  <w14:solidFill>
                    <w14:schemeClr w14:val="tx1"/>
                  </w14:solidFill>
                </w14:textFill>
              </w:rPr>
            </w:pPr>
            <w:r>
              <w:rPr>
                <w:rFonts w:ascii="Times New Roman" w:hAnsi="Times New Roman" w:cs="Times New Roman"/>
                <w:b/>
                <w:bCs/>
                <w:color w:val="000000" w:themeColor="text1"/>
                <w:sz w:val="24"/>
                <w:szCs w:val="24"/>
                <w:lang w:eastAsia="zh-CN"/>
                <w14:textFill>
                  <w14:solidFill>
                    <w14:schemeClr w14:val="tx1"/>
                  </w14:solidFill>
                </w14:textFill>
              </w:rPr>
              <w:t>4.2审批部门决定</w:t>
            </w:r>
          </w:p>
          <w:p w14:paraId="25FB98E6">
            <w:pPr>
              <w:pStyle w:val="34"/>
              <w:spacing w:line="360" w:lineRule="auto"/>
              <w:ind w:firstLine="512" w:firstLineChars="200"/>
              <w:jc w:val="both"/>
              <w:rPr>
                <w:rFonts w:ascii="Times New Roman" w:hAnsi="Times New Roman" w:cs="Times New Roman"/>
                <w:color w:val="000000" w:themeColor="text1"/>
                <w:spacing w:val="8"/>
                <w:sz w:val="24"/>
                <w:szCs w:val="24"/>
                <w:lang w:eastAsia="zh-CN"/>
                <w14:textFill>
                  <w14:solidFill>
                    <w14:schemeClr w14:val="tx1"/>
                  </w14:solidFill>
                </w14:textFill>
              </w:rPr>
            </w:pPr>
            <w:r>
              <w:rPr>
                <w:rFonts w:hint="eastAsia" w:ascii="Times New Roman" w:hAnsi="Times New Roman" w:cs="Times New Roman"/>
                <w:color w:val="000000" w:themeColor="text1"/>
                <w:spacing w:val="8"/>
                <w:sz w:val="24"/>
                <w:szCs w:val="24"/>
                <w:lang w:eastAsia="zh-CN"/>
                <w14:textFill>
                  <w14:solidFill>
                    <w14:schemeClr w14:val="tx1"/>
                  </w14:solidFill>
                </w14:textFill>
              </w:rPr>
              <w:t>广东能沃能源有限公司</w:t>
            </w:r>
            <w:r>
              <w:rPr>
                <w:rFonts w:ascii="Times New Roman" w:hAnsi="Times New Roman" w:cs="Times New Roman"/>
                <w:color w:val="000000" w:themeColor="text1"/>
                <w:spacing w:val="8"/>
                <w:sz w:val="24"/>
                <w:szCs w:val="24"/>
                <w:lang w:eastAsia="zh-CN"/>
                <w14:textFill>
                  <w14:solidFill>
                    <w14:schemeClr w14:val="tx1"/>
                  </w14:solidFill>
                </w14:textFill>
              </w:rPr>
              <w:t>：</w:t>
            </w:r>
          </w:p>
          <w:p w14:paraId="40256ECB">
            <w:pPr>
              <w:pStyle w:val="34"/>
              <w:spacing w:line="360" w:lineRule="auto"/>
              <w:ind w:firstLine="512" w:firstLineChars="200"/>
              <w:jc w:val="both"/>
              <w:rPr>
                <w:rFonts w:ascii="Times New Roman" w:hAnsi="Times New Roman" w:cs="Times New Roman"/>
                <w:color w:val="000000" w:themeColor="text1"/>
                <w:spacing w:val="8"/>
                <w:sz w:val="24"/>
                <w:szCs w:val="24"/>
                <w:lang w:eastAsia="zh-CN"/>
                <w14:textFill>
                  <w14:solidFill>
                    <w14:schemeClr w14:val="tx1"/>
                  </w14:solidFill>
                </w14:textFill>
              </w:rPr>
            </w:pPr>
            <w:r>
              <w:rPr>
                <w:rFonts w:ascii="Times New Roman" w:hAnsi="Times New Roman" w:cs="Times New Roman"/>
                <w:color w:val="000000" w:themeColor="text1"/>
                <w:spacing w:val="8"/>
                <w:sz w:val="24"/>
                <w:szCs w:val="24"/>
                <w:lang w:eastAsia="zh-CN"/>
                <w14:textFill>
                  <w14:solidFill>
                    <w14:schemeClr w14:val="tx1"/>
                  </w14:solidFill>
                </w14:textFill>
              </w:rPr>
              <w:t>你公司送审的《</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信宜市梅岗</w:t>
            </w:r>
            <w:r>
              <w:rPr>
                <w:rFonts w:ascii="Times New Roman" w:hAnsi="Times New Roman" w:cs="Times New Roman"/>
                <w:color w:val="000000" w:themeColor="text1"/>
                <w:spacing w:val="8"/>
                <w:sz w:val="24"/>
                <w:szCs w:val="24"/>
                <w:lang w:eastAsia="zh-CN"/>
                <w14:textFill>
                  <w14:solidFill>
                    <w14:schemeClr w14:val="tx1"/>
                  </w14:solidFill>
                </w14:textFill>
              </w:rPr>
              <w:t>加油站建设项目环境影响报告表》（以下简称《报告表》）及有关材料收悉。经审查，批复如下：</w:t>
            </w:r>
          </w:p>
          <w:p w14:paraId="051064F7">
            <w:pPr>
              <w:tabs>
                <w:tab w:val="left" w:pos="312"/>
              </w:tabs>
              <w:adjustRightInd w:val="0"/>
              <w:snapToGrid w:val="0"/>
              <w:spacing w:line="360" w:lineRule="auto"/>
              <w:ind w:firstLine="480" w:firstLineChars="200"/>
              <w:rPr>
                <w:rFonts w:ascii="Times New Roman" w:hAnsi="Times New Roman" w:eastAsia="宋体"/>
                <w:color w:val="000000" w:themeColor="text1"/>
                <w:sz w:val="24"/>
                <w:szCs w:val="32"/>
                <w14:textFill>
                  <w14:solidFill>
                    <w14:schemeClr w14:val="tx1"/>
                  </w14:solidFill>
                </w14:textFill>
              </w:rPr>
            </w:pPr>
            <w:r>
              <w:rPr>
                <w:rFonts w:ascii="Times New Roman" w:hAnsi="Times New Roman" w:eastAsia="宋体"/>
                <w:color w:val="000000" w:themeColor="text1"/>
                <w:sz w:val="24"/>
                <w:szCs w:val="32"/>
                <w14:textFill>
                  <w14:solidFill>
                    <w14:schemeClr w14:val="tx1"/>
                  </w14:solidFill>
                </w14:textFill>
              </w:rPr>
              <w:t>一、信宜市梅岗加油站建设项目位于茂名市信宜市玉都街道办梅岗大道，地理坐标</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东经110度56分54.426秒、北纬22度20分52.798秒，项目占地面积为3657.85平方米。建设内容主要为加油区、办公区及其他配套设施，其中</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1</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主体工程设置6台6枪潜油式加油机、7个充电停车位。2</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储运工程油罐区设地埋卧式SF双层玻璃钢罐4个，其中1个92#汽油(50立方米)、1个95#汽油罐(50立方米)、1个98#汽油罐(25立方米)、1个0#柴油罐(50立方米)</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总容积175立方米</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卸车区设置5个卸油口。3.辅助工程综合站房含便利店、点钞室、操作间、杂物间、配电间、卫生间等</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配套用房含储物室、值班室、配套用房操作间、杂物间、配电间、卫生间等。4.公用工程包括供水工程、供配电工程、消防系统。5.环保工程包括设置二次油气回收处理系统、油罐液位观测仪和油罐及管道泄漏报警系统</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三级隔油池、三级化粪池等。项目建成后</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汽油销售量为4200吨/年、柴油销售量为800吨/年，总销售量为5000吨/年</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项目总投资900万元，其中环保投资45万元。</w:t>
            </w:r>
          </w:p>
          <w:p w14:paraId="7AF3B357">
            <w:pPr>
              <w:tabs>
                <w:tab w:val="left" w:pos="312"/>
              </w:tabs>
              <w:adjustRightInd w:val="0"/>
              <w:snapToGrid w:val="0"/>
              <w:spacing w:line="360" w:lineRule="auto"/>
              <w:ind w:firstLine="480" w:firstLineChars="200"/>
              <w:rPr>
                <w:rFonts w:ascii="Times New Roman" w:hAnsi="Times New Roman" w:eastAsia="宋体"/>
                <w:color w:val="000000" w:themeColor="text1"/>
                <w:sz w:val="24"/>
                <w:szCs w:val="32"/>
                <w14:textFill>
                  <w14:solidFill>
                    <w14:schemeClr w14:val="tx1"/>
                  </w14:solidFill>
                </w14:textFill>
              </w:rPr>
            </w:pPr>
            <w:r>
              <w:rPr>
                <w:rFonts w:ascii="Times New Roman" w:hAnsi="Times New Roman" w:eastAsia="宋体"/>
                <w:color w:val="000000" w:themeColor="text1"/>
                <w:sz w:val="24"/>
                <w:szCs w:val="32"/>
                <w14:textFill>
                  <w14:solidFill>
                    <w14:schemeClr w14:val="tx1"/>
                  </w14:solidFill>
                </w14:textFill>
              </w:rPr>
              <w:t>二、茂名市环境技术中心出具的《关于信宜市梅岗加油站建设项目环境影响报告表的技术评估报告》认为，本项目符合国家产业政策要求，符合广东省和茂名市“三线一单”生态环境分区管控方案，符合广东省和茂名市生态环境保护规划。报告表对本项目实施后可能造成的环境影响分析、预测符合相关导则及规范要求，提出预防或者减轻不良环境影响的对策和措施合理，环境影响评价结论总体可信。我局局务会审议并原则通过对报告表的审查，你单位应该按照报告表内容组织实施。</w:t>
            </w:r>
          </w:p>
          <w:p w14:paraId="218E1883">
            <w:pPr>
              <w:tabs>
                <w:tab w:val="left" w:pos="312"/>
              </w:tabs>
              <w:adjustRightInd w:val="0"/>
              <w:snapToGrid w:val="0"/>
              <w:spacing w:line="360" w:lineRule="auto"/>
              <w:ind w:firstLine="480" w:firstLineChars="200"/>
              <w:rPr>
                <w:rFonts w:hint="eastAsia" w:ascii="Times New Roman" w:hAnsi="Times New Roman" w:eastAsia="宋体"/>
                <w:color w:val="000000" w:themeColor="text1"/>
                <w:sz w:val="24"/>
                <w:szCs w:val="32"/>
                <w14:textFill>
                  <w14:solidFill>
                    <w14:schemeClr w14:val="tx1"/>
                  </w14:solidFill>
                </w14:textFill>
              </w:rPr>
            </w:pPr>
            <w:r>
              <w:rPr>
                <w:rFonts w:hint="eastAsia" w:ascii="Times New Roman" w:hAnsi="Times New Roman" w:eastAsia="宋体"/>
                <w:color w:val="000000" w:themeColor="text1"/>
                <w:sz w:val="24"/>
                <w:szCs w:val="32"/>
                <w14:textFill>
                  <w14:solidFill>
                    <w14:schemeClr w14:val="tx1"/>
                  </w14:solidFill>
                </w14:textFill>
              </w:rPr>
              <w:t>三、根据《报告表》的评价结论，在全面落实《报告表》提出各项环境保护和环境风险防范措施，并确保各类污染物稳定达标排放的前提下，项目按照报告表中所列性质、规模、地点和拟采取的环境保护措施进行建设，从环境保护角度可行。项目建设和运营过程中，还应着重做好以下工作：</w:t>
            </w:r>
          </w:p>
          <w:p w14:paraId="7D2DD05B">
            <w:pPr>
              <w:tabs>
                <w:tab w:val="left" w:pos="312"/>
              </w:tabs>
              <w:adjustRightInd w:val="0"/>
              <w:snapToGrid w:val="0"/>
              <w:spacing w:line="360" w:lineRule="auto"/>
              <w:ind w:firstLine="480" w:firstLineChars="200"/>
              <w:rPr>
                <w:rFonts w:ascii="Times New Roman" w:hAnsi="Times New Roman" w:eastAsia="宋体"/>
                <w:color w:val="000000" w:themeColor="text1"/>
                <w:sz w:val="24"/>
                <w:szCs w:val="32"/>
                <w14:textFill>
                  <w14:solidFill>
                    <w14:schemeClr w14:val="tx1"/>
                  </w14:solidFill>
                </w14:textFill>
              </w:rPr>
            </w:pPr>
            <w:r>
              <w:rPr>
                <w:rFonts w:ascii="Times New Roman" w:hAnsi="Times New Roman" w:eastAsia="宋体"/>
                <w:color w:val="000000" w:themeColor="text1"/>
                <w:sz w:val="24"/>
                <w:szCs w:val="32"/>
                <w14:textFill>
                  <w14:solidFill>
                    <w14:schemeClr w14:val="tx1"/>
                  </w14:solidFill>
                </w14:textFill>
              </w:rPr>
              <w:t>(一)严格落实大气污染防治措施。加油站安装油气回收在线监测系统</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储油罐大呼吸产生的非甲烷总烃通过一次油气回收系统处理</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加油作业产生的非甲烷总烃通过二次油气回收系统处理</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缩短汽车怠慢速时间，以减少汽车尾气的产生量</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建立完善的油气回收管理制度，定期检查、维护油气回收系统，开展自行监测。场界非甲烷总烃无组织排放浓度执行《加油站大气污染物排放标准》(GB20952-2020)加油站企业边界油气浓度无组织排放限值</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油气回收装置排放的非甲烷总烃执行《加油站大气污染物排放标准》(GB20952-2020)中的油气控制浓度限值25克/立方米的标准</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油气回收设施的液阻、密闭性、气液比等指标执行《加油站大气污染物排放标准》(GB20952-2020)相关要求</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油气处理装置排气口距地平面高度不低于4米。</w:t>
            </w:r>
          </w:p>
          <w:p w14:paraId="3C47482A">
            <w:pPr>
              <w:tabs>
                <w:tab w:val="left" w:pos="312"/>
              </w:tabs>
              <w:adjustRightInd w:val="0"/>
              <w:snapToGrid w:val="0"/>
              <w:spacing w:line="360" w:lineRule="auto"/>
              <w:ind w:firstLine="480" w:firstLineChars="200"/>
              <w:rPr>
                <w:rFonts w:ascii="Times New Roman" w:hAnsi="Times New Roman" w:eastAsia="宋体"/>
                <w:color w:val="000000" w:themeColor="text1"/>
                <w:sz w:val="24"/>
                <w:szCs w:val="32"/>
                <w14:textFill>
                  <w14:solidFill>
                    <w14:schemeClr w14:val="tx1"/>
                  </w14:solidFill>
                </w14:textFill>
              </w:rPr>
            </w:pPr>
            <w:r>
              <w:rPr>
                <w:rFonts w:ascii="Times New Roman" w:hAnsi="Times New Roman" w:eastAsia="宋体"/>
                <w:color w:val="000000" w:themeColor="text1"/>
                <w:sz w:val="24"/>
                <w:szCs w:val="32"/>
                <w14:textFill>
                  <w14:solidFill>
                    <w14:schemeClr w14:val="tx1"/>
                  </w14:solidFill>
                </w14:textFill>
              </w:rPr>
              <w:t>(二)严格落实地表水污染防治措施。含油废水、生活污水分别经三级隔油池、三级化粪池预处理</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达到广东省地方标准《水污染物排放限值》(DB44/26-2001)第二时段三级标准和信宜市第三水质净化厂进水标准的较严值后，通过市政管网排信宜市第三水质净化厂进行处理，最后排入鉴江。</w:t>
            </w:r>
          </w:p>
          <w:p w14:paraId="79BF08D9">
            <w:pPr>
              <w:tabs>
                <w:tab w:val="left" w:pos="312"/>
              </w:tabs>
              <w:adjustRightInd w:val="0"/>
              <w:snapToGrid w:val="0"/>
              <w:spacing w:line="360" w:lineRule="auto"/>
              <w:ind w:firstLine="480" w:firstLineChars="200"/>
              <w:rPr>
                <w:rFonts w:ascii="Times New Roman" w:hAnsi="Times New Roman" w:eastAsia="宋体"/>
                <w:color w:val="000000" w:themeColor="text1"/>
                <w:sz w:val="24"/>
                <w:szCs w:val="32"/>
                <w14:textFill>
                  <w14:solidFill>
                    <w14:schemeClr w14:val="tx1"/>
                  </w14:solidFill>
                </w14:textFill>
              </w:rPr>
            </w:pPr>
            <w:r>
              <w:rPr>
                <w:rFonts w:ascii="Times New Roman" w:hAnsi="Times New Roman" w:eastAsia="宋体"/>
                <w:color w:val="000000" w:themeColor="text1"/>
                <w:sz w:val="24"/>
                <w:szCs w:val="32"/>
                <w14:textFill>
                  <w14:solidFill>
                    <w14:schemeClr w14:val="tx1"/>
                  </w14:solidFill>
                </w14:textFill>
              </w:rPr>
              <w:t>(三)严格落实噪声污染防治措施。合理布局、选用低噪声设备、采取隔振、隔声措施、加强设备维护。东南、西南、西北侧站界噪声预测值要满足《工业企业厂界环境噪声排放标准》(GB12348-2008)表1中1类标准、东北侧站界满足4a类标准要求，东南侧居民房满足《声环境质量标准》(GB3096-2008)1类标准要求。</w:t>
            </w:r>
          </w:p>
          <w:p w14:paraId="69A53E49">
            <w:pPr>
              <w:tabs>
                <w:tab w:val="left" w:pos="312"/>
              </w:tabs>
              <w:adjustRightInd w:val="0"/>
              <w:snapToGrid w:val="0"/>
              <w:spacing w:line="360" w:lineRule="auto"/>
              <w:ind w:firstLine="480" w:firstLineChars="200"/>
              <w:rPr>
                <w:rFonts w:ascii="Times New Roman" w:hAnsi="Times New Roman" w:eastAsia="宋体"/>
                <w:color w:val="000000" w:themeColor="text1"/>
                <w:sz w:val="24"/>
                <w:szCs w:val="32"/>
                <w14:textFill>
                  <w14:solidFill>
                    <w14:schemeClr w14:val="tx1"/>
                  </w14:solidFill>
                </w14:textFill>
              </w:rPr>
            </w:pPr>
            <w:r>
              <w:rPr>
                <w:rFonts w:ascii="Times New Roman" w:hAnsi="Times New Roman" w:eastAsia="宋体"/>
                <w:color w:val="000000" w:themeColor="text1"/>
                <w:sz w:val="24"/>
                <w:szCs w:val="32"/>
                <w14:textFill>
                  <w14:solidFill>
                    <w14:schemeClr w14:val="tx1"/>
                  </w14:solidFill>
                </w14:textFill>
              </w:rPr>
              <w:t>(四)严格落实固体废物分类处置和综合利用措施。废含油抹布及手套暂存于危废暂存柜，定期交由有资质的单位回收处置清罐油泥、三级隔油池清理出来的浮油和油泥均定期清理，即清即走，交由有危废处理资质的单位处理，不在站内暂存。生活垃圾收集后由环卫部门运走处理。</w:t>
            </w:r>
          </w:p>
          <w:p w14:paraId="3B82F733">
            <w:pPr>
              <w:tabs>
                <w:tab w:val="left" w:pos="312"/>
              </w:tabs>
              <w:adjustRightInd w:val="0"/>
              <w:snapToGrid w:val="0"/>
              <w:spacing w:line="360" w:lineRule="auto"/>
              <w:ind w:firstLine="480" w:firstLineChars="200"/>
              <w:rPr>
                <w:rFonts w:hint="eastAsia" w:ascii="Times New Roman" w:hAnsi="Times New Roman" w:eastAsia="宋体"/>
                <w:color w:val="000000" w:themeColor="text1"/>
                <w:sz w:val="24"/>
                <w:szCs w:val="32"/>
                <w14:textFill>
                  <w14:solidFill>
                    <w14:schemeClr w14:val="tx1"/>
                  </w14:solidFill>
                </w14:textFill>
              </w:rPr>
            </w:pPr>
            <w:r>
              <w:rPr>
                <w:rFonts w:ascii="Times New Roman" w:hAnsi="Times New Roman" w:eastAsia="宋体"/>
                <w:color w:val="000000" w:themeColor="text1"/>
                <w:sz w:val="24"/>
                <w:szCs w:val="32"/>
                <w14:textFill>
                  <w14:solidFill>
                    <w14:schemeClr w14:val="tx1"/>
                  </w14:solidFill>
                </w14:textFill>
              </w:rPr>
              <w:t>(五)严格落实地下水、土壤污染防治措施。在站区西北侧设置一个地下水监测井，定期对地下水进行监测</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加油站内划分为重点防渗区、简单污染防治区。重点防渗区主要为储区、加油枪至油罐间输油管线管道四周、加油区地面、卸油区地面、三级隔油池池体、三级化粪池池体、危废暂存柜地面。防渗池及埋地储油罐防渗措施执行《加油站地下水污染防治技术指南(试行)》、《石油化工设备和管道涂料防腐蚀设计标准》(SH/T3022-2019)、《地下工程防水技术规范》(GB50108-2008)等标准规范要求。埋地输油管采用双层管道，管道用20号无缝钢管埋地敷设，且深埋地下500毫米以上。危废暂存柜整体密封，确保废含油抹布手套沾染的废矿物油无法渗漏，日常关闭并上锁，防止柜门开启导致雨水渗入,危废暂存柜需稳定放置于混凝土地面。加油区、卸油区地面采用刚性防渗，混凝土面层添加水泥基渗透结晶型防渗剂，同时地面进行硬化、防渗漏处理，地面地坪的胀缝和缩缝采用防渗柔性材料填塞。三级隔油池、三级化粪池池体采用混凝土铺砌，铺砌的混凝士采用配筋混凝土加防渗剂。危废暂存柜按照《危险废物贮存污染控制标准》(GB18597-2023)相关要求防渗层渗透系数</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1.0</w:t>
            </w:r>
            <w:r>
              <w:rPr>
                <w:rFonts w:ascii="Arial" w:hAnsi="Arial" w:eastAsia="宋体" w:cs="Arial"/>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10</w:t>
            </w:r>
            <w:r>
              <w:rPr>
                <w:rFonts w:ascii="Times New Roman" w:hAnsi="Times New Roman" w:eastAsia="宋体"/>
                <w:color w:val="000000" w:themeColor="text1"/>
                <w:sz w:val="24"/>
                <w:szCs w:val="32"/>
                <w:vertAlign w:val="superscript"/>
                <w14:textFill>
                  <w14:solidFill>
                    <w14:schemeClr w14:val="tx1"/>
                  </w14:solidFill>
                </w14:textFill>
              </w:rPr>
              <w:t>-10</w:t>
            </w:r>
            <w:r>
              <w:rPr>
                <w:rFonts w:ascii="Times New Roman" w:hAnsi="Times New Roman" w:eastAsia="宋体"/>
                <w:color w:val="000000" w:themeColor="text1"/>
                <w:sz w:val="24"/>
                <w:szCs w:val="32"/>
                <w14:textFill>
                  <w14:solidFill>
                    <w14:schemeClr w14:val="tx1"/>
                  </w14:solidFill>
                </w14:textFill>
              </w:rPr>
              <w:t>厘米/秒</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其他重点污染防治区防渗层渗透系数</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1.0</w:t>
            </w:r>
            <w:r>
              <w:rPr>
                <w:rFonts w:ascii="Arial" w:hAnsi="Arial" w:eastAsia="宋体" w:cs="Arial"/>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10</w:t>
            </w:r>
            <w:r>
              <w:rPr>
                <w:rFonts w:ascii="Times New Roman" w:hAnsi="Times New Roman" w:eastAsia="宋体"/>
                <w:color w:val="000000" w:themeColor="text1"/>
                <w:sz w:val="24"/>
                <w:szCs w:val="32"/>
                <w:vertAlign w:val="superscript"/>
                <w14:textFill>
                  <w14:solidFill>
                    <w14:schemeClr w14:val="tx1"/>
                  </w14:solidFill>
                </w14:textFill>
              </w:rPr>
              <w:t>-7</w:t>
            </w:r>
            <w:r>
              <w:rPr>
                <w:rFonts w:ascii="Times New Roman" w:hAnsi="Times New Roman" w:eastAsia="宋体"/>
                <w:color w:val="000000" w:themeColor="text1"/>
                <w:sz w:val="24"/>
                <w:szCs w:val="32"/>
                <w14:textFill>
                  <w14:solidFill>
                    <w14:schemeClr w14:val="tx1"/>
                  </w14:solidFill>
                </w14:textFill>
              </w:rPr>
              <w:t>厘米/秒。站房及其他非污染区域地面为简单污染防治区，进行一般混凝土硬化处理</w:t>
            </w:r>
            <w:r>
              <w:rPr>
                <w:rFonts w:hint="eastAsia" w:ascii="Times New Roman" w:hAnsi="Times New Roman" w:eastAsia="宋体"/>
                <w:color w:val="000000" w:themeColor="text1"/>
                <w:sz w:val="24"/>
                <w:szCs w:val="32"/>
                <w14:textFill>
                  <w14:solidFill>
                    <w14:schemeClr w14:val="tx1"/>
                  </w14:solidFill>
                </w14:textFill>
              </w:rPr>
              <w:t>。</w:t>
            </w:r>
          </w:p>
          <w:p w14:paraId="78A95591">
            <w:pPr>
              <w:tabs>
                <w:tab w:val="left" w:pos="312"/>
              </w:tabs>
              <w:adjustRightInd w:val="0"/>
              <w:snapToGrid w:val="0"/>
              <w:spacing w:line="360" w:lineRule="auto"/>
              <w:ind w:firstLine="480" w:firstLineChars="200"/>
              <w:rPr>
                <w:rFonts w:hint="eastAsia" w:ascii="Times New Roman" w:hAnsi="Times New Roman" w:eastAsia="宋体"/>
                <w:color w:val="000000" w:themeColor="text1"/>
                <w:sz w:val="24"/>
                <w:szCs w:val="32"/>
                <w14:textFill>
                  <w14:solidFill>
                    <w14:schemeClr w14:val="tx1"/>
                  </w14:solidFill>
                </w14:textFill>
              </w:rPr>
            </w:pPr>
            <w:r>
              <w:rPr>
                <w:rFonts w:ascii="Times New Roman" w:hAnsi="Times New Roman" w:eastAsia="宋体"/>
                <w:color w:val="000000" w:themeColor="text1"/>
                <w:sz w:val="24"/>
                <w:szCs w:val="32"/>
                <w14:textFill>
                  <w14:solidFill>
                    <w14:schemeClr w14:val="tx1"/>
                  </w14:solidFill>
                </w14:textFill>
              </w:rPr>
              <w:t>(六)制订并落实有效的环境风险防范措施和应急预案，建立健全事故应急体系，并与区域事故应急体系相协调。落实各项防渗、防腐措施</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储油罐安装在线监测系统及液位仪;卸油采取快速接头、自流密闭式卸油方式</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定期检修输油系统，及时更换零部件</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定期检查电线电缆，及时发现和修复损坏的电线电缆</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设置防静电接地装置，防雷接地装置，选择防爆电气设备</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站内配备干粉灭火器、二氧化碳灭火器、消防砂等消防灭火设施，并定期检查，确保设备设施正常使用</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定期对废水、废气处理设施进行检查</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制定完善的安全操作规程，加强安全环保管理</w:t>
            </w:r>
            <w:r>
              <w:rPr>
                <w:rFonts w:hint="eastAsia" w:ascii="Times New Roman" w:hAnsi="Times New Roman" w:eastAsia="宋体"/>
                <w:color w:val="000000" w:themeColor="text1"/>
                <w:sz w:val="24"/>
                <w:szCs w:val="32"/>
                <w14:textFill>
                  <w14:solidFill>
                    <w14:schemeClr w14:val="tx1"/>
                  </w14:solidFill>
                </w14:textFill>
              </w:rPr>
              <w:t>。</w:t>
            </w:r>
          </w:p>
          <w:p w14:paraId="6E57C627">
            <w:pPr>
              <w:tabs>
                <w:tab w:val="left" w:pos="312"/>
              </w:tabs>
              <w:adjustRightInd w:val="0"/>
              <w:snapToGrid w:val="0"/>
              <w:spacing w:line="360" w:lineRule="auto"/>
              <w:ind w:firstLine="480" w:firstLineChars="200"/>
              <w:rPr>
                <w:rFonts w:ascii="Times New Roman" w:hAnsi="Times New Roman" w:eastAsia="宋体"/>
                <w:color w:val="000000" w:themeColor="text1"/>
                <w:sz w:val="24"/>
                <w:szCs w:val="32"/>
                <w14:textFill>
                  <w14:solidFill>
                    <w14:schemeClr w14:val="tx1"/>
                  </w14:solidFill>
                </w14:textFill>
              </w:rPr>
            </w:pPr>
            <w:r>
              <w:rPr>
                <w:rFonts w:ascii="Times New Roman" w:hAnsi="Times New Roman" w:eastAsia="宋体"/>
                <w:color w:val="000000" w:themeColor="text1"/>
                <w:sz w:val="24"/>
                <w:szCs w:val="32"/>
                <w14:textFill>
                  <w14:solidFill>
                    <w14:schemeClr w14:val="tx1"/>
                  </w14:solidFill>
                </w14:textFill>
              </w:rPr>
              <w:t>(七)加强本项目施工期环境管理。施工现场设置围挡;施工期间定期对施工场地和运输道路酒水抑尘</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渣土、建筑垃圾集中堆放、及时车辆密闭清运</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易起扬尘作业面湿法施工、裸露黄土及易起尘物料进行覆盖:建筑垃圾、砂石等散体建筑材料应采用密闭车辆或采取篷覆式遮盖等措施运输</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出入口内侧设置车辆冲洗设施</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加强施工设备和运输车辆的维护、保养，保持良好的运行状态。施工废水经沉淀池处理后回用作地面养护用水;废油漆桶及废涂料刷交由有资质单位处理</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建筑垃圾运至建筑垃圾填埋场统一处理，弃土在本工程建设中用作填土</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废弃包装材料收集后及时出售给废品回收公司处理</w:t>
            </w:r>
            <w:r>
              <w:rPr>
                <w:rFonts w:hint="eastAsia" w:ascii="Times New Roman" w:hAnsi="Times New Roman" w:eastAsia="宋体"/>
                <w:color w:val="000000" w:themeColor="text1"/>
                <w:sz w:val="24"/>
                <w:szCs w:val="32"/>
                <w14:textFill>
                  <w14:solidFill>
                    <w14:schemeClr w14:val="tx1"/>
                  </w14:solidFill>
                </w14:textFill>
              </w:rPr>
              <w:t>；</w:t>
            </w:r>
            <w:r>
              <w:rPr>
                <w:rFonts w:ascii="Times New Roman" w:hAnsi="Times New Roman" w:eastAsia="宋体"/>
                <w:color w:val="000000" w:themeColor="text1"/>
                <w:sz w:val="24"/>
                <w:szCs w:val="32"/>
                <w14:textFill>
                  <w14:solidFill>
                    <w14:schemeClr w14:val="tx1"/>
                  </w14:solidFill>
                </w14:textFill>
              </w:rPr>
              <w:t>生活垃圾经临时垃圾桶收集后统一送到垃圾收集点，由环卫部门处理。施工过程选择低噪声设备，施工场地靠近敏感目标一侧周围设密闭实体围挡或隔声屏</w:t>
            </w:r>
            <w:r>
              <w:rPr>
                <w:rFonts w:hint="eastAsia" w:ascii="Times New Roman" w:hAnsi="Times New Roman" w:eastAsia="宋体"/>
                <w:color w:val="000000" w:themeColor="text1"/>
                <w:sz w:val="24"/>
                <w:szCs w:val="32"/>
                <w14:textFill>
                  <w14:solidFill>
                    <w14:schemeClr w14:val="tx1"/>
                  </w14:solidFill>
                </w14:textFill>
              </w:rPr>
              <w:t>障，合理安排施工时间。</w:t>
            </w:r>
          </w:p>
          <w:p w14:paraId="67FEEE1A">
            <w:pPr>
              <w:tabs>
                <w:tab w:val="left" w:pos="312"/>
              </w:tabs>
              <w:adjustRightInd w:val="0"/>
              <w:snapToGrid w:val="0"/>
              <w:spacing w:line="360" w:lineRule="auto"/>
              <w:ind w:firstLine="480" w:firstLineChars="200"/>
              <w:rPr>
                <w:rFonts w:ascii="Times New Roman" w:hAnsi="Times New Roman" w:eastAsia="宋体"/>
                <w:color w:val="000000" w:themeColor="text1"/>
                <w:sz w:val="24"/>
                <w:szCs w:val="32"/>
                <w14:textFill>
                  <w14:solidFill>
                    <w14:schemeClr w14:val="tx1"/>
                  </w14:solidFill>
                </w14:textFill>
              </w:rPr>
            </w:pPr>
            <w:r>
              <w:rPr>
                <w:rFonts w:ascii="Times New Roman" w:hAnsi="Times New Roman" w:eastAsia="宋体"/>
                <w:color w:val="000000" w:themeColor="text1"/>
                <w:sz w:val="24"/>
                <w:szCs w:val="32"/>
                <w14:textFill>
                  <w14:solidFill>
                    <w14:schemeClr w14:val="tx1"/>
                  </w14:solidFill>
                </w14:textFill>
              </w:rPr>
              <w:t>(八)在项目施工和运营过程中，建立畅通的公众参与平台，定期发布环境信息，主动接受社会监督，及时解决公众合理的环境诉求。</w:t>
            </w:r>
          </w:p>
          <w:p w14:paraId="11E09ED1">
            <w:pPr>
              <w:tabs>
                <w:tab w:val="left" w:pos="312"/>
              </w:tabs>
              <w:adjustRightInd w:val="0"/>
              <w:snapToGrid w:val="0"/>
              <w:spacing w:line="360" w:lineRule="auto"/>
              <w:ind w:firstLine="480" w:firstLineChars="200"/>
              <w:rPr>
                <w:rFonts w:ascii="Times New Roman" w:hAnsi="Times New Roman" w:eastAsia="宋体"/>
                <w:color w:val="000000" w:themeColor="text1"/>
                <w:sz w:val="24"/>
                <w:szCs w:val="32"/>
                <w14:textFill>
                  <w14:solidFill>
                    <w14:schemeClr w14:val="tx1"/>
                  </w14:solidFill>
                </w14:textFill>
              </w:rPr>
            </w:pPr>
            <w:r>
              <w:rPr>
                <w:rFonts w:hint="eastAsia" w:ascii="Times New Roman" w:hAnsi="Times New Roman" w:eastAsia="宋体"/>
                <w:color w:val="000000" w:themeColor="text1"/>
                <w:sz w:val="24"/>
                <w:szCs w:val="32"/>
                <w14:textFill>
                  <w14:solidFill>
                    <w14:schemeClr w14:val="tx1"/>
                  </w14:solidFill>
                </w14:textFill>
              </w:rPr>
              <w:t>四</w:t>
            </w:r>
            <w:r>
              <w:rPr>
                <w:rFonts w:ascii="Times New Roman" w:hAnsi="Times New Roman" w:eastAsia="宋体"/>
                <w:color w:val="000000" w:themeColor="text1"/>
                <w:sz w:val="24"/>
                <w:szCs w:val="32"/>
                <w14:textFill>
                  <w14:solidFill>
                    <w14:schemeClr w14:val="tx1"/>
                  </w14:solidFill>
                </w14:textFill>
              </w:rPr>
              <w:t>、项目实施后大气污染物挥发性有机物排放量为0.5274吨/年，从2023年茂名联塑建材有限公司V0Cs减排量中进行等量替代。</w:t>
            </w:r>
          </w:p>
          <w:p w14:paraId="1F3F99F6">
            <w:pPr>
              <w:tabs>
                <w:tab w:val="left" w:pos="312"/>
              </w:tabs>
              <w:adjustRightInd w:val="0"/>
              <w:snapToGrid w:val="0"/>
              <w:spacing w:line="360" w:lineRule="auto"/>
              <w:ind w:firstLine="480" w:firstLineChars="200"/>
              <w:rPr>
                <w:rFonts w:ascii="Times New Roman" w:hAnsi="Times New Roman" w:eastAsia="宋体"/>
                <w:color w:val="000000" w:themeColor="text1"/>
                <w:sz w:val="24"/>
                <w:szCs w:val="32"/>
                <w14:textFill>
                  <w14:solidFill>
                    <w14:schemeClr w14:val="tx1"/>
                  </w14:solidFill>
                </w14:textFill>
              </w:rPr>
            </w:pPr>
            <w:r>
              <w:rPr>
                <w:rFonts w:hint="eastAsia" w:ascii="Times New Roman" w:hAnsi="Times New Roman" w:eastAsia="宋体"/>
                <w:color w:val="000000" w:themeColor="text1"/>
                <w:sz w:val="24"/>
                <w:szCs w:val="32"/>
                <w14:textFill>
                  <w14:solidFill>
                    <w14:schemeClr w14:val="tx1"/>
                  </w14:solidFill>
                </w14:textFill>
              </w:rPr>
              <w:t>五</w:t>
            </w:r>
            <w:r>
              <w:rPr>
                <w:rFonts w:ascii="Times New Roman" w:hAnsi="Times New Roman" w:eastAsia="宋体"/>
                <w:color w:val="000000" w:themeColor="text1"/>
                <w:sz w:val="24"/>
                <w:szCs w:val="32"/>
                <w14:textFill>
                  <w14:solidFill>
                    <w14:schemeClr w14:val="tx1"/>
                  </w14:solidFill>
                </w14:textFill>
              </w:rPr>
              <w:t>、项目环保投资应纳入工程投资概算并予以落实。</w:t>
            </w:r>
          </w:p>
          <w:p w14:paraId="58055275">
            <w:pPr>
              <w:tabs>
                <w:tab w:val="left" w:pos="312"/>
              </w:tabs>
              <w:adjustRightInd w:val="0"/>
              <w:snapToGrid w:val="0"/>
              <w:spacing w:line="360" w:lineRule="auto"/>
              <w:ind w:firstLine="480" w:firstLineChars="200"/>
              <w:rPr>
                <w:rFonts w:ascii="Times New Roman" w:hAnsi="Times New Roman" w:eastAsia="宋体"/>
                <w:color w:val="000000" w:themeColor="text1"/>
                <w:sz w:val="24"/>
                <w:szCs w:val="32"/>
                <w14:textFill>
                  <w14:solidFill>
                    <w14:schemeClr w14:val="tx1"/>
                  </w14:solidFill>
                </w14:textFill>
              </w:rPr>
            </w:pPr>
            <w:r>
              <w:rPr>
                <w:rFonts w:hint="eastAsia" w:ascii="Times New Roman" w:hAnsi="Times New Roman" w:eastAsia="宋体"/>
                <w:color w:val="000000" w:themeColor="text1"/>
                <w:sz w:val="24"/>
                <w:szCs w:val="32"/>
                <w14:textFill>
                  <w14:solidFill>
                    <w14:schemeClr w14:val="tx1"/>
                  </w14:solidFill>
                </w14:textFill>
              </w:rPr>
              <w:t>六</w:t>
            </w:r>
            <w:r>
              <w:rPr>
                <w:rFonts w:ascii="Times New Roman" w:hAnsi="Times New Roman" w:eastAsia="宋体"/>
                <w:color w:val="000000" w:themeColor="text1"/>
                <w:sz w:val="24"/>
                <w:szCs w:val="32"/>
                <w14:textFill>
                  <w14:solidFill>
                    <w14:schemeClr w14:val="tx1"/>
                  </w14:solidFill>
                </w14:textFill>
              </w:rPr>
              <w:t>、报告表经批准后，建设项目的性质、规模、地点、采用的生产工艺或者防治污染、防止生态破坏的措施发生重大变动的建设单位应当重新报批建设项目的环境影响评价文件。报告表自批准之日起超过五年，方决定该项目开工建设的，本项目环境影响评价文件应当报我局重新审核。</w:t>
            </w:r>
          </w:p>
          <w:p w14:paraId="71F688F6">
            <w:pPr>
              <w:tabs>
                <w:tab w:val="left" w:pos="312"/>
              </w:tabs>
              <w:adjustRightInd w:val="0"/>
              <w:snapToGrid w:val="0"/>
              <w:spacing w:line="360" w:lineRule="auto"/>
              <w:ind w:firstLine="480" w:firstLineChars="200"/>
              <w:rPr>
                <w:rFonts w:ascii="Times New Roman" w:hAnsi="Times New Roman" w:eastAsia="宋体"/>
                <w:color w:val="000000" w:themeColor="text1"/>
                <w:sz w:val="24"/>
                <w:szCs w:val="32"/>
                <w14:textFill>
                  <w14:solidFill>
                    <w14:schemeClr w14:val="tx1"/>
                  </w14:solidFill>
                </w14:textFill>
              </w:rPr>
            </w:pPr>
            <w:r>
              <w:rPr>
                <w:rFonts w:hint="eastAsia" w:ascii="Times New Roman" w:hAnsi="Times New Roman" w:eastAsia="宋体"/>
                <w:color w:val="000000" w:themeColor="text1"/>
                <w:sz w:val="24"/>
                <w:szCs w:val="32"/>
                <w14:textFill>
                  <w14:solidFill>
                    <w14:schemeClr w14:val="tx1"/>
                  </w14:solidFill>
                </w14:textFill>
              </w:rPr>
              <w:t>七</w:t>
            </w:r>
            <w:r>
              <w:rPr>
                <w:rFonts w:ascii="Times New Roman" w:hAnsi="Times New Roman" w:eastAsia="宋体"/>
                <w:color w:val="000000" w:themeColor="text1"/>
                <w:sz w:val="24"/>
                <w:szCs w:val="32"/>
                <w14:textFill>
                  <w14:solidFill>
                    <w14:schemeClr w14:val="tx1"/>
                  </w14:solidFill>
                </w14:textFill>
              </w:rPr>
              <w:t>、项目建设必须严格执行配套的环境保护设施与主体工程同时设计、同时施工、同时投产使用的环境保护“三同时”制度应将各项生态环境保护措施及概算纳入设计以及施工、工程监理等招标文件及合同，并明确责任。项目建成后，应当在投入运营或者在实际排污之前，按照《排污许可管理条例》等有关规定依法办理排污许可手续，并按规定程序实施竣工环境保护验收。</w:t>
            </w:r>
          </w:p>
          <w:p w14:paraId="0DC0D476">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62FAA63E">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1A01DDCC">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1EFB0CC1">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19719A3A">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00742AA4">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658B3749">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2053E158">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2C471354">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23AC2DB2">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687771E6">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3C2AB238">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53472E70">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0B405D8A">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7C830E9F">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192E2F74">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55845D7C">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34C4643C">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62032FE7">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p w14:paraId="24C9966B">
            <w:pPr>
              <w:pStyle w:val="34"/>
              <w:spacing w:before="1" w:line="227" w:lineRule="auto"/>
              <w:rPr>
                <w:rFonts w:ascii="Times New Roman" w:hAnsi="Times New Roman" w:cs="Times New Roman"/>
                <w:color w:val="000000" w:themeColor="text1"/>
                <w:lang w:eastAsia="zh-CN"/>
                <w14:textFill>
                  <w14:solidFill>
                    <w14:schemeClr w14:val="tx1"/>
                  </w14:solidFill>
                </w14:textFill>
              </w:rPr>
            </w:pPr>
          </w:p>
        </w:tc>
      </w:tr>
    </w:tbl>
    <w:p w14:paraId="13B11693">
      <w:pPr>
        <w:rPr>
          <w:rFonts w:ascii="宋体" w:hAnsi="宋体" w:eastAsia="宋体" w:cs="宋体"/>
          <w:color w:val="000000" w:themeColor="text1"/>
          <w:lang w:eastAsia="zh-CN"/>
          <w14:textFill>
            <w14:solidFill>
              <w14:schemeClr w14:val="tx1"/>
            </w14:solidFill>
          </w14:textFill>
        </w:rPr>
      </w:pPr>
    </w:p>
    <w:p w14:paraId="0BBBD0EF">
      <w:pPr>
        <w:rPr>
          <w:rFonts w:ascii="宋体" w:hAnsi="宋体" w:eastAsia="宋体" w:cs="宋体"/>
          <w:color w:val="000000" w:themeColor="text1"/>
          <w:lang w:eastAsia="zh-CN"/>
          <w14:textFill>
            <w14:solidFill>
              <w14:schemeClr w14:val="tx1"/>
            </w14:solidFill>
          </w14:textFill>
        </w:rPr>
        <w:sectPr>
          <w:footerReference r:id="rId7" w:type="default"/>
          <w:pgSz w:w="11906" w:h="16839"/>
          <w:pgMar w:top="1134" w:right="1486" w:bottom="1134" w:left="1431" w:header="0" w:footer="822" w:gutter="0"/>
          <w:cols w:space="0" w:num="1"/>
          <w:rtlGutter w:val="0"/>
          <w:docGrid w:linePitch="0" w:charSpace="0"/>
        </w:sectPr>
      </w:pPr>
    </w:p>
    <w:p w14:paraId="496B3115">
      <w:pPr>
        <w:spacing w:line="280" w:lineRule="auto"/>
        <w:rPr>
          <w:rFonts w:ascii="宋体" w:hAnsi="宋体" w:eastAsia="宋体" w:cs="宋体"/>
          <w:color w:val="000000" w:themeColor="text1"/>
          <w:lang w:eastAsia="zh-CN"/>
          <w14:textFill>
            <w14:solidFill>
              <w14:schemeClr w14:val="tx1"/>
            </w14:solidFill>
          </w14:textFill>
        </w:rPr>
      </w:pPr>
    </w:p>
    <w:p w14:paraId="3046D2D7">
      <w:pPr>
        <w:pStyle w:val="2"/>
        <w:jc w:val="center"/>
        <w:rPr>
          <w:rFonts w:eastAsia="宋体" w:cs="宋体"/>
          <w:color w:val="000000" w:themeColor="text1"/>
          <w:highlight w:val="none"/>
          <w:lang w:eastAsia="zh-CN"/>
          <w14:textFill>
            <w14:solidFill>
              <w14:schemeClr w14:val="tx1"/>
            </w14:solidFill>
          </w14:textFill>
        </w:rPr>
      </w:pPr>
      <w:bookmarkStart w:id="34" w:name="_Toc17434"/>
      <w:r>
        <w:rPr>
          <w:rFonts w:hint="eastAsia" w:eastAsia="宋体" w:cs="宋体"/>
          <w:color w:val="000000" w:themeColor="text1"/>
          <w:highlight w:val="none"/>
          <w:lang w:eastAsia="zh-CN"/>
          <w14:textFill>
            <w14:solidFill>
              <w14:schemeClr w14:val="tx1"/>
            </w14:solidFill>
          </w14:textFill>
        </w:rPr>
        <w:t>表五 验收监测质量保证及质量控制</w:t>
      </w:r>
      <w:bookmarkEnd w:id="34"/>
    </w:p>
    <w:tbl>
      <w:tblPr>
        <w:tblStyle w:val="33"/>
        <w:tblpPr w:leftFromText="180" w:rightFromText="180" w:vertAnchor="text" w:horzAnchor="page" w:tblpX="1293" w:tblpY="88"/>
        <w:tblOverlap w:val="never"/>
        <w:tblW w:w="5003" w:type="pct"/>
        <w:tblInd w:w="0"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autofit"/>
        <w:tblCellMar>
          <w:top w:w="0" w:type="dxa"/>
          <w:left w:w="0" w:type="dxa"/>
          <w:bottom w:w="0" w:type="dxa"/>
          <w:right w:w="0" w:type="dxa"/>
        </w:tblCellMar>
      </w:tblPr>
      <w:tblGrid>
        <w:gridCol w:w="9310"/>
      </w:tblGrid>
      <w:tr w14:paraId="24A0B03E">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3115" w:hRule="atLeast"/>
        </w:trPr>
        <w:tc>
          <w:tcPr>
            <w:tcW w:w="5000" w:type="pct"/>
          </w:tcPr>
          <w:p w14:paraId="35ECC089">
            <w:pPr>
              <w:pStyle w:val="34"/>
              <w:spacing w:line="360" w:lineRule="auto"/>
              <w:ind w:firstLine="506"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35" w:name="_Toc30528"/>
            <w:r>
              <w:rPr>
                <w:rFonts w:ascii="Times New Roman" w:hAnsi="Times New Roman" w:cs="Times New Roman"/>
                <w:b/>
                <w:bCs/>
                <w:color w:val="000000" w:themeColor="text1"/>
                <w:spacing w:val="6"/>
                <w:sz w:val="24"/>
                <w:szCs w:val="24"/>
                <w:lang w:eastAsia="zh-CN"/>
                <w14:textFill>
                  <w14:solidFill>
                    <w14:schemeClr w14:val="tx1"/>
                  </w14:solidFill>
                </w14:textFill>
              </w:rPr>
              <w:t>5.1 分析方法及监测仪器</w:t>
            </w:r>
            <w:bookmarkEnd w:id="35"/>
          </w:p>
          <w:p w14:paraId="26608910">
            <w:pPr>
              <w:pStyle w:val="34"/>
              <w:spacing w:line="360" w:lineRule="auto"/>
              <w:ind w:firstLine="528" w:firstLineChars="200"/>
              <w:jc w:val="both"/>
              <w:rPr>
                <w:rFonts w:ascii="Times New Roman" w:hAnsi="Times New Roman" w:cs="Times New Roman"/>
                <w:color w:val="000000" w:themeColor="text1"/>
                <w:spacing w:val="7"/>
                <w:sz w:val="24"/>
                <w:szCs w:val="24"/>
                <w:lang w:eastAsia="zh-CN"/>
                <w14:textFill>
                  <w14:solidFill>
                    <w14:schemeClr w14:val="tx1"/>
                  </w14:solidFill>
                </w14:textFill>
              </w:rPr>
            </w:pPr>
            <w:r>
              <w:rPr>
                <w:rFonts w:ascii="Times New Roman" w:hAnsi="Times New Roman" w:cs="Times New Roman"/>
                <w:color w:val="000000" w:themeColor="text1"/>
                <w:spacing w:val="12"/>
                <w:sz w:val="24"/>
                <w:szCs w:val="24"/>
                <w:lang w:eastAsia="zh-CN"/>
                <w14:textFill>
                  <w14:solidFill>
                    <w14:schemeClr w14:val="tx1"/>
                  </w14:solidFill>
                </w14:textFill>
              </w:rPr>
              <w:t>该项目样品的检测指标所执行的检测标准均已通过</w:t>
            </w:r>
            <w:r>
              <w:rPr>
                <w:rFonts w:ascii="Times New Roman" w:hAnsi="Times New Roman" w:cs="Times New Roman"/>
                <w:color w:val="000000" w:themeColor="text1"/>
                <w:spacing w:val="-35"/>
                <w:sz w:val="24"/>
                <w:szCs w:val="24"/>
                <w:lang w:eastAsia="zh-CN"/>
                <w14:textFill>
                  <w14:solidFill>
                    <w14:schemeClr w14:val="tx1"/>
                  </w14:solidFill>
                </w14:textFill>
              </w:rPr>
              <w:t xml:space="preserve"> </w:t>
            </w:r>
            <w:r>
              <w:rPr>
                <w:rFonts w:ascii="Times New Roman" w:hAnsi="Times New Roman" w:cs="Times New Roman"/>
                <w:color w:val="000000" w:themeColor="text1"/>
                <w:sz w:val="24"/>
                <w:szCs w:val="24"/>
                <w:lang w:eastAsia="zh-CN"/>
                <w14:textFill>
                  <w14:solidFill>
                    <w14:schemeClr w14:val="tx1"/>
                  </w14:solidFill>
                </w14:textFill>
              </w:rPr>
              <w:t>CMA</w:t>
            </w:r>
            <w:r>
              <w:rPr>
                <w:rFonts w:ascii="Times New Roman" w:hAnsi="Times New Roman" w:cs="Times New Roman"/>
                <w:color w:val="000000" w:themeColor="text1"/>
                <w:spacing w:val="25"/>
                <w:w w:val="101"/>
                <w:sz w:val="24"/>
                <w:szCs w:val="24"/>
                <w:lang w:eastAsia="zh-CN"/>
                <w14:textFill>
                  <w14:solidFill>
                    <w14:schemeClr w14:val="tx1"/>
                  </w14:solidFill>
                </w14:textFill>
              </w:rPr>
              <w:t xml:space="preserve"> </w:t>
            </w:r>
            <w:r>
              <w:rPr>
                <w:rFonts w:ascii="Times New Roman" w:hAnsi="Times New Roman" w:cs="Times New Roman"/>
                <w:color w:val="000000" w:themeColor="text1"/>
                <w:spacing w:val="12"/>
                <w:sz w:val="24"/>
                <w:szCs w:val="24"/>
                <w:lang w:eastAsia="zh-CN"/>
                <w14:textFill>
                  <w14:solidFill>
                    <w14:schemeClr w14:val="tx1"/>
                  </w14:solidFill>
                </w14:textFill>
              </w:rPr>
              <w:t>资质认</w:t>
            </w:r>
            <w:r>
              <w:rPr>
                <w:rFonts w:ascii="Times New Roman" w:hAnsi="Times New Roman" w:cs="Times New Roman"/>
                <w:color w:val="000000" w:themeColor="text1"/>
                <w:spacing w:val="11"/>
                <w:sz w:val="24"/>
                <w:szCs w:val="24"/>
                <w:lang w:eastAsia="zh-CN"/>
                <w14:textFill>
                  <w14:solidFill>
                    <w14:schemeClr w14:val="tx1"/>
                  </w14:solidFill>
                </w14:textFill>
              </w:rPr>
              <w:t>定，对应检测设备均按标准要</w:t>
            </w:r>
            <w:r>
              <w:rPr>
                <w:rFonts w:ascii="Times New Roman" w:hAnsi="Times New Roman" w:cs="Times New Roman"/>
                <w:color w:val="000000" w:themeColor="text1"/>
                <w:spacing w:val="8"/>
                <w:sz w:val="24"/>
                <w:szCs w:val="24"/>
                <w:lang w:eastAsia="zh-CN"/>
                <w14:textFill>
                  <w14:solidFill>
                    <w14:schemeClr w14:val="tx1"/>
                  </w14:solidFill>
                </w14:textFill>
              </w:rPr>
              <w:t>求进行检定或校准。</w:t>
            </w:r>
          </w:p>
          <w:p w14:paraId="7E5766A5">
            <w:pPr>
              <w:pStyle w:val="34"/>
              <w:spacing w:before="116" w:line="224" w:lineRule="auto"/>
              <w:ind w:left="3166"/>
              <w:rPr>
                <w:rFonts w:ascii="Times New Roman" w:hAnsi="Times New Roman" w:cs="Times New Roman"/>
                <w:b/>
                <w:bCs/>
                <w:color w:val="000000" w:themeColor="text1"/>
                <w:spacing w:val="6"/>
                <w:lang w:eastAsia="zh-CN"/>
                <w14:textFill>
                  <w14:solidFill>
                    <w14:schemeClr w14:val="tx1"/>
                  </w14:solidFill>
                </w14:textFill>
              </w:rPr>
            </w:pPr>
            <w:r>
              <w:rPr>
                <w:rFonts w:ascii="Times New Roman" w:hAnsi="Times New Roman" w:cs="Times New Roman"/>
                <w:b/>
                <w:bCs/>
                <w:color w:val="000000" w:themeColor="text1"/>
                <w:spacing w:val="6"/>
                <w:lang w:eastAsia="zh-CN"/>
                <w14:textFill>
                  <w14:solidFill>
                    <w14:schemeClr w14:val="tx1"/>
                  </w14:solidFill>
                </w14:textFill>
              </w:rPr>
              <w:t>表</w:t>
            </w:r>
            <w:r>
              <w:rPr>
                <w:rFonts w:ascii="Times New Roman" w:hAnsi="Times New Roman" w:cs="Times New Roman"/>
                <w:color w:val="000000" w:themeColor="text1"/>
                <w:spacing w:val="-38"/>
                <w:lang w:eastAsia="zh-CN"/>
                <w14:textFill>
                  <w14:solidFill>
                    <w14:schemeClr w14:val="tx1"/>
                  </w14:solidFill>
                </w14:textFill>
              </w:rPr>
              <w:t xml:space="preserve"> </w:t>
            </w:r>
            <w:r>
              <w:rPr>
                <w:rFonts w:ascii="Times New Roman" w:hAnsi="Times New Roman" w:cs="Times New Roman"/>
                <w:b/>
                <w:bCs/>
                <w:color w:val="000000" w:themeColor="text1"/>
                <w:spacing w:val="6"/>
                <w:lang w:eastAsia="zh-CN"/>
                <w14:textFill>
                  <w14:solidFill>
                    <w14:schemeClr w14:val="tx1"/>
                  </w14:solidFill>
                </w14:textFill>
              </w:rPr>
              <w:t>5-1  监测分析方法及监测仪器</w:t>
            </w:r>
          </w:p>
          <w:tbl>
            <w:tblPr>
              <w:tblStyle w:val="33"/>
              <w:tblW w:w="4857" w:type="pct"/>
              <w:tblInd w:w="14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90"/>
              <w:gridCol w:w="1227"/>
              <w:gridCol w:w="4139"/>
              <w:gridCol w:w="1495"/>
              <w:gridCol w:w="1182"/>
            </w:tblGrid>
            <w:tr w14:paraId="61FBDA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593" w:hRule="atLeast"/>
              </w:trPr>
              <w:tc>
                <w:tcPr>
                  <w:tcW w:w="548" w:type="pct"/>
                  <w:vAlign w:val="center"/>
                </w:tcPr>
                <w:p w14:paraId="3CA95E1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样品类型</w:t>
                  </w:r>
                </w:p>
              </w:tc>
              <w:tc>
                <w:tcPr>
                  <w:tcW w:w="679" w:type="pct"/>
                  <w:vAlign w:val="center"/>
                </w:tcPr>
                <w:p w14:paraId="6BB65D1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检测项目</w:t>
                  </w:r>
                </w:p>
              </w:tc>
              <w:tc>
                <w:tcPr>
                  <w:tcW w:w="2290" w:type="pct"/>
                  <w:vAlign w:val="center"/>
                </w:tcPr>
                <w:p w14:paraId="042335E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检测标准（方法）名称及编号（含年号）</w:t>
                  </w:r>
                </w:p>
              </w:tc>
              <w:tc>
                <w:tcPr>
                  <w:tcW w:w="827" w:type="pct"/>
                  <w:vAlign w:val="center"/>
                </w:tcPr>
                <w:p w14:paraId="6999AF1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检测仪器及型号</w:t>
                  </w:r>
                </w:p>
              </w:tc>
              <w:tc>
                <w:tcPr>
                  <w:tcW w:w="654" w:type="pct"/>
                  <w:vAlign w:val="center"/>
                </w:tcPr>
                <w:p w14:paraId="07E5382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检出限</w:t>
                  </w:r>
                </w:p>
              </w:tc>
            </w:tr>
            <w:tr w14:paraId="1AE0F84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8" w:hRule="atLeast"/>
              </w:trPr>
              <w:tc>
                <w:tcPr>
                  <w:tcW w:w="548" w:type="pct"/>
                  <w:vMerge w:val="restart"/>
                  <w:tcBorders>
                    <w:bottom w:val="nil"/>
                  </w:tcBorders>
                  <w:vAlign w:val="center"/>
                </w:tcPr>
                <w:p w14:paraId="384C4EA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综合废水</w:t>
                  </w:r>
                </w:p>
              </w:tc>
              <w:tc>
                <w:tcPr>
                  <w:tcW w:w="679" w:type="pct"/>
                  <w:vAlign w:val="center"/>
                </w:tcPr>
                <w:p w14:paraId="501B5EC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pH</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值</w:t>
                  </w:r>
                </w:p>
              </w:tc>
              <w:tc>
                <w:tcPr>
                  <w:tcW w:w="2290" w:type="pct"/>
                  <w:vAlign w:val="center"/>
                </w:tcPr>
                <w:p w14:paraId="19E1A33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《水质 pH 值的测定</w:t>
                  </w:r>
                  <w:r>
                    <w:rPr>
                      <w:rFonts w:hint="default" w:ascii="Times New Roman" w:hAnsi="Times New Roman" w:eastAsia="宋体" w:cs="Times New Roman"/>
                      <w:snapToGrid w:val="0"/>
                      <w:color w:val="000000" w:themeColor="text1"/>
                      <w:spacing w:val="43"/>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电极法》</w:t>
                  </w:r>
                </w:p>
                <w:p w14:paraId="12EBCAD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HJ</w:t>
                  </w:r>
                  <w:r>
                    <w:rPr>
                      <w:rFonts w:hint="default" w:ascii="Times New Roman" w:hAnsi="Times New Roman" w:eastAsia="宋体" w:cs="Times New Roman"/>
                      <w:color w:val="000000" w:themeColor="text1"/>
                      <w:spacing w:val="30"/>
                      <w:w w:val="101"/>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1147-2020</w:t>
                  </w:r>
                </w:p>
              </w:tc>
              <w:tc>
                <w:tcPr>
                  <w:tcW w:w="827" w:type="pct"/>
                  <w:vAlign w:val="center"/>
                </w:tcPr>
                <w:p w14:paraId="2ED0C29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笔式</w:t>
                  </w:r>
                  <w:r>
                    <w:rPr>
                      <w:rFonts w:hint="default" w:ascii="Times New Roman" w:hAnsi="Times New Roman" w:eastAsia="宋体" w:cs="Times New Roman"/>
                      <w:snapToGrid w:val="0"/>
                      <w:color w:val="000000" w:themeColor="text1"/>
                      <w:spacing w:val="-59"/>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pH 检测计</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/PH818</w:t>
                  </w:r>
                </w:p>
              </w:tc>
              <w:tc>
                <w:tcPr>
                  <w:tcW w:w="654" w:type="pct"/>
                  <w:vAlign w:val="center"/>
                </w:tcPr>
                <w:p w14:paraId="64F46E6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kern w:val="0"/>
                      <w:position w:val="-4"/>
                      <w:sz w:val="21"/>
                      <w:szCs w:val="21"/>
                      <w:lang w:val="en-US" w:eastAsia="en-US" w:bidi="ar-SA"/>
                      <w14:textFill>
                        <w14:solidFill>
                          <w14:schemeClr w14:val="tx1"/>
                        </w14:solidFill>
                      </w14:textFill>
                    </w:rPr>
                    <w:t>—</w:t>
                  </w:r>
                </w:p>
              </w:tc>
            </w:tr>
            <w:tr w14:paraId="5778D2B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8" w:hRule="atLeast"/>
              </w:trPr>
              <w:tc>
                <w:tcPr>
                  <w:tcW w:w="548" w:type="pct"/>
                  <w:vMerge w:val="continue"/>
                  <w:tcBorders>
                    <w:top w:val="nil"/>
                    <w:bottom w:val="nil"/>
                  </w:tcBorders>
                  <w:vAlign w:val="center"/>
                </w:tcPr>
                <w:p w14:paraId="5990FC0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79" w:type="pct"/>
                  <w:vAlign w:val="center"/>
                </w:tcPr>
                <w:p w14:paraId="32D505D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悬浮物</w:t>
                  </w:r>
                </w:p>
              </w:tc>
              <w:tc>
                <w:tcPr>
                  <w:tcW w:w="2290" w:type="pct"/>
                  <w:vAlign w:val="center"/>
                </w:tcPr>
                <w:p w14:paraId="0F755B2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《水质 悬浮物的测定 重量法》</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GB/T</w:t>
                  </w:r>
                  <w:r>
                    <w:rPr>
                      <w:rFonts w:hint="default" w:ascii="Times New Roman" w:hAnsi="Times New Roman" w:eastAsia="宋体" w:cs="Times New Roman"/>
                      <w:snapToGrid w:val="0"/>
                      <w:color w:val="000000" w:themeColor="text1"/>
                      <w:spacing w:val="35"/>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11901-</w:t>
                  </w:r>
                  <w:r>
                    <w:rPr>
                      <w:rFonts w:hint="default" w:ascii="Times New Roman" w:hAnsi="Times New Roman" w:eastAsia="宋体" w:cs="Times New Roman"/>
                      <w:snapToGrid w:val="0"/>
                      <w:color w:val="000000" w:themeColor="text1"/>
                      <w:spacing w:val="-36"/>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1989</w:t>
                  </w:r>
                </w:p>
              </w:tc>
              <w:tc>
                <w:tcPr>
                  <w:tcW w:w="827" w:type="pct"/>
                  <w:vAlign w:val="center"/>
                </w:tcPr>
                <w:p w14:paraId="3B3B179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万分之一天平/FA2004</w:t>
                  </w:r>
                </w:p>
              </w:tc>
              <w:tc>
                <w:tcPr>
                  <w:tcW w:w="654" w:type="pct"/>
                  <w:vAlign w:val="center"/>
                </w:tcPr>
                <w:p w14:paraId="457C2C8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kern w:val="0"/>
                      <w:position w:val="-4"/>
                      <w:sz w:val="21"/>
                      <w:szCs w:val="21"/>
                      <w:lang w:val="en-US" w:eastAsia="en-US" w:bidi="ar-SA"/>
                      <w14:textFill>
                        <w14:solidFill>
                          <w14:schemeClr w14:val="tx1"/>
                        </w14:solidFill>
                      </w14:textFill>
                    </w:rPr>
                    <w:t>—</w:t>
                  </w:r>
                </w:p>
              </w:tc>
            </w:tr>
            <w:tr w14:paraId="11F435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957" w:hRule="atLeast"/>
              </w:trPr>
              <w:tc>
                <w:tcPr>
                  <w:tcW w:w="548" w:type="pct"/>
                  <w:vMerge w:val="continue"/>
                  <w:tcBorders>
                    <w:top w:val="nil"/>
                    <w:bottom w:val="nil"/>
                  </w:tcBorders>
                  <w:vAlign w:val="center"/>
                </w:tcPr>
                <w:p w14:paraId="575DC01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79" w:type="pct"/>
                  <w:vAlign w:val="center"/>
                </w:tcPr>
                <w:p w14:paraId="7A1D2A7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化学需氧量</w:t>
                  </w:r>
                </w:p>
              </w:tc>
              <w:tc>
                <w:tcPr>
                  <w:tcW w:w="2290" w:type="pct"/>
                  <w:vAlign w:val="center"/>
                </w:tcPr>
                <w:p w14:paraId="4D74C47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《水质 化学需氧量的测定 重铬酸盐法》</w:t>
                  </w:r>
                  <w:r>
                    <w:rPr>
                      <w:rFonts w:hint="default" w:ascii="Times New Roman" w:hAnsi="Times New Roman" w:eastAsia="宋体" w:cs="Times New Roman"/>
                      <w:color w:val="000000" w:themeColor="text1"/>
                      <w:spacing w:val="-3"/>
                      <w:sz w:val="21"/>
                      <w:szCs w:val="21"/>
                      <w14:textFill>
                        <w14:solidFill>
                          <w14:schemeClr w14:val="tx1"/>
                        </w14:solidFill>
                      </w14:textFill>
                    </w:rPr>
                    <w:t>HJ</w:t>
                  </w:r>
                  <w:r>
                    <w:rPr>
                      <w:rFonts w:hint="default" w:ascii="Times New Roman" w:hAnsi="Times New Roman" w:eastAsia="宋体" w:cs="Times New Roman"/>
                      <w:color w:val="000000" w:themeColor="text1"/>
                      <w:spacing w:val="23"/>
                      <w:w w:val="101"/>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14:textFill>
                        <w14:solidFill>
                          <w14:schemeClr w14:val="tx1"/>
                        </w14:solidFill>
                      </w14:textFill>
                    </w:rPr>
                    <w:t>828-2017</w:t>
                  </w:r>
                </w:p>
              </w:tc>
              <w:tc>
                <w:tcPr>
                  <w:tcW w:w="827" w:type="pct"/>
                  <w:vAlign w:val="center"/>
                </w:tcPr>
                <w:p w14:paraId="5F9ED41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棕色酸碱</w:t>
                  </w:r>
                </w:p>
                <w:p w14:paraId="20DA365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两用滴定管</w:t>
                  </w:r>
                </w:p>
                <w:p w14:paraId="7BE8B35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/SZT-HC-0035</w:t>
                  </w:r>
                </w:p>
              </w:tc>
              <w:tc>
                <w:tcPr>
                  <w:tcW w:w="654" w:type="pct"/>
                  <w:vAlign w:val="center"/>
                </w:tcPr>
                <w:p w14:paraId="779878F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4mg/L</w:t>
                  </w:r>
                </w:p>
              </w:tc>
            </w:tr>
            <w:tr w14:paraId="50E9545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8" w:hRule="atLeast"/>
              </w:trPr>
              <w:tc>
                <w:tcPr>
                  <w:tcW w:w="548" w:type="pct"/>
                  <w:vMerge w:val="continue"/>
                  <w:tcBorders>
                    <w:top w:val="nil"/>
                    <w:bottom w:val="nil"/>
                  </w:tcBorders>
                  <w:vAlign w:val="center"/>
                </w:tcPr>
                <w:p w14:paraId="70165B7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79" w:type="pct"/>
                  <w:vAlign w:val="center"/>
                </w:tcPr>
                <w:p w14:paraId="16B9FBA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五日生化</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需氧量</w:t>
                  </w:r>
                </w:p>
              </w:tc>
              <w:tc>
                <w:tcPr>
                  <w:tcW w:w="2290" w:type="pct"/>
                  <w:vAlign w:val="center"/>
                </w:tcPr>
                <w:p w14:paraId="529E2EE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《水质 五日生化需氧量（BOD5）的测定稀释与接种法》HJ 505-2009</w:t>
                  </w:r>
                </w:p>
              </w:tc>
              <w:tc>
                <w:tcPr>
                  <w:tcW w:w="827" w:type="pct"/>
                  <w:vAlign w:val="center"/>
                </w:tcPr>
                <w:p w14:paraId="5847819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溶解氧测定仪</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/JPSJ-605F</w:t>
                  </w:r>
                </w:p>
              </w:tc>
              <w:tc>
                <w:tcPr>
                  <w:tcW w:w="654" w:type="pct"/>
                  <w:vAlign w:val="center"/>
                </w:tcPr>
                <w:p w14:paraId="2D5495C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0.5mg/L</w:t>
                  </w:r>
                </w:p>
              </w:tc>
            </w:tr>
            <w:tr w14:paraId="652FB7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548" w:type="pct"/>
                  <w:vMerge w:val="continue"/>
                  <w:tcBorders>
                    <w:top w:val="nil"/>
                    <w:bottom w:val="nil"/>
                  </w:tcBorders>
                  <w:vAlign w:val="center"/>
                </w:tcPr>
                <w:p w14:paraId="2503B1B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79" w:type="pct"/>
                  <w:vAlign w:val="center"/>
                </w:tcPr>
                <w:p w14:paraId="40EE7FC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氨氮</w:t>
                  </w:r>
                </w:p>
              </w:tc>
              <w:tc>
                <w:tcPr>
                  <w:tcW w:w="2290" w:type="pct"/>
                  <w:vAlign w:val="center"/>
                </w:tcPr>
                <w:p w14:paraId="2C40B9F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《水质 氨氮的测定 纳氏试剂分光光度法》HJ 535-2009</w:t>
                  </w:r>
                </w:p>
              </w:tc>
              <w:tc>
                <w:tcPr>
                  <w:tcW w:w="827" w:type="pct"/>
                  <w:vAlign w:val="center"/>
                </w:tcPr>
                <w:p w14:paraId="0CB86EE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紫外可见分光光</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度计/UV5200</w:t>
                  </w:r>
                </w:p>
              </w:tc>
              <w:tc>
                <w:tcPr>
                  <w:tcW w:w="654" w:type="pct"/>
                  <w:vAlign w:val="center"/>
                </w:tcPr>
                <w:p w14:paraId="441E9FB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0.025mg/L</w:t>
                  </w:r>
                </w:p>
              </w:tc>
            </w:tr>
            <w:tr w14:paraId="4304C2B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548" w:type="pct"/>
                  <w:vMerge w:val="continue"/>
                  <w:tcBorders>
                    <w:top w:val="nil"/>
                    <w:bottom w:val="nil"/>
                  </w:tcBorders>
                  <w:vAlign w:val="center"/>
                </w:tcPr>
                <w:p w14:paraId="6FEAD38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79" w:type="pct"/>
                  <w:vAlign w:val="center"/>
                </w:tcPr>
                <w:p w14:paraId="5653A54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总氮</w:t>
                  </w:r>
                </w:p>
              </w:tc>
              <w:tc>
                <w:tcPr>
                  <w:tcW w:w="2290" w:type="pct"/>
                  <w:vAlign w:val="center"/>
                </w:tcPr>
                <w:p w14:paraId="06C1020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《水质 总氮的测定 碱性过硫酸钾消解紫外分光光度法》HJ 636-2012</w:t>
                  </w:r>
                </w:p>
              </w:tc>
              <w:tc>
                <w:tcPr>
                  <w:tcW w:w="827" w:type="pct"/>
                  <w:vAlign w:val="center"/>
                </w:tcPr>
                <w:p w14:paraId="6EBCC1E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紫外可见分光光</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度计/UV5200</w:t>
                  </w:r>
                </w:p>
              </w:tc>
              <w:tc>
                <w:tcPr>
                  <w:tcW w:w="654" w:type="pct"/>
                  <w:vAlign w:val="center"/>
                </w:tcPr>
                <w:p w14:paraId="11A4800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0.05mg/L</w:t>
                  </w:r>
                </w:p>
              </w:tc>
            </w:tr>
            <w:tr w14:paraId="201D45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548" w:type="pct"/>
                  <w:vMerge w:val="continue"/>
                  <w:tcBorders>
                    <w:top w:val="nil"/>
                    <w:bottom w:val="nil"/>
                  </w:tcBorders>
                  <w:vAlign w:val="center"/>
                </w:tcPr>
                <w:p w14:paraId="2A57C01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79" w:type="pct"/>
                  <w:vAlign w:val="center"/>
                </w:tcPr>
                <w:p w14:paraId="3CECBA2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总磷</w:t>
                  </w:r>
                </w:p>
              </w:tc>
              <w:tc>
                <w:tcPr>
                  <w:tcW w:w="2290" w:type="pct"/>
                  <w:vAlign w:val="center"/>
                </w:tcPr>
                <w:p w14:paraId="71A484E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《水质 总磷的测定 钼酸铵分光光度法》</w:t>
                  </w:r>
                </w:p>
                <w:p w14:paraId="023C1B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GB/T</w:t>
                  </w:r>
                  <w:r>
                    <w:rPr>
                      <w:rFonts w:hint="default" w:ascii="Times New Roman" w:hAnsi="Times New Roman" w:eastAsia="宋体" w:cs="Times New Roman"/>
                      <w:color w:val="000000" w:themeColor="text1"/>
                      <w:spacing w:val="35"/>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6"/>
                      <w:sz w:val="21"/>
                      <w:szCs w:val="21"/>
                      <w14:textFill>
                        <w14:solidFill>
                          <w14:schemeClr w14:val="tx1"/>
                        </w14:solidFill>
                      </w14:textFill>
                    </w:rPr>
                    <w:t>11893-</w:t>
                  </w:r>
                  <w:r>
                    <w:rPr>
                      <w:rFonts w:hint="default" w:ascii="Times New Roman" w:hAnsi="Times New Roman" w:eastAsia="宋体" w:cs="Times New Roman"/>
                      <w:color w:val="000000" w:themeColor="text1"/>
                      <w:spacing w:val="-33"/>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6"/>
                      <w:sz w:val="21"/>
                      <w:szCs w:val="21"/>
                      <w14:textFill>
                        <w14:solidFill>
                          <w14:schemeClr w14:val="tx1"/>
                        </w14:solidFill>
                      </w14:textFill>
                    </w:rPr>
                    <w:t>1989</w:t>
                  </w:r>
                </w:p>
              </w:tc>
              <w:tc>
                <w:tcPr>
                  <w:tcW w:w="827" w:type="pct"/>
                  <w:vAlign w:val="center"/>
                </w:tcPr>
                <w:p w14:paraId="7F6D0B6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紫外可见分光光</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度计/UV5200PC</w:t>
                  </w:r>
                </w:p>
              </w:tc>
              <w:tc>
                <w:tcPr>
                  <w:tcW w:w="654" w:type="pct"/>
                  <w:vAlign w:val="center"/>
                </w:tcPr>
                <w:p w14:paraId="76994D5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0.01mg/L</w:t>
                  </w:r>
                </w:p>
              </w:tc>
            </w:tr>
            <w:tr w14:paraId="23272C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548" w:type="pct"/>
                  <w:vMerge w:val="continue"/>
                  <w:tcBorders>
                    <w:top w:val="nil"/>
                    <w:bottom w:val="nil"/>
                  </w:tcBorders>
                  <w:vAlign w:val="center"/>
                </w:tcPr>
                <w:p w14:paraId="4539041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79" w:type="pct"/>
                  <w:vAlign w:val="center"/>
                </w:tcPr>
                <w:p w14:paraId="18CA9D4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石油类</w:t>
                  </w:r>
                </w:p>
              </w:tc>
              <w:tc>
                <w:tcPr>
                  <w:tcW w:w="2290" w:type="pct"/>
                  <w:vAlign w:val="center"/>
                </w:tcPr>
                <w:p w14:paraId="415971D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《水质 石油类和动植物油类的测定 红外分光光度法》HJ 637-2018</w:t>
                  </w:r>
                </w:p>
              </w:tc>
              <w:tc>
                <w:tcPr>
                  <w:tcW w:w="827" w:type="pct"/>
                  <w:vAlign w:val="center"/>
                </w:tcPr>
                <w:p w14:paraId="47EB5BA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红外测油仪/CHC-</w:t>
                  </w:r>
                  <w:r>
                    <w:rPr>
                      <w:rFonts w:hint="default" w:ascii="Times New Roman" w:hAnsi="Times New Roman" w:eastAsia="宋体" w:cs="Times New Roman"/>
                      <w:snapToGrid w:val="0"/>
                      <w:color w:val="000000" w:themeColor="text1"/>
                      <w:spacing w:val="-29"/>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100</w:t>
                  </w:r>
                </w:p>
              </w:tc>
              <w:tc>
                <w:tcPr>
                  <w:tcW w:w="654" w:type="pct"/>
                  <w:vAlign w:val="center"/>
                </w:tcPr>
                <w:p w14:paraId="7D1EB6C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0.06mg/L</w:t>
                  </w:r>
                </w:p>
              </w:tc>
            </w:tr>
            <w:tr w14:paraId="61C444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66" w:hRule="atLeast"/>
              </w:trPr>
              <w:tc>
                <w:tcPr>
                  <w:tcW w:w="548" w:type="pct"/>
                  <w:vMerge w:val="continue"/>
                  <w:tcBorders>
                    <w:top w:val="nil"/>
                  </w:tcBorders>
                  <w:vAlign w:val="center"/>
                </w:tcPr>
                <w:p w14:paraId="68F5EFA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79" w:type="pct"/>
                  <w:vAlign w:val="center"/>
                </w:tcPr>
                <w:p w14:paraId="4B81C28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阴离子表面活</w:t>
                  </w: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性剂</w:t>
                  </w:r>
                </w:p>
              </w:tc>
              <w:tc>
                <w:tcPr>
                  <w:tcW w:w="2290" w:type="pct"/>
                  <w:vAlign w:val="center"/>
                </w:tcPr>
                <w:p w14:paraId="63662E0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《水质 氰化物的测定 容量法和分光光度法》HJ 484-2009 方法</w:t>
                  </w:r>
                  <w:r>
                    <w:rPr>
                      <w:rFonts w:hint="default" w:ascii="Times New Roman" w:hAnsi="Times New Roman" w:eastAsia="宋体" w:cs="Times New Roman"/>
                      <w:snapToGrid w:val="0"/>
                      <w:color w:val="000000" w:themeColor="text1"/>
                      <w:spacing w:val="-47"/>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2  异烟酸-吡唑啉酮</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分光光度法</w:t>
                  </w:r>
                </w:p>
              </w:tc>
              <w:tc>
                <w:tcPr>
                  <w:tcW w:w="827" w:type="pct"/>
                  <w:vAlign w:val="center"/>
                </w:tcPr>
                <w:p w14:paraId="0576594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紫外可见分光光</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度计/UV5200</w:t>
                  </w:r>
                </w:p>
              </w:tc>
              <w:tc>
                <w:tcPr>
                  <w:tcW w:w="654" w:type="pct"/>
                  <w:vAlign w:val="center"/>
                </w:tcPr>
                <w:p w14:paraId="76D14C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0.004mg/L</w:t>
                  </w:r>
                </w:p>
              </w:tc>
            </w:tr>
            <w:tr w14:paraId="69B00E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59" w:hRule="atLeast"/>
              </w:trPr>
              <w:tc>
                <w:tcPr>
                  <w:tcW w:w="548" w:type="pct"/>
                  <w:vAlign w:val="center"/>
                </w:tcPr>
                <w:p w14:paraId="4CB20CA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无组织废</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气</w:t>
                  </w:r>
                </w:p>
              </w:tc>
              <w:tc>
                <w:tcPr>
                  <w:tcW w:w="679" w:type="pct"/>
                  <w:vAlign w:val="center"/>
                </w:tcPr>
                <w:p w14:paraId="12EC9B4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非甲烷总烃</w:t>
                  </w:r>
                </w:p>
              </w:tc>
              <w:tc>
                <w:tcPr>
                  <w:tcW w:w="2290" w:type="pct"/>
                  <w:vAlign w:val="center"/>
                </w:tcPr>
                <w:p w14:paraId="6EE9360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《环境空气 总烃、甲烷和非甲烷总烃的测定 直接进样-气相色谱法》HJ 604-2017</w:t>
                  </w:r>
                </w:p>
              </w:tc>
              <w:tc>
                <w:tcPr>
                  <w:tcW w:w="827" w:type="pct"/>
                  <w:vAlign w:val="center"/>
                </w:tcPr>
                <w:p w14:paraId="3E7E684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气相色谱仪</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/GC9790II</w:t>
                  </w:r>
                </w:p>
              </w:tc>
              <w:tc>
                <w:tcPr>
                  <w:tcW w:w="654" w:type="pct"/>
                  <w:vAlign w:val="center"/>
                </w:tcPr>
                <w:p w14:paraId="6E9A414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0.07mg/m</w:t>
                  </w:r>
                  <w:r>
                    <w:rPr>
                      <w:rFonts w:hint="default" w:ascii="Times New Roman" w:hAnsi="Times New Roman" w:eastAsia="宋体" w:cs="Times New Roman"/>
                      <w:snapToGrid w:val="0"/>
                      <w:color w:val="000000" w:themeColor="text1"/>
                      <w:spacing w:val="-1"/>
                      <w:kern w:val="0"/>
                      <w:sz w:val="21"/>
                      <w:szCs w:val="21"/>
                      <w:vertAlign w:val="superscript"/>
                      <w:lang w:val="en-US" w:eastAsia="zh-CN" w:bidi="ar-SA"/>
                      <w14:textFill>
                        <w14:solidFill>
                          <w14:schemeClr w14:val="tx1"/>
                        </w14:solidFill>
                      </w14:textFill>
                    </w:rPr>
                    <w:t>3</w:t>
                  </w:r>
                  <w:r>
                    <w:rPr>
                      <w:rFonts w:hint="default" w:ascii="Times New Roman" w:hAnsi="Times New Roman" w:eastAsia="宋体" w:cs="Times New Roman"/>
                      <w:snapToGrid w:val="0"/>
                      <w:color w:val="000000" w:themeColor="text1"/>
                      <w:kern w:val="0"/>
                      <w:position w:val="7"/>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（以碳计）</w:t>
                  </w:r>
                </w:p>
              </w:tc>
            </w:tr>
            <w:tr w14:paraId="00C11C6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1" w:hRule="atLeast"/>
              </w:trPr>
              <w:tc>
                <w:tcPr>
                  <w:tcW w:w="548" w:type="pct"/>
                  <w:vMerge w:val="restart"/>
                  <w:tcBorders>
                    <w:bottom w:val="nil"/>
                  </w:tcBorders>
                  <w:vAlign w:val="center"/>
                </w:tcPr>
                <w:p w14:paraId="3166383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1"/>
                      <w:kern w:val="0"/>
                      <w:sz w:val="21"/>
                      <w:szCs w:val="21"/>
                      <w:lang w:val="en-US" w:eastAsia="en-US" w:bidi="ar-SA"/>
                      <w14:textFill>
                        <w14:solidFill>
                          <w14:schemeClr w14:val="tx1"/>
                        </w14:solidFill>
                      </w14:textFill>
                    </w:rPr>
                    <w:t>噪声</w:t>
                  </w:r>
                </w:p>
              </w:tc>
              <w:tc>
                <w:tcPr>
                  <w:tcW w:w="679" w:type="pct"/>
                  <w:vMerge w:val="restart"/>
                  <w:tcBorders>
                    <w:bottom w:val="nil"/>
                  </w:tcBorders>
                  <w:vAlign w:val="center"/>
                </w:tcPr>
                <w:p w14:paraId="4EF8C77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工业企业厂界环境噪声</w:t>
                  </w:r>
                </w:p>
              </w:tc>
              <w:tc>
                <w:tcPr>
                  <w:tcW w:w="2290" w:type="pct"/>
                  <w:vMerge w:val="restart"/>
                  <w:tcBorders>
                    <w:bottom w:val="nil"/>
                  </w:tcBorders>
                  <w:vAlign w:val="center"/>
                </w:tcPr>
                <w:p w14:paraId="6A6D78F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《工业企业厂界环境噪声排放标准》</w:t>
                  </w:r>
                </w:p>
                <w:p w14:paraId="0F65F28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GB</w:t>
                  </w:r>
                  <w:r>
                    <w:rPr>
                      <w:rFonts w:hint="default" w:ascii="Times New Roman" w:hAnsi="Times New Roman" w:eastAsia="宋体" w:cs="Times New Roman"/>
                      <w:color w:val="000000" w:themeColor="text1"/>
                      <w:spacing w:val="3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12348-2008</w:t>
                  </w:r>
                </w:p>
              </w:tc>
              <w:tc>
                <w:tcPr>
                  <w:tcW w:w="827" w:type="pct"/>
                  <w:vAlign w:val="center"/>
                </w:tcPr>
                <w:p w14:paraId="2FA48D0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多功能声级计</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/AWA5688</w:t>
                  </w:r>
                </w:p>
              </w:tc>
              <w:tc>
                <w:tcPr>
                  <w:tcW w:w="654" w:type="pct"/>
                  <w:vAlign w:val="center"/>
                </w:tcPr>
                <w:p w14:paraId="3D312A6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kern w:val="0"/>
                      <w:position w:val="-4"/>
                      <w:sz w:val="21"/>
                      <w:szCs w:val="21"/>
                      <w:lang w:val="en-US" w:eastAsia="en-US" w:bidi="ar-SA"/>
                      <w14:textFill>
                        <w14:solidFill>
                          <w14:schemeClr w14:val="tx1"/>
                        </w14:solidFill>
                      </w14:textFill>
                    </w:rPr>
                    <w:t>—</w:t>
                  </w:r>
                </w:p>
              </w:tc>
            </w:tr>
            <w:tr w14:paraId="1EACF5E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1" w:hRule="atLeast"/>
              </w:trPr>
              <w:tc>
                <w:tcPr>
                  <w:tcW w:w="548" w:type="pct"/>
                  <w:vMerge w:val="continue"/>
                  <w:tcBorders>
                    <w:top w:val="nil"/>
                  </w:tcBorders>
                  <w:vAlign w:val="center"/>
                </w:tcPr>
                <w:p w14:paraId="10958C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79" w:type="pct"/>
                  <w:vMerge w:val="continue"/>
                  <w:tcBorders>
                    <w:top w:val="nil"/>
                  </w:tcBorders>
                  <w:vAlign w:val="center"/>
                </w:tcPr>
                <w:p w14:paraId="0F70D0A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2290" w:type="pct"/>
                  <w:vMerge w:val="continue"/>
                  <w:tcBorders>
                    <w:top w:val="nil"/>
                  </w:tcBorders>
                  <w:vAlign w:val="center"/>
                </w:tcPr>
                <w:p w14:paraId="5FDA3AC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27" w:type="pct"/>
                  <w:vAlign w:val="center"/>
                </w:tcPr>
                <w:p w14:paraId="00AC286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声校准器</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/AWA6022A</w:t>
                  </w:r>
                </w:p>
              </w:tc>
              <w:tc>
                <w:tcPr>
                  <w:tcW w:w="654" w:type="pct"/>
                  <w:vAlign w:val="center"/>
                </w:tcPr>
                <w:p w14:paraId="41B7615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kern w:val="0"/>
                      <w:position w:val="-4"/>
                      <w:sz w:val="21"/>
                      <w:szCs w:val="21"/>
                      <w:lang w:val="en-US" w:eastAsia="en-US" w:bidi="ar-SA"/>
                      <w14:textFill>
                        <w14:solidFill>
                          <w14:schemeClr w14:val="tx1"/>
                        </w14:solidFill>
                      </w14:textFill>
                    </w:rPr>
                    <w:t>—</w:t>
                  </w:r>
                </w:p>
              </w:tc>
            </w:tr>
            <w:tr w14:paraId="077145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1" w:hRule="atLeast"/>
              </w:trPr>
              <w:tc>
                <w:tcPr>
                  <w:tcW w:w="548" w:type="pct"/>
                  <w:vMerge w:val="restart"/>
                  <w:tcBorders>
                    <w:bottom w:val="nil"/>
                  </w:tcBorders>
                  <w:vAlign w:val="center"/>
                </w:tcPr>
                <w:p w14:paraId="55E1BB23">
                  <w:pPr>
                    <w:keepNext w:val="0"/>
                    <w:keepLines w:val="0"/>
                    <w:pageBreakBefore w:val="0"/>
                    <w:widowControl/>
                    <w:tabs>
                      <w:tab w:val="left" w:pos="399"/>
                    </w:tabs>
                    <w:kinsoku w:val="0"/>
                    <w:wordWrap/>
                    <w:overflowPunct/>
                    <w:topLinePunct w:val="0"/>
                    <w:autoSpaceDE w:val="0"/>
                    <w:autoSpaceDN w:val="0"/>
                    <w:bidi w:val="0"/>
                    <w:adjustRightInd w:val="0"/>
                    <w:snapToGrid w:val="0"/>
                    <w:spacing w:line="240" w:lineRule="auto"/>
                    <w:ind w:left="0" w:right="0" w:firstLine="0"/>
                    <w:jc w:val="left"/>
                    <w:textAlignment w:val="baseline"/>
                    <w:rPr>
                      <w:rFonts w:hint="default" w:ascii="Times New Roman" w:hAnsi="Times New Roman" w:eastAsia="宋体" w:cs="Times New Roman"/>
                      <w:color w:val="000000" w:themeColor="text1"/>
                      <w:sz w:val="21"/>
                      <w:szCs w:val="21"/>
                      <w:lang w:eastAsia="zh-CN"/>
                      <w14:textFill>
                        <w14:solidFill>
                          <w14:schemeClr w14:val="tx1"/>
                        </w14:solidFill>
                      </w14:textFill>
                    </w:rPr>
                  </w:pPr>
                </w:p>
                <w:p w14:paraId="68BBAB4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地下水</w:t>
                  </w:r>
                </w:p>
              </w:tc>
              <w:tc>
                <w:tcPr>
                  <w:tcW w:w="679" w:type="pct"/>
                  <w:vAlign w:val="center"/>
                </w:tcPr>
                <w:p w14:paraId="65D4C34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挥发性石油烃</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（C6-C9）</w:t>
                  </w:r>
                </w:p>
              </w:tc>
              <w:tc>
                <w:tcPr>
                  <w:tcW w:w="2290" w:type="pct"/>
                  <w:vAlign w:val="center"/>
                </w:tcPr>
                <w:p w14:paraId="7A9DD12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w:t>
                  </w:r>
                  <w:r>
                    <w:rPr>
                      <w:rFonts w:hint="default" w:ascii="Times New Roman" w:hAnsi="Times New Roman" w:eastAsia="宋体" w:cs="Times New Roman"/>
                      <w:snapToGrid w:val="0"/>
                      <w:color w:val="000000" w:themeColor="text1"/>
                      <w:spacing w:val="-67"/>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水</w:t>
                  </w:r>
                  <w:r>
                    <w:rPr>
                      <w:rFonts w:hint="default" w:ascii="Times New Roman" w:hAnsi="Times New Roman" w:eastAsia="宋体" w:cs="Times New Roman"/>
                      <w:snapToGrid w:val="0"/>
                      <w:color w:val="000000" w:themeColor="text1"/>
                      <w:spacing w:val="-72"/>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质</w:t>
                  </w:r>
                  <w:r>
                    <w:rPr>
                      <w:rFonts w:hint="default" w:ascii="Times New Roman" w:hAnsi="Times New Roman" w:eastAsia="宋体" w:cs="Times New Roman"/>
                      <w:snapToGrid w:val="0"/>
                      <w:color w:val="000000" w:themeColor="text1"/>
                      <w:spacing w:val="-7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挥</w:t>
                  </w:r>
                  <w:r>
                    <w:rPr>
                      <w:rFonts w:hint="default" w:ascii="Times New Roman" w:hAnsi="Times New Roman" w:eastAsia="宋体" w:cs="Times New Roman"/>
                      <w:snapToGrid w:val="0"/>
                      <w:color w:val="000000" w:themeColor="text1"/>
                      <w:spacing w:val="-66"/>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发</w:t>
                  </w:r>
                  <w:r>
                    <w:rPr>
                      <w:rFonts w:hint="default" w:ascii="Times New Roman" w:hAnsi="Times New Roman" w:eastAsia="宋体" w:cs="Times New Roman"/>
                      <w:snapToGrid w:val="0"/>
                      <w:color w:val="000000" w:themeColor="text1"/>
                      <w:spacing w:val="-70"/>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性</w:t>
                  </w:r>
                  <w:r>
                    <w:rPr>
                      <w:rFonts w:hint="default" w:ascii="Times New Roman" w:hAnsi="Times New Roman" w:eastAsia="宋体" w:cs="Times New Roman"/>
                      <w:snapToGrid w:val="0"/>
                      <w:color w:val="000000" w:themeColor="text1"/>
                      <w:spacing w:val="-69"/>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石</w:t>
                  </w:r>
                  <w:r>
                    <w:rPr>
                      <w:rFonts w:hint="default" w:ascii="Times New Roman" w:hAnsi="Times New Roman" w:eastAsia="宋体" w:cs="Times New Roman"/>
                      <w:snapToGrid w:val="0"/>
                      <w:color w:val="000000" w:themeColor="text1"/>
                      <w:spacing w:val="-66"/>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油</w:t>
                  </w:r>
                  <w:r>
                    <w:rPr>
                      <w:rFonts w:hint="default" w:ascii="Times New Roman" w:hAnsi="Times New Roman" w:eastAsia="宋体" w:cs="Times New Roman"/>
                      <w:snapToGrid w:val="0"/>
                      <w:color w:val="000000" w:themeColor="text1"/>
                      <w:spacing w:val="-7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烃(C6</w:t>
                  </w:r>
                  <w:r>
                    <w:rPr>
                      <w:rFonts w:hint="default" w:ascii="Times New Roman" w:hAnsi="Times New Roman" w:eastAsia="宋体" w:cs="Times New Roman"/>
                      <w:snapToGrid w:val="0"/>
                      <w:color w:val="000000" w:themeColor="text1"/>
                      <w:spacing w:val="-3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-C9)的</w:t>
                  </w:r>
                  <w:r>
                    <w:rPr>
                      <w:rFonts w:hint="default" w:ascii="Times New Roman" w:hAnsi="Times New Roman" w:eastAsia="宋体" w:cs="Times New Roman"/>
                      <w:snapToGrid w:val="0"/>
                      <w:color w:val="000000" w:themeColor="text1"/>
                      <w:spacing w:val="-69"/>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测</w:t>
                  </w:r>
                  <w:r>
                    <w:rPr>
                      <w:rFonts w:hint="default" w:ascii="Times New Roman" w:hAnsi="Times New Roman" w:eastAsia="宋体" w:cs="Times New Roman"/>
                      <w:snapToGrid w:val="0"/>
                      <w:color w:val="000000" w:themeColor="text1"/>
                      <w:spacing w:val="-66"/>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定</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吹</w:t>
                  </w:r>
                  <w:r>
                    <w:rPr>
                      <w:rFonts w:hint="default" w:ascii="Times New Roman" w:hAnsi="Times New Roman" w:eastAsia="宋体" w:cs="Times New Roman"/>
                      <w:snapToGrid w:val="0"/>
                      <w:color w:val="000000" w:themeColor="text1"/>
                      <w:spacing w:val="-67"/>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扫捕</w:t>
                  </w:r>
                  <w:r>
                    <w:rPr>
                      <w:rFonts w:hint="default" w:ascii="Times New Roman" w:hAnsi="Times New Roman" w:eastAsia="宋体" w:cs="Times New Roman"/>
                      <w:snapToGrid w:val="0"/>
                      <w:color w:val="000000" w:themeColor="text1"/>
                      <w:spacing w:val="-70"/>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集/气</w:t>
                  </w:r>
                  <w:r>
                    <w:rPr>
                      <w:rFonts w:hint="default" w:ascii="Times New Roman" w:hAnsi="Times New Roman" w:eastAsia="宋体" w:cs="Times New Roman"/>
                      <w:snapToGrid w:val="0"/>
                      <w:color w:val="000000" w:themeColor="text1"/>
                      <w:spacing w:val="-70"/>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相</w:t>
                  </w:r>
                  <w:r>
                    <w:rPr>
                      <w:rFonts w:hint="default" w:ascii="Times New Roman" w:hAnsi="Times New Roman" w:eastAsia="宋体" w:cs="Times New Roman"/>
                      <w:snapToGrid w:val="0"/>
                      <w:color w:val="000000" w:themeColor="text1"/>
                      <w:spacing w:val="-70"/>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色</w:t>
                  </w:r>
                  <w:r>
                    <w:rPr>
                      <w:rFonts w:hint="default" w:ascii="Times New Roman" w:hAnsi="Times New Roman" w:eastAsia="宋体" w:cs="Times New Roman"/>
                      <w:snapToGrid w:val="0"/>
                      <w:color w:val="000000" w:themeColor="text1"/>
                      <w:spacing w:val="-70"/>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谱</w:t>
                  </w:r>
                  <w:r>
                    <w:rPr>
                      <w:rFonts w:hint="default" w:ascii="Times New Roman" w:hAnsi="Times New Roman" w:eastAsia="宋体" w:cs="Times New Roman"/>
                      <w:snapToGrid w:val="0"/>
                      <w:color w:val="000000" w:themeColor="text1"/>
                      <w:spacing w:val="-69"/>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法</w:t>
                  </w:r>
                  <w:r>
                    <w:rPr>
                      <w:rFonts w:hint="default" w:ascii="Times New Roman" w:hAnsi="Times New Roman" w:eastAsia="宋体" w:cs="Times New Roman"/>
                      <w:snapToGrid w:val="0"/>
                      <w:color w:val="000000" w:themeColor="text1"/>
                      <w:spacing w:val="-59"/>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HJ</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893</w:t>
                  </w:r>
                  <w:r>
                    <w:rPr>
                      <w:rFonts w:hint="default" w:ascii="Times New Roman" w:hAnsi="Times New Roman" w:eastAsia="宋体" w:cs="Times New Roman"/>
                      <w:snapToGrid w:val="0"/>
                      <w:color w:val="000000" w:themeColor="text1"/>
                      <w:spacing w:val="-3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w:t>
                  </w:r>
                  <w:r>
                    <w:rPr>
                      <w:rFonts w:hint="default" w:ascii="Times New Roman" w:hAnsi="Times New Roman" w:eastAsia="宋体" w:cs="Times New Roman"/>
                      <w:snapToGrid w:val="0"/>
                      <w:color w:val="000000" w:themeColor="text1"/>
                      <w:spacing w:val="-34"/>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2017</w:t>
                  </w:r>
                </w:p>
              </w:tc>
              <w:tc>
                <w:tcPr>
                  <w:tcW w:w="827" w:type="pct"/>
                  <w:vAlign w:val="center"/>
                </w:tcPr>
                <w:p w14:paraId="02A1F04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气相色谱仪</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/GC9790Plus</w:t>
                  </w:r>
                </w:p>
              </w:tc>
              <w:tc>
                <w:tcPr>
                  <w:tcW w:w="654" w:type="pct"/>
                  <w:vAlign w:val="center"/>
                </w:tcPr>
                <w:p w14:paraId="76DC99A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0.01mg/L</w:t>
                  </w:r>
                </w:p>
              </w:tc>
            </w:tr>
            <w:tr w14:paraId="4587770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1" w:hRule="atLeast"/>
              </w:trPr>
              <w:tc>
                <w:tcPr>
                  <w:tcW w:w="548" w:type="pct"/>
                  <w:vMerge w:val="continue"/>
                  <w:tcBorders>
                    <w:top w:val="nil"/>
                    <w:bottom w:val="nil"/>
                  </w:tcBorders>
                  <w:vAlign w:val="center"/>
                </w:tcPr>
                <w:p w14:paraId="40BB72C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79" w:type="pct"/>
                  <w:vAlign w:val="center"/>
                </w:tcPr>
                <w:p w14:paraId="5FA6036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7"/>
                      <w:kern w:val="0"/>
                      <w:sz w:val="21"/>
                      <w:szCs w:val="21"/>
                      <w:lang w:val="en-US" w:eastAsia="en-US" w:bidi="ar-SA"/>
                      <w14:textFill>
                        <w14:solidFill>
                          <w14:schemeClr w14:val="tx1"/>
                        </w14:solidFill>
                      </w14:textFill>
                    </w:rPr>
                    <w:t>可萃取性石油</w:t>
                  </w:r>
                  <w:r>
                    <w:rPr>
                      <w:rFonts w:hint="default" w:ascii="Times New Roman" w:hAnsi="Times New Roman" w:eastAsia="宋体" w:cs="Times New Roman"/>
                      <w:snapToGrid w:val="0"/>
                      <w:color w:val="000000" w:themeColor="text1"/>
                      <w:spacing w:val="-13"/>
                      <w:kern w:val="0"/>
                      <w:sz w:val="21"/>
                      <w:szCs w:val="21"/>
                      <w:lang w:val="en-US" w:eastAsia="en-US" w:bidi="ar-SA"/>
                      <w14:textFill>
                        <w14:solidFill>
                          <w14:schemeClr w14:val="tx1"/>
                        </w14:solidFill>
                      </w14:textFill>
                    </w:rPr>
                    <w:t>烃（C10-C40）</w:t>
                  </w:r>
                </w:p>
              </w:tc>
              <w:tc>
                <w:tcPr>
                  <w:tcW w:w="2290" w:type="pct"/>
                  <w:vAlign w:val="center"/>
                </w:tcPr>
                <w:p w14:paraId="554273B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《水质 可萃取性石油烃（C10-C40</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）的测</w:t>
                  </w: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定 气相色谱法》HJ</w:t>
                  </w:r>
                  <w:r>
                    <w:rPr>
                      <w:rFonts w:hint="default" w:ascii="Times New Roman" w:hAnsi="Times New Roman" w:eastAsia="宋体" w:cs="Times New Roman"/>
                      <w:snapToGrid w:val="0"/>
                      <w:color w:val="000000" w:themeColor="text1"/>
                      <w:spacing w:val="18"/>
                      <w:w w:val="10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894-2017</w:t>
                  </w:r>
                </w:p>
              </w:tc>
              <w:tc>
                <w:tcPr>
                  <w:tcW w:w="827" w:type="pct"/>
                  <w:vAlign w:val="center"/>
                </w:tcPr>
                <w:p w14:paraId="0F127D0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气相色谱仪</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/GC9790Plus</w:t>
                  </w:r>
                </w:p>
              </w:tc>
              <w:tc>
                <w:tcPr>
                  <w:tcW w:w="654" w:type="pct"/>
                  <w:vAlign w:val="center"/>
                </w:tcPr>
                <w:p w14:paraId="28F46F2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0.01mg/L</w:t>
                  </w:r>
                </w:p>
              </w:tc>
            </w:tr>
            <w:tr w14:paraId="331D7C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93" w:hRule="atLeast"/>
              </w:trPr>
              <w:tc>
                <w:tcPr>
                  <w:tcW w:w="548" w:type="pct"/>
                  <w:vMerge w:val="continue"/>
                  <w:tcBorders>
                    <w:top w:val="nil"/>
                    <w:bottom w:val="nil"/>
                  </w:tcBorders>
                  <w:vAlign w:val="center"/>
                </w:tcPr>
                <w:p w14:paraId="54ED48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79" w:type="pct"/>
                  <w:vAlign w:val="center"/>
                </w:tcPr>
                <w:p w14:paraId="15F30C2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p w14:paraId="4759083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甲基叔丁基醚</w:t>
                  </w:r>
                </w:p>
              </w:tc>
              <w:tc>
                <w:tcPr>
                  <w:tcW w:w="2290" w:type="pct"/>
                  <w:vAlign w:val="center"/>
                </w:tcPr>
                <w:p w14:paraId="4114C78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《生活饮用水标准检验方法 第 8</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部分：有机物指标 》GB/T 5750.8-2023   附录 A</w:t>
                  </w:r>
                </w:p>
              </w:tc>
              <w:tc>
                <w:tcPr>
                  <w:tcW w:w="827" w:type="pct"/>
                  <w:vAlign w:val="center"/>
                </w:tcPr>
                <w:p w14:paraId="7D3B083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气相色谱质谱</w:t>
                  </w:r>
                </w:p>
                <w:p w14:paraId="579086D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联用仪</w:t>
                  </w:r>
                </w:p>
                <w:p w14:paraId="2FD01A0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/6890/5973N</w:t>
                  </w:r>
                </w:p>
              </w:tc>
              <w:tc>
                <w:tcPr>
                  <w:tcW w:w="654" w:type="pct"/>
                  <w:vAlign w:val="center"/>
                </w:tcPr>
                <w:p w14:paraId="457196B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0.5μg/L</w:t>
                  </w:r>
                </w:p>
              </w:tc>
            </w:tr>
            <w:tr w14:paraId="672C490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6" w:hRule="atLeast"/>
              </w:trPr>
              <w:tc>
                <w:tcPr>
                  <w:tcW w:w="548" w:type="pct"/>
                  <w:vMerge w:val="continue"/>
                  <w:tcBorders>
                    <w:top w:val="nil"/>
                  </w:tcBorders>
                  <w:vAlign w:val="center"/>
                </w:tcPr>
                <w:p w14:paraId="0459B11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79" w:type="pct"/>
                  <w:vAlign w:val="center"/>
                </w:tcPr>
                <w:p w14:paraId="3BA45B3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石油类</w:t>
                  </w:r>
                </w:p>
              </w:tc>
              <w:tc>
                <w:tcPr>
                  <w:tcW w:w="2290" w:type="pct"/>
                  <w:vAlign w:val="center"/>
                </w:tcPr>
                <w:p w14:paraId="0C9D224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《水质 石油类的测定紫外分光光度法(试</w:t>
                  </w:r>
                </w:p>
                <w:p w14:paraId="3D99434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行)》HJ 970-2018</w:t>
                  </w:r>
                </w:p>
              </w:tc>
              <w:tc>
                <w:tcPr>
                  <w:tcW w:w="827" w:type="pct"/>
                  <w:vAlign w:val="center"/>
                </w:tcPr>
                <w:p w14:paraId="6156CA2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紫外可见分光光</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度计/UV5200PC</w:t>
                  </w:r>
                </w:p>
              </w:tc>
              <w:tc>
                <w:tcPr>
                  <w:tcW w:w="654" w:type="pct"/>
                  <w:vAlign w:val="center"/>
                </w:tcPr>
                <w:p w14:paraId="0019284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0.01mg/L</w:t>
                  </w:r>
                </w:p>
              </w:tc>
            </w:tr>
          </w:tbl>
          <w:p w14:paraId="68FD8FE4">
            <w:pPr>
              <w:pStyle w:val="34"/>
              <w:spacing w:before="116" w:line="224" w:lineRule="auto"/>
              <w:ind w:left="3166"/>
              <w:rPr>
                <w:rFonts w:hint="eastAsia" w:ascii="Times New Roman" w:hAnsi="Times New Roman" w:cs="Times New Roman"/>
                <w:b/>
                <w:bCs/>
                <w:color w:val="000000" w:themeColor="text1"/>
                <w:spacing w:val="6"/>
                <w:sz w:val="21"/>
                <w:szCs w:val="21"/>
                <w:lang w:val="en-US" w:eastAsia="zh-CN"/>
                <w14:textFill>
                  <w14:solidFill>
                    <w14:schemeClr w14:val="tx1"/>
                  </w14:solidFill>
                </w14:textFill>
              </w:rPr>
            </w:pPr>
            <w:r>
              <w:rPr>
                <w:rFonts w:hint="eastAsia" w:ascii="Times New Roman" w:hAnsi="Times New Roman" w:cs="Times New Roman"/>
                <w:b/>
                <w:bCs/>
                <w:color w:val="000000" w:themeColor="text1"/>
                <w:spacing w:val="6"/>
                <w:sz w:val="21"/>
                <w:szCs w:val="21"/>
                <w:lang w:val="en-US" w:eastAsia="zh-CN"/>
                <w14:textFill>
                  <w14:solidFill>
                    <w14:schemeClr w14:val="tx1"/>
                  </w14:solidFill>
                </w14:textFill>
              </w:rPr>
              <w:t>表5-2  油气回收系统分析依据</w:t>
            </w:r>
          </w:p>
          <w:tbl>
            <w:tblPr>
              <w:tblStyle w:val="33"/>
              <w:tblW w:w="8433"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630"/>
              <w:gridCol w:w="1084"/>
              <w:gridCol w:w="3668"/>
              <w:gridCol w:w="2019"/>
              <w:gridCol w:w="1032"/>
            </w:tblGrid>
            <w:tr w14:paraId="32EB030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tblHeader/>
                <w:jc w:val="center"/>
              </w:trPr>
              <w:tc>
                <w:tcPr>
                  <w:tcW w:w="630" w:type="dxa"/>
                  <w:vAlign w:val="center"/>
                </w:tcPr>
                <w:p w14:paraId="17818D98">
                  <w:pPr>
                    <w:snapToGrid w:val="0"/>
                    <w:spacing w:before="174" w:line="240" w:lineRule="auto"/>
                    <w:ind w:left="0" w:leftChars="0" w:right="0" w:rightChars="0" w:firstLine="0" w:firstLineChars="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4"/>
                      <w:sz w:val="21"/>
                      <w:szCs w:val="21"/>
                      <w14:textFill>
                        <w14:solidFill>
                          <w14:schemeClr w14:val="tx1"/>
                        </w14:solidFill>
                      </w14:textFill>
                    </w:rPr>
                    <w:t>序号</w:t>
                  </w:r>
                </w:p>
              </w:tc>
              <w:tc>
                <w:tcPr>
                  <w:tcW w:w="1084" w:type="dxa"/>
                  <w:vAlign w:val="center"/>
                </w:tcPr>
                <w:p w14:paraId="70BCE414">
                  <w:pPr>
                    <w:snapToGrid w:val="0"/>
                    <w:spacing w:before="175" w:line="240" w:lineRule="auto"/>
                    <w:ind w:left="0" w:leftChars="0" w:right="0" w:rightChars="0" w:firstLine="0" w:firstLineChars="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检测项目</w:t>
                  </w:r>
                </w:p>
              </w:tc>
              <w:tc>
                <w:tcPr>
                  <w:tcW w:w="3668" w:type="dxa"/>
                  <w:vAlign w:val="center"/>
                </w:tcPr>
                <w:p w14:paraId="0EF14417">
                  <w:pPr>
                    <w:snapToGrid w:val="0"/>
                    <w:spacing w:before="175" w:line="240" w:lineRule="auto"/>
                    <w:ind w:left="0" w:leftChars="0" w:right="0" w:rightChars="0" w:firstLine="0" w:firstLineChars="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5"/>
                      <w:sz w:val="21"/>
                      <w:szCs w:val="21"/>
                      <w14:textFill>
                        <w14:solidFill>
                          <w14:schemeClr w14:val="tx1"/>
                        </w14:solidFill>
                      </w14:textFill>
                    </w:rPr>
                    <w:t>分析依据</w:t>
                  </w:r>
                </w:p>
              </w:tc>
              <w:tc>
                <w:tcPr>
                  <w:tcW w:w="2019" w:type="dxa"/>
                  <w:vAlign w:val="center"/>
                </w:tcPr>
                <w:p w14:paraId="29536524">
                  <w:pPr>
                    <w:kinsoku w:val="0"/>
                    <w:autoSpaceDE w:val="0"/>
                    <w:autoSpaceDN w:val="0"/>
                    <w:adjustRightInd w:val="0"/>
                    <w:snapToGrid w:val="0"/>
                    <w:spacing w:before="175"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b/>
                      <w:bCs/>
                      <w:snapToGrid w:val="0"/>
                      <w:color w:val="000000" w:themeColor="text1"/>
                      <w:spacing w:val="6"/>
                      <w:kern w:val="0"/>
                      <w:sz w:val="21"/>
                      <w:szCs w:val="21"/>
                      <w:lang w:val="en-US" w:eastAsia="en-US" w:bidi="ar-SA"/>
                      <w14:textFill>
                        <w14:solidFill>
                          <w14:schemeClr w14:val="tx1"/>
                        </w14:solidFill>
                      </w14:textFill>
                    </w:rPr>
                    <w:t>分析仪器/编号</w:t>
                  </w:r>
                </w:p>
              </w:tc>
              <w:tc>
                <w:tcPr>
                  <w:tcW w:w="1032" w:type="dxa"/>
                  <w:vAlign w:val="center"/>
                </w:tcPr>
                <w:p w14:paraId="70BD2509">
                  <w:pPr>
                    <w:snapToGrid w:val="0"/>
                    <w:spacing w:before="175" w:line="240" w:lineRule="auto"/>
                    <w:ind w:left="0" w:leftChars="0" w:right="0" w:rightChars="0" w:firstLine="0" w:firstLineChars="0"/>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7"/>
                      <w:sz w:val="21"/>
                      <w:szCs w:val="21"/>
                      <w14:textFill>
                        <w14:solidFill>
                          <w14:schemeClr w14:val="tx1"/>
                        </w14:solidFill>
                      </w14:textFill>
                    </w:rPr>
                    <w:t>分析方法检出限</w:t>
                  </w:r>
                </w:p>
              </w:tc>
            </w:tr>
            <w:tr w14:paraId="3FB7D0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30" w:type="dxa"/>
                  <w:vAlign w:val="center"/>
                </w:tcPr>
                <w:p w14:paraId="4D225144">
                  <w:pPr>
                    <w:kinsoku w:val="0"/>
                    <w:autoSpaceDE w:val="0"/>
                    <w:autoSpaceDN w:val="0"/>
                    <w:adjustRightInd w:val="0"/>
                    <w:snapToGrid w:val="0"/>
                    <w:spacing w:before="207"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1</w:t>
                  </w:r>
                </w:p>
              </w:tc>
              <w:tc>
                <w:tcPr>
                  <w:tcW w:w="1084" w:type="dxa"/>
                  <w:vAlign w:val="center"/>
                </w:tcPr>
                <w:p w14:paraId="0AACFB1A">
                  <w:pPr>
                    <w:snapToGrid w:val="0"/>
                    <w:spacing w:before="172" w:line="240" w:lineRule="auto"/>
                    <w:ind w:left="0" w:leftChars="0" w:right="0" w:righ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液阻</w:t>
                  </w:r>
                </w:p>
              </w:tc>
              <w:tc>
                <w:tcPr>
                  <w:tcW w:w="3668" w:type="dxa"/>
                  <w:vAlign w:val="center"/>
                </w:tcPr>
                <w:p w14:paraId="3283E88C">
                  <w:pPr>
                    <w:kinsoku w:val="0"/>
                    <w:autoSpaceDE w:val="0"/>
                    <w:autoSpaceDN w:val="0"/>
                    <w:adjustRightInd w:val="0"/>
                    <w:snapToGrid w:val="0"/>
                    <w:spacing w:before="43" w:line="240" w:lineRule="auto"/>
                    <w:ind w:left="0" w:leftChars="0" w:right="0" w:rightChars="0" w:firstLine="0" w:firstLineChars="0"/>
                    <w:jc w:val="left"/>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《加油站大气污染物排放准》</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GB</w:t>
                  </w:r>
                  <w:r>
                    <w:rPr>
                      <w:rFonts w:hint="default" w:ascii="Times New Roman" w:hAnsi="Times New Roman" w:eastAsia="宋体" w:cs="Times New Roman"/>
                      <w:snapToGrid w:val="0"/>
                      <w:color w:val="000000" w:themeColor="text1"/>
                      <w:spacing w:val="10"/>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20952-2020</w:t>
                  </w:r>
                  <w:r>
                    <w:rPr>
                      <w:rFonts w:hint="default" w:ascii="Times New Roman" w:hAnsi="Times New Roman" w:eastAsia="宋体" w:cs="Times New Roman"/>
                      <w:snapToGrid w:val="0"/>
                      <w:color w:val="000000" w:themeColor="text1"/>
                      <w:spacing w:val="16"/>
                      <w:w w:val="10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附录A液阻检测方法</w:t>
                  </w:r>
                </w:p>
              </w:tc>
              <w:tc>
                <w:tcPr>
                  <w:tcW w:w="2019" w:type="dxa"/>
                  <w:vMerge w:val="restart"/>
                  <w:tcBorders>
                    <w:bottom w:val="nil"/>
                  </w:tcBorders>
                  <w:vAlign w:val="center"/>
                </w:tcPr>
                <w:p w14:paraId="2A83FA61">
                  <w:pPr>
                    <w:kinsoku w:val="0"/>
                    <w:autoSpaceDE w:val="0"/>
                    <w:autoSpaceDN w:val="0"/>
                    <w:adjustRightInd w:val="0"/>
                    <w:snapToGrid w:val="0"/>
                    <w:spacing w:before="61"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油气回收多参数检测</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仪</w:t>
                  </w:r>
                  <w:r>
                    <w:rPr>
                      <w:rFonts w:hint="default" w:ascii="Times New Roman" w:hAnsi="Times New Roman" w:eastAsia="宋体" w:cs="Times New Roman"/>
                      <w:snapToGrid w:val="0"/>
                      <w:color w:val="000000" w:themeColor="text1"/>
                      <w:spacing w:val="-39"/>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HL</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HJ</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CY</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-062</w:t>
                  </w:r>
                </w:p>
              </w:tc>
              <w:tc>
                <w:tcPr>
                  <w:tcW w:w="1032" w:type="dxa"/>
                  <w:vAlign w:val="center"/>
                </w:tcPr>
                <w:p w14:paraId="68B2396C">
                  <w:pPr>
                    <w:kinsoku w:val="0"/>
                    <w:autoSpaceDE w:val="0"/>
                    <w:autoSpaceDN w:val="0"/>
                    <w:adjustRightInd w:val="0"/>
                    <w:snapToGrid w:val="0"/>
                    <w:spacing w:before="203"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w:t>
                  </w:r>
                </w:p>
              </w:tc>
            </w:tr>
            <w:tr w14:paraId="6F5E0E8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30" w:type="dxa"/>
                  <w:vAlign w:val="center"/>
                </w:tcPr>
                <w:p w14:paraId="79798F68">
                  <w:pPr>
                    <w:kinsoku w:val="0"/>
                    <w:autoSpaceDE w:val="0"/>
                    <w:autoSpaceDN w:val="0"/>
                    <w:adjustRightInd w:val="0"/>
                    <w:snapToGrid w:val="0"/>
                    <w:spacing w:before="206"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2</w:t>
                  </w:r>
                </w:p>
              </w:tc>
              <w:tc>
                <w:tcPr>
                  <w:tcW w:w="1084" w:type="dxa"/>
                  <w:vAlign w:val="center"/>
                </w:tcPr>
                <w:p w14:paraId="71E2EBAF">
                  <w:pPr>
                    <w:snapToGrid w:val="0"/>
                    <w:spacing w:before="171" w:line="240" w:lineRule="auto"/>
                    <w:ind w:left="0" w:leftChars="0" w:right="0" w:righ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14:textFill>
                        <w14:solidFill>
                          <w14:schemeClr w14:val="tx1"/>
                        </w14:solidFill>
                      </w14:textFill>
                    </w:rPr>
                    <w:t>密闭性</w:t>
                  </w:r>
                </w:p>
              </w:tc>
              <w:tc>
                <w:tcPr>
                  <w:tcW w:w="3668" w:type="dxa"/>
                  <w:vAlign w:val="center"/>
                </w:tcPr>
                <w:p w14:paraId="74B4AB43">
                  <w:pPr>
                    <w:kinsoku w:val="0"/>
                    <w:autoSpaceDE w:val="0"/>
                    <w:autoSpaceDN w:val="0"/>
                    <w:adjustRightInd w:val="0"/>
                    <w:snapToGrid w:val="0"/>
                    <w:spacing w:before="45" w:line="240" w:lineRule="auto"/>
                    <w:ind w:left="0" w:leftChars="0" w:right="0" w:rightChars="0" w:firstLine="0" w:firstLineChars="0"/>
                    <w:jc w:val="left"/>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《加油站大气污染物排放标准》</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GB</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 xml:space="preserve"> 20952-2020  附录</w:t>
                  </w:r>
                  <w:r>
                    <w:rPr>
                      <w:rFonts w:hint="default" w:ascii="Times New Roman" w:hAnsi="Times New Roman" w:eastAsia="宋体" w:cs="Times New Roman"/>
                      <w:snapToGrid w:val="0"/>
                      <w:color w:val="000000" w:themeColor="text1"/>
                      <w:spacing w:val="29"/>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B</w:t>
                  </w: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密闭性检测方法</w:t>
                  </w:r>
                </w:p>
              </w:tc>
              <w:tc>
                <w:tcPr>
                  <w:tcW w:w="2019" w:type="dxa"/>
                  <w:vMerge w:val="continue"/>
                  <w:tcBorders>
                    <w:top w:val="nil"/>
                    <w:bottom w:val="nil"/>
                  </w:tcBorders>
                  <w:vAlign w:val="center"/>
                </w:tcPr>
                <w:p w14:paraId="3F0B776F">
                  <w:pPr>
                    <w:snapToGrid w:val="0"/>
                    <w:ind w:left="0" w:leftChars="0" w:right="0" w:righ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32" w:type="dxa"/>
                  <w:vAlign w:val="center"/>
                </w:tcPr>
                <w:p w14:paraId="546674B5">
                  <w:pPr>
                    <w:kinsoku w:val="0"/>
                    <w:autoSpaceDE w:val="0"/>
                    <w:autoSpaceDN w:val="0"/>
                    <w:adjustRightInd w:val="0"/>
                    <w:snapToGrid w:val="0"/>
                    <w:spacing w:before="202"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w:t>
                  </w:r>
                </w:p>
              </w:tc>
            </w:tr>
            <w:tr w14:paraId="6E02D00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30" w:type="dxa"/>
                  <w:vAlign w:val="center"/>
                </w:tcPr>
                <w:p w14:paraId="30C5D9B0">
                  <w:pPr>
                    <w:kinsoku w:val="0"/>
                    <w:autoSpaceDE w:val="0"/>
                    <w:autoSpaceDN w:val="0"/>
                    <w:adjustRightInd w:val="0"/>
                    <w:snapToGrid w:val="0"/>
                    <w:spacing w:before="207"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3</w:t>
                  </w:r>
                </w:p>
              </w:tc>
              <w:tc>
                <w:tcPr>
                  <w:tcW w:w="1084" w:type="dxa"/>
                  <w:vAlign w:val="center"/>
                </w:tcPr>
                <w:p w14:paraId="52E435C0">
                  <w:pPr>
                    <w:snapToGrid w:val="0"/>
                    <w:spacing w:before="173" w:line="240" w:lineRule="auto"/>
                    <w:ind w:left="0" w:leftChars="0" w:right="0" w:righ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14:textFill>
                        <w14:solidFill>
                          <w14:schemeClr w14:val="tx1"/>
                        </w14:solidFill>
                      </w14:textFill>
                    </w:rPr>
                    <w:t>气液比</w:t>
                  </w:r>
                </w:p>
              </w:tc>
              <w:tc>
                <w:tcPr>
                  <w:tcW w:w="3668" w:type="dxa"/>
                  <w:vAlign w:val="center"/>
                </w:tcPr>
                <w:p w14:paraId="774803B4">
                  <w:pPr>
                    <w:kinsoku w:val="0"/>
                    <w:autoSpaceDE w:val="0"/>
                    <w:autoSpaceDN w:val="0"/>
                    <w:adjustRightInd w:val="0"/>
                    <w:snapToGrid w:val="0"/>
                    <w:spacing w:before="43" w:line="240" w:lineRule="auto"/>
                    <w:ind w:left="0" w:leftChars="0" w:right="0" w:rightChars="0" w:firstLine="0" w:firstLineChars="0"/>
                    <w:jc w:val="left"/>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《加油站大气污染物排放标准》</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GB</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 xml:space="preserve"> 20952-2020  附录</w:t>
                  </w:r>
                  <w:r>
                    <w:rPr>
                      <w:rFonts w:hint="default" w:ascii="Times New Roman" w:hAnsi="Times New Roman" w:eastAsia="宋体" w:cs="Times New Roman"/>
                      <w:snapToGrid w:val="0"/>
                      <w:color w:val="000000" w:themeColor="text1"/>
                      <w:spacing w:val="29"/>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C</w:t>
                  </w: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气液比检测方法</w:t>
                  </w:r>
                </w:p>
              </w:tc>
              <w:tc>
                <w:tcPr>
                  <w:tcW w:w="2019" w:type="dxa"/>
                  <w:vMerge w:val="continue"/>
                  <w:tcBorders>
                    <w:top w:val="nil"/>
                  </w:tcBorders>
                  <w:vAlign w:val="center"/>
                </w:tcPr>
                <w:p w14:paraId="32C3F286">
                  <w:pPr>
                    <w:snapToGrid w:val="0"/>
                    <w:ind w:left="0" w:leftChars="0" w:right="0" w:righ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032" w:type="dxa"/>
                  <w:vAlign w:val="center"/>
                </w:tcPr>
                <w:p w14:paraId="5F3D9664">
                  <w:pPr>
                    <w:kinsoku w:val="0"/>
                    <w:autoSpaceDE w:val="0"/>
                    <w:autoSpaceDN w:val="0"/>
                    <w:adjustRightInd w:val="0"/>
                    <w:snapToGrid w:val="0"/>
                    <w:spacing w:before="204"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w:t>
                  </w:r>
                </w:p>
              </w:tc>
            </w:tr>
          </w:tbl>
          <w:p w14:paraId="19098FA8">
            <w:pPr>
              <w:pStyle w:val="34"/>
              <w:spacing w:line="360" w:lineRule="auto"/>
              <w:ind w:firstLine="498" w:firstLineChars="200"/>
              <w:jc w:val="both"/>
              <w:outlineLvl w:val="1"/>
              <w:rPr>
                <w:rFonts w:ascii="Times New Roman" w:hAnsi="Times New Roman" w:cs="Times New Roman"/>
                <w:b/>
                <w:bCs/>
                <w:color w:val="000000" w:themeColor="text1"/>
                <w:spacing w:val="4"/>
                <w:sz w:val="24"/>
                <w:szCs w:val="24"/>
                <w:lang w:eastAsia="zh-CN"/>
                <w14:textFill>
                  <w14:solidFill>
                    <w14:schemeClr w14:val="tx1"/>
                  </w14:solidFill>
                </w14:textFill>
              </w:rPr>
            </w:pPr>
            <w:bookmarkStart w:id="36" w:name="_Toc8460"/>
            <w:r>
              <w:rPr>
                <w:rFonts w:ascii="Times New Roman" w:hAnsi="Times New Roman" w:cs="Times New Roman"/>
                <w:b/>
                <w:bCs/>
                <w:color w:val="000000" w:themeColor="text1"/>
                <w:spacing w:val="4"/>
                <w:sz w:val="24"/>
                <w:szCs w:val="24"/>
                <w:lang w:eastAsia="zh-CN"/>
                <w14:textFill>
                  <w14:solidFill>
                    <w14:schemeClr w14:val="tx1"/>
                  </w14:solidFill>
                </w14:textFill>
              </w:rPr>
              <w:t>5.</w:t>
            </w:r>
            <w:r>
              <w:rPr>
                <w:rFonts w:hint="eastAsia" w:ascii="Times New Roman" w:hAnsi="Times New Roman" w:cs="Times New Roman"/>
                <w:b/>
                <w:bCs/>
                <w:color w:val="000000" w:themeColor="text1"/>
                <w:spacing w:val="4"/>
                <w:sz w:val="24"/>
                <w:szCs w:val="24"/>
                <w:lang w:val="en-US" w:eastAsia="zh-CN"/>
                <w14:textFill>
                  <w14:solidFill>
                    <w14:schemeClr w14:val="tx1"/>
                  </w14:solidFill>
                </w14:textFill>
              </w:rPr>
              <w:t>2</w:t>
            </w:r>
            <w:r>
              <w:rPr>
                <w:rFonts w:ascii="Times New Roman" w:hAnsi="Times New Roman" w:cs="Times New Roman"/>
                <w:b/>
                <w:bCs/>
                <w:color w:val="000000" w:themeColor="text1"/>
                <w:spacing w:val="4"/>
                <w:sz w:val="24"/>
                <w:szCs w:val="24"/>
                <w:lang w:eastAsia="zh-CN"/>
                <w14:textFill>
                  <w14:solidFill>
                    <w14:schemeClr w14:val="tx1"/>
                  </w14:solidFill>
                </w14:textFill>
              </w:rPr>
              <w:t>质量保证和质量控制</w:t>
            </w:r>
            <w:bookmarkEnd w:id="36"/>
          </w:p>
          <w:p w14:paraId="054C2A84">
            <w:pPr>
              <w:pStyle w:val="11"/>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为保证验收分析结果的准确可靠性，验收质量保证和质</w:t>
            </w:r>
            <w:r>
              <w:rPr>
                <w:color w:val="000000" w:themeColor="text1"/>
                <w:spacing w:val="-1"/>
                <w:sz w:val="24"/>
                <w:szCs w:val="24"/>
                <w14:textFill>
                  <w14:solidFill>
                    <w14:schemeClr w14:val="tx1"/>
                  </w14:solidFill>
                </w14:textFill>
              </w:rPr>
              <w:t>量控制按《污水监测技术规范》</w:t>
            </w:r>
            <w:r>
              <w:rPr>
                <w:color w:val="000000" w:themeColor="text1"/>
                <w:spacing w:val="-2"/>
                <w:sz w:val="24"/>
                <w:szCs w:val="24"/>
                <w14:textFill>
                  <w14:solidFill>
                    <w14:schemeClr w14:val="tx1"/>
                  </w14:solidFill>
                </w14:textFill>
              </w:rPr>
              <w:t>（</w:t>
            </w:r>
            <w:r>
              <w:rPr>
                <w:rFonts w:ascii="Times New Roman" w:hAnsi="Times New Roman" w:eastAsia="Times New Roman" w:cs="Times New Roman"/>
                <w:color w:val="000000" w:themeColor="text1"/>
                <w:spacing w:val="-2"/>
                <w:sz w:val="24"/>
                <w:szCs w:val="24"/>
                <w14:textFill>
                  <w14:solidFill>
                    <w14:schemeClr w14:val="tx1"/>
                  </w14:solidFill>
                </w14:textFill>
              </w:rPr>
              <w:t>HJ 91.1-2019</w:t>
            </w:r>
            <w:r>
              <w:rPr>
                <w:color w:val="000000" w:themeColor="text1"/>
                <w:spacing w:val="-2"/>
                <w:sz w:val="24"/>
                <w:szCs w:val="24"/>
                <w14:textFill>
                  <w14:solidFill>
                    <w14:schemeClr w14:val="tx1"/>
                  </w14:solidFill>
                </w14:textFill>
              </w:rPr>
              <w:t>）、《大气污染物无组织排放</w:t>
            </w:r>
            <w:r>
              <w:rPr>
                <w:color w:val="000000" w:themeColor="text1"/>
                <w:spacing w:val="-3"/>
                <w:sz w:val="24"/>
                <w:szCs w:val="24"/>
                <w14:textFill>
                  <w14:solidFill>
                    <w14:schemeClr w14:val="tx1"/>
                  </w14:solidFill>
                </w14:textFill>
              </w:rPr>
              <w:t>监测技术导则》（</w:t>
            </w:r>
            <w:r>
              <w:rPr>
                <w:rFonts w:ascii="Times New Roman" w:hAnsi="Times New Roman" w:eastAsia="Times New Roman" w:cs="Times New Roman"/>
                <w:color w:val="000000" w:themeColor="text1"/>
                <w:spacing w:val="-3"/>
                <w:sz w:val="24"/>
                <w:szCs w:val="24"/>
                <w14:textFill>
                  <w14:solidFill>
                    <w14:schemeClr w14:val="tx1"/>
                  </w14:solidFill>
                </w14:textFill>
              </w:rPr>
              <w:t>HJ/T 55-2000</w:t>
            </w:r>
            <w:r>
              <w:rPr>
                <w:color w:val="000000" w:themeColor="text1"/>
                <w:spacing w:val="-3"/>
                <w:sz w:val="24"/>
                <w:szCs w:val="24"/>
                <w14:textFill>
                  <w14:solidFill>
                    <w14:schemeClr w14:val="tx1"/>
                  </w14:solidFill>
                </w14:textFill>
              </w:rPr>
              <w:t>）、《恶臭污染环境监</w:t>
            </w:r>
            <w:r>
              <w:rPr>
                <w:color w:val="000000" w:themeColor="text1"/>
                <w:spacing w:val="-1"/>
                <w:sz w:val="24"/>
                <w:szCs w:val="24"/>
                <w14:textFill>
                  <w14:solidFill>
                    <w14:schemeClr w14:val="tx1"/>
                  </w14:solidFill>
                </w14:textFill>
              </w:rPr>
              <w:t>测技术规范》（</w:t>
            </w:r>
            <w:r>
              <w:rPr>
                <w:rFonts w:ascii="Times New Roman" w:hAnsi="Times New Roman" w:eastAsia="Times New Roman" w:cs="Times New Roman"/>
                <w:color w:val="000000" w:themeColor="text1"/>
                <w:spacing w:val="-1"/>
                <w:sz w:val="24"/>
                <w:szCs w:val="24"/>
                <w14:textFill>
                  <w14:solidFill>
                    <w14:schemeClr w14:val="tx1"/>
                  </w14:solidFill>
                </w14:textFill>
              </w:rPr>
              <w:t>HJ 905-2017</w:t>
            </w:r>
            <w:r>
              <w:rPr>
                <w:color w:val="000000" w:themeColor="text1"/>
                <w:spacing w:val="-1"/>
                <w:sz w:val="24"/>
                <w:szCs w:val="24"/>
                <w14:textFill>
                  <w14:solidFill>
                    <w14:schemeClr w14:val="tx1"/>
                  </w14:solidFill>
                </w14:textFill>
              </w:rPr>
              <w:t>）、《工业企业厂界环境噪声排</w:t>
            </w:r>
            <w:r>
              <w:rPr>
                <w:color w:val="000000" w:themeColor="text1"/>
                <w:spacing w:val="-2"/>
                <w:sz w:val="24"/>
                <w:szCs w:val="24"/>
                <w14:textFill>
                  <w14:solidFill>
                    <w14:schemeClr w14:val="tx1"/>
                  </w14:solidFill>
                </w14:textFill>
              </w:rPr>
              <w:t>放标准》（</w:t>
            </w:r>
            <w:r>
              <w:rPr>
                <w:rFonts w:ascii="Times New Roman" w:hAnsi="Times New Roman" w:eastAsia="Times New Roman" w:cs="Times New Roman"/>
                <w:color w:val="000000" w:themeColor="text1"/>
                <w:spacing w:val="-2"/>
                <w:sz w:val="24"/>
                <w:szCs w:val="24"/>
                <w14:textFill>
                  <w14:solidFill>
                    <w14:schemeClr w14:val="tx1"/>
                  </w14:solidFill>
                </w14:textFill>
              </w:rPr>
              <w:t>GB</w:t>
            </w:r>
            <w:r>
              <w:rPr>
                <w:rFonts w:ascii="Times New Roman" w:hAnsi="Times New Roman" w:eastAsia="Times New Roman" w:cs="Times New Roman"/>
                <w:color w:val="000000" w:themeColor="text1"/>
                <w:spacing w:val="29"/>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2"/>
                <w:sz w:val="24"/>
                <w:szCs w:val="24"/>
                <w14:textFill>
                  <w14:solidFill>
                    <w14:schemeClr w14:val="tx1"/>
                  </w14:solidFill>
                </w14:textFill>
              </w:rPr>
              <w:t>12348-2008</w:t>
            </w:r>
            <w:r>
              <w:rPr>
                <w:color w:val="000000" w:themeColor="text1"/>
                <w:spacing w:val="-2"/>
                <w:sz w:val="24"/>
                <w:szCs w:val="24"/>
                <w14:textFill>
                  <w14:solidFill>
                    <w14:schemeClr w14:val="tx1"/>
                  </w14:solidFill>
                </w14:textFill>
              </w:rPr>
              <w:t>）、《地下水环境监测技术规范》</w:t>
            </w:r>
            <w:r>
              <w:rPr>
                <w:rFonts w:ascii="Times New Roman" w:hAnsi="Times New Roman" w:eastAsia="Times New Roman" w:cs="Times New Roman"/>
                <w:color w:val="000000" w:themeColor="text1"/>
                <w:spacing w:val="-2"/>
                <w:sz w:val="24"/>
                <w:szCs w:val="24"/>
                <w14:textFill>
                  <w14:solidFill>
                    <w14:schemeClr w14:val="tx1"/>
                  </w14:solidFill>
                </w14:textFill>
              </w:rPr>
              <w:t>HJ</w:t>
            </w:r>
            <w:r>
              <w:rPr>
                <w:rFonts w:ascii="Times New Roman" w:hAnsi="Times New Roman" w:eastAsia="Times New Roman" w:cs="Times New Roman"/>
                <w:color w:val="000000" w:themeColor="text1"/>
                <w:spacing w:val="35"/>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2"/>
                <w:sz w:val="24"/>
                <w:szCs w:val="24"/>
                <w14:textFill>
                  <w14:solidFill>
                    <w14:schemeClr w14:val="tx1"/>
                  </w14:solidFill>
                </w14:textFill>
              </w:rPr>
              <w:t>164-2020</w:t>
            </w:r>
            <w:r>
              <w:rPr>
                <w:rFonts w:ascii="Times New Roman" w:hAnsi="Times New Roman" w:eastAsia="Times New Roman" w:cs="Times New Roman"/>
                <w:color w:val="000000" w:themeColor="text1"/>
                <w:spacing w:val="-34"/>
                <w:sz w:val="24"/>
                <w:szCs w:val="24"/>
                <w14:textFill>
                  <w14:solidFill>
                    <w14:schemeClr w14:val="tx1"/>
                  </w14:solidFill>
                </w14:textFill>
              </w:rPr>
              <w:t xml:space="preserve"> </w:t>
            </w:r>
            <w:r>
              <w:rPr>
                <w:color w:val="000000" w:themeColor="text1"/>
                <w:spacing w:val="-2"/>
                <w:sz w:val="24"/>
                <w:szCs w:val="24"/>
                <w14:textFill>
                  <w14:solidFill>
                    <w14:schemeClr w14:val="tx1"/>
                  </w14:solidFill>
                </w14:textFill>
              </w:rPr>
              <w:t>、等环境监测技术规范相关要求进行。</w:t>
            </w:r>
          </w:p>
          <w:p w14:paraId="04E1A528">
            <w:pPr>
              <w:pStyle w:val="11"/>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color w:val="000000" w:themeColor="text1"/>
                <w:sz w:val="24"/>
                <w:szCs w:val="24"/>
                <w14:textFill>
                  <w14:solidFill>
                    <w14:schemeClr w14:val="tx1"/>
                  </w14:solidFill>
                </w14:textFill>
              </w:rPr>
            </w:pPr>
            <w:r>
              <w:rPr>
                <w:color w:val="000000" w:themeColor="text1"/>
                <w:spacing w:val="-1"/>
                <w:sz w:val="24"/>
                <w:szCs w:val="24"/>
                <w14:textFill>
                  <w14:solidFill>
                    <w14:schemeClr w14:val="tx1"/>
                  </w14:solidFill>
                </w14:textFill>
              </w:rPr>
              <w:t>（</w:t>
            </w:r>
            <w:r>
              <w:rPr>
                <w:rFonts w:ascii="Times New Roman" w:hAnsi="Times New Roman" w:eastAsia="Times New Roman" w:cs="Times New Roman"/>
                <w:color w:val="000000" w:themeColor="text1"/>
                <w:spacing w:val="-1"/>
                <w:sz w:val="24"/>
                <w:szCs w:val="24"/>
                <w14:textFill>
                  <w14:solidFill>
                    <w14:schemeClr w14:val="tx1"/>
                  </w14:solidFill>
                </w14:textFill>
              </w:rPr>
              <w:t>1</w:t>
            </w:r>
            <w:r>
              <w:rPr>
                <w:color w:val="000000" w:themeColor="text1"/>
                <w:spacing w:val="-1"/>
                <w:sz w:val="24"/>
                <w:szCs w:val="24"/>
                <w14:textFill>
                  <w14:solidFill>
                    <w14:schemeClr w14:val="tx1"/>
                  </w14:solidFill>
                </w14:textFill>
              </w:rPr>
              <w:t>）验收检测在工况稳定，各设备正常运行的情况下进行。</w:t>
            </w:r>
          </w:p>
          <w:p w14:paraId="09E14970">
            <w:pPr>
              <w:pStyle w:val="11"/>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rPr>
                <w:color w:val="000000" w:themeColor="text1"/>
                <w:sz w:val="24"/>
                <w:szCs w:val="24"/>
                <w14:textFill>
                  <w14:solidFill>
                    <w14:schemeClr w14:val="tx1"/>
                  </w14:solidFill>
                </w14:textFill>
              </w:rPr>
            </w:pPr>
            <w:r>
              <w:rPr>
                <w:color w:val="000000" w:themeColor="text1"/>
                <w:spacing w:val="1"/>
                <w:sz w:val="24"/>
                <w:szCs w:val="24"/>
                <w14:textFill>
                  <w14:solidFill>
                    <w14:schemeClr w14:val="tx1"/>
                  </w14:solidFill>
                </w14:textFill>
              </w:rPr>
              <w:t>（</w:t>
            </w:r>
            <w:r>
              <w:rPr>
                <w:rFonts w:ascii="Times New Roman" w:hAnsi="Times New Roman" w:eastAsia="Times New Roman" w:cs="Times New Roman"/>
                <w:color w:val="000000" w:themeColor="text1"/>
                <w:spacing w:val="1"/>
                <w:sz w:val="24"/>
                <w:szCs w:val="24"/>
                <w14:textFill>
                  <w14:solidFill>
                    <w14:schemeClr w14:val="tx1"/>
                  </w14:solidFill>
                </w14:textFill>
              </w:rPr>
              <w:t>2</w:t>
            </w:r>
            <w:r>
              <w:rPr>
                <w:color w:val="000000" w:themeColor="text1"/>
                <w:spacing w:val="1"/>
                <w:sz w:val="24"/>
                <w:szCs w:val="24"/>
                <w14:textFill>
                  <w14:solidFill>
                    <w14:schemeClr w14:val="tx1"/>
                  </w14:solidFill>
                </w14:textFill>
              </w:rPr>
              <w:t>）验收分析方法采用国家有关部门颁布的标准（或推荐）方法，检测人员经过考核并持有</w:t>
            </w:r>
            <w:r>
              <w:rPr>
                <w:color w:val="000000" w:themeColor="text1"/>
                <w:spacing w:val="-3"/>
                <w:sz w:val="24"/>
                <w:szCs w:val="24"/>
                <w14:textFill>
                  <w14:solidFill>
                    <w14:schemeClr w14:val="tx1"/>
                  </w14:solidFill>
                </w14:textFill>
              </w:rPr>
              <w:t>上岗证书。</w:t>
            </w:r>
          </w:p>
          <w:p w14:paraId="20BA7E9E">
            <w:pPr>
              <w:pStyle w:val="11"/>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0" w:firstLineChars="200"/>
              <w:jc w:val="both"/>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w:t>
            </w:r>
            <w:r>
              <w:rPr>
                <w:rFonts w:ascii="Times New Roman" w:hAnsi="Times New Roman" w:eastAsia="Times New Roman" w:cs="Times New Roman"/>
                <w:color w:val="000000" w:themeColor="text1"/>
                <w:sz w:val="24"/>
                <w:szCs w:val="24"/>
                <w14:textFill>
                  <w14:solidFill>
                    <w14:schemeClr w14:val="tx1"/>
                  </w14:solidFill>
                </w14:textFill>
              </w:rPr>
              <w:t>3</w:t>
            </w:r>
            <w:r>
              <w:rPr>
                <w:color w:val="000000" w:themeColor="text1"/>
                <w:sz w:val="24"/>
                <w:szCs w:val="24"/>
                <w14:textFill>
                  <w14:solidFill>
                    <w14:schemeClr w14:val="tx1"/>
                  </w14:solidFill>
                </w14:textFill>
              </w:rPr>
              <w:t>）采样及样品保存方法符合相关标准要求，水样采集不少于</w:t>
            </w:r>
            <w:r>
              <w:rPr>
                <w:color w:val="000000" w:themeColor="text1"/>
                <w:spacing w:val="-29"/>
                <w:sz w:val="24"/>
                <w:szCs w:val="24"/>
                <w14:textFill>
                  <w14:solidFill>
                    <w14:schemeClr w14:val="tx1"/>
                  </w14:solidFill>
                </w14:textFill>
              </w:rPr>
              <w:t xml:space="preserve"> </w:t>
            </w:r>
            <w:r>
              <w:rPr>
                <w:rFonts w:ascii="Times New Roman" w:hAnsi="Times New Roman" w:eastAsia="Times New Roman" w:cs="Times New Roman"/>
                <w:color w:val="000000" w:themeColor="text1"/>
                <w:sz w:val="24"/>
                <w:szCs w:val="24"/>
                <w14:textFill>
                  <w14:solidFill>
                    <w14:schemeClr w14:val="tx1"/>
                  </w14:solidFill>
                </w14:textFill>
              </w:rPr>
              <w:t>10%</w:t>
            </w:r>
            <w:r>
              <w:rPr>
                <w:color w:val="000000" w:themeColor="text1"/>
                <w:sz w:val="24"/>
                <w:szCs w:val="24"/>
                <w14:textFill>
                  <w14:solidFill>
                    <w14:schemeClr w14:val="tx1"/>
                  </w14:solidFill>
                </w14:textFill>
              </w:rPr>
              <w:t>的现场平行</w:t>
            </w:r>
            <w:r>
              <w:rPr>
                <w:color w:val="000000" w:themeColor="text1"/>
                <w:spacing w:val="-1"/>
                <w:sz w:val="24"/>
                <w:szCs w:val="24"/>
                <w14:textFill>
                  <w14:solidFill>
                    <w14:schemeClr w14:val="tx1"/>
                  </w14:solidFill>
                </w14:textFill>
              </w:rPr>
              <w:t>样，并采用合</w:t>
            </w:r>
            <w:r>
              <w:rPr>
                <w:color w:val="000000" w:themeColor="text1"/>
                <w:spacing w:val="2"/>
                <w:sz w:val="24"/>
                <w:szCs w:val="24"/>
                <w14:textFill>
                  <w14:solidFill>
                    <w14:schemeClr w14:val="tx1"/>
                  </w14:solidFill>
                </w14:textFill>
              </w:rPr>
              <w:t>适的容器和固定措施（如添加固定剂、冷藏、</w:t>
            </w:r>
            <w:r>
              <w:rPr>
                <w:color w:val="000000" w:themeColor="text1"/>
                <w:spacing w:val="1"/>
                <w:sz w:val="24"/>
                <w:szCs w:val="24"/>
                <w14:textFill>
                  <w14:solidFill>
                    <w14:schemeClr w14:val="tx1"/>
                  </w14:solidFill>
                </w14:textFill>
              </w:rPr>
              <w:t>冷冻等）防止样品污染和变质；实验室采用</w:t>
            </w:r>
            <w:r>
              <w:rPr>
                <w:color w:val="000000" w:themeColor="text1"/>
                <w:spacing w:val="-29"/>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1"/>
                <w:sz w:val="24"/>
                <w:szCs w:val="24"/>
                <w14:textFill>
                  <w14:solidFill>
                    <w14:schemeClr w14:val="tx1"/>
                  </w14:solidFill>
                </w14:textFill>
              </w:rPr>
              <w:t>10%</w:t>
            </w:r>
            <w:r>
              <w:rPr>
                <w:color w:val="000000" w:themeColor="text1"/>
                <w:spacing w:val="1"/>
                <w:sz w:val="24"/>
                <w:szCs w:val="24"/>
                <w14:textFill>
                  <w14:solidFill>
                    <w14:schemeClr w14:val="tx1"/>
                  </w14:solidFill>
                </w14:textFill>
              </w:rPr>
              <w:t>平</w:t>
            </w:r>
            <w:r>
              <w:rPr>
                <w:color w:val="000000" w:themeColor="text1"/>
                <w:spacing w:val="-1"/>
                <w:sz w:val="24"/>
                <w:szCs w:val="24"/>
                <w14:textFill>
                  <w14:solidFill>
                    <w14:schemeClr w14:val="tx1"/>
                  </w14:solidFill>
                </w14:textFill>
              </w:rPr>
              <w:t>行样分析，质控样分析、空白样分析等质控措施。</w:t>
            </w:r>
          </w:p>
          <w:p w14:paraId="06FBBE2D">
            <w:pPr>
              <w:pStyle w:val="11"/>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rPr>
                <w:color w:val="000000" w:themeColor="text1"/>
                <w:sz w:val="24"/>
                <w:szCs w:val="24"/>
                <w14:textFill>
                  <w14:solidFill>
                    <w14:schemeClr w14:val="tx1"/>
                  </w14:solidFill>
                </w14:textFill>
              </w:rPr>
            </w:pPr>
            <w:r>
              <w:rPr>
                <w:color w:val="000000" w:themeColor="text1"/>
                <w:spacing w:val="1"/>
                <w:sz w:val="24"/>
                <w:szCs w:val="24"/>
                <w14:textFill>
                  <w14:solidFill>
                    <w14:schemeClr w14:val="tx1"/>
                  </w14:solidFill>
                </w14:textFill>
              </w:rPr>
              <w:t>（</w:t>
            </w:r>
            <w:r>
              <w:rPr>
                <w:rFonts w:ascii="Times New Roman" w:hAnsi="Times New Roman" w:eastAsia="Times New Roman" w:cs="Times New Roman"/>
                <w:color w:val="000000" w:themeColor="text1"/>
                <w:spacing w:val="1"/>
                <w:sz w:val="24"/>
                <w:szCs w:val="24"/>
                <w14:textFill>
                  <w14:solidFill>
                    <w14:schemeClr w14:val="tx1"/>
                  </w14:solidFill>
                </w14:textFill>
              </w:rPr>
              <w:t>4</w:t>
            </w:r>
            <w:r>
              <w:rPr>
                <w:color w:val="000000" w:themeColor="text1"/>
                <w:spacing w:val="1"/>
                <w:sz w:val="24"/>
                <w:szCs w:val="24"/>
                <w14:textFill>
                  <w14:solidFill>
                    <w14:schemeClr w14:val="tx1"/>
                  </w14:solidFill>
                </w14:textFill>
              </w:rPr>
              <w:t>）采样分析系统在采样前后进行气路检查、流量校准，保证整个采样过程中分析系统的气</w:t>
            </w:r>
            <w:r>
              <w:rPr>
                <w:color w:val="000000" w:themeColor="text1"/>
                <w:spacing w:val="-2"/>
                <w:sz w:val="24"/>
                <w:szCs w:val="24"/>
                <w14:textFill>
                  <w14:solidFill>
                    <w14:schemeClr w14:val="tx1"/>
                  </w14:solidFill>
                </w14:textFill>
              </w:rPr>
              <w:t>密性和计量准确性。</w:t>
            </w:r>
          </w:p>
          <w:p w14:paraId="5201E6AF">
            <w:pPr>
              <w:pStyle w:val="11"/>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2" w:firstLineChars="200"/>
              <w:jc w:val="both"/>
              <w:textAlignment w:val="baseline"/>
              <w:rPr>
                <w:color w:val="000000" w:themeColor="text1"/>
                <w:sz w:val="24"/>
                <w:szCs w:val="24"/>
                <w14:textFill>
                  <w14:solidFill>
                    <w14:schemeClr w14:val="tx1"/>
                  </w14:solidFill>
                </w14:textFill>
              </w:rPr>
            </w:pPr>
            <w:r>
              <w:rPr>
                <w:color w:val="000000" w:themeColor="text1"/>
                <w:spacing w:val="-2"/>
                <w:sz w:val="24"/>
                <w:szCs w:val="24"/>
                <w14:textFill>
                  <w14:solidFill>
                    <w14:schemeClr w14:val="tx1"/>
                  </w14:solidFill>
                </w14:textFill>
              </w:rPr>
              <w:t>（</w:t>
            </w:r>
            <w:r>
              <w:rPr>
                <w:rFonts w:ascii="Times New Roman" w:hAnsi="Times New Roman" w:eastAsia="Times New Roman" w:cs="Times New Roman"/>
                <w:color w:val="000000" w:themeColor="text1"/>
                <w:spacing w:val="-2"/>
                <w:sz w:val="24"/>
                <w:szCs w:val="24"/>
                <w14:textFill>
                  <w14:solidFill>
                    <w14:schemeClr w14:val="tx1"/>
                  </w14:solidFill>
                </w14:textFill>
              </w:rPr>
              <w:t>5</w:t>
            </w:r>
            <w:r>
              <w:rPr>
                <w:color w:val="000000" w:themeColor="text1"/>
                <w:spacing w:val="-2"/>
                <w:sz w:val="24"/>
                <w:szCs w:val="24"/>
                <w14:textFill>
                  <w14:solidFill>
                    <w14:schemeClr w14:val="tx1"/>
                  </w14:solidFill>
                </w14:textFill>
              </w:rPr>
              <w:t>）噪声测量仪按《工业企业厂界环境噪声排放标准》（</w:t>
            </w:r>
            <w:r>
              <w:rPr>
                <w:rFonts w:ascii="Times New Roman" w:hAnsi="Times New Roman" w:eastAsia="Times New Roman" w:cs="Times New Roman"/>
                <w:color w:val="000000" w:themeColor="text1"/>
                <w:spacing w:val="-2"/>
                <w:sz w:val="24"/>
                <w:szCs w:val="24"/>
                <w14:textFill>
                  <w14:solidFill>
                    <w14:schemeClr w14:val="tx1"/>
                  </w14:solidFill>
                </w14:textFill>
              </w:rPr>
              <w:t>GB</w:t>
            </w:r>
            <w:r>
              <w:rPr>
                <w:rFonts w:ascii="Times New Roman" w:hAnsi="Times New Roman" w:eastAsia="Times New Roman" w:cs="Times New Roman"/>
                <w:color w:val="000000" w:themeColor="text1"/>
                <w:spacing w:val="30"/>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2"/>
                <w:sz w:val="24"/>
                <w:szCs w:val="24"/>
                <w14:textFill>
                  <w14:solidFill>
                    <w14:schemeClr w14:val="tx1"/>
                  </w14:solidFill>
                </w14:textFill>
              </w:rPr>
              <w:t>12348-2008</w:t>
            </w:r>
            <w:r>
              <w:rPr>
                <w:color w:val="000000" w:themeColor="text1"/>
                <w:spacing w:val="-2"/>
                <w:sz w:val="24"/>
                <w:szCs w:val="24"/>
                <w14:textFill>
                  <w14:solidFill>
                    <w14:schemeClr w14:val="tx1"/>
                  </w14:solidFill>
                </w14:textFill>
              </w:rPr>
              <w:t>）规定，多</w:t>
            </w:r>
            <w:r>
              <w:rPr>
                <w:color w:val="000000" w:themeColor="text1"/>
                <w:spacing w:val="-3"/>
                <w:sz w:val="24"/>
                <w:szCs w:val="24"/>
                <w14:textFill>
                  <w14:solidFill>
                    <w14:schemeClr w14:val="tx1"/>
                  </w14:solidFill>
                </w14:textFill>
              </w:rPr>
              <w:t>功能声级</w:t>
            </w:r>
            <w:r>
              <w:rPr>
                <w:color w:val="000000" w:themeColor="text1"/>
                <w:spacing w:val="-1"/>
                <w:sz w:val="24"/>
                <w:szCs w:val="24"/>
                <w14:textFill>
                  <w14:solidFill>
                    <w14:schemeClr w14:val="tx1"/>
                  </w14:solidFill>
                </w14:textFill>
              </w:rPr>
              <w:t>计在测试前后用声校准器进行校准，测量前后仪器的示值误差不大于</w:t>
            </w:r>
            <w:r>
              <w:rPr>
                <w:color w:val="000000" w:themeColor="text1"/>
                <w:spacing w:val="-35"/>
                <w:sz w:val="24"/>
                <w:szCs w:val="24"/>
                <w14:textFill>
                  <w14:solidFill>
                    <w14:schemeClr w14:val="tx1"/>
                  </w14:solidFill>
                </w14:textFill>
              </w:rPr>
              <w:t xml:space="preserve"> </w:t>
            </w:r>
            <w:r>
              <w:rPr>
                <w:rFonts w:ascii="Times New Roman" w:hAnsi="Times New Roman" w:eastAsia="Times New Roman" w:cs="Times New Roman"/>
                <w:color w:val="000000" w:themeColor="text1"/>
                <w:spacing w:val="-1"/>
                <w:sz w:val="24"/>
                <w:szCs w:val="24"/>
                <w14:textFill>
                  <w14:solidFill>
                    <w14:schemeClr w14:val="tx1"/>
                  </w14:solidFill>
                </w14:textFill>
              </w:rPr>
              <w:t>0.5dB</w:t>
            </w:r>
            <w:r>
              <w:rPr>
                <w:color w:val="000000" w:themeColor="text1"/>
                <w:spacing w:val="-1"/>
                <w:sz w:val="24"/>
                <w:szCs w:val="24"/>
                <w14:textFill>
                  <w14:solidFill>
                    <w14:schemeClr w14:val="tx1"/>
                  </w14:solidFill>
                </w14:textFill>
              </w:rPr>
              <w:t>。</w:t>
            </w:r>
          </w:p>
          <w:p w14:paraId="77E519FE">
            <w:pPr>
              <w:pStyle w:val="11"/>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84" w:firstLineChars="200"/>
              <w:jc w:val="both"/>
              <w:textAlignment w:val="baseline"/>
              <w:rPr>
                <w:color w:val="000000" w:themeColor="text1"/>
                <w:spacing w:val="-1"/>
                <w:sz w:val="24"/>
                <w:szCs w:val="24"/>
                <w14:textFill>
                  <w14:solidFill>
                    <w14:schemeClr w14:val="tx1"/>
                  </w14:solidFill>
                </w14:textFill>
              </w:rPr>
            </w:pPr>
            <w:r>
              <w:rPr>
                <w:color w:val="000000" w:themeColor="text1"/>
                <w:spacing w:val="1"/>
                <w:sz w:val="24"/>
                <w:szCs w:val="24"/>
                <w14:textFill>
                  <w14:solidFill>
                    <w14:schemeClr w14:val="tx1"/>
                  </w14:solidFill>
                </w14:textFill>
              </w:rPr>
              <w:t>（</w:t>
            </w:r>
            <w:r>
              <w:rPr>
                <w:rFonts w:ascii="Times New Roman" w:hAnsi="Times New Roman" w:eastAsia="Times New Roman" w:cs="Times New Roman"/>
                <w:color w:val="000000" w:themeColor="text1"/>
                <w:spacing w:val="1"/>
                <w:sz w:val="24"/>
                <w:szCs w:val="24"/>
                <w14:textFill>
                  <w14:solidFill>
                    <w14:schemeClr w14:val="tx1"/>
                  </w14:solidFill>
                </w14:textFill>
              </w:rPr>
              <w:t>6</w:t>
            </w:r>
            <w:r>
              <w:rPr>
                <w:color w:val="000000" w:themeColor="text1"/>
                <w:spacing w:val="1"/>
                <w:sz w:val="24"/>
                <w:szCs w:val="24"/>
                <w14:textFill>
                  <w14:solidFill>
                    <w14:schemeClr w14:val="tx1"/>
                  </w14:solidFill>
                </w14:textFill>
              </w:rPr>
              <w:t>）验收检测的采样记录及分析测试结果，按国家标准和监测技术规范有关要求进行数据处</w:t>
            </w:r>
            <w:r>
              <w:rPr>
                <w:color w:val="000000" w:themeColor="text1"/>
                <w:spacing w:val="-1"/>
                <w:sz w:val="24"/>
                <w:szCs w:val="24"/>
                <w14:textFill>
                  <w14:solidFill>
                    <w14:schemeClr w14:val="tx1"/>
                  </w14:solidFill>
                </w14:textFill>
              </w:rPr>
              <w:t>理和填报，并按有关规定和要求经三级审核。</w:t>
            </w:r>
          </w:p>
          <w:p w14:paraId="17F25246">
            <w:pPr>
              <w:pStyle w:val="11"/>
              <w:keepNext w:val="0"/>
              <w:keepLines w:val="0"/>
              <w:pageBreakBefore w:val="0"/>
              <w:widowControl/>
              <w:kinsoku w:val="0"/>
              <w:wordWrap/>
              <w:overflowPunct/>
              <w:topLinePunct w:val="0"/>
              <w:autoSpaceDE w:val="0"/>
              <w:autoSpaceDN w:val="0"/>
              <w:bidi w:val="0"/>
              <w:adjustRightInd w:val="0"/>
              <w:snapToGrid w:val="0"/>
              <w:spacing w:line="360" w:lineRule="auto"/>
              <w:ind w:left="0" w:right="0" w:firstLine="476" w:firstLineChars="200"/>
              <w:jc w:val="both"/>
              <w:textAlignment w:val="baseline"/>
              <w:rPr>
                <w:color w:val="000000" w:themeColor="text1"/>
                <w:spacing w:val="-1"/>
                <w:sz w:val="24"/>
                <w:szCs w:val="24"/>
                <w14:textFill>
                  <w14:solidFill>
                    <w14:schemeClr w14:val="tx1"/>
                  </w14:solidFill>
                </w14:textFill>
              </w:rPr>
            </w:pPr>
          </w:p>
          <w:p w14:paraId="4905E68F">
            <w:pPr>
              <w:pStyle w:val="22"/>
              <w:jc w:val="center"/>
              <w:rPr>
                <w:rFonts w:hint="default" w:ascii="Times New Roman" w:hAnsi="Times New Roman" w:eastAsia="宋体" w:cs="Times New Roman"/>
                <w:b/>
                <w:bCs/>
                <w:color w:val="000000" w:themeColor="text1"/>
                <w:sz w:val="21"/>
                <w:szCs w:val="21"/>
                <w:lang w:val="en-US" w:eastAsia="zh-CN" w:bidi="ar"/>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bidi="ar"/>
                <w14:textFill>
                  <w14:solidFill>
                    <w14:schemeClr w14:val="tx1"/>
                  </w14:solidFill>
                </w14:textFill>
              </w:rPr>
              <w:t xml:space="preserve">表5-3   </w:t>
            </w:r>
            <w:r>
              <w:rPr>
                <w:b/>
                <w:bCs/>
                <w:color w:val="000000" w:themeColor="text1"/>
                <w:spacing w:val="-1"/>
                <w:sz w:val="21"/>
                <w:szCs w:val="21"/>
                <w14:textFill>
                  <w14:solidFill>
                    <w14:schemeClr w14:val="tx1"/>
                  </w14:solidFill>
                </w14:textFill>
              </w:rPr>
              <w:t>水质监测分析质控数据一览表</w:t>
            </w:r>
          </w:p>
          <w:tbl>
            <w:tblPr>
              <w:tblStyle w:val="33"/>
              <w:tblW w:w="4996"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259"/>
              <w:gridCol w:w="1569"/>
              <w:gridCol w:w="868"/>
              <w:gridCol w:w="1143"/>
              <w:gridCol w:w="1011"/>
              <w:gridCol w:w="1393"/>
              <w:gridCol w:w="1060"/>
              <w:gridCol w:w="989"/>
            </w:tblGrid>
            <w:tr w14:paraId="66E3936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677" w:type="pct"/>
                  <w:vMerge w:val="restart"/>
                  <w:tcBorders>
                    <w:bottom w:val="nil"/>
                  </w:tcBorders>
                  <w:vAlign w:val="center"/>
                </w:tcPr>
                <w:p w14:paraId="3AE33FB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采样日期</w:t>
                  </w:r>
                </w:p>
              </w:tc>
              <w:tc>
                <w:tcPr>
                  <w:tcW w:w="844" w:type="pct"/>
                  <w:vMerge w:val="restart"/>
                  <w:tcBorders>
                    <w:bottom w:val="nil"/>
                  </w:tcBorders>
                  <w:vAlign w:val="center"/>
                </w:tcPr>
                <w:p w14:paraId="737247D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污染物项目</w:t>
                  </w:r>
                </w:p>
              </w:tc>
              <w:tc>
                <w:tcPr>
                  <w:tcW w:w="1626" w:type="pct"/>
                  <w:gridSpan w:val="3"/>
                  <w:vAlign w:val="center"/>
                </w:tcPr>
                <w:p w14:paraId="36E46CB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平行样</w:t>
                  </w:r>
                </w:p>
              </w:tc>
              <w:tc>
                <w:tcPr>
                  <w:tcW w:w="1851" w:type="pct"/>
                  <w:gridSpan w:val="3"/>
                  <w:vAlign w:val="center"/>
                </w:tcPr>
                <w:p w14:paraId="15391CD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标准样品</w:t>
                  </w:r>
                </w:p>
              </w:tc>
            </w:tr>
            <w:tr w14:paraId="1D8D5FE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4" w:hRule="atLeast"/>
              </w:trPr>
              <w:tc>
                <w:tcPr>
                  <w:tcW w:w="677" w:type="pct"/>
                  <w:vMerge w:val="continue"/>
                  <w:tcBorders>
                    <w:top w:val="nil"/>
                  </w:tcBorders>
                  <w:vAlign w:val="center"/>
                </w:tcPr>
                <w:p w14:paraId="3EFA73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continue"/>
                  <w:tcBorders>
                    <w:top w:val="nil"/>
                  </w:tcBorders>
                  <w:vAlign w:val="center"/>
                </w:tcPr>
                <w:p w14:paraId="2E1CFC8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67" w:type="pct"/>
                  <w:vAlign w:val="center"/>
                </w:tcPr>
                <w:p w14:paraId="71AA85F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128"/>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测定值</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（mg/L）</w:t>
                  </w:r>
                </w:p>
              </w:tc>
              <w:tc>
                <w:tcPr>
                  <w:tcW w:w="615" w:type="pct"/>
                  <w:vAlign w:val="center"/>
                </w:tcPr>
                <w:p w14:paraId="5AE3564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hanging="15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相对偏差</w:t>
                  </w: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w:t>
                  </w:r>
                </w:p>
              </w:tc>
              <w:tc>
                <w:tcPr>
                  <w:tcW w:w="543" w:type="pct"/>
                  <w:vAlign w:val="center"/>
                </w:tcPr>
                <w:p w14:paraId="5CBC7D2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是否</w:t>
                  </w:r>
                </w:p>
                <w:p w14:paraId="5BF378F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749" w:type="pct"/>
                  <w:vAlign w:val="center"/>
                </w:tcPr>
                <w:p w14:paraId="55E3337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128"/>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标准值</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（mg/L）</w:t>
                  </w:r>
                </w:p>
              </w:tc>
              <w:tc>
                <w:tcPr>
                  <w:tcW w:w="570" w:type="pct"/>
                  <w:vAlign w:val="center"/>
                </w:tcPr>
                <w:p w14:paraId="2856182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104"/>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测定值</w:t>
                  </w: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（mg/L）</w:t>
                  </w:r>
                </w:p>
              </w:tc>
              <w:tc>
                <w:tcPr>
                  <w:tcW w:w="531" w:type="pct"/>
                  <w:vAlign w:val="center"/>
                </w:tcPr>
                <w:p w14:paraId="5DE2F33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是否</w:t>
                  </w:r>
                </w:p>
                <w:p w14:paraId="0878C2B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1B01F6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677" w:type="pct"/>
                  <w:vMerge w:val="restart"/>
                  <w:tcBorders>
                    <w:bottom w:val="nil"/>
                  </w:tcBorders>
                  <w:vAlign w:val="center"/>
                </w:tcPr>
                <w:p w14:paraId="78E45D4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2026-03-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18</w:t>
                  </w:r>
                </w:p>
              </w:tc>
              <w:tc>
                <w:tcPr>
                  <w:tcW w:w="844" w:type="pct"/>
                  <w:vMerge w:val="restart"/>
                  <w:tcBorders>
                    <w:bottom w:val="nil"/>
                  </w:tcBorders>
                  <w:vAlign w:val="center"/>
                </w:tcPr>
                <w:p w14:paraId="74D7194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化学需氧量</w:t>
                  </w:r>
                </w:p>
              </w:tc>
              <w:tc>
                <w:tcPr>
                  <w:tcW w:w="467" w:type="pct"/>
                  <w:vAlign w:val="center"/>
                </w:tcPr>
                <w:p w14:paraId="1EC729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32</w:t>
                  </w:r>
                </w:p>
              </w:tc>
              <w:tc>
                <w:tcPr>
                  <w:tcW w:w="615" w:type="pct"/>
                  <w:vMerge w:val="restart"/>
                  <w:tcBorders>
                    <w:bottom w:val="nil"/>
                  </w:tcBorders>
                  <w:vAlign w:val="center"/>
                </w:tcPr>
                <w:p w14:paraId="084F127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-5.9</w:t>
                  </w:r>
                </w:p>
              </w:tc>
              <w:tc>
                <w:tcPr>
                  <w:tcW w:w="543" w:type="pct"/>
                  <w:vMerge w:val="restart"/>
                  <w:tcBorders>
                    <w:bottom w:val="nil"/>
                  </w:tcBorders>
                  <w:vAlign w:val="center"/>
                </w:tcPr>
                <w:p w14:paraId="55D9152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749" w:type="pct"/>
                  <w:vMerge w:val="restart"/>
                  <w:tcBorders>
                    <w:bottom w:val="nil"/>
                  </w:tcBorders>
                  <w:vAlign w:val="center"/>
                </w:tcPr>
                <w:p w14:paraId="06C0639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184±9</w:t>
                  </w:r>
                </w:p>
              </w:tc>
              <w:tc>
                <w:tcPr>
                  <w:tcW w:w="570" w:type="pct"/>
                  <w:vMerge w:val="restart"/>
                  <w:tcBorders>
                    <w:bottom w:val="nil"/>
                  </w:tcBorders>
                  <w:vAlign w:val="center"/>
                </w:tcPr>
                <w:p w14:paraId="3B6D998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0"/>
                      <w:sz w:val="21"/>
                      <w:szCs w:val="21"/>
                      <w14:textFill>
                        <w14:solidFill>
                          <w14:schemeClr w14:val="tx1"/>
                        </w14:solidFill>
                      </w14:textFill>
                    </w:rPr>
                    <w:t>180</w:t>
                  </w:r>
                </w:p>
              </w:tc>
              <w:tc>
                <w:tcPr>
                  <w:tcW w:w="531" w:type="pct"/>
                  <w:vMerge w:val="restart"/>
                  <w:tcBorders>
                    <w:bottom w:val="nil"/>
                  </w:tcBorders>
                  <w:vAlign w:val="center"/>
                </w:tcPr>
                <w:p w14:paraId="6A24652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6475F0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2A028C3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continue"/>
                  <w:tcBorders>
                    <w:top w:val="nil"/>
                  </w:tcBorders>
                  <w:vAlign w:val="center"/>
                </w:tcPr>
                <w:p w14:paraId="15D6797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67" w:type="pct"/>
                  <w:vAlign w:val="center"/>
                </w:tcPr>
                <w:p w14:paraId="43BD695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36</w:t>
                  </w:r>
                </w:p>
              </w:tc>
              <w:tc>
                <w:tcPr>
                  <w:tcW w:w="615" w:type="pct"/>
                  <w:vMerge w:val="continue"/>
                  <w:tcBorders>
                    <w:top w:val="nil"/>
                  </w:tcBorders>
                  <w:vAlign w:val="center"/>
                </w:tcPr>
                <w:p w14:paraId="2B845FA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Merge w:val="continue"/>
                  <w:tcBorders>
                    <w:top w:val="nil"/>
                  </w:tcBorders>
                  <w:vAlign w:val="center"/>
                </w:tcPr>
                <w:p w14:paraId="6BCA379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49" w:type="pct"/>
                  <w:vMerge w:val="continue"/>
                  <w:tcBorders>
                    <w:top w:val="nil"/>
                  </w:tcBorders>
                  <w:vAlign w:val="center"/>
                </w:tcPr>
                <w:p w14:paraId="04F24A6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70" w:type="pct"/>
                  <w:vMerge w:val="continue"/>
                  <w:tcBorders>
                    <w:top w:val="nil"/>
                  </w:tcBorders>
                  <w:vAlign w:val="center"/>
                </w:tcPr>
                <w:p w14:paraId="3A970E7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31" w:type="pct"/>
                  <w:vMerge w:val="continue"/>
                  <w:tcBorders>
                    <w:top w:val="nil"/>
                  </w:tcBorders>
                  <w:vAlign w:val="center"/>
                </w:tcPr>
                <w:p w14:paraId="7BB1221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34430A3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677" w:type="pct"/>
                  <w:vMerge w:val="continue"/>
                  <w:tcBorders>
                    <w:top w:val="nil"/>
                    <w:bottom w:val="nil"/>
                  </w:tcBorders>
                  <w:vAlign w:val="center"/>
                </w:tcPr>
                <w:p w14:paraId="08516BE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restart"/>
                  <w:tcBorders>
                    <w:bottom w:val="nil"/>
                  </w:tcBorders>
                  <w:vAlign w:val="center"/>
                </w:tcPr>
                <w:p w14:paraId="72BC17F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hanging="129"/>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五日生化</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需氧量</w:t>
                  </w:r>
                </w:p>
              </w:tc>
              <w:tc>
                <w:tcPr>
                  <w:tcW w:w="467" w:type="pct"/>
                  <w:vAlign w:val="center"/>
                </w:tcPr>
                <w:p w14:paraId="0FCC823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7.2</w:t>
                  </w:r>
                </w:p>
              </w:tc>
              <w:tc>
                <w:tcPr>
                  <w:tcW w:w="615" w:type="pct"/>
                  <w:vMerge w:val="restart"/>
                  <w:tcBorders>
                    <w:bottom w:val="nil"/>
                  </w:tcBorders>
                  <w:vAlign w:val="center"/>
                </w:tcPr>
                <w:p w14:paraId="528EB02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0"/>
                      <w:sz w:val="21"/>
                      <w:szCs w:val="21"/>
                      <w14:textFill>
                        <w14:solidFill>
                          <w14:schemeClr w14:val="tx1"/>
                        </w14:solidFill>
                      </w14:textFill>
                    </w:rPr>
                    <w:t>1.4</w:t>
                  </w:r>
                </w:p>
              </w:tc>
              <w:tc>
                <w:tcPr>
                  <w:tcW w:w="543" w:type="pct"/>
                  <w:vMerge w:val="restart"/>
                  <w:tcBorders>
                    <w:bottom w:val="nil"/>
                  </w:tcBorders>
                  <w:vAlign w:val="center"/>
                </w:tcPr>
                <w:p w14:paraId="2B863B0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749" w:type="pct"/>
                  <w:vMerge w:val="restart"/>
                  <w:tcBorders>
                    <w:bottom w:val="nil"/>
                  </w:tcBorders>
                  <w:vAlign w:val="center"/>
                </w:tcPr>
                <w:p w14:paraId="2A10936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210±20</w:t>
                  </w:r>
                </w:p>
              </w:tc>
              <w:tc>
                <w:tcPr>
                  <w:tcW w:w="570" w:type="pct"/>
                  <w:vMerge w:val="restart"/>
                  <w:tcBorders>
                    <w:bottom w:val="nil"/>
                  </w:tcBorders>
                  <w:vAlign w:val="center"/>
                </w:tcPr>
                <w:p w14:paraId="1D3BE9C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205</w:t>
                  </w:r>
                </w:p>
              </w:tc>
              <w:tc>
                <w:tcPr>
                  <w:tcW w:w="531" w:type="pct"/>
                  <w:vMerge w:val="restart"/>
                  <w:tcBorders>
                    <w:bottom w:val="nil"/>
                  </w:tcBorders>
                  <w:vAlign w:val="center"/>
                </w:tcPr>
                <w:p w14:paraId="5D07AE2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715150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62FC9E9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continue"/>
                  <w:tcBorders>
                    <w:top w:val="nil"/>
                  </w:tcBorders>
                  <w:vAlign w:val="center"/>
                </w:tcPr>
                <w:p w14:paraId="3D983EA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67" w:type="pct"/>
                  <w:vAlign w:val="center"/>
                </w:tcPr>
                <w:p w14:paraId="2272112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7.0</w:t>
                  </w:r>
                </w:p>
              </w:tc>
              <w:tc>
                <w:tcPr>
                  <w:tcW w:w="615" w:type="pct"/>
                  <w:vMerge w:val="continue"/>
                  <w:tcBorders>
                    <w:top w:val="nil"/>
                  </w:tcBorders>
                  <w:vAlign w:val="center"/>
                </w:tcPr>
                <w:p w14:paraId="29983B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Merge w:val="continue"/>
                  <w:tcBorders>
                    <w:top w:val="nil"/>
                  </w:tcBorders>
                  <w:vAlign w:val="center"/>
                </w:tcPr>
                <w:p w14:paraId="7757190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49" w:type="pct"/>
                  <w:vMerge w:val="continue"/>
                  <w:tcBorders>
                    <w:top w:val="nil"/>
                  </w:tcBorders>
                  <w:vAlign w:val="center"/>
                </w:tcPr>
                <w:p w14:paraId="793B8F5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70" w:type="pct"/>
                  <w:vMerge w:val="continue"/>
                  <w:tcBorders>
                    <w:top w:val="nil"/>
                  </w:tcBorders>
                  <w:vAlign w:val="center"/>
                </w:tcPr>
                <w:p w14:paraId="27A8B78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31" w:type="pct"/>
                  <w:vMerge w:val="continue"/>
                  <w:tcBorders>
                    <w:top w:val="nil"/>
                  </w:tcBorders>
                  <w:vAlign w:val="center"/>
                </w:tcPr>
                <w:p w14:paraId="5583C0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0CA55B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677" w:type="pct"/>
                  <w:vMerge w:val="continue"/>
                  <w:tcBorders>
                    <w:top w:val="nil"/>
                    <w:bottom w:val="nil"/>
                  </w:tcBorders>
                  <w:vAlign w:val="center"/>
                </w:tcPr>
                <w:p w14:paraId="6D0497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restart"/>
                  <w:tcBorders>
                    <w:bottom w:val="nil"/>
                  </w:tcBorders>
                  <w:vAlign w:val="center"/>
                </w:tcPr>
                <w:p w14:paraId="6B6289F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氨氮</w:t>
                  </w:r>
                </w:p>
              </w:tc>
              <w:tc>
                <w:tcPr>
                  <w:tcW w:w="467" w:type="pct"/>
                  <w:vAlign w:val="center"/>
                </w:tcPr>
                <w:p w14:paraId="261EB78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1.05</w:t>
                  </w:r>
                </w:p>
              </w:tc>
              <w:tc>
                <w:tcPr>
                  <w:tcW w:w="615" w:type="pct"/>
                  <w:vMerge w:val="restart"/>
                  <w:tcBorders>
                    <w:bottom w:val="nil"/>
                  </w:tcBorders>
                  <w:vAlign w:val="center"/>
                </w:tcPr>
                <w:p w14:paraId="06E684C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0"/>
                      <w:sz w:val="21"/>
                      <w:szCs w:val="21"/>
                      <w14:textFill>
                        <w14:solidFill>
                          <w14:schemeClr w14:val="tx1"/>
                        </w14:solidFill>
                      </w14:textFill>
                    </w:rPr>
                    <w:t>1.9</w:t>
                  </w:r>
                </w:p>
              </w:tc>
              <w:tc>
                <w:tcPr>
                  <w:tcW w:w="543" w:type="pct"/>
                  <w:vMerge w:val="restart"/>
                  <w:tcBorders>
                    <w:bottom w:val="nil"/>
                  </w:tcBorders>
                  <w:vAlign w:val="center"/>
                </w:tcPr>
                <w:p w14:paraId="69C3E56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749" w:type="pct"/>
                  <w:vMerge w:val="restart"/>
                  <w:tcBorders>
                    <w:bottom w:val="nil"/>
                  </w:tcBorders>
                  <w:vAlign w:val="center"/>
                </w:tcPr>
                <w:p w14:paraId="222C599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13.93±1.15</w:t>
                  </w:r>
                </w:p>
              </w:tc>
              <w:tc>
                <w:tcPr>
                  <w:tcW w:w="570" w:type="pct"/>
                  <w:vMerge w:val="restart"/>
                  <w:tcBorders>
                    <w:bottom w:val="nil"/>
                  </w:tcBorders>
                  <w:vAlign w:val="center"/>
                </w:tcPr>
                <w:p w14:paraId="30A849E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14.03</w:t>
                  </w:r>
                </w:p>
              </w:tc>
              <w:tc>
                <w:tcPr>
                  <w:tcW w:w="531" w:type="pct"/>
                  <w:vMerge w:val="restart"/>
                  <w:tcBorders>
                    <w:bottom w:val="nil"/>
                  </w:tcBorders>
                  <w:vAlign w:val="center"/>
                </w:tcPr>
                <w:p w14:paraId="6B1C89B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5A24C8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52472AF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continue"/>
                  <w:tcBorders>
                    <w:top w:val="nil"/>
                  </w:tcBorders>
                  <w:vAlign w:val="center"/>
                </w:tcPr>
                <w:p w14:paraId="1341893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67" w:type="pct"/>
                  <w:vAlign w:val="center"/>
                </w:tcPr>
                <w:p w14:paraId="2DB3145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1.01</w:t>
                  </w:r>
                </w:p>
              </w:tc>
              <w:tc>
                <w:tcPr>
                  <w:tcW w:w="615" w:type="pct"/>
                  <w:vMerge w:val="continue"/>
                  <w:tcBorders>
                    <w:top w:val="nil"/>
                  </w:tcBorders>
                  <w:vAlign w:val="center"/>
                </w:tcPr>
                <w:p w14:paraId="44EF0A2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Merge w:val="continue"/>
                  <w:tcBorders>
                    <w:top w:val="nil"/>
                  </w:tcBorders>
                  <w:vAlign w:val="center"/>
                </w:tcPr>
                <w:p w14:paraId="7C14D88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49" w:type="pct"/>
                  <w:vMerge w:val="continue"/>
                  <w:tcBorders>
                    <w:top w:val="nil"/>
                  </w:tcBorders>
                  <w:vAlign w:val="center"/>
                </w:tcPr>
                <w:p w14:paraId="7B2C168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70" w:type="pct"/>
                  <w:vMerge w:val="continue"/>
                  <w:tcBorders>
                    <w:top w:val="nil"/>
                  </w:tcBorders>
                  <w:vAlign w:val="center"/>
                </w:tcPr>
                <w:p w14:paraId="413B1E6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31" w:type="pct"/>
                  <w:vMerge w:val="continue"/>
                  <w:tcBorders>
                    <w:top w:val="nil"/>
                  </w:tcBorders>
                  <w:vAlign w:val="center"/>
                </w:tcPr>
                <w:p w14:paraId="0B7E763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0CC6E6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3F794F1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restart"/>
                  <w:tcBorders>
                    <w:bottom w:val="nil"/>
                  </w:tcBorders>
                  <w:vAlign w:val="center"/>
                </w:tcPr>
                <w:p w14:paraId="2055D2F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总磷</w:t>
                  </w:r>
                </w:p>
              </w:tc>
              <w:tc>
                <w:tcPr>
                  <w:tcW w:w="467" w:type="pct"/>
                  <w:vAlign w:val="center"/>
                </w:tcPr>
                <w:p w14:paraId="3F5C752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0.10</w:t>
                  </w:r>
                </w:p>
              </w:tc>
              <w:tc>
                <w:tcPr>
                  <w:tcW w:w="615" w:type="pct"/>
                  <w:vMerge w:val="restart"/>
                  <w:tcBorders>
                    <w:bottom w:val="nil"/>
                  </w:tcBorders>
                  <w:vAlign w:val="center"/>
                </w:tcPr>
                <w:p w14:paraId="7A75544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-4.8</w:t>
                  </w:r>
                </w:p>
              </w:tc>
              <w:tc>
                <w:tcPr>
                  <w:tcW w:w="543" w:type="pct"/>
                  <w:vMerge w:val="restart"/>
                  <w:tcBorders>
                    <w:bottom w:val="nil"/>
                  </w:tcBorders>
                  <w:vAlign w:val="center"/>
                </w:tcPr>
                <w:p w14:paraId="7469101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749" w:type="pct"/>
                  <w:vMerge w:val="restart"/>
                  <w:tcBorders>
                    <w:bottom w:val="nil"/>
                  </w:tcBorders>
                  <w:vAlign w:val="center"/>
                </w:tcPr>
                <w:p w14:paraId="6BAB9AF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3.8±0.3</w:t>
                  </w:r>
                </w:p>
              </w:tc>
              <w:tc>
                <w:tcPr>
                  <w:tcW w:w="570" w:type="pct"/>
                  <w:vMerge w:val="restart"/>
                  <w:tcBorders>
                    <w:bottom w:val="nil"/>
                  </w:tcBorders>
                  <w:vAlign w:val="center"/>
                </w:tcPr>
                <w:p w14:paraId="4C468C0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3.7</w:t>
                  </w:r>
                </w:p>
              </w:tc>
              <w:tc>
                <w:tcPr>
                  <w:tcW w:w="531" w:type="pct"/>
                  <w:vMerge w:val="restart"/>
                  <w:tcBorders>
                    <w:bottom w:val="nil"/>
                  </w:tcBorders>
                  <w:vAlign w:val="center"/>
                </w:tcPr>
                <w:p w14:paraId="703435E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6575182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095AFA4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continue"/>
                  <w:tcBorders>
                    <w:top w:val="nil"/>
                  </w:tcBorders>
                  <w:vAlign w:val="center"/>
                </w:tcPr>
                <w:p w14:paraId="38D1835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67" w:type="pct"/>
                  <w:vAlign w:val="center"/>
                </w:tcPr>
                <w:p w14:paraId="728A855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0.11</w:t>
                  </w:r>
                </w:p>
              </w:tc>
              <w:tc>
                <w:tcPr>
                  <w:tcW w:w="615" w:type="pct"/>
                  <w:vMerge w:val="continue"/>
                  <w:tcBorders>
                    <w:top w:val="nil"/>
                  </w:tcBorders>
                  <w:vAlign w:val="center"/>
                </w:tcPr>
                <w:p w14:paraId="39DA31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Merge w:val="continue"/>
                  <w:tcBorders>
                    <w:top w:val="nil"/>
                  </w:tcBorders>
                  <w:vAlign w:val="center"/>
                </w:tcPr>
                <w:p w14:paraId="3CA2D68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49" w:type="pct"/>
                  <w:vMerge w:val="continue"/>
                  <w:tcBorders>
                    <w:top w:val="nil"/>
                  </w:tcBorders>
                  <w:vAlign w:val="center"/>
                </w:tcPr>
                <w:p w14:paraId="5DBF8F7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70" w:type="pct"/>
                  <w:vMerge w:val="continue"/>
                  <w:tcBorders>
                    <w:top w:val="nil"/>
                  </w:tcBorders>
                  <w:vAlign w:val="center"/>
                </w:tcPr>
                <w:p w14:paraId="7B30800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31" w:type="pct"/>
                  <w:vMerge w:val="continue"/>
                  <w:tcBorders>
                    <w:top w:val="nil"/>
                  </w:tcBorders>
                  <w:vAlign w:val="center"/>
                </w:tcPr>
                <w:p w14:paraId="46C296A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6188705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6A213A7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restart"/>
                  <w:tcBorders>
                    <w:bottom w:val="nil"/>
                  </w:tcBorders>
                  <w:vAlign w:val="center"/>
                </w:tcPr>
                <w:p w14:paraId="393E5E1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总氮</w:t>
                  </w:r>
                </w:p>
              </w:tc>
              <w:tc>
                <w:tcPr>
                  <w:tcW w:w="467" w:type="pct"/>
                  <w:vAlign w:val="center"/>
                </w:tcPr>
                <w:p w14:paraId="68594F5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2.62</w:t>
                  </w:r>
                </w:p>
              </w:tc>
              <w:tc>
                <w:tcPr>
                  <w:tcW w:w="615" w:type="pct"/>
                  <w:vMerge w:val="restart"/>
                  <w:tcBorders>
                    <w:bottom w:val="nil"/>
                  </w:tcBorders>
                  <w:vAlign w:val="center"/>
                </w:tcPr>
                <w:p w14:paraId="5EF4D7C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p w14:paraId="6720CB3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-4.4</w:t>
                  </w:r>
                </w:p>
              </w:tc>
              <w:tc>
                <w:tcPr>
                  <w:tcW w:w="543" w:type="pct"/>
                  <w:vMerge w:val="restart"/>
                  <w:tcBorders>
                    <w:bottom w:val="nil"/>
                  </w:tcBorders>
                  <w:vAlign w:val="center"/>
                </w:tcPr>
                <w:p w14:paraId="52B26A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p w14:paraId="3A23424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749" w:type="pct"/>
                  <w:vMerge w:val="restart"/>
                  <w:tcBorders>
                    <w:bottom w:val="nil"/>
                  </w:tcBorders>
                  <w:vAlign w:val="center"/>
                </w:tcPr>
                <w:p w14:paraId="39647C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p w14:paraId="4EC93B3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10.42±0.83</w:t>
                  </w:r>
                </w:p>
              </w:tc>
              <w:tc>
                <w:tcPr>
                  <w:tcW w:w="570" w:type="pct"/>
                  <w:vMerge w:val="restart"/>
                  <w:tcBorders>
                    <w:bottom w:val="nil"/>
                  </w:tcBorders>
                  <w:vAlign w:val="center"/>
                </w:tcPr>
                <w:p w14:paraId="7BCED32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p w14:paraId="392E33A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10.76</w:t>
                  </w:r>
                </w:p>
              </w:tc>
              <w:tc>
                <w:tcPr>
                  <w:tcW w:w="531" w:type="pct"/>
                  <w:vMerge w:val="restart"/>
                  <w:tcBorders>
                    <w:bottom w:val="nil"/>
                  </w:tcBorders>
                  <w:vAlign w:val="center"/>
                </w:tcPr>
                <w:p w14:paraId="2C6BAE6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p w14:paraId="7C64CC4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7C434A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59FF2AF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continue"/>
                  <w:tcBorders>
                    <w:top w:val="nil"/>
                  </w:tcBorders>
                  <w:vAlign w:val="center"/>
                </w:tcPr>
                <w:p w14:paraId="189A37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67" w:type="pct"/>
                  <w:vAlign w:val="center"/>
                </w:tcPr>
                <w:p w14:paraId="393BB00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2.86</w:t>
                  </w:r>
                </w:p>
              </w:tc>
              <w:tc>
                <w:tcPr>
                  <w:tcW w:w="615" w:type="pct"/>
                  <w:vMerge w:val="continue"/>
                  <w:tcBorders>
                    <w:top w:val="nil"/>
                  </w:tcBorders>
                  <w:vAlign w:val="center"/>
                </w:tcPr>
                <w:p w14:paraId="6081E1D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Merge w:val="continue"/>
                  <w:tcBorders>
                    <w:top w:val="nil"/>
                  </w:tcBorders>
                  <w:vAlign w:val="center"/>
                </w:tcPr>
                <w:p w14:paraId="4DBC2F4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49" w:type="pct"/>
                  <w:vMerge w:val="continue"/>
                  <w:tcBorders>
                    <w:top w:val="nil"/>
                  </w:tcBorders>
                  <w:vAlign w:val="center"/>
                </w:tcPr>
                <w:p w14:paraId="688FBE8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70" w:type="pct"/>
                  <w:vMerge w:val="continue"/>
                  <w:tcBorders>
                    <w:top w:val="nil"/>
                  </w:tcBorders>
                  <w:vAlign w:val="center"/>
                </w:tcPr>
                <w:p w14:paraId="668D4FE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31" w:type="pct"/>
                  <w:vMerge w:val="continue"/>
                  <w:tcBorders>
                    <w:top w:val="nil"/>
                  </w:tcBorders>
                  <w:vAlign w:val="center"/>
                </w:tcPr>
                <w:p w14:paraId="2DBC49A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287EF8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1673854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restart"/>
                  <w:tcBorders>
                    <w:bottom w:val="nil"/>
                  </w:tcBorders>
                  <w:vAlign w:val="center"/>
                </w:tcPr>
                <w:p w14:paraId="7A323CA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hanging="225"/>
                    <w:jc w:val="center"/>
                    <w:textAlignment w:val="baseline"/>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阴离子表</w:t>
                  </w:r>
                </w:p>
                <w:p w14:paraId="180DC5B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hanging="225"/>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面</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活性剂</w:t>
                  </w:r>
                </w:p>
              </w:tc>
              <w:tc>
                <w:tcPr>
                  <w:tcW w:w="467" w:type="pct"/>
                  <w:vAlign w:val="center"/>
                </w:tcPr>
                <w:p w14:paraId="7A0DD38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0.05L</w:t>
                  </w:r>
                </w:p>
              </w:tc>
              <w:tc>
                <w:tcPr>
                  <w:tcW w:w="615" w:type="pct"/>
                  <w:vMerge w:val="restart"/>
                  <w:tcBorders>
                    <w:bottom w:val="nil"/>
                  </w:tcBorders>
                  <w:vAlign w:val="center"/>
                </w:tcPr>
                <w:p w14:paraId="3CE8762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w:t>
                  </w:r>
                </w:p>
              </w:tc>
              <w:tc>
                <w:tcPr>
                  <w:tcW w:w="543" w:type="pct"/>
                  <w:vMerge w:val="restart"/>
                  <w:tcBorders>
                    <w:bottom w:val="nil"/>
                  </w:tcBorders>
                  <w:vAlign w:val="center"/>
                </w:tcPr>
                <w:p w14:paraId="1FAF2BA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749" w:type="pct"/>
                  <w:vMerge w:val="restart"/>
                  <w:tcBorders>
                    <w:bottom w:val="nil"/>
                  </w:tcBorders>
                  <w:vAlign w:val="center"/>
                </w:tcPr>
                <w:p w14:paraId="0DCA6E8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18.6±1.5</w:t>
                  </w:r>
                </w:p>
              </w:tc>
              <w:tc>
                <w:tcPr>
                  <w:tcW w:w="570" w:type="pct"/>
                  <w:vMerge w:val="restart"/>
                  <w:tcBorders>
                    <w:bottom w:val="nil"/>
                  </w:tcBorders>
                  <w:vAlign w:val="center"/>
                </w:tcPr>
                <w:p w14:paraId="3B7CB1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17.8</w:t>
                  </w:r>
                </w:p>
              </w:tc>
              <w:tc>
                <w:tcPr>
                  <w:tcW w:w="531" w:type="pct"/>
                  <w:vMerge w:val="restart"/>
                  <w:tcBorders>
                    <w:bottom w:val="nil"/>
                  </w:tcBorders>
                  <w:vAlign w:val="center"/>
                </w:tcPr>
                <w:p w14:paraId="75D1A67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48AE16D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tcBorders>
                  <w:vAlign w:val="center"/>
                </w:tcPr>
                <w:p w14:paraId="432131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continue"/>
                  <w:tcBorders>
                    <w:top w:val="nil"/>
                  </w:tcBorders>
                  <w:vAlign w:val="center"/>
                </w:tcPr>
                <w:p w14:paraId="5441289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67" w:type="pct"/>
                  <w:vAlign w:val="center"/>
                </w:tcPr>
                <w:p w14:paraId="0FDD596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0.05L</w:t>
                  </w:r>
                </w:p>
              </w:tc>
              <w:tc>
                <w:tcPr>
                  <w:tcW w:w="615" w:type="pct"/>
                  <w:vMerge w:val="continue"/>
                  <w:tcBorders>
                    <w:top w:val="nil"/>
                  </w:tcBorders>
                  <w:vAlign w:val="center"/>
                </w:tcPr>
                <w:p w14:paraId="056FCAC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Merge w:val="continue"/>
                  <w:tcBorders>
                    <w:top w:val="nil"/>
                  </w:tcBorders>
                  <w:vAlign w:val="center"/>
                </w:tcPr>
                <w:p w14:paraId="11566A8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49" w:type="pct"/>
                  <w:vMerge w:val="continue"/>
                  <w:tcBorders>
                    <w:top w:val="nil"/>
                  </w:tcBorders>
                  <w:vAlign w:val="center"/>
                </w:tcPr>
                <w:p w14:paraId="60114E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70" w:type="pct"/>
                  <w:vMerge w:val="continue"/>
                  <w:tcBorders>
                    <w:top w:val="nil"/>
                  </w:tcBorders>
                  <w:vAlign w:val="center"/>
                </w:tcPr>
                <w:p w14:paraId="088A77B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31" w:type="pct"/>
                  <w:vMerge w:val="continue"/>
                  <w:tcBorders>
                    <w:top w:val="nil"/>
                  </w:tcBorders>
                  <w:vAlign w:val="center"/>
                </w:tcPr>
                <w:p w14:paraId="4F9D528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71F9FE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restart"/>
                  <w:tcBorders>
                    <w:bottom w:val="nil"/>
                  </w:tcBorders>
                  <w:vAlign w:val="center"/>
                </w:tcPr>
                <w:p w14:paraId="491B775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2026-03-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19</w:t>
                  </w:r>
                </w:p>
              </w:tc>
              <w:tc>
                <w:tcPr>
                  <w:tcW w:w="844" w:type="pct"/>
                  <w:vMerge w:val="restart"/>
                  <w:tcBorders>
                    <w:bottom w:val="nil"/>
                  </w:tcBorders>
                  <w:vAlign w:val="center"/>
                </w:tcPr>
                <w:p w14:paraId="5C37BE5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化学需氧量</w:t>
                  </w:r>
                </w:p>
              </w:tc>
              <w:tc>
                <w:tcPr>
                  <w:tcW w:w="467" w:type="pct"/>
                  <w:vAlign w:val="center"/>
                </w:tcPr>
                <w:p w14:paraId="7AB8E6A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615" w:type="pct"/>
                  <w:vMerge w:val="restart"/>
                  <w:tcBorders>
                    <w:bottom w:val="nil"/>
                  </w:tcBorders>
                  <w:vAlign w:val="center"/>
                </w:tcPr>
                <w:p w14:paraId="33493F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43" w:type="pct"/>
                  <w:vMerge w:val="restart"/>
                  <w:tcBorders>
                    <w:bottom w:val="nil"/>
                  </w:tcBorders>
                  <w:vAlign w:val="center"/>
                </w:tcPr>
                <w:p w14:paraId="0ED8251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49" w:type="pct"/>
                  <w:vMerge w:val="restart"/>
                  <w:tcBorders>
                    <w:bottom w:val="nil"/>
                  </w:tcBorders>
                  <w:vAlign w:val="center"/>
                </w:tcPr>
                <w:p w14:paraId="3065FB3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70" w:type="pct"/>
                  <w:vMerge w:val="restart"/>
                  <w:tcBorders>
                    <w:bottom w:val="nil"/>
                  </w:tcBorders>
                  <w:vAlign w:val="center"/>
                </w:tcPr>
                <w:p w14:paraId="39703F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31" w:type="pct"/>
                  <w:vMerge w:val="restart"/>
                  <w:tcBorders>
                    <w:bottom w:val="nil"/>
                  </w:tcBorders>
                  <w:vAlign w:val="center"/>
                </w:tcPr>
                <w:p w14:paraId="19C2808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14:paraId="5062D46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354B5C1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continue"/>
                  <w:tcBorders>
                    <w:top w:val="nil"/>
                  </w:tcBorders>
                  <w:vAlign w:val="center"/>
                </w:tcPr>
                <w:p w14:paraId="31B87B7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67" w:type="pct"/>
                  <w:vAlign w:val="center"/>
                </w:tcPr>
                <w:p w14:paraId="6F97680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615" w:type="pct"/>
                  <w:vMerge w:val="continue"/>
                  <w:tcBorders>
                    <w:top w:val="nil"/>
                  </w:tcBorders>
                  <w:vAlign w:val="center"/>
                </w:tcPr>
                <w:p w14:paraId="54BE387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Merge w:val="continue"/>
                  <w:tcBorders>
                    <w:top w:val="nil"/>
                  </w:tcBorders>
                  <w:vAlign w:val="center"/>
                </w:tcPr>
                <w:p w14:paraId="67806AE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49" w:type="pct"/>
                  <w:vMerge w:val="continue"/>
                  <w:tcBorders>
                    <w:top w:val="nil"/>
                  </w:tcBorders>
                  <w:vAlign w:val="center"/>
                </w:tcPr>
                <w:p w14:paraId="1ADF63E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70" w:type="pct"/>
                  <w:vMerge w:val="continue"/>
                  <w:tcBorders>
                    <w:top w:val="nil"/>
                  </w:tcBorders>
                  <w:vAlign w:val="center"/>
                </w:tcPr>
                <w:p w14:paraId="302E7F5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31" w:type="pct"/>
                  <w:vMerge w:val="continue"/>
                  <w:tcBorders>
                    <w:top w:val="nil"/>
                  </w:tcBorders>
                  <w:vAlign w:val="center"/>
                </w:tcPr>
                <w:p w14:paraId="20077FF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5FF4452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558F718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restart"/>
                  <w:tcBorders>
                    <w:bottom w:val="nil"/>
                  </w:tcBorders>
                  <w:vAlign w:val="center"/>
                </w:tcPr>
                <w:p w14:paraId="6DDFC0E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hanging="129"/>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五日生化</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需氧量</w:t>
                  </w:r>
                </w:p>
              </w:tc>
              <w:tc>
                <w:tcPr>
                  <w:tcW w:w="467" w:type="pct"/>
                  <w:vAlign w:val="center"/>
                </w:tcPr>
                <w:p w14:paraId="7C260F0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6.6</w:t>
                  </w:r>
                </w:p>
              </w:tc>
              <w:tc>
                <w:tcPr>
                  <w:tcW w:w="615" w:type="pct"/>
                  <w:vMerge w:val="restart"/>
                  <w:tcBorders>
                    <w:bottom w:val="nil"/>
                  </w:tcBorders>
                  <w:vAlign w:val="center"/>
                </w:tcPr>
                <w:p w14:paraId="31F139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0"/>
                      <w:sz w:val="21"/>
                      <w:szCs w:val="21"/>
                      <w14:textFill>
                        <w14:solidFill>
                          <w14:schemeClr w14:val="tx1"/>
                        </w14:solidFill>
                      </w14:textFill>
                    </w:rPr>
                    <w:t>-</w:t>
                  </w:r>
                  <w:r>
                    <w:rPr>
                      <w:rFonts w:hint="default" w:ascii="Times New Roman" w:hAnsi="Times New Roman" w:eastAsia="宋体" w:cs="Times New Roman"/>
                      <w:color w:val="000000" w:themeColor="text1"/>
                      <w:spacing w:val="-3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10"/>
                      <w:sz w:val="21"/>
                      <w:szCs w:val="21"/>
                      <w14:textFill>
                        <w14:solidFill>
                          <w14:schemeClr w14:val="tx1"/>
                        </w14:solidFill>
                      </w14:textFill>
                    </w:rPr>
                    <w:t>1.5</w:t>
                  </w:r>
                </w:p>
              </w:tc>
              <w:tc>
                <w:tcPr>
                  <w:tcW w:w="543" w:type="pct"/>
                  <w:vMerge w:val="restart"/>
                  <w:tcBorders>
                    <w:bottom w:val="nil"/>
                  </w:tcBorders>
                  <w:vAlign w:val="center"/>
                </w:tcPr>
                <w:p w14:paraId="330EAA3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749" w:type="pct"/>
                  <w:vMerge w:val="restart"/>
                  <w:tcBorders>
                    <w:bottom w:val="nil"/>
                  </w:tcBorders>
                  <w:vAlign w:val="center"/>
                </w:tcPr>
                <w:p w14:paraId="464FBF0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210±20</w:t>
                  </w:r>
                </w:p>
              </w:tc>
              <w:tc>
                <w:tcPr>
                  <w:tcW w:w="570" w:type="pct"/>
                  <w:vMerge w:val="restart"/>
                  <w:tcBorders>
                    <w:bottom w:val="nil"/>
                  </w:tcBorders>
                  <w:vAlign w:val="center"/>
                </w:tcPr>
                <w:p w14:paraId="44E8D49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211</w:t>
                  </w:r>
                </w:p>
              </w:tc>
              <w:tc>
                <w:tcPr>
                  <w:tcW w:w="531" w:type="pct"/>
                  <w:vMerge w:val="restart"/>
                  <w:tcBorders>
                    <w:bottom w:val="nil"/>
                  </w:tcBorders>
                  <w:vAlign w:val="center"/>
                </w:tcPr>
                <w:p w14:paraId="754A0E1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260433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0446289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continue"/>
                  <w:tcBorders>
                    <w:top w:val="nil"/>
                  </w:tcBorders>
                  <w:vAlign w:val="center"/>
                </w:tcPr>
                <w:p w14:paraId="0538268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67" w:type="pct"/>
                  <w:vAlign w:val="center"/>
                </w:tcPr>
                <w:p w14:paraId="76432C1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6.8</w:t>
                  </w:r>
                </w:p>
              </w:tc>
              <w:tc>
                <w:tcPr>
                  <w:tcW w:w="615" w:type="pct"/>
                  <w:vMerge w:val="continue"/>
                  <w:tcBorders>
                    <w:top w:val="nil"/>
                  </w:tcBorders>
                  <w:vAlign w:val="center"/>
                </w:tcPr>
                <w:p w14:paraId="460BD0E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Merge w:val="continue"/>
                  <w:tcBorders>
                    <w:top w:val="nil"/>
                  </w:tcBorders>
                  <w:vAlign w:val="center"/>
                </w:tcPr>
                <w:p w14:paraId="3068496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49" w:type="pct"/>
                  <w:vMerge w:val="continue"/>
                  <w:tcBorders>
                    <w:top w:val="nil"/>
                  </w:tcBorders>
                  <w:vAlign w:val="center"/>
                </w:tcPr>
                <w:p w14:paraId="01811D5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70" w:type="pct"/>
                  <w:vMerge w:val="continue"/>
                  <w:tcBorders>
                    <w:top w:val="nil"/>
                  </w:tcBorders>
                  <w:vAlign w:val="center"/>
                </w:tcPr>
                <w:p w14:paraId="7D7CE53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31" w:type="pct"/>
                  <w:vMerge w:val="continue"/>
                  <w:tcBorders>
                    <w:top w:val="nil"/>
                  </w:tcBorders>
                  <w:vAlign w:val="center"/>
                </w:tcPr>
                <w:p w14:paraId="5DB3CF6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3DFED2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4524B1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restart"/>
                  <w:tcBorders>
                    <w:bottom w:val="nil"/>
                  </w:tcBorders>
                  <w:vAlign w:val="center"/>
                </w:tcPr>
                <w:p w14:paraId="7315114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p w14:paraId="39CB9B5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氨氮</w:t>
                  </w:r>
                </w:p>
              </w:tc>
              <w:tc>
                <w:tcPr>
                  <w:tcW w:w="467" w:type="pct"/>
                  <w:vAlign w:val="center"/>
                </w:tcPr>
                <w:p w14:paraId="4437D17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615" w:type="pct"/>
                  <w:vMerge w:val="restart"/>
                  <w:tcBorders>
                    <w:bottom w:val="nil"/>
                  </w:tcBorders>
                  <w:vAlign w:val="center"/>
                </w:tcPr>
                <w:p w14:paraId="498A38D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p w14:paraId="4B42A42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43" w:type="pct"/>
                  <w:vMerge w:val="restart"/>
                  <w:tcBorders>
                    <w:bottom w:val="nil"/>
                  </w:tcBorders>
                  <w:vAlign w:val="center"/>
                </w:tcPr>
                <w:p w14:paraId="57B2A28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p w14:paraId="4F452C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49" w:type="pct"/>
                  <w:vMerge w:val="restart"/>
                  <w:tcBorders>
                    <w:bottom w:val="nil"/>
                  </w:tcBorders>
                  <w:vAlign w:val="center"/>
                </w:tcPr>
                <w:p w14:paraId="781DEE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p w14:paraId="0AEB97A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70" w:type="pct"/>
                  <w:vMerge w:val="restart"/>
                  <w:tcBorders>
                    <w:bottom w:val="nil"/>
                  </w:tcBorders>
                  <w:vAlign w:val="center"/>
                </w:tcPr>
                <w:p w14:paraId="33AAE4B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p w14:paraId="4C0A952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31" w:type="pct"/>
                  <w:vMerge w:val="restart"/>
                  <w:tcBorders>
                    <w:bottom w:val="nil"/>
                  </w:tcBorders>
                  <w:vAlign w:val="center"/>
                </w:tcPr>
                <w:p w14:paraId="0CA1E1C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p w14:paraId="1F9DDB3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14:paraId="73C39A0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727FEBF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continue"/>
                  <w:tcBorders>
                    <w:top w:val="nil"/>
                  </w:tcBorders>
                  <w:vAlign w:val="center"/>
                </w:tcPr>
                <w:p w14:paraId="7749C70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67" w:type="pct"/>
                  <w:vAlign w:val="center"/>
                </w:tcPr>
                <w:p w14:paraId="0CF7165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615" w:type="pct"/>
                  <w:vMerge w:val="continue"/>
                  <w:tcBorders>
                    <w:top w:val="nil"/>
                  </w:tcBorders>
                  <w:vAlign w:val="center"/>
                </w:tcPr>
                <w:p w14:paraId="0624397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Merge w:val="continue"/>
                  <w:tcBorders>
                    <w:top w:val="nil"/>
                  </w:tcBorders>
                  <w:vAlign w:val="center"/>
                </w:tcPr>
                <w:p w14:paraId="1A58D7B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49" w:type="pct"/>
                  <w:vMerge w:val="continue"/>
                  <w:tcBorders>
                    <w:top w:val="nil"/>
                  </w:tcBorders>
                  <w:vAlign w:val="center"/>
                </w:tcPr>
                <w:p w14:paraId="737FA21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70" w:type="pct"/>
                  <w:vMerge w:val="continue"/>
                  <w:tcBorders>
                    <w:top w:val="nil"/>
                  </w:tcBorders>
                  <w:vAlign w:val="center"/>
                </w:tcPr>
                <w:p w14:paraId="27A780E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31" w:type="pct"/>
                  <w:vMerge w:val="continue"/>
                  <w:tcBorders>
                    <w:top w:val="nil"/>
                  </w:tcBorders>
                  <w:vAlign w:val="center"/>
                </w:tcPr>
                <w:p w14:paraId="57E36B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19D9BA4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6ADB135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restart"/>
                  <w:tcBorders>
                    <w:bottom w:val="nil"/>
                  </w:tcBorders>
                  <w:vAlign w:val="center"/>
                </w:tcPr>
                <w:p w14:paraId="445E611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总磷</w:t>
                  </w:r>
                </w:p>
              </w:tc>
              <w:tc>
                <w:tcPr>
                  <w:tcW w:w="467" w:type="pct"/>
                  <w:vAlign w:val="center"/>
                </w:tcPr>
                <w:p w14:paraId="15CBC03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0.13</w:t>
                  </w:r>
                </w:p>
              </w:tc>
              <w:tc>
                <w:tcPr>
                  <w:tcW w:w="615" w:type="pct"/>
                  <w:vMerge w:val="restart"/>
                  <w:tcBorders>
                    <w:bottom w:val="nil"/>
                  </w:tcBorders>
                  <w:vAlign w:val="center"/>
                </w:tcPr>
                <w:p w14:paraId="378C360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4.0</w:t>
                  </w:r>
                </w:p>
              </w:tc>
              <w:tc>
                <w:tcPr>
                  <w:tcW w:w="543" w:type="pct"/>
                  <w:vMerge w:val="restart"/>
                  <w:tcBorders>
                    <w:bottom w:val="nil"/>
                  </w:tcBorders>
                  <w:vAlign w:val="center"/>
                </w:tcPr>
                <w:p w14:paraId="5559BB3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749" w:type="pct"/>
                  <w:vMerge w:val="restart"/>
                  <w:tcBorders>
                    <w:bottom w:val="nil"/>
                  </w:tcBorders>
                  <w:vAlign w:val="center"/>
                </w:tcPr>
                <w:p w14:paraId="5F9A9DF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3.8±0.3</w:t>
                  </w:r>
                </w:p>
              </w:tc>
              <w:tc>
                <w:tcPr>
                  <w:tcW w:w="570" w:type="pct"/>
                  <w:vMerge w:val="restart"/>
                  <w:tcBorders>
                    <w:bottom w:val="nil"/>
                  </w:tcBorders>
                  <w:vAlign w:val="center"/>
                </w:tcPr>
                <w:p w14:paraId="00E4BBF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3.8</w:t>
                  </w:r>
                </w:p>
              </w:tc>
              <w:tc>
                <w:tcPr>
                  <w:tcW w:w="531" w:type="pct"/>
                  <w:vMerge w:val="restart"/>
                  <w:tcBorders>
                    <w:bottom w:val="nil"/>
                  </w:tcBorders>
                  <w:vAlign w:val="center"/>
                </w:tcPr>
                <w:p w14:paraId="7921E6C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239CAC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23AD4AD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continue"/>
                  <w:tcBorders>
                    <w:top w:val="nil"/>
                  </w:tcBorders>
                  <w:vAlign w:val="center"/>
                </w:tcPr>
                <w:p w14:paraId="0DAFF45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67" w:type="pct"/>
                  <w:vAlign w:val="center"/>
                </w:tcPr>
                <w:p w14:paraId="4C5EDE1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0.12</w:t>
                  </w:r>
                </w:p>
              </w:tc>
              <w:tc>
                <w:tcPr>
                  <w:tcW w:w="615" w:type="pct"/>
                  <w:vMerge w:val="continue"/>
                  <w:tcBorders>
                    <w:top w:val="nil"/>
                  </w:tcBorders>
                  <w:vAlign w:val="center"/>
                </w:tcPr>
                <w:p w14:paraId="6D930EE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Merge w:val="continue"/>
                  <w:tcBorders>
                    <w:top w:val="nil"/>
                  </w:tcBorders>
                  <w:vAlign w:val="center"/>
                </w:tcPr>
                <w:p w14:paraId="5AF1F22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49" w:type="pct"/>
                  <w:vMerge w:val="continue"/>
                  <w:tcBorders>
                    <w:top w:val="nil"/>
                  </w:tcBorders>
                  <w:vAlign w:val="center"/>
                </w:tcPr>
                <w:p w14:paraId="4ECA706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70" w:type="pct"/>
                  <w:vMerge w:val="continue"/>
                  <w:tcBorders>
                    <w:top w:val="nil"/>
                  </w:tcBorders>
                  <w:vAlign w:val="center"/>
                </w:tcPr>
                <w:p w14:paraId="38273C8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31" w:type="pct"/>
                  <w:vMerge w:val="continue"/>
                  <w:tcBorders>
                    <w:top w:val="nil"/>
                  </w:tcBorders>
                  <w:vAlign w:val="center"/>
                </w:tcPr>
                <w:p w14:paraId="430F42A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487156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22B5E1B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restart"/>
                  <w:tcBorders>
                    <w:bottom w:val="nil"/>
                  </w:tcBorders>
                  <w:vAlign w:val="center"/>
                </w:tcPr>
                <w:p w14:paraId="62FD6BD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总氮</w:t>
                  </w:r>
                </w:p>
              </w:tc>
              <w:tc>
                <w:tcPr>
                  <w:tcW w:w="467" w:type="pct"/>
                  <w:vAlign w:val="center"/>
                </w:tcPr>
                <w:p w14:paraId="285401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615" w:type="pct"/>
                  <w:vMerge w:val="restart"/>
                  <w:tcBorders>
                    <w:bottom w:val="nil"/>
                  </w:tcBorders>
                  <w:vAlign w:val="center"/>
                </w:tcPr>
                <w:p w14:paraId="65218CF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43" w:type="pct"/>
                  <w:vMerge w:val="restart"/>
                  <w:tcBorders>
                    <w:bottom w:val="nil"/>
                  </w:tcBorders>
                  <w:vAlign w:val="center"/>
                </w:tcPr>
                <w:p w14:paraId="6353939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749" w:type="pct"/>
                  <w:vMerge w:val="restart"/>
                  <w:tcBorders>
                    <w:bottom w:val="nil"/>
                  </w:tcBorders>
                  <w:vAlign w:val="center"/>
                </w:tcPr>
                <w:p w14:paraId="3DCE083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70" w:type="pct"/>
                  <w:vMerge w:val="restart"/>
                  <w:tcBorders>
                    <w:bottom w:val="nil"/>
                  </w:tcBorders>
                  <w:vAlign w:val="center"/>
                </w:tcPr>
                <w:p w14:paraId="3B5E3DF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31" w:type="pct"/>
                  <w:vMerge w:val="restart"/>
                  <w:tcBorders>
                    <w:bottom w:val="nil"/>
                  </w:tcBorders>
                  <w:vAlign w:val="center"/>
                </w:tcPr>
                <w:p w14:paraId="798721D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14:paraId="3DBFF1A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6803A81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continue"/>
                  <w:tcBorders>
                    <w:top w:val="nil"/>
                  </w:tcBorders>
                  <w:vAlign w:val="center"/>
                </w:tcPr>
                <w:p w14:paraId="419835C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67" w:type="pct"/>
                  <w:vAlign w:val="center"/>
                </w:tcPr>
                <w:p w14:paraId="7C7373F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615" w:type="pct"/>
                  <w:vMerge w:val="continue"/>
                  <w:tcBorders>
                    <w:top w:val="nil"/>
                  </w:tcBorders>
                  <w:vAlign w:val="center"/>
                </w:tcPr>
                <w:p w14:paraId="10C59AF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Merge w:val="continue"/>
                  <w:tcBorders>
                    <w:top w:val="nil"/>
                  </w:tcBorders>
                  <w:vAlign w:val="center"/>
                </w:tcPr>
                <w:p w14:paraId="4A3C639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49" w:type="pct"/>
                  <w:vMerge w:val="continue"/>
                  <w:tcBorders>
                    <w:top w:val="nil"/>
                  </w:tcBorders>
                  <w:vAlign w:val="center"/>
                </w:tcPr>
                <w:p w14:paraId="2B60BA8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70" w:type="pct"/>
                  <w:vMerge w:val="continue"/>
                  <w:tcBorders>
                    <w:top w:val="nil"/>
                  </w:tcBorders>
                  <w:vAlign w:val="center"/>
                </w:tcPr>
                <w:p w14:paraId="74B532F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31" w:type="pct"/>
                  <w:vMerge w:val="continue"/>
                  <w:tcBorders>
                    <w:top w:val="nil"/>
                  </w:tcBorders>
                  <w:vAlign w:val="center"/>
                </w:tcPr>
                <w:p w14:paraId="6720224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72230A9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677" w:type="pct"/>
                  <w:vMerge w:val="continue"/>
                  <w:tcBorders>
                    <w:top w:val="nil"/>
                    <w:bottom w:val="nil"/>
                  </w:tcBorders>
                  <w:vAlign w:val="center"/>
                </w:tcPr>
                <w:p w14:paraId="362C999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restart"/>
                  <w:tcBorders>
                    <w:bottom w:val="nil"/>
                  </w:tcBorders>
                  <w:vAlign w:val="center"/>
                </w:tcPr>
                <w:p w14:paraId="3F67502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hanging="225"/>
                    <w:jc w:val="center"/>
                    <w:textAlignment w:val="baseline"/>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阴离子表</w:t>
                  </w:r>
                </w:p>
                <w:p w14:paraId="691549F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hanging="225"/>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面</w:t>
                  </w: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活性剂</w:t>
                  </w:r>
                </w:p>
              </w:tc>
              <w:tc>
                <w:tcPr>
                  <w:tcW w:w="467" w:type="pct"/>
                  <w:vAlign w:val="center"/>
                </w:tcPr>
                <w:p w14:paraId="070D494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0.05L</w:t>
                  </w:r>
                </w:p>
              </w:tc>
              <w:tc>
                <w:tcPr>
                  <w:tcW w:w="615" w:type="pct"/>
                  <w:vMerge w:val="restart"/>
                  <w:tcBorders>
                    <w:bottom w:val="nil"/>
                  </w:tcBorders>
                  <w:vAlign w:val="center"/>
                </w:tcPr>
                <w:p w14:paraId="6C20BD8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w:t>
                  </w:r>
                </w:p>
              </w:tc>
              <w:tc>
                <w:tcPr>
                  <w:tcW w:w="543" w:type="pct"/>
                  <w:vMerge w:val="restart"/>
                  <w:tcBorders>
                    <w:bottom w:val="nil"/>
                  </w:tcBorders>
                  <w:vAlign w:val="center"/>
                </w:tcPr>
                <w:p w14:paraId="4AF4AC9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749" w:type="pct"/>
                  <w:vMerge w:val="restart"/>
                  <w:tcBorders>
                    <w:bottom w:val="nil"/>
                  </w:tcBorders>
                  <w:vAlign w:val="center"/>
                </w:tcPr>
                <w:p w14:paraId="03B06FE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18.6±1.5</w:t>
                  </w:r>
                </w:p>
              </w:tc>
              <w:tc>
                <w:tcPr>
                  <w:tcW w:w="570" w:type="pct"/>
                  <w:vMerge w:val="restart"/>
                  <w:tcBorders>
                    <w:bottom w:val="nil"/>
                  </w:tcBorders>
                  <w:vAlign w:val="center"/>
                </w:tcPr>
                <w:p w14:paraId="4A81267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19.0</w:t>
                  </w:r>
                </w:p>
              </w:tc>
              <w:tc>
                <w:tcPr>
                  <w:tcW w:w="531" w:type="pct"/>
                  <w:vMerge w:val="restart"/>
                  <w:tcBorders>
                    <w:bottom w:val="nil"/>
                  </w:tcBorders>
                  <w:vAlign w:val="center"/>
                </w:tcPr>
                <w:p w14:paraId="0431C16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7DE531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trPr>
              <w:tc>
                <w:tcPr>
                  <w:tcW w:w="677" w:type="pct"/>
                  <w:vMerge w:val="continue"/>
                  <w:tcBorders>
                    <w:top w:val="nil"/>
                  </w:tcBorders>
                  <w:vAlign w:val="center"/>
                </w:tcPr>
                <w:p w14:paraId="09AB684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44" w:type="pct"/>
                  <w:vMerge w:val="continue"/>
                  <w:tcBorders>
                    <w:top w:val="nil"/>
                  </w:tcBorders>
                  <w:vAlign w:val="center"/>
                </w:tcPr>
                <w:p w14:paraId="49946CE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67" w:type="pct"/>
                  <w:vAlign w:val="center"/>
                </w:tcPr>
                <w:p w14:paraId="424F404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0.05L</w:t>
                  </w:r>
                </w:p>
              </w:tc>
              <w:tc>
                <w:tcPr>
                  <w:tcW w:w="615" w:type="pct"/>
                  <w:vMerge w:val="continue"/>
                  <w:tcBorders>
                    <w:top w:val="nil"/>
                  </w:tcBorders>
                  <w:vAlign w:val="center"/>
                </w:tcPr>
                <w:p w14:paraId="5BCA950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43" w:type="pct"/>
                  <w:vMerge w:val="continue"/>
                  <w:tcBorders>
                    <w:top w:val="nil"/>
                  </w:tcBorders>
                  <w:vAlign w:val="center"/>
                </w:tcPr>
                <w:p w14:paraId="5C419F8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49" w:type="pct"/>
                  <w:vMerge w:val="continue"/>
                  <w:tcBorders>
                    <w:top w:val="nil"/>
                  </w:tcBorders>
                  <w:vAlign w:val="center"/>
                </w:tcPr>
                <w:p w14:paraId="5309CC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70" w:type="pct"/>
                  <w:vMerge w:val="continue"/>
                  <w:tcBorders>
                    <w:top w:val="nil"/>
                  </w:tcBorders>
                  <w:vAlign w:val="center"/>
                </w:tcPr>
                <w:p w14:paraId="7975780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31" w:type="pct"/>
                  <w:vMerge w:val="continue"/>
                  <w:tcBorders>
                    <w:top w:val="nil"/>
                  </w:tcBorders>
                  <w:vAlign w:val="center"/>
                </w:tcPr>
                <w:p w14:paraId="0A819E2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bl>
          <w:p w14:paraId="19A0E16E">
            <w:pPr>
              <w:pStyle w:val="22"/>
              <w:jc w:val="center"/>
              <w:rPr>
                <w:rFonts w:hint="eastAsia" w:ascii="Times New Roman" w:hAnsi="Times New Roman" w:eastAsia="宋体" w:cs="Times New Roman"/>
                <w:b/>
                <w:bCs/>
                <w:color w:val="000000" w:themeColor="text1"/>
                <w:sz w:val="21"/>
                <w:szCs w:val="21"/>
                <w:lang w:val="en-US" w:eastAsia="en-US" w:bidi="ar"/>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bidi="ar"/>
                <w14:textFill>
                  <w14:solidFill>
                    <w14:schemeClr w14:val="tx1"/>
                  </w14:solidFill>
                </w14:textFill>
              </w:rPr>
              <w:t>表5-4</w:t>
            </w:r>
            <w:r>
              <w:rPr>
                <w:rFonts w:hint="eastAsia" w:ascii="Times New Roman" w:hAnsi="Times New Roman" w:eastAsia="宋体" w:cs="Times New Roman"/>
                <w:b/>
                <w:bCs/>
                <w:color w:val="000000" w:themeColor="text1"/>
                <w:sz w:val="21"/>
                <w:szCs w:val="21"/>
                <w:lang w:val="en-US" w:eastAsia="en-US" w:bidi="ar"/>
                <w14:textFill>
                  <w14:solidFill>
                    <w14:schemeClr w14:val="tx1"/>
                  </w14:solidFill>
                </w14:textFill>
              </w:rPr>
              <w:t>地下水监测分析质控数据一览表</w:t>
            </w:r>
          </w:p>
          <w:tbl>
            <w:tblPr>
              <w:tblStyle w:val="33"/>
              <w:tblW w:w="8447"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75"/>
              <w:gridCol w:w="2295"/>
              <w:gridCol w:w="1042"/>
              <w:gridCol w:w="869"/>
              <w:gridCol w:w="855"/>
              <w:gridCol w:w="906"/>
              <w:gridCol w:w="911"/>
              <w:gridCol w:w="594"/>
            </w:tblGrid>
            <w:tr w14:paraId="5B40BF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tblHeader/>
                <w:jc w:val="center"/>
              </w:trPr>
              <w:tc>
                <w:tcPr>
                  <w:tcW w:w="0" w:type="auto"/>
                  <w:vMerge w:val="restart"/>
                  <w:tcBorders>
                    <w:bottom w:val="nil"/>
                  </w:tcBorders>
                  <w:vAlign w:val="center"/>
                </w:tcPr>
                <w:p w14:paraId="5F27045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3"/>
                      <w:kern w:val="0"/>
                      <w:sz w:val="21"/>
                      <w:szCs w:val="21"/>
                      <w:lang w:val="en-US" w:eastAsia="en-US" w:bidi="ar-SA"/>
                      <w14:textFill>
                        <w14:solidFill>
                          <w14:schemeClr w14:val="tx1"/>
                        </w14:solidFill>
                      </w14:textFill>
                    </w:rPr>
                    <w:t>采样日期</w:t>
                  </w:r>
                </w:p>
              </w:tc>
              <w:tc>
                <w:tcPr>
                  <w:tcW w:w="2296" w:type="dxa"/>
                  <w:vMerge w:val="restart"/>
                  <w:tcBorders>
                    <w:bottom w:val="nil"/>
                  </w:tcBorders>
                  <w:vAlign w:val="center"/>
                </w:tcPr>
                <w:p w14:paraId="3A05838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3"/>
                      <w:kern w:val="0"/>
                      <w:sz w:val="21"/>
                      <w:szCs w:val="21"/>
                      <w:lang w:val="en-US" w:eastAsia="en-US" w:bidi="ar-SA"/>
                      <w14:textFill>
                        <w14:solidFill>
                          <w14:schemeClr w14:val="tx1"/>
                        </w14:solidFill>
                      </w14:textFill>
                    </w:rPr>
                    <w:t>污染物项目</w:t>
                  </w:r>
                </w:p>
              </w:tc>
              <w:tc>
                <w:tcPr>
                  <w:tcW w:w="2758" w:type="dxa"/>
                  <w:gridSpan w:val="3"/>
                  <w:vAlign w:val="center"/>
                </w:tcPr>
                <w:p w14:paraId="674727D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3"/>
                      <w:kern w:val="0"/>
                      <w:sz w:val="21"/>
                      <w:szCs w:val="21"/>
                      <w:lang w:val="en-US" w:eastAsia="en-US" w:bidi="ar-SA"/>
                      <w14:textFill>
                        <w14:solidFill>
                          <w14:schemeClr w14:val="tx1"/>
                        </w14:solidFill>
                      </w14:textFill>
                    </w:rPr>
                    <w:t>平行样</w:t>
                  </w:r>
                </w:p>
              </w:tc>
              <w:tc>
                <w:tcPr>
                  <w:tcW w:w="2403" w:type="dxa"/>
                  <w:gridSpan w:val="3"/>
                  <w:vAlign w:val="center"/>
                </w:tcPr>
                <w:p w14:paraId="2057B1A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3"/>
                      <w:kern w:val="0"/>
                      <w:sz w:val="21"/>
                      <w:szCs w:val="21"/>
                      <w:lang w:val="en-US" w:eastAsia="en-US" w:bidi="ar-SA"/>
                      <w14:textFill>
                        <w14:solidFill>
                          <w14:schemeClr w14:val="tx1"/>
                        </w14:solidFill>
                      </w14:textFill>
                    </w:rPr>
                    <w:t>标准样品</w:t>
                  </w:r>
                </w:p>
              </w:tc>
            </w:tr>
            <w:tr w14:paraId="58399FD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tblHeader/>
                <w:jc w:val="center"/>
              </w:trPr>
              <w:tc>
                <w:tcPr>
                  <w:tcW w:w="0" w:type="auto"/>
                  <w:vMerge w:val="continue"/>
                  <w:tcBorders>
                    <w:top w:val="nil"/>
                  </w:tcBorders>
                  <w:vAlign w:val="center"/>
                </w:tcPr>
                <w:p w14:paraId="66E693C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color w:val="000000" w:themeColor="text1"/>
                      <w:sz w:val="21"/>
                      <w:szCs w:val="21"/>
                      <w14:textFill>
                        <w14:solidFill>
                          <w14:schemeClr w14:val="tx1"/>
                        </w14:solidFill>
                      </w14:textFill>
                    </w:rPr>
                  </w:pPr>
                </w:p>
              </w:tc>
              <w:tc>
                <w:tcPr>
                  <w:tcW w:w="2296" w:type="dxa"/>
                  <w:vMerge w:val="continue"/>
                  <w:tcBorders>
                    <w:top w:val="nil"/>
                  </w:tcBorders>
                  <w:vAlign w:val="center"/>
                </w:tcPr>
                <w:p w14:paraId="3BAC219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b/>
                      <w:color w:val="000000" w:themeColor="text1"/>
                      <w:sz w:val="21"/>
                      <w:szCs w:val="21"/>
                      <w14:textFill>
                        <w14:solidFill>
                          <w14:schemeClr w14:val="tx1"/>
                        </w14:solidFill>
                      </w14:textFill>
                    </w:rPr>
                  </w:pPr>
                </w:p>
              </w:tc>
              <w:tc>
                <w:tcPr>
                  <w:tcW w:w="1009" w:type="dxa"/>
                  <w:vAlign w:val="center"/>
                </w:tcPr>
                <w:p w14:paraId="6D36BE0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spacing w:val="-4"/>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4"/>
                      <w:kern w:val="0"/>
                      <w:sz w:val="21"/>
                      <w:szCs w:val="21"/>
                      <w:lang w:val="en-US" w:eastAsia="en-US" w:bidi="ar-SA"/>
                      <w14:textFill>
                        <w14:solidFill>
                          <w14:schemeClr w14:val="tx1"/>
                        </w14:solidFill>
                      </w14:textFill>
                    </w:rPr>
                    <w:t>测定值</w:t>
                  </w:r>
                </w:p>
                <w:p w14:paraId="5FD844D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8"/>
                      <w:kern w:val="0"/>
                      <w:sz w:val="21"/>
                      <w:szCs w:val="21"/>
                      <w:lang w:val="en-US" w:eastAsia="en-US" w:bidi="ar-SA"/>
                      <w14:textFill>
                        <w14:solidFill>
                          <w14:schemeClr w14:val="tx1"/>
                        </w14:solidFill>
                      </w14:textFill>
                    </w:rPr>
                    <w:t>（mg/L）</w:t>
                  </w:r>
                </w:p>
              </w:tc>
              <w:tc>
                <w:tcPr>
                  <w:tcW w:w="0" w:type="auto"/>
                  <w:vAlign w:val="center"/>
                </w:tcPr>
                <w:p w14:paraId="11586DE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spacing w:val="-3"/>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3"/>
                      <w:kern w:val="0"/>
                      <w:sz w:val="21"/>
                      <w:szCs w:val="21"/>
                      <w:lang w:val="en-US" w:eastAsia="en-US" w:bidi="ar-SA"/>
                      <w14:textFill>
                        <w14:solidFill>
                          <w14:schemeClr w14:val="tx1"/>
                        </w14:solidFill>
                      </w14:textFill>
                    </w:rPr>
                    <w:t>相对偏差</w:t>
                  </w:r>
                </w:p>
                <w:p w14:paraId="51F142A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7"/>
                      <w:kern w:val="0"/>
                      <w:sz w:val="21"/>
                      <w:szCs w:val="21"/>
                      <w:lang w:val="en-US" w:eastAsia="en-US" w:bidi="ar-SA"/>
                      <w14:textFill>
                        <w14:solidFill>
                          <w14:schemeClr w14:val="tx1"/>
                        </w14:solidFill>
                      </w14:textFill>
                    </w:rPr>
                    <w:t>（%）</w:t>
                  </w:r>
                </w:p>
              </w:tc>
              <w:tc>
                <w:tcPr>
                  <w:tcW w:w="0" w:type="auto"/>
                  <w:vAlign w:val="center"/>
                </w:tcPr>
                <w:p w14:paraId="47967F2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7"/>
                      <w:kern w:val="0"/>
                      <w:sz w:val="21"/>
                      <w:szCs w:val="21"/>
                      <w:lang w:val="en-US" w:eastAsia="en-US" w:bidi="ar-SA"/>
                      <w14:textFill>
                        <w14:solidFill>
                          <w14:schemeClr w14:val="tx1"/>
                        </w14:solidFill>
                      </w14:textFill>
                    </w:rPr>
                    <w:t>是否</w:t>
                  </w:r>
                  <w:r>
                    <w:rPr>
                      <w:rFonts w:hint="default" w:ascii="Times New Roman" w:hAnsi="Times New Roman" w:eastAsia="宋体" w:cs="Times New Roman"/>
                      <w:b/>
                      <w:snapToGrid w:val="0"/>
                      <w:color w:val="000000" w:themeColor="text1"/>
                      <w:spacing w:val="-6"/>
                      <w:kern w:val="0"/>
                      <w:sz w:val="21"/>
                      <w:szCs w:val="21"/>
                      <w:lang w:val="en-US" w:eastAsia="en-US" w:bidi="ar-SA"/>
                      <w14:textFill>
                        <w14:solidFill>
                          <w14:schemeClr w14:val="tx1"/>
                        </w14:solidFill>
                      </w14:textFill>
                    </w:rPr>
                    <w:t>合格</w:t>
                  </w:r>
                </w:p>
              </w:tc>
              <w:tc>
                <w:tcPr>
                  <w:tcW w:w="0" w:type="auto"/>
                  <w:vAlign w:val="center"/>
                </w:tcPr>
                <w:p w14:paraId="5D4AE3D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spacing w:val="-4"/>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4"/>
                      <w:kern w:val="0"/>
                      <w:sz w:val="21"/>
                      <w:szCs w:val="21"/>
                      <w:lang w:val="en-US" w:eastAsia="en-US" w:bidi="ar-SA"/>
                      <w14:textFill>
                        <w14:solidFill>
                          <w14:schemeClr w14:val="tx1"/>
                        </w14:solidFill>
                      </w14:textFill>
                    </w:rPr>
                    <w:t>标准值</w:t>
                  </w:r>
                </w:p>
                <w:p w14:paraId="70FA005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8"/>
                      <w:kern w:val="0"/>
                      <w:sz w:val="21"/>
                      <w:szCs w:val="21"/>
                      <w:lang w:val="en-US" w:eastAsia="en-US" w:bidi="ar-SA"/>
                      <w14:textFill>
                        <w14:solidFill>
                          <w14:schemeClr w14:val="tx1"/>
                        </w14:solidFill>
                      </w14:textFill>
                    </w:rPr>
                    <w:t>（mg/L）</w:t>
                  </w:r>
                </w:p>
              </w:tc>
              <w:tc>
                <w:tcPr>
                  <w:tcW w:w="0" w:type="auto"/>
                  <w:vAlign w:val="center"/>
                </w:tcPr>
                <w:p w14:paraId="0A25194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spacing w:val="-4"/>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4"/>
                      <w:kern w:val="0"/>
                      <w:sz w:val="21"/>
                      <w:szCs w:val="21"/>
                      <w:lang w:val="en-US" w:eastAsia="en-US" w:bidi="ar-SA"/>
                      <w14:textFill>
                        <w14:solidFill>
                          <w14:schemeClr w14:val="tx1"/>
                        </w14:solidFill>
                      </w14:textFill>
                    </w:rPr>
                    <w:t>测定值</w:t>
                  </w:r>
                </w:p>
                <w:p w14:paraId="739CEE6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7"/>
                      <w:kern w:val="0"/>
                      <w:sz w:val="21"/>
                      <w:szCs w:val="21"/>
                      <w:lang w:val="en-US" w:eastAsia="en-US" w:bidi="ar-SA"/>
                      <w14:textFill>
                        <w14:solidFill>
                          <w14:schemeClr w14:val="tx1"/>
                        </w14:solidFill>
                      </w14:textFill>
                    </w:rPr>
                    <w:t>（mg/L）</w:t>
                  </w:r>
                </w:p>
              </w:tc>
              <w:tc>
                <w:tcPr>
                  <w:tcW w:w="565" w:type="dxa"/>
                  <w:vAlign w:val="center"/>
                </w:tcPr>
                <w:p w14:paraId="242589F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b/>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b/>
                      <w:snapToGrid w:val="0"/>
                      <w:color w:val="000000" w:themeColor="text1"/>
                      <w:spacing w:val="-7"/>
                      <w:kern w:val="0"/>
                      <w:sz w:val="21"/>
                      <w:szCs w:val="21"/>
                      <w:lang w:val="en-US" w:eastAsia="en-US" w:bidi="ar-SA"/>
                      <w14:textFill>
                        <w14:solidFill>
                          <w14:schemeClr w14:val="tx1"/>
                        </w14:solidFill>
                      </w14:textFill>
                    </w:rPr>
                    <w:t>是否</w:t>
                  </w:r>
                  <w:r>
                    <w:rPr>
                      <w:rFonts w:hint="default" w:ascii="Times New Roman" w:hAnsi="Times New Roman" w:eastAsia="宋体" w:cs="Times New Roman"/>
                      <w:b/>
                      <w:snapToGrid w:val="0"/>
                      <w:color w:val="000000" w:themeColor="text1"/>
                      <w:spacing w:val="-6"/>
                      <w:kern w:val="0"/>
                      <w:sz w:val="21"/>
                      <w:szCs w:val="21"/>
                      <w:lang w:val="en-US" w:eastAsia="en-US" w:bidi="ar-SA"/>
                      <w14:textFill>
                        <w14:solidFill>
                          <w14:schemeClr w14:val="tx1"/>
                        </w14:solidFill>
                      </w14:textFill>
                    </w:rPr>
                    <w:t>合格</w:t>
                  </w:r>
                </w:p>
              </w:tc>
            </w:tr>
            <w:tr w14:paraId="6B9AFD6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0" w:type="auto"/>
                  <w:vMerge w:val="restart"/>
                  <w:tcBorders>
                    <w:bottom w:val="nil"/>
                  </w:tcBorders>
                  <w:vAlign w:val="center"/>
                </w:tcPr>
                <w:p w14:paraId="20D8E8F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2026-03-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18</w:t>
                  </w:r>
                </w:p>
              </w:tc>
              <w:tc>
                <w:tcPr>
                  <w:tcW w:w="2296" w:type="dxa"/>
                  <w:vMerge w:val="restart"/>
                  <w:tcBorders>
                    <w:bottom w:val="nil"/>
                  </w:tcBorders>
                  <w:vAlign w:val="center"/>
                </w:tcPr>
                <w:p w14:paraId="6F38F01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挥发性石油</w:t>
                  </w: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烃（C6-C9）</w:t>
                  </w:r>
                </w:p>
              </w:tc>
              <w:tc>
                <w:tcPr>
                  <w:tcW w:w="1009" w:type="dxa"/>
                  <w:vAlign w:val="center"/>
                </w:tcPr>
                <w:p w14:paraId="0EC1B04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0.01L</w:t>
                  </w:r>
                </w:p>
              </w:tc>
              <w:tc>
                <w:tcPr>
                  <w:tcW w:w="0" w:type="auto"/>
                  <w:vMerge w:val="restart"/>
                  <w:tcBorders>
                    <w:bottom w:val="nil"/>
                  </w:tcBorders>
                  <w:vAlign w:val="center"/>
                </w:tcPr>
                <w:p w14:paraId="38E8F42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w:t>
                  </w:r>
                </w:p>
              </w:tc>
              <w:tc>
                <w:tcPr>
                  <w:tcW w:w="0" w:type="auto"/>
                  <w:vMerge w:val="restart"/>
                  <w:tcBorders>
                    <w:bottom w:val="nil"/>
                  </w:tcBorders>
                  <w:vAlign w:val="center"/>
                </w:tcPr>
                <w:p w14:paraId="270A439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0" w:type="auto"/>
                  <w:vMerge w:val="restart"/>
                  <w:tcBorders>
                    <w:bottom w:val="nil"/>
                  </w:tcBorders>
                  <w:vAlign w:val="center"/>
                </w:tcPr>
                <w:p w14:paraId="49DFEF6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0" w:type="auto"/>
                  <w:vMerge w:val="restart"/>
                  <w:tcBorders>
                    <w:bottom w:val="nil"/>
                  </w:tcBorders>
                  <w:vAlign w:val="center"/>
                </w:tcPr>
                <w:p w14:paraId="244551D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65" w:type="dxa"/>
                  <w:vMerge w:val="restart"/>
                  <w:tcBorders>
                    <w:bottom w:val="nil"/>
                  </w:tcBorders>
                  <w:vAlign w:val="center"/>
                </w:tcPr>
                <w:p w14:paraId="766CF24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14:paraId="194F87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0" w:type="auto"/>
                  <w:vMerge w:val="continue"/>
                  <w:tcBorders>
                    <w:top w:val="nil"/>
                    <w:bottom w:val="nil"/>
                  </w:tcBorders>
                  <w:vAlign w:val="center"/>
                </w:tcPr>
                <w:p w14:paraId="0FE910C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2296" w:type="dxa"/>
                  <w:vMerge w:val="continue"/>
                  <w:tcBorders>
                    <w:top w:val="nil"/>
                  </w:tcBorders>
                  <w:vAlign w:val="center"/>
                </w:tcPr>
                <w:p w14:paraId="421BB26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009" w:type="dxa"/>
                  <w:vAlign w:val="center"/>
                </w:tcPr>
                <w:p w14:paraId="35F8A9F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0.01L</w:t>
                  </w:r>
                </w:p>
              </w:tc>
              <w:tc>
                <w:tcPr>
                  <w:tcW w:w="0" w:type="auto"/>
                  <w:vMerge w:val="continue"/>
                  <w:tcBorders>
                    <w:top w:val="nil"/>
                  </w:tcBorders>
                  <w:vAlign w:val="center"/>
                </w:tcPr>
                <w:p w14:paraId="44EA0D0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0" w:type="auto"/>
                  <w:vMerge w:val="continue"/>
                  <w:tcBorders>
                    <w:top w:val="nil"/>
                  </w:tcBorders>
                  <w:vAlign w:val="center"/>
                </w:tcPr>
                <w:p w14:paraId="10E88FD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0" w:type="auto"/>
                  <w:vMerge w:val="continue"/>
                  <w:tcBorders>
                    <w:top w:val="nil"/>
                  </w:tcBorders>
                  <w:vAlign w:val="center"/>
                </w:tcPr>
                <w:p w14:paraId="7AAC113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0" w:type="auto"/>
                  <w:vMerge w:val="continue"/>
                  <w:tcBorders>
                    <w:top w:val="nil"/>
                  </w:tcBorders>
                  <w:vAlign w:val="center"/>
                </w:tcPr>
                <w:p w14:paraId="590548E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65" w:type="dxa"/>
                  <w:vMerge w:val="continue"/>
                  <w:tcBorders>
                    <w:top w:val="nil"/>
                  </w:tcBorders>
                  <w:vAlign w:val="center"/>
                </w:tcPr>
                <w:p w14:paraId="3AD09C1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2EC8E78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0" w:type="auto"/>
                  <w:vMerge w:val="continue"/>
                  <w:tcBorders>
                    <w:top w:val="nil"/>
                    <w:bottom w:val="nil"/>
                  </w:tcBorders>
                  <w:vAlign w:val="center"/>
                </w:tcPr>
                <w:p w14:paraId="0EBF20C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2296" w:type="dxa"/>
                  <w:vMerge w:val="restart"/>
                  <w:tcBorders>
                    <w:bottom w:val="nil"/>
                  </w:tcBorders>
                  <w:vAlign w:val="center"/>
                </w:tcPr>
                <w:p w14:paraId="7EF8570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石油类</w:t>
                  </w:r>
                </w:p>
              </w:tc>
              <w:tc>
                <w:tcPr>
                  <w:tcW w:w="1009" w:type="dxa"/>
                  <w:vAlign w:val="center"/>
                </w:tcPr>
                <w:p w14:paraId="42371CD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0" w:type="auto"/>
                  <w:vMerge w:val="restart"/>
                  <w:tcBorders>
                    <w:bottom w:val="nil"/>
                  </w:tcBorders>
                  <w:vAlign w:val="center"/>
                </w:tcPr>
                <w:p w14:paraId="0CD2F07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0" w:type="auto"/>
                  <w:vMerge w:val="restart"/>
                  <w:tcBorders>
                    <w:bottom w:val="nil"/>
                  </w:tcBorders>
                  <w:vAlign w:val="center"/>
                </w:tcPr>
                <w:p w14:paraId="4C35136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0" w:type="auto"/>
                  <w:vMerge w:val="restart"/>
                  <w:tcBorders>
                    <w:bottom w:val="nil"/>
                  </w:tcBorders>
                  <w:vAlign w:val="center"/>
                </w:tcPr>
                <w:p w14:paraId="2369832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8.01±0.72</w:t>
                  </w:r>
                </w:p>
              </w:tc>
              <w:tc>
                <w:tcPr>
                  <w:tcW w:w="0" w:type="auto"/>
                  <w:vMerge w:val="restart"/>
                  <w:tcBorders>
                    <w:bottom w:val="nil"/>
                  </w:tcBorders>
                  <w:vAlign w:val="center"/>
                </w:tcPr>
                <w:p w14:paraId="0766577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7.76</w:t>
                  </w:r>
                </w:p>
              </w:tc>
              <w:tc>
                <w:tcPr>
                  <w:tcW w:w="565" w:type="dxa"/>
                  <w:vMerge w:val="restart"/>
                  <w:tcBorders>
                    <w:bottom w:val="nil"/>
                  </w:tcBorders>
                  <w:vAlign w:val="center"/>
                </w:tcPr>
                <w:p w14:paraId="2596DAF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640E60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0" w:type="auto"/>
                  <w:vMerge w:val="continue"/>
                  <w:tcBorders>
                    <w:top w:val="nil"/>
                  </w:tcBorders>
                  <w:vAlign w:val="center"/>
                </w:tcPr>
                <w:p w14:paraId="1C72C78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2296" w:type="dxa"/>
                  <w:vMerge w:val="continue"/>
                  <w:tcBorders>
                    <w:top w:val="nil"/>
                  </w:tcBorders>
                  <w:vAlign w:val="center"/>
                </w:tcPr>
                <w:p w14:paraId="602B20E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009" w:type="dxa"/>
                  <w:vAlign w:val="center"/>
                </w:tcPr>
                <w:p w14:paraId="40B608A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0" w:type="auto"/>
                  <w:vMerge w:val="continue"/>
                  <w:tcBorders>
                    <w:top w:val="nil"/>
                  </w:tcBorders>
                  <w:vAlign w:val="center"/>
                </w:tcPr>
                <w:p w14:paraId="39E6558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0" w:type="auto"/>
                  <w:vMerge w:val="continue"/>
                  <w:tcBorders>
                    <w:top w:val="nil"/>
                  </w:tcBorders>
                  <w:vAlign w:val="center"/>
                </w:tcPr>
                <w:p w14:paraId="2CF49FE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0" w:type="auto"/>
                  <w:vMerge w:val="continue"/>
                  <w:tcBorders>
                    <w:top w:val="nil"/>
                  </w:tcBorders>
                  <w:vAlign w:val="center"/>
                </w:tcPr>
                <w:p w14:paraId="0F73F2D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0" w:type="auto"/>
                  <w:vMerge w:val="continue"/>
                  <w:tcBorders>
                    <w:top w:val="nil"/>
                  </w:tcBorders>
                  <w:vAlign w:val="center"/>
                </w:tcPr>
                <w:p w14:paraId="0330E76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65" w:type="dxa"/>
                  <w:vMerge w:val="continue"/>
                  <w:tcBorders>
                    <w:top w:val="nil"/>
                  </w:tcBorders>
                  <w:vAlign w:val="center"/>
                </w:tcPr>
                <w:p w14:paraId="4C087E4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49B027B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0" w:hRule="atLeast"/>
                <w:jc w:val="center"/>
              </w:trPr>
              <w:tc>
                <w:tcPr>
                  <w:tcW w:w="0" w:type="auto"/>
                  <w:vMerge w:val="restart"/>
                  <w:tcBorders>
                    <w:bottom w:val="nil"/>
                  </w:tcBorders>
                  <w:vAlign w:val="center"/>
                </w:tcPr>
                <w:p w14:paraId="180FD45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2026-03-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19</w:t>
                  </w:r>
                </w:p>
              </w:tc>
              <w:tc>
                <w:tcPr>
                  <w:tcW w:w="2296" w:type="dxa"/>
                  <w:vMerge w:val="restart"/>
                  <w:tcBorders>
                    <w:bottom w:val="nil"/>
                  </w:tcBorders>
                  <w:vAlign w:val="center"/>
                </w:tcPr>
                <w:p w14:paraId="676E319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挥发性石油</w:t>
                  </w: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烃（C6-C9）</w:t>
                  </w:r>
                </w:p>
              </w:tc>
              <w:tc>
                <w:tcPr>
                  <w:tcW w:w="1009" w:type="dxa"/>
                  <w:vAlign w:val="center"/>
                </w:tcPr>
                <w:p w14:paraId="66894114">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0.01L</w:t>
                  </w:r>
                </w:p>
              </w:tc>
              <w:tc>
                <w:tcPr>
                  <w:tcW w:w="0" w:type="auto"/>
                  <w:vMerge w:val="restart"/>
                  <w:tcBorders>
                    <w:bottom w:val="nil"/>
                  </w:tcBorders>
                  <w:vAlign w:val="center"/>
                </w:tcPr>
                <w:p w14:paraId="190010F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w:t>
                  </w:r>
                </w:p>
              </w:tc>
              <w:tc>
                <w:tcPr>
                  <w:tcW w:w="0" w:type="auto"/>
                  <w:vMerge w:val="restart"/>
                  <w:tcBorders>
                    <w:bottom w:val="nil"/>
                  </w:tcBorders>
                  <w:vAlign w:val="center"/>
                </w:tcPr>
                <w:p w14:paraId="6EA979A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0" w:type="auto"/>
                  <w:vMerge w:val="restart"/>
                  <w:tcBorders>
                    <w:bottom w:val="nil"/>
                  </w:tcBorders>
                  <w:vAlign w:val="center"/>
                </w:tcPr>
                <w:p w14:paraId="6B8562D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0" w:type="auto"/>
                  <w:vMerge w:val="restart"/>
                  <w:tcBorders>
                    <w:bottom w:val="nil"/>
                  </w:tcBorders>
                  <w:vAlign w:val="center"/>
                </w:tcPr>
                <w:p w14:paraId="0C407481">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565" w:type="dxa"/>
                  <w:vMerge w:val="restart"/>
                  <w:tcBorders>
                    <w:bottom w:val="nil"/>
                  </w:tcBorders>
                  <w:vAlign w:val="center"/>
                </w:tcPr>
                <w:p w14:paraId="62D2972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r>
            <w:tr w14:paraId="0BED79B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0" w:hRule="atLeast"/>
                <w:jc w:val="center"/>
              </w:trPr>
              <w:tc>
                <w:tcPr>
                  <w:tcW w:w="0" w:type="auto"/>
                  <w:vMerge w:val="continue"/>
                  <w:tcBorders>
                    <w:top w:val="nil"/>
                    <w:bottom w:val="nil"/>
                  </w:tcBorders>
                  <w:vAlign w:val="center"/>
                </w:tcPr>
                <w:p w14:paraId="2445D76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2296" w:type="dxa"/>
                  <w:vMerge w:val="continue"/>
                  <w:tcBorders>
                    <w:top w:val="nil"/>
                  </w:tcBorders>
                  <w:vAlign w:val="center"/>
                </w:tcPr>
                <w:p w14:paraId="1596E54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009" w:type="dxa"/>
                  <w:vAlign w:val="center"/>
                </w:tcPr>
                <w:p w14:paraId="75CAA75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0.01L</w:t>
                  </w:r>
                </w:p>
              </w:tc>
              <w:tc>
                <w:tcPr>
                  <w:tcW w:w="0" w:type="auto"/>
                  <w:vMerge w:val="continue"/>
                  <w:tcBorders>
                    <w:top w:val="nil"/>
                  </w:tcBorders>
                  <w:vAlign w:val="center"/>
                </w:tcPr>
                <w:p w14:paraId="0EA7969D">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0" w:type="auto"/>
                  <w:vMerge w:val="continue"/>
                  <w:tcBorders>
                    <w:top w:val="nil"/>
                  </w:tcBorders>
                  <w:vAlign w:val="center"/>
                </w:tcPr>
                <w:p w14:paraId="0A6E759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0" w:type="auto"/>
                  <w:vMerge w:val="continue"/>
                  <w:tcBorders>
                    <w:top w:val="nil"/>
                  </w:tcBorders>
                  <w:vAlign w:val="center"/>
                </w:tcPr>
                <w:p w14:paraId="6B2BFBF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0" w:type="auto"/>
                  <w:vMerge w:val="continue"/>
                  <w:tcBorders>
                    <w:top w:val="nil"/>
                  </w:tcBorders>
                  <w:vAlign w:val="center"/>
                </w:tcPr>
                <w:p w14:paraId="565D1B1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65" w:type="dxa"/>
                  <w:vMerge w:val="continue"/>
                  <w:tcBorders>
                    <w:top w:val="nil"/>
                  </w:tcBorders>
                  <w:vAlign w:val="center"/>
                </w:tcPr>
                <w:p w14:paraId="160B509F">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0DB1945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0" w:type="auto"/>
                  <w:vMerge w:val="continue"/>
                  <w:tcBorders>
                    <w:top w:val="nil"/>
                    <w:bottom w:val="nil"/>
                  </w:tcBorders>
                  <w:vAlign w:val="center"/>
                </w:tcPr>
                <w:p w14:paraId="06DB5EA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2296" w:type="dxa"/>
                  <w:vMerge w:val="restart"/>
                  <w:tcBorders>
                    <w:bottom w:val="nil"/>
                  </w:tcBorders>
                  <w:vAlign w:val="center"/>
                </w:tcPr>
                <w:p w14:paraId="3D5B3E8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石油类</w:t>
                  </w:r>
                </w:p>
              </w:tc>
              <w:tc>
                <w:tcPr>
                  <w:tcW w:w="1009" w:type="dxa"/>
                  <w:vAlign w:val="center"/>
                </w:tcPr>
                <w:p w14:paraId="39BFF570">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0" w:type="auto"/>
                  <w:vMerge w:val="restart"/>
                  <w:tcBorders>
                    <w:bottom w:val="nil"/>
                  </w:tcBorders>
                  <w:vAlign w:val="center"/>
                </w:tcPr>
                <w:p w14:paraId="2FF90F6C">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0" w:type="auto"/>
                  <w:vMerge w:val="restart"/>
                  <w:tcBorders>
                    <w:bottom w:val="nil"/>
                  </w:tcBorders>
                  <w:vAlign w:val="center"/>
                </w:tcPr>
                <w:p w14:paraId="5BC2046A">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0" w:type="auto"/>
                  <w:vMerge w:val="restart"/>
                  <w:tcBorders>
                    <w:bottom w:val="nil"/>
                  </w:tcBorders>
                  <w:vAlign w:val="center"/>
                </w:tcPr>
                <w:p w14:paraId="0B351E0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8.01±0.72</w:t>
                  </w:r>
                </w:p>
              </w:tc>
              <w:tc>
                <w:tcPr>
                  <w:tcW w:w="0" w:type="auto"/>
                  <w:vMerge w:val="restart"/>
                  <w:tcBorders>
                    <w:bottom w:val="nil"/>
                  </w:tcBorders>
                  <w:vAlign w:val="center"/>
                </w:tcPr>
                <w:p w14:paraId="589BE66B">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8.15</w:t>
                  </w:r>
                </w:p>
              </w:tc>
              <w:tc>
                <w:tcPr>
                  <w:tcW w:w="565" w:type="dxa"/>
                  <w:vMerge w:val="restart"/>
                  <w:tcBorders>
                    <w:bottom w:val="nil"/>
                  </w:tcBorders>
                  <w:vAlign w:val="center"/>
                </w:tcPr>
                <w:p w14:paraId="4C1DB42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leftChars="0" w:right="0" w:rightChars="0" w:firstLine="0" w:firstLineChars="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1204DA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990" w:type="dxa"/>
                  <w:vMerge w:val="continue"/>
                  <w:tcBorders>
                    <w:top w:val="nil"/>
                  </w:tcBorders>
                  <w:vAlign w:val="center"/>
                </w:tcPr>
                <w:p w14:paraId="07F8A9C2">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2296" w:type="dxa"/>
                  <w:vMerge w:val="continue"/>
                  <w:tcBorders>
                    <w:top w:val="nil"/>
                  </w:tcBorders>
                  <w:vAlign w:val="center"/>
                </w:tcPr>
                <w:p w14:paraId="62738EC8">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009" w:type="dxa"/>
                  <w:vAlign w:val="center"/>
                </w:tcPr>
                <w:p w14:paraId="25147539">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left"/>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w:t>
                  </w:r>
                </w:p>
              </w:tc>
              <w:tc>
                <w:tcPr>
                  <w:tcW w:w="890" w:type="dxa"/>
                  <w:vMerge w:val="continue"/>
                  <w:tcBorders>
                    <w:top w:val="nil"/>
                  </w:tcBorders>
                  <w:vAlign w:val="center"/>
                </w:tcPr>
                <w:p w14:paraId="4CDFA9D6">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859" w:type="dxa"/>
                  <w:vMerge w:val="continue"/>
                  <w:tcBorders>
                    <w:top w:val="nil"/>
                  </w:tcBorders>
                  <w:vAlign w:val="center"/>
                </w:tcPr>
                <w:p w14:paraId="0E69B597">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14" w:type="dxa"/>
                  <w:vMerge w:val="continue"/>
                  <w:tcBorders>
                    <w:top w:val="nil"/>
                  </w:tcBorders>
                  <w:vAlign w:val="center"/>
                </w:tcPr>
                <w:p w14:paraId="31F79113">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24" w:type="dxa"/>
                  <w:vMerge w:val="continue"/>
                  <w:tcBorders>
                    <w:top w:val="nil"/>
                  </w:tcBorders>
                  <w:vAlign w:val="center"/>
                </w:tcPr>
                <w:p w14:paraId="06F79685">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565" w:type="dxa"/>
                  <w:vMerge w:val="continue"/>
                  <w:tcBorders>
                    <w:top w:val="nil"/>
                  </w:tcBorders>
                  <w:vAlign w:val="center"/>
                </w:tcPr>
                <w:p w14:paraId="4638F5EE">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bl>
          <w:p w14:paraId="3FF3CC9B">
            <w:pPr>
              <w:pStyle w:val="11"/>
              <w:spacing w:before="22" w:line="211" w:lineRule="auto"/>
              <w:ind w:left="3533"/>
              <w:rPr>
                <w:b/>
                <w:bCs/>
                <w:color w:val="000000" w:themeColor="text1"/>
                <w:sz w:val="21"/>
                <w:szCs w:val="21"/>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bidi="ar"/>
                <w14:textFill>
                  <w14:solidFill>
                    <w14:schemeClr w14:val="tx1"/>
                  </w14:solidFill>
                </w14:textFill>
              </w:rPr>
              <w:t>表</w:t>
            </w:r>
            <w:r>
              <w:rPr>
                <w:rFonts w:hint="eastAsia" w:ascii="Times New Roman" w:hAnsi="Times New Roman" w:cs="Times New Roman"/>
                <w:b/>
                <w:bCs/>
                <w:color w:val="000000" w:themeColor="text1"/>
                <w:sz w:val="21"/>
                <w:szCs w:val="21"/>
                <w:lang w:val="en-US" w:eastAsia="zh-CN" w:bidi="ar"/>
                <w14:textFill>
                  <w14:solidFill>
                    <w14:schemeClr w14:val="tx1"/>
                  </w14:solidFill>
                </w14:textFill>
              </w:rPr>
              <w:t>5-5</w:t>
            </w:r>
            <w:r>
              <w:rPr>
                <w:rFonts w:hint="eastAsia" w:ascii="Times New Roman" w:hAnsi="Times New Roman" w:eastAsia="宋体" w:cs="Times New Roman"/>
                <w:b/>
                <w:bCs/>
                <w:color w:val="000000" w:themeColor="text1"/>
                <w:sz w:val="21"/>
                <w:szCs w:val="21"/>
                <w:lang w:val="en-US" w:eastAsia="zh-CN" w:bidi="ar"/>
                <w14:textFill>
                  <w14:solidFill>
                    <w14:schemeClr w14:val="tx1"/>
                  </w14:solidFill>
                </w14:textFill>
              </w:rPr>
              <w:t xml:space="preserve"> </w:t>
            </w:r>
            <w:r>
              <w:rPr>
                <w:b/>
                <w:bCs/>
                <w:color w:val="000000" w:themeColor="text1"/>
                <w:spacing w:val="-2"/>
                <w:sz w:val="21"/>
                <w:szCs w:val="21"/>
                <w14:textFill>
                  <w14:solidFill>
                    <w14:schemeClr w14:val="tx1"/>
                  </w14:solidFill>
                </w14:textFill>
              </w:rPr>
              <w:t>空气智能采样器校准仪器一览表</w:t>
            </w:r>
          </w:p>
          <w:tbl>
            <w:tblPr>
              <w:tblStyle w:val="33"/>
              <w:tblW w:w="4603" w:type="pct"/>
              <w:tblInd w:w="34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2293"/>
              <w:gridCol w:w="3191"/>
              <w:gridCol w:w="3077"/>
            </w:tblGrid>
            <w:tr w14:paraId="5E1ADF8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trPr>
              <w:tc>
                <w:tcPr>
                  <w:tcW w:w="1339" w:type="pct"/>
                  <w:vAlign w:val="center"/>
                </w:tcPr>
                <w:p w14:paraId="3162BD7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校准日期</w:t>
                  </w:r>
                </w:p>
              </w:tc>
              <w:tc>
                <w:tcPr>
                  <w:tcW w:w="1863" w:type="pct"/>
                  <w:vAlign w:val="center"/>
                </w:tcPr>
                <w:p w14:paraId="5FDA97A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被校准仪器型号及编号</w:t>
                  </w:r>
                </w:p>
              </w:tc>
              <w:tc>
                <w:tcPr>
                  <w:tcW w:w="1796" w:type="pct"/>
                  <w:vAlign w:val="center"/>
                </w:tcPr>
                <w:p w14:paraId="7A9D329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校准仪器型号及编号</w:t>
                  </w:r>
                </w:p>
              </w:tc>
            </w:tr>
            <w:tr w14:paraId="7B33CD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339" w:type="pct"/>
                  <w:vMerge w:val="restart"/>
                  <w:tcBorders>
                    <w:bottom w:val="nil"/>
                  </w:tcBorders>
                  <w:vAlign w:val="center"/>
                </w:tcPr>
                <w:p w14:paraId="601FB35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2026-03-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18</w:t>
                  </w:r>
                </w:p>
              </w:tc>
              <w:tc>
                <w:tcPr>
                  <w:tcW w:w="1863" w:type="pct"/>
                  <w:vAlign w:val="center"/>
                </w:tcPr>
                <w:p w14:paraId="7C172E3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EM-</w:t>
                  </w:r>
                  <w:r>
                    <w:rPr>
                      <w:rFonts w:hint="default" w:ascii="Times New Roman" w:hAnsi="Times New Roman" w:eastAsia="宋体" w:cs="Times New Roman"/>
                      <w:color w:val="000000" w:themeColor="text1"/>
                      <w:spacing w:val="-17"/>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1500/SZT-XC-058</w:t>
                  </w:r>
                </w:p>
              </w:tc>
              <w:tc>
                <w:tcPr>
                  <w:tcW w:w="1796" w:type="pct"/>
                  <w:vMerge w:val="restart"/>
                  <w:tcBorders>
                    <w:bottom w:val="nil"/>
                  </w:tcBorders>
                  <w:vAlign w:val="center"/>
                </w:tcPr>
                <w:p w14:paraId="4C787D1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MH4031/SZT-XC-077</w:t>
                  </w:r>
                </w:p>
              </w:tc>
            </w:tr>
            <w:tr w14:paraId="245B36E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1339" w:type="pct"/>
                  <w:vMerge w:val="continue"/>
                  <w:tcBorders>
                    <w:top w:val="nil"/>
                    <w:bottom w:val="nil"/>
                  </w:tcBorders>
                  <w:vAlign w:val="center"/>
                </w:tcPr>
                <w:p w14:paraId="221BEB5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863" w:type="pct"/>
                  <w:vAlign w:val="center"/>
                </w:tcPr>
                <w:p w14:paraId="4AB3D51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EM-</w:t>
                  </w:r>
                  <w:r>
                    <w:rPr>
                      <w:rFonts w:hint="default" w:ascii="Times New Roman" w:hAnsi="Times New Roman" w:eastAsia="宋体" w:cs="Times New Roman"/>
                      <w:color w:val="000000" w:themeColor="text1"/>
                      <w:spacing w:val="-17"/>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1500/SZT-XC-059</w:t>
                  </w:r>
                </w:p>
              </w:tc>
              <w:tc>
                <w:tcPr>
                  <w:tcW w:w="1796" w:type="pct"/>
                  <w:vMerge w:val="continue"/>
                  <w:tcBorders>
                    <w:top w:val="nil"/>
                    <w:bottom w:val="nil"/>
                  </w:tcBorders>
                  <w:vAlign w:val="center"/>
                </w:tcPr>
                <w:p w14:paraId="7B743F5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63367B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339" w:type="pct"/>
                  <w:vMerge w:val="continue"/>
                  <w:tcBorders>
                    <w:top w:val="nil"/>
                    <w:bottom w:val="nil"/>
                  </w:tcBorders>
                  <w:vAlign w:val="center"/>
                </w:tcPr>
                <w:p w14:paraId="5AAD828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863" w:type="pct"/>
                  <w:vAlign w:val="center"/>
                </w:tcPr>
                <w:p w14:paraId="0D92A75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MH-</w:t>
                  </w:r>
                  <w:r>
                    <w:rPr>
                      <w:rFonts w:hint="default" w:ascii="Times New Roman" w:hAnsi="Times New Roman" w:eastAsia="宋体" w:cs="Times New Roman"/>
                      <w:color w:val="000000" w:themeColor="text1"/>
                      <w:spacing w:val="-16"/>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1205/SZT-XC-071</w:t>
                  </w:r>
                </w:p>
              </w:tc>
              <w:tc>
                <w:tcPr>
                  <w:tcW w:w="1796" w:type="pct"/>
                  <w:vMerge w:val="continue"/>
                  <w:tcBorders>
                    <w:top w:val="nil"/>
                    <w:bottom w:val="nil"/>
                  </w:tcBorders>
                  <w:vAlign w:val="center"/>
                </w:tcPr>
                <w:p w14:paraId="41F3745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6CFB7B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1339" w:type="pct"/>
                  <w:vMerge w:val="continue"/>
                  <w:tcBorders>
                    <w:top w:val="nil"/>
                    <w:bottom w:val="nil"/>
                  </w:tcBorders>
                  <w:vAlign w:val="center"/>
                </w:tcPr>
                <w:p w14:paraId="3BD7AC6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863" w:type="pct"/>
                  <w:vAlign w:val="center"/>
                </w:tcPr>
                <w:p w14:paraId="500007B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MH-</w:t>
                  </w:r>
                  <w:r>
                    <w:rPr>
                      <w:rFonts w:hint="default" w:ascii="Times New Roman" w:hAnsi="Times New Roman" w:eastAsia="宋体" w:cs="Times New Roman"/>
                      <w:color w:val="000000" w:themeColor="text1"/>
                      <w:spacing w:val="-16"/>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1205/SZT-XC-072</w:t>
                  </w:r>
                </w:p>
              </w:tc>
              <w:tc>
                <w:tcPr>
                  <w:tcW w:w="1796" w:type="pct"/>
                  <w:vMerge w:val="continue"/>
                  <w:tcBorders>
                    <w:top w:val="nil"/>
                    <w:bottom w:val="nil"/>
                  </w:tcBorders>
                  <w:vAlign w:val="center"/>
                </w:tcPr>
                <w:p w14:paraId="6220C22B">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1DD263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1339" w:type="pct"/>
                  <w:vMerge w:val="continue"/>
                  <w:tcBorders>
                    <w:top w:val="nil"/>
                    <w:bottom w:val="nil"/>
                  </w:tcBorders>
                  <w:vAlign w:val="center"/>
                </w:tcPr>
                <w:p w14:paraId="06D17EE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863" w:type="pct"/>
                  <w:vAlign w:val="center"/>
                </w:tcPr>
                <w:p w14:paraId="0E83D15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MH-</w:t>
                  </w:r>
                  <w:r>
                    <w:rPr>
                      <w:rFonts w:hint="default" w:ascii="Times New Roman" w:hAnsi="Times New Roman" w:eastAsia="宋体" w:cs="Times New Roman"/>
                      <w:color w:val="000000" w:themeColor="text1"/>
                      <w:spacing w:val="-16"/>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1205/SZT-XC-073</w:t>
                  </w:r>
                </w:p>
              </w:tc>
              <w:tc>
                <w:tcPr>
                  <w:tcW w:w="1796" w:type="pct"/>
                  <w:vMerge w:val="continue"/>
                  <w:tcBorders>
                    <w:top w:val="nil"/>
                    <w:bottom w:val="nil"/>
                  </w:tcBorders>
                  <w:vAlign w:val="center"/>
                </w:tcPr>
                <w:p w14:paraId="0723CCE5">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42FB0F1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339" w:type="pct"/>
                  <w:vMerge w:val="continue"/>
                  <w:tcBorders>
                    <w:top w:val="nil"/>
                  </w:tcBorders>
                  <w:vAlign w:val="center"/>
                </w:tcPr>
                <w:p w14:paraId="5EF9469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863" w:type="pct"/>
                  <w:vAlign w:val="center"/>
                </w:tcPr>
                <w:p w14:paraId="3078A229">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MH-</w:t>
                  </w:r>
                  <w:r>
                    <w:rPr>
                      <w:rFonts w:hint="default" w:ascii="Times New Roman" w:hAnsi="Times New Roman" w:eastAsia="宋体" w:cs="Times New Roman"/>
                      <w:color w:val="000000" w:themeColor="text1"/>
                      <w:spacing w:val="-16"/>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1205/SZT-XC-074</w:t>
                  </w:r>
                </w:p>
              </w:tc>
              <w:tc>
                <w:tcPr>
                  <w:tcW w:w="1796" w:type="pct"/>
                  <w:vMerge w:val="continue"/>
                  <w:tcBorders>
                    <w:top w:val="nil"/>
                    <w:bottom w:val="nil"/>
                  </w:tcBorders>
                  <w:vAlign w:val="center"/>
                </w:tcPr>
                <w:p w14:paraId="776D3E68">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39226D2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8" w:hRule="atLeast"/>
              </w:trPr>
              <w:tc>
                <w:tcPr>
                  <w:tcW w:w="1339" w:type="pct"/>
                  <w:vMerge w:val="restart"/>
                  <w:tcBorders>
                    <w:bottom w:val="nil"/>
                  </w:tcBorders>
                  <w:vAlign w:val="center"/>
                </w:tcPr>
                <w:p w14:paraId="3666DDE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2026-03-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19</w:t>
                  </w:r>
                </w:p>
              </w:tc>
              <w:tc>
                <w:tcPr>
                  <w:tcW w:w="1863" w:type="pct"/>
                  <w:vAlign w:val="center"/>
                </w:tcPr>
                <w:p w14:paraId="0ACE605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EM-</w:t>
                  </w:r>
                  <w:r>
                    <w:rPr>
                      <w:rFonts w:hint="default" w:ascii="Times New Roman" w:hAnsi="Times New Roman" w:eastAsia="宋体" w:cs="Times New Roman"/>
                      <w:color w:val="000000" w:themeColor="text1"/>
                      <w:spacing w:val="-17"/>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1500/SZT-XC-058</w:t>
                  </w:r>
                </w:p>
              </w:tc>
              <w:tc>
                <w:tcPr>
                  <w:tcW w:w="1796" w:type="pct"/>
                  <w:vMerge w:val="continue"/>
                  <w:tcBorders>
                    <w:top w:val="nil"/>
                    <w:bottom w:val="nil"/>
                  </w:tcBorders>
                  <w:vAlign w:val="center"/>
                </w:tcPr>
                <w:p w14:paraId="0BA7864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38AB7E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339" w:type="pct"/>
                  <w:vMerge w:val="continue"/>
                  <w:tcBorders>
                    <w:top w:val="nil"/>
                    <w:bottom w:val="nil"/>
                  </w:tcBorders>
                  <w:vAlign w:val="center"/>
                </w:tcPr>
                <w:p w14:paraId="0C174CD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863" w:type="pct"/>
                  <w:vAlign w:val="center"/>
                </w:tcPr>
                <w:p w14:paraId="7FFC7E9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EM-</w:t>
                  </w:r>
                  <w:r>
                    <w:rPr>
                      <w:rFonts w:hint="default" w:ascii="Times New Roman" w:hAnsi="Times New Roman" w:eastAsia="宋体" w:cs="Times New Roman"/>
                      <w:color w:val="000000" w:themeColor="text1"/>
                      <w:spacing w:val="-17"/>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1500/SZT-XC-059</w:t>
                  </w:r>
                </w:p>
              </w:tc>
              <w:tc>
                <w:tcPr>
                  <w:tcW w:w="1796" w:type="pct"/>
                  <w:vMerge w:val="continue"/>
                  <w:tcBorders>
                    <w:top w:val="nil"/>
                    <w:bottom w:val="nil"/>
                  </w:tcBorders>
                  <w:vAlign w:val="center"/>
                </w:tcPr>
                <w:p w14:paraId="5741AF3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7C133C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339" w:type="pct"/>
                  <w:vMerge w:val="continue"/>
                  <w:tcBorders>
                    <w:top w:val="nil"/>
                    <w:bottom w:val="nil"/>
                  </w:tcBorders>
                  <w:vAlign w:val="center"/>
                </w:tcPr>
                <w:p w14:paraId="069544C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863" w:type="pct"/>
                  <w:vAlign w:val="center"/>
                </w:tcPr>
                <w:p w14:paraId="6FF177AD">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MH-</w:t>
                  </w:r>
                  <w:r>
                    <w:rPr>
                      <w:rFonts w:hint="default" w:ascii="Times New Roman" w:hAnsi="Times New Roman" w:eastAsia="宋体" w:cs="Times New Roman"/>
                      <w:color w:val="000000" w:themeColor="text1"/>
                      <w:spacing w:val="-16"/>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1205/SZT-XC-071</w:t>
                  </w:r>
                </w:p>
              </w:tc>
              <w:tc>
                <w:tcPr>
                  <w:tcW w:w="1796" w:type="pct"/>
                  <w:vMerge w:val="continue"/>
                  <w:tcBorders>
                    <w:top w:val="nil"/>
                    <w:bottom w:val="nil"/>
                  </w:tcBorders>
                  <w:vAlign w:val="center"/>
                </w:tcPr>
                <w:p w14:paraId="062D19BC">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038F08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339" w:type="pct"/>
                  <w:vMerge w:val="continue"/>
                  <w:tcBorders>
                    <w:top w:val="nil"/>
                    <w:bottom w:val="nil"/>
                  </w:tcBorders>
                  <w:vAlign w:val="center"/>
                </w:tcPr>
                <w:p w14:paraId="79666886">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863" w:type="pct"/>
                  <w:vAlign w:val="center"/>
                </w:tcPr>
                <w:p w14:paraId="7697DB41">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MH-</w:t>
                  </w:r>
                  <w:r>
                    <w:rPr>
                      <w:rFonts w:hint="default" w:ascii="Times New Roman" w:hAnsi="Times New Roman" w:eastAsia="宋体" w:cs="Times New Roman"/>
                      <w:color w:val="000000" w:themeColor="text1"/>
                      <w:spacing w:val="-16"/>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1205/SZT-XC-072</w:t>
                  </w:r>
                </w:p>
              </w:tc>
              <w:tc>
                <w:tcPr>
                  <w:tcW w:w="1796" w:type="pct"/>
                  <w:vMerge w:val="continue"/>
                  <w:tcBorders>
                    <w:top w:val="nil"/>
                    <w:bottom w:val="nil"/>
                  </w:tcBorders>
                  <w:vAlign w:val="center"/>
                </w:tcPr>
                <w:p w14:paraId="125962B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2878F9F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1339" w:type="pct"/>
                  <w:vMerge w:val="continue"/>
                  <w:tcBorders>
                    <w:top w:val="nil"/>
                    <w:bottom w:val="nil"/>
                  </w:tcBorders>
                  <w:vAlign w:val="center"/>
                </w:tcPr>
                <w:p w14:paraId="1ED3DD10">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863" w:type="pct"/>
                  <w:vAlign w:val="center"/>
                </w:tcPr>
                <w:p w14:paraId="4897BC14">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MH-</w:t>
                  </w:r>
                  <w:r>
                    <w:rPr>
                      <w:rFonts w:hint="default" w:ascii="Times New Roman" w:hAnsi="Times New Roman" w:eastAsia="宋体" w:cs="Times New Roman"/>
                      <w:color w:val="000000" w:themeColor="text1"/>
                      <w:spacing w:val="-16"/>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1205/SZT-XC-073</w:t>
                  </w:r>
                </w:p>
              </w:tc>
              <w:tc>
                <w:tcPr>
                  <w:tcW w:w="1796" w:type="pct"/>
                  <w:vMerge w:val="continue"/>
                  <w:tcBorders>
                    <w:top w:val="nil"/>
                    <w:bottom w:val="nil"/>
                  </w:tcBorders>
                  <w:vAlign w:val="center"/>
                </w:tcPr>
                <w:p w14:paraId="77731F6A">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r w14:paraId="6E3E066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trPr>
              <w:tc>
                <w:tcPr>
                  <w:tcW w:w="1339" w:type="pct"/>
                  <w:vMerge w:val="continue"/>
                  <w:tcBorders>
                    <w:top w:val="nil"/>
                  </w:tcBorders>
                  <w:vAlign w:val="center"/>
                </w:tcPr>
                <w:p w14:paraId="6D6FA05E">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863" w:type="pct"/>
                  <w:vAlign w:val="center"/>
                </w:tcPr>
                <w:p w14:paraId="06280B62">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MH-</w:t>
                  </w:r>
                  <w:r>
                    <w:rPr>
                      <w:rFonts w:hint="default" w:ascii="Times New Roman" w:hAnsi="Times New Roman" w:eastAsia="宋体" w:cs="Times New Roman"/>
                      <w:color w:val="000000" w:themeColor="text1"/>
                      <w:spacing w:val="-16"/>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1205/SZT-XC-074</w:t>
                  </w:r>
                </w:p>
              </w:tc>
              <w:tc>
                <w:tcPr>
                  <w:tcW w:w="1796" w:type="pct"/>
                  <w:vMerge w:val="continue"/>
                  <w:tcBorders>
                    <w:top w:val="nil"/>
                  </w:tcBorders>
                  <w:vAlign w:val="center"/>
                </w:tcPr>
                <w:p w14:paraId="3105A39F">
                  <w:pPr>
                    <w:keepNext w:val="0"/>
                    <w:keepLines w:val="0"/>
                    <w:pageBreakBefore w:val="0"/>
                    <w:widowControl/>
                    <w:kinsoku w:val="0"/>
                    <w:wordWrap/>
                    <w:overflowPunct/>
                    <w:topLinePunct w:val="0"/>
                    <w:autoSpaceDE w:val="0"/>
                    <w:autoSpaceDN w:val="0"/>
                    <w:bidi w:val="0"/>
                    <w:adjustRightInd w:val="0"/>
                    <w:snapToGrid w:val="0"/>
                    <w:spacing w:line="240" w:lineRule="auto"/>
                    <w:ind w:left="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r>
          </w:tbl>
          <w:p w14:paraId="709037EF">
            <w:pPr>
              <w:pStyle w:val="22"/>
              <w:jc w:val="center"/>
              <w:rPr>
                <w:b/>
                <w:bCs/>
                <w:color w:val="000000" w:themeColor="text1"/>
                <w:spacing w:val="-2"/>
                <w:sz w:val="21"/>
                <w:szCs w:val="21"/>
                <w14:textFill>
                  <w14:solidFill>
                    <w14:schemeClr w14:val="tx1"/>
                  </w14:solidFill>
                </w14:textFill>
              </w:rPr>
            </w:pPr>
            <w:r>
              <w:rPr>
                <w:rFonts w:hint="eastAsia" w:ascii="Times New Roman" w:hAnsi="Times New Roman" w:eastAsia="宋体" w:cs="Times New Roman"/>
                <w:b/>
                <w:bCs/>
                <w:color w:val="000000" w:themeColor="text1"/>
                <w:sz w:val="21"/>
                <w:szCs w:val="21"/>
                <w:lang w:val="en-US" w:eastAsia="zh-CN" w:bidi="ar"/>
                <w14:textFill>
                  <w14:solidFill>
                    <w14:schemeClr w14:val="tx1"/>
                  </w14:solidFill>
                </w14:textFill>
              </w:rPr>
              <w:t>表5-6</w:t>
            </w:r>
            <w:r>
              <w:rPr>
                <w:b/>
                <w:bCs/>
                <w:color w:val="000000" w:themeColor="text1"/>
                <w:spacing w:val="-2"/>
                <w:sz w:val="21"/>
                <w:szCs w:val="21"/>
                <w14:textFill>
                  <w14:solidFill>
                    <w14:schemeClr w14:val="tx1"/>
                  </w14:solidFill>
                </w14:textFill>
              </w:rPr>
              <w:t>空气智能采样器校准一览表</w:t>
            </w:r>
          </w:p>
          <w:tbl>
            <w:tblPr>
              <w:tblStyle w:val="33"/>
              <w:tblW w:w="4917" w:type="pct"/>
              <w:tblInd w:w="15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38"/>
              <w:gridCol w:w="1145"/>
              <w:gridCol w:w="1795"/>
              <w:gridCol w:w="556"/>
              <w:gridCol w:w="748"/>
              <w:gridCol w:w="748"/>
              <w:gridCol w:w="754"/>
              <w:gridCol w:w="748"/>
              <w:gridCol w:w="749"/>
              <w:gridCol w:w="764"/>
            </w:tblGrid>
            <w:tr w14:paraId="403E765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3" w:hRule="atLeast"/>
              </w:trPr>
              <w:tc>
                <w:tcPr>
                  <w:tcW w:w="622" w:type="pct"/>
                  <w:vMerge w:val="restart"/>
                  <w:tcBorders>
                    <w:bottom w:val="nil"/>
                  </w:tcBorders>
                  <w:vAlign w:val="center"/>
                </w:tcPr>
                <w:p w14:paraId="628EB03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采样日期</w:t>
                  </w:r>
                </w:p>
              </w:tc>
              <w:tc>
                <w:tcPr>
                  <w:tcW w:w="626" w:type="pct"/>
                  <w:vMerge w:val="restart"/>
                  <w:tcBorders>
                    <w:bottom w:val="nil"/>
                  </w:tcBorders>
                  <w:vAlign w:val="center"/>
                </w:tcPr>
                <w:p w14:paraId="2EFCF48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仪器型号</w:t>
                  </w:r>
                </w:p>
              </w:tc>
              <w:tc>
                <w:tcPr>
                  <w:tcW w:w="981" w:type="pct"/>
                  <w:vMerge w:val="restart"/>
                  <w:tcBorders>
                    <w:bottom w:val="nil"/>
                  </w:tcBorders>
                  <w:vAlign w:val="center"/>
                </w:tcPr>
                <w:p w14:paraId="1F7C8A9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仪器编号</w:t>
                  </w:r>
                </w:p>
              </w:tc>
              <w:tc>
                <w:tcPr>
                  <w:tcW w:w="304" w:type="pct"/>
                  <w:vMerge w:val="restart"/>
                  <w:tcBorders>
                    <w:bottom w:val="nil"/>
                  </w:tcBorders>
                  <w:vAlign w:val="center"/>
                </w:tcPr>
                <w:p w14:paraId="6A19A8A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标定流量</w:t>
                  </w:r>
                </w:p>
              </w:tc>
              <w:tc>
                <w:tcPr>
                  <w:tcW w:w="1230" w:type="pct"/>
                  <w:gridSpan w:val="3"/>
                  <w:vAlign w:val="center"/>
                </w:tcPr>
                <w:p w14:paraId="61A3E60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采样前流量（L/min）</w:t>
                  </w:r>
                </w:p>
              </w:tc>
              <w:tc>
                <w:tcPr>
                  <w:tcW w:w="1235" w:type="pct"/>
                  <w:gridSpan w:val="3"/>
                  <w:vAlign w:val="center"/>
                </w:tcPr>
                <w:p w14:paraId="2BC1362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采样后流量（L/min）</w:t>
                  </w:r>
                </w:p>
              </w:tc>
            </w:tr>
            <w:tr w14:paraId="1A4B448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44" w:hRule="atLeast"/>
              </w:trPr>
              <w:tc>
                <w:tcPr>
                  <w:tcW w:w="622" w:type="pct"/>
                  <w:vMerge w:val="continue"/>
                  <w:tcBorders>
                    <w:top w:val="nil"/>
                  </w:tcBorders>
                  <w:vAlign w:val="center"/>
                </w:tcPr>
                <w:p w14:paraId="0FCBA3A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tcBorders>
                  <w:vAlign w:val="center"/>
                </w:tcPr>
                <w:p w14:paraId="48C03F5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Merge w:val="continue"/>
                  <w:tcBorders>
                    <w:top w:val="nil"/>
                  </w:tcBorders>
                  <w:vAlign w:val="center"/>
                </w:tcPr>
                <w:p w14:paraId="053879F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304" w:type="pct"/>
                  <w:vMerge w:val="continue"/>
                  <w:tcBorders>
                    <w:top w:val="nil"/>
                  </w:tcBorders>
                  <w:vAlign w:val="center"/>
                </w:tcPr>
                <w:p w14:paraId="1BDC6A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409" w:type="pct"/>
                  <w:vAlign w:val="center"/>
                </w:tcPr>
                <w:p w14:paraId="4C0FEE6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仪器示值</w:t>
                  </w:r>
                </w:p>
              </w:tc>
              <w:tc>
                <w:tcPr>
                  <w:tcW w:w="409" w:type="pct"/>
                  <w:vAlign w:val="center"/>
                </w:tcPr>
                <w:p w14:paraId="1CE7546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示值</w:t>
                  </w:r>
                </w:p>
                <w:p w14:paraId="78B199D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误差</w:t>
                  </w:r>
                  <w:r>
                    <w:rPr>
                      <w:rFonts w:hint="default" w:ascii="Times New Roman" w:hAnsi="Times New Roman" w:eastAsia="宋体" w:cs="Times New Roman"/>
                      <w:snapToGrid w:val="0"/>
                      <w:color w:val="000000" w:themeColor="text1"/>
                      <w:spacing w:val="-15"/>
                      <w:kern w:val="0"/>
                      <w:sz w:val="21"/>
                      <w:szCs w:val="21"/>
                      <w:lang w:val="en-US" w:eastAsia="en-US" w:bidi="ar-SA"/>
                      <w14:textFill>
                        <w14:solidFill>
                          <w14:schemeClr w14:val="tx1"/>
                        </w14:solidFill>
                      </w14:textFill>
                    </w:rPr>
                    <w:t>（%）</w:t>
                  </w:r>
                </w:p>
              </w:tc>
              <w:tc>
                <w:tcPr>
                  <w:tcW w:w="411" w:type="pct"/>
                  <w:vAlign w:val="center"/>
                </w:tcPr>
                <w:p w14:paraId="6790FF8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是否</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7FCEC23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仪器示值</w:t>
                  </w:r>
                </w:p>
              </w:tc>
              <w:tc>
                <w:tcPr>
                  <w:tcW w:w="409" w:type="pct"/>
                  <w:vAlign w:val="center"/>
                </w:tcPr>
                <w:p w14:paraId="0F54542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示值</w:t>
                  </w:r>
                </w:p>
                <w:p w14:paraId="451D40D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误差</w:t>
                  </w:r>
                  <w:r>
                    <w:rPr>
                      <w:rFonts w:hint="default" w:ascii="Times New Roman" w:hAnsi="Times New Roman" w:eastAsia="宋体" w:cs="Times New Roman"/>
                      <w:snapToGrid w:val="0"/>
                      <w:color w:val="000000" w:themeColor="text1"/>
                      <w:spacing w:val="-15"/>
                      <w:kern w:val="0"/>
                      <w:sz w:val="21"/>
                      <w:szCs w:val="21"/>
                      <w:lang w:val="en-US" w:eastAsia="en-US" w:bidi="ar-SA"/>
                      <w14:textFill>
                        <w14:solidFill>
                          <w14:schemeClr w14:val="tx1"/>
                        </w14:solidFill>
                      </w14:textFill>
                    </w:rPr>
                    <w:t>（%）</w:t>
                  </w:r>
                </w:p>
              </w:tc>
              <w:tc>
                <w:tcPr>
                  <w:tcW w:w="416" w:type="pct"/>
                  <w:vAlign w:val="center"/>
                </w:tcPr>
                <w:p w14:paraId="0CB990A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是否</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3FFDACD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restart"/>
                  <w:tcBorders>
                    <w:bottom w:val="nil"/>
                  </w:tcBorders>
                  <w:vAlign w:val="center"/>
                </w:tcPr>
                <w:p w14:paraId="181EE3A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2026-03-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18</w:t>
                  </w:r>
                </w:p>
              </w:tc>
              <w:tc>
                <w:tcPr>
                  <w:tcW w:w="626" w:type="pct"/>
                  <w:vMerge w:val="restart"/>
                  <w:tcBorders>
                    <w:bottom w:val="nil"/>
                  </w:tcBorders>
                  <w:vAlign w:val="center"/>
                </w:tcPr>
                <w:p w14:paraId="44329C0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EM-</w:t>
                  </w:r>
                  <w:r>
                    <w:rPr>
                      <w:rFonts w:hint="default" w:ascii="Times New Roman" w:hAnsi="Times New Roman" w:eastAsia="宋体" w:cs="Times New Roman"/>
                      <w:color w:val="000000" w:themeColor="text1"/>
                      <w:spacing w:val="-3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5"/>
                      <w:sz w:val="21"/>
                      <w:szCs w:val="21"/>
                      <w14:textFill>
                        <w14:solidFill>
                          <w14:schemeClr w14:val="tx1"/>
                        </w14:solidFill>
                      </w14:textFill>
                    </w:rPr>
                    <w:t>1500</w:t>
                  </w:r>
                </w:p>
              </w:tc>
              <w:tc>
                <w:tcPr>
                  <w:tcW w:w="981" w:type="pct"/>
                  <w:vAlign w:val="center"/>
                </w:tcPr>
                <w:p w14:paraId="49137D2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SZT-XC-058（A）</w:t>
                  </w:r>
                </w:p>
              </w:tc>
              <w:tc>
                <w:tcPr>
                  <w:tcW w:w="304" w:type="pct"/>
                  <w:vAlign w:val="center"/>
                </w:tcPr>
                <w:p w14:paraId="31F9B0D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0.1</w:t>
                  </w:r>
                </w:p>
              </w:tc>
              <w:tc>
                <w:tcPr>
                  <w:tcW w:w="409" w:type="pct"/>
                  <w:vAlign w:val="center"/>
                </w:tcPr>
                <w:p w14:paraId="4814B1C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0.099</w:t>
                  </w:r>
                </w:p>
              </w:tc>
              <w:tc>
                <w:tcPr>
                  <w:tcW w:w="409" w:type="pct"/>
                  <w:vAlign w:val="center"/>
                </w:tcPr>
                <w:p w14:paraId="715D810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1.01</w:t>
                  </w:r>
                </w:p>
              </w:tc>
              <w:tc>
                <w:tcPr>
                  <w:tcW w:w="411" w:type="pct"/>
                  <w:vAlign w:val="center"/>
                </w:tcPr>
                <w:p w14:paraId="07CD9D3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77C4829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0.097</w:t>
                  </w:r>
                </w:p>
              </w:tc>
              <w:tc>
                <w:tcPr>
                  <w:tcW w:w="409" w:type="pct"/>
                  <w:vAlign w:val="center"/>
                </w:tcPr>
                <w:p w14:paraId="6E7743F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3.09</w:t>
                  </w:r>
                </w:p>
              </w:tc>
              <w:tc>
                <w:tcPr>
                  <w:tcW w:w="416" w:type="pct"/>
                  <w:vAlign w:val="center"/>
                </w:tcPr>
                <w:p w14:paraId="130B4A8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43A240F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622" w:type="pct"/>
                  <w:vMerge w:val="continue"/>
                  <w:tcBorders>
                    <w:top w:val="nil"/>
                    <w:bottom w:val="nil"/>
                  </w:tcBorders>
                  <w:vAlign w:val="center"/>
                </w:tcPr>
                <w:p w14:paraId="069BD39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tcBorders>
                  <w:vAlign w:val="center"/>
                </w:tcPr>
                <w:p w14:paraId="120BA26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63305A1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SZT-XC-059（A）</w:t>
                  </w:r>
                </w:p>
              </w:tc>
              <w:tc>
                <w:tcPr>
                  <w:tcW w:w="304" w:type="pct"/>
                  <w:vAlign w:val="center"/>
                </w:tcPr>
                <w:p w14:paraId="3539B9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0.2</w:t>
                  </w:r>
                </w:p>
              </w:tc>
              <w:tc>
                <w:tcPr>
                  <w:tcW w:w="409" w:type="pct"/>
                  <w:vAlign w:val="center"/>
                </w:tcPr>
                <w:p w14:paraId="25EB9CC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0.197</w:t>
                  </w:r>
                </w:p>
              </w:tc>
              <w:tc>
                <w:tcPr>
                  <w:tcW w:w="409" w:type="pct"/>
                  <w:vAlign w:val="center"/>
                </w:tcPr>
                <w:p w14:paraId="17E2608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1.52</w:t>
                  </w:r>
                </w:p>
              </w:tc>
              <w:tc>
                <w:tcPr>
                  <w:tcW w:w="411" w:type="pct"/>
                  <w:vAlign w:val="center"/>
                </w:tcPr>
                <w:p w14:paraId="0BF5046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505D66B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0.201</w:t>
                  </w:r>
                </w:p>
              </w:tc>
              <w:tc>
                <w:tcPr>
                  <w:tcW w:w="409" w:type="pct"/>
                  <w:vAlign w:val="center"/>
                </w:tcPr>
                <w:p w14:paraId="6AF64B2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-0.50</w:t>
                  </w:r>
                </w:p>
              </w:tc>
              <w:tc>
                <w:tcPr>
                  <w:tcW w:w="416" w:type="pct"/>
                  <w:vAlign w:val="center"/>
                </w:tcPr>
                <w:p w14:paraId="5ABB47E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5F9257F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622" w:type="pct"/>
                  <w:vMerge w:val="continue"/>
                  <w:tcBorders>
                    <w:top w:val="nil"/>
                    <w:bottom w:val="nil"/>
                  </w:tcBorders>
                  <w:vAlign w:val="center"/>
                </w:tcPr>
                <w:p w14:paraId="1535FBC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restart"/>
                  <w:tcBorders>
                    <w:bottom w:val="nil"/>
                  </w:tcBorders>
                  <w:vAlign w:val="center"/>
                </w:tcPr>
                <w:p w14:paraId="5DF2056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MH-</w:t>
                  </w:r>
                  <w:r>
                    <w:rPr>
                      <w:rFonts w:hint="default" w:ascii="Times New Roman" w:hAnsi="Times New Roman" w:eastAsia="宋体" w:cs="Times New Roman"/>
                      <w:color w:val="000000" w:themeColor="text1"/>
                      <w:spacing w:val="-3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5"/>
                      <w:sz w:val="21"/>
                      <w:szCs w:val="21"/>
                      <w14:textFill>
                        <w14:solidFill>
                          <w14:schemeClr w14:val="tx1"/>
                        </w14:solidFill>
                      </w14:textFill>
                    </w:rPr>
                    <w:t>1205</w:t>
                  </w:r>
                </w:p>
              </w:tc>
              <w:tc>
                <w:tcPr>
                  <w:tcW w:w="981" w:type="pct"/>
                  <w:vAlign w:val="center"/>
                </w:tcPr>
                <w:p w14:paraId="4392BA4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SZT-XC-071（A）</w:t>
                  </w:r>
                </w:p>
              </w:tc>
              <w:tc>
                <w:tcPr>
                  <w:tcW w:w="304" w:type="pct"/>
                  <w:vAlign w:val="center"/>
                </w:tcPr>
                <w:p w14:paraId="55A500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0.2</w:t>
                  </w:r>
                </w:p>
              </w:tc>
              <w:tc>
                <w:tcPr>
                  <w:tcW w:w="409" w:type="pct"/>
                  <w:vAlign w:val="center"/>
                </w:tcPr>
                <w:p w14:paraId="6C80EB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0.209</w:t>
                  </w:r>
                </w:p>
              </w:tc>
              <w:tc>
                <w:tcPr>
                  <w:tcW w:w="409" w:type="pct"/>
                  <w:vAlign w:val="center"/>
                </w:tcPr>
                <w:p w14:paraId="7E769F1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-4.31</w:t>
                  </w:r>
                </w:p>
              </w:tc>
              <w:tc>
                <w:tcPr>
                  <w:tcW w:w="411" w:type="pct"/>
                  <w:vAlign w:val="center"/>
                </w:tcPr>
                <w:p w14:paraId="4F4397D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2946CC6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0.204</w:t>
                  </w:r>
                </w:p>
              </w:tc>
              <w:tc>
                <w:tcPr>
                  <w:tcW w:w="409" w:type="pct"/>
                  <w:vAlign w:val="center"/>
                </w:tcPr>
                <w:p w14:paraId="5DD185C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w:t>
                  </w:r>
                  <w:r>
                    <w:rPr>
                      <w:rFonts w:hint="default" w:ascii="Times New Roman" w:hAnsi="Times New Roman" w:eastAsia="宋体" w:cs="Times New Roman"/>
                      <w:color w:val="000000" w:themeColor="text1"/>
                      <w:spacing w:val="-3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8"/>
                      <w:sz w:val="21"/>
                      <w:szCs w:val="21"/>
                      <w14:textFill>
                        <w14:solidFill>
                          <w14:schemeClr w14:val="tx1"/>
                        </w14:solidFill>
                      </w14:textFill>
                    </w:rPr>
                    <w:t>1.96</w:t>
                  </w:r>
                </w:p>
              </w:tc>
              <w:tc>
                <w:tcPr>
                  <w:tcW w:w="416" w:type="pct"/>
                  <w:vAlign w:val="center"/>
                </w:tcPr>
                <w:p w14:paraId="5814D0E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4E8AB8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622" w:type="pct"/>
                  <w:vMerge w:val="continue"/>
                  <w:tcBorders>
                    <w:top w:val="nil"/>
                    <w:bottom w:val="nil"/>
                  </w:tcBorders>
                  <w:vAlign w:val="center"/>
                </w:tcPr>
                <w:p w14:paraId="0E00948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bottom w:val="nil"/>
                  </w:tcBorders>
                  <w:vAlign w:val="center"/>
                </w:tcPr>
                <w:p w14:paraId="40E4420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267F5FF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SZT-XC-072（A）</w:t>
                  </w:r>
                </w:p>
              </w:tc>
              <w:tc>
                <w:tcPr>
                  <w:tcW w:w="304" w:type="pct"/>
                  <w:vAlign w:val="center"/>
                </w:tcPr>
                <w:p w14:paraId="3CE133D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0.2</w:t>
                  </w:r>
                </w:p>
              </w:tc>
              <w:tc>
                <w:tcPr>
                  <w:tcW w:w="409" w:type="pct"/>
                  <w:vAlign w:val="center"/>
                </w:tcPr>
                <w:p w14:paraId="074BFB9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0.207</w:t>
                  </w:r>
                </w:p>
              </w:tc>
              <w:tc>
                <w:tcPr>
                  <w:tcW w:w="409" w:type="pct"/>
                  <w:vAlign w:val="center"/>
                </w:tcPr>
                <w:p w14:paraId="4680AF7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-3.38</w:t>
                  </w:r>
                </w:p>
              </w:tc>
              <w:tc>
                <w:tcPr>
                  <w:tcW w:w="411" w:type="pct"/>
                  <w:vAlign w:val="center"/>
                </w:tcPr>
                <w:p w14:paraId="76D39E6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6E2CEDD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0.191</w:t>
                  </w:r>
                </w:p>
              </w:tc>
              <w:tc>
                <w:tcPr>
                  <w:tcW w:w="409" w:type="pct"/>
                  <w:vAlign w:val="center"/>
                </w:tcPr>
                <w:p w14:paraId="01F8B71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4.71</w:t>
                  </w:r>
                </w:p>
              </w:tc>
              <w:tc>
                <w:tcPr>
                  <w:tcW w:w="416" w:type="pct"/>
                  <w:vAlign w:val="center"/>
                </w:tcPr>
                <w:p w14:paraId="22BBF22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3D900D7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bottom w:val="nil"/>
                  </w:tcBorders>
                  <w:vAlign w:val="center"/>
                </w:tcPr>
                <w:p w14:paraId="0290D13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bottom w:val="nil"/>
                  </w:tcBorders>
                  <w:vAlign w:val="center"/>
                </w:tcPr>
                <w:p w14:paraId="2FAB6EA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2AD11FE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SZT-XC-073（A）</w:t>
                  </w:r>
                </w:p>
              </w:tc>
              <w:tc>
                <w:tcPr>
                  <w:tcW w:w="304" w:type="pct"/>
                  <w:vAlign w:val="center"/>
                </w:tcPr>
                <w:p w14:paraId="0E02269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0.2</w:t>
                  </w:r>
                </w:p>
              </w:tc>
              <w:tc>
                <w:tcPr>
                  <w:tcW w:w="409" w:type="pct"/>
                  <w:vAlign w:val="center"/>
                </w:tcPr>
                <w:p w14:paraId="2B59D7E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0.194</w:t>
                  </w:r>
                </w:p>
              </w:tc>
              <w:tc>
                <w:tcPr>
                  <w:tcW w:w="409" w:type="pct"/>
                  <w:vAlign w:val="center"/>
                </w:tcPr>
                <w:p w14:paraId="09C84F0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3.09</w:t>
                  </w:r>
                </w:p>
              </w:tc>
              <w:tc>
                <w:tcPr>
                  <w:tcW w:w="411" w:type="pct"/>
                  <w:vAlign w:val="center"/>
                </w:tcPr>
                <w:p w14:paraId="2E11346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504C73E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0.199</w:t>
                  </w:r>
                </w:p>
              </w:tc>
              <w:tc>
                <w:tcPr>
                  <w:tcW w:w="409" w:type="pct"/>
                  <w:vAlign w:val="center"/>
                </w:tcPr>
                <w:p w14:paraId="192151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0.50</w:t>
                  </w:r>
                </w:p>
              </w:tc>
              <w:tc>
                <w:tcPr>
                  <w:tcW w:w="416" w:type="pct"/>
                  <w:vAlign w:val="center"/>
                </w:tcPr>
                <w:p w14:paraId="7EF2810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0F8D4A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bottom w:val="nil"/>
                  </w:tcBorders>
                  <w:vAlign w:val="center"/>
                </w:tcPr>
                <w:p w14:paraId="4F96F36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bottom w:val="nil"/>
                  </w:tcBorders>
                  <w:vAlign w:val="center"/>
                </w:tcPr>
                <w:p w14:paraId="1BA9F8F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06ECADC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SZT-XC-074（A）</w:t>
                  </w:r>
                </w:p>
              </w:tc>
              <w:tc>
                <w:tcPr>
                  <w:tcW w:w="304" w:type="pct"/>
                  <w:vAlign w:val="center"/>
                </w:tcPr>
                <w:p w14:paraId="5013461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0.2</w:t>
                  </w:r>
                </w:p>
              </w:tc>
              <w:tc>
                <w:tcPr>
                  <w:tcW w:w="409" w:type="pct"/>
                  <w:vAlign w:val="center"/>
                </w:tcPr>
                <w:p w14:paraId="7D9FCB1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0.198</w:t>
                  </w:r>
                </w:p>
              </w:tc>
              <w:tc>
                <w:tcPr>
                  <w:tcW w:w="409" w:type="pct"/>
                  <w:vAlign w:val="center"/>
                </w:tcPr>
                <w:p w14:paraId="5A8900F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1.01</w:t>
                  </w:r>
                </w:p>
              </w:tc>
              <w:tc>
                <w:tcPr>
                  <w:tcW w:w="411" w:type="pct"/>
                  <w:vAlign w:val="center"/>
                </w:tcPr>
                <w:p w14:paraId="4B8D500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2F7E878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0.205</w:t>
                  </w:r>
                </w:p>
              </w:tc>
              <w:tc>
                <w:tcPr>
                  <w:tcW w:w="409" w:type="pct"/>
                  <w:vAlign w:val="center"/>
                </w:tcPr>
                <w:p w14:paraId="464ECB6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-2.44</w:t>
                  </w:r>
                </w:p>
              </w:tc>
              <w:tc>
                <w:tcPr>
                  <w:tcW w:w="416" w:type="pct"/>
                  <w:vAlign w:val="center"/>
                </w:tcPr>
                <w:p w14:paraId="477147B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2F9B44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bottom w:val="nil"/>
                  </w:tcBorders>
                  <w:vAlign w:val="center"/>
                </w:tcPr>
                <w:p w14:paraId="3E326AC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bottom w:val="nil"/>
                  </w:tcBorders>
                  <w:vAlign w:val="center"/>
                </w:tcPr>
                <w:p w14:paraId="116592B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07B58EB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SZT-XC-071（E）</w:t>
                  </w:r>
                </w:p>
              </w:tc>
              <w:tc>
                <w:tcPr>
                  <w:tcW w:w="304" w:type="pct"/>
                  <w:vAlign w:val="center"/>
                </w:tcPr>
                <w:p w14:paraId="2D4D98C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0"/>
                      <w:sz w:val="21"/>
                      <w:szCs w:val="21"/>
                      <w14:textFill>
                        <w14:solidFill>
                          <w14:schemeClr w14:val="tx1"/>
                        </w14:solidFill>
                      </w14:textFill>
                    </w:rPr>
                    <w:t>100</w:t>
                  </w:r>
                </w:p>
              </w:tc>
              <w:tc>
                <w:tcPr>
                  <w:tcW w:w="409" w:type="pct"/>
                  <w:vAlign w:val="center"/>
                </w:tcPr>
                <w:p w14:paraId="0FA1ADA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99.5</w:t>
                  </w:r>
                </w:p>
              </w:tc>
              <w:tc>
                <w:tcPr>
                  <w:tcW w:w="409" w:type="pct"/>
                  <w:vAlign w:val="center"/>
                </w:tcPr>
                <w:p w14:paraId="11DCA88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0.50</w:t>
                  </w:r>
                </w:p>
              </w:tc>
              <w:tc>
                <w:tcPr>
                  <w:tcW w:w="411" w:type="pct"/>
                  <w:vAlign w:val="center"/>
                </w:tcPr>
                <w:p w14:paraId="447DB22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0B8C742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100.5</w:t>
                  </w:r>
                </w:p>
              </w:tc>
              <w:tc>
                <w:tcPr>
                  <w:tcW w:w="409" w:type="pct"/>
                  <w:vAlign w:val="center"/>
                </w:tcPr>
                <w:p w14:paraId="4A82DC9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-0.50</w:t>
                  </w:r>
                </w:p>
              </w:tc>
              <w:tc>
                <w:tcPr>
                  <w:tcW w:w="416" w:type="pct"/>
                  <w:vAlign w:val="center"/>
                </w:tcPr>
                <w:p w14:paraId="1CBE5C1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42D2C6C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bottom w:val="nil"/>
                  </w:tcBorders>
                  <w:vAlign w:val="center"/>
                </w:tcPr>
                <w:p w14:paraId="692327F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bottom w:val="nil"/>
                  </w:tcBorders>
                  <w:vAlign w:val="center"/>
                </w:tcPr>
                <w:p w14:paraId="593710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544A620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SZT-XC-072（E）</w:t>
                  </w:r>
                </w:p>
              </w:tc>
              <w:tc>
                <w:tcPr>
                  <w:tcW w:w="304" w:type="pct"/>
                  <w:vAlign w:val="center"/>
                </w:tcPr>
                <w:p w14:paraId="44A5F18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0"/>
                      <w:sz w:val="21"/>
                      <w:szCs w:val="21"/>
                      <w14:textFill>
                        <w14:solidFill>
                          <w14:schemeClr w14:val="tx1"/>
                        </w14:solidFill>
                      </w14:textFill>
                    </w:rPr>
                    <w:t>100</w:t>
                  </w:r>
                </w:p>
              </w:tc>
              <w:tc>
                <w:tcPr>
                  <w:tcW w:w="409" w:type="pct"/>
                  <w:vAlign w:val="center"/>
                </w:tcPr>
                <w:p w14:paraId="08E5F48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98.9</w:t>
                  </w:r>
                </w:p>
              </w:tc>
              <w:tc>
                <w:tcPr>
                  <w:tcW w:w="409" w:type="pct"/>
                  <w:vAlign w:val="center"/>
                </w:tcPr>
                <w:p w14:paraId="0A509CB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1.11</w:t>
                  </w:r>
                </w:p>
              </w:tc>
              <w:tc>
                <w:tcPr>
                  <w:tcW w:w="411" w:type="pct"/>
                  <w:vAlign w:val="center"/>
                </w:tcPr>
                <w:p w14:paraId="46C22D6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22C6EAA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98.7</w:t>
                  </w:r>
                </w:p>
              </w:tc>
              <w:tc>
                <w:tcPr>
                  <w:tcW w:w="409" w:type="pct"/>
                  <w:vAlign w:val="center"/>
                </w:tcPr>
                <w:p w14:paraId="6632938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1.32</w:t>
                  </w:r>
                </w:p>
              </w:tc>
              <w:tc>
                <w:tcPr>
                  <w:tcW w:w="416" w:type="pct"/>
                  <w:vAlign w:val="center"/>
                </w:tcPr>
                <w:p w14:paraId="0F6933F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0C6184E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bottom w:val="nil"/>
                  </w:tcBorders>
                  <w:vAlign w:val="center"/>
                </w:tcPr>
                <w:p w14:paraId="1743495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bottom w:val="nil"/>
                  </w:tcBorders>
                  <w:vAlign w:val="center"/>
                </w:tcPr>
                <w:p w14:paraId="15FA928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6E8994E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SZT-XC-073（E）</w:t>
                  </w:r>
                </w:p>
              </w:tc>
              <w:tc>
                <w:tcPr>
                  <w:tcW w:w="304" w:type="pct"/>
                  <w:vAlign w:val="center"/>
                </w:tcPr>
                <w:p w14:paraId="7C6A0FB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0"/>
                      <w:sz w:val="21"/>
                      <w:szCs w:val="21"/>
                      <w14:textFill>
                        <w14:solidFill>
                          <w14:schemeClr w14:val="tx1"/>
                        </w14:solidFill>
                      </w14:textFill>
                    </w:rPr>
                    <w:t>100</w:t>
                  </w:r>
                </w:p>
              </w:tc>
              <w:tc>
                <w:tcPr>
                  <w:tcW w:w="409" w:type="pct"/>
                  <w:vAlign w:val="center"/>
                </w:tcPr>
                <w:p w14:paraId="68AEE28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100.2</w:t>
                  </w:r>
                </w:p>
              </w:tc>
              <w:tc>
                <w:tcPr>
                  <w:tcW w:w="409" w:type="pct"/>
                  <w:vAlign w:val="center"/>
                </w:tcPr>
                <w:p w14:paraId="16C7E4F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-0.20</w:t>
                  </w:r>
                </w:p>
              </w:tc>
              <w:tc>
                <w:tcPr>
                  <w:tcW w:w="411" w:type="pct"/>
                  <w:vAlign w:val="center"/>
                </w:tcPr>
                <w:p w14:paraId="2F1EF67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3652F06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99.3</w:t>
                  </w:r>
                </w:p>
              </w:tc>
              <w:tc>
                <w:tcPr>
                  <w:tcW w:w="409" w:type="pct"/>
                  <w:vAlign w:val="center"/>
                </w:tcPr>
                <w:p w14:paraId="0403086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0.70</w:t>
                  </w:r>
                </w:p>
              </w:tc>
              <w:tc>
                <w:tcPr>
                  <w:tcW w:w="416" w:type="pct"/>
                  <w:vAlign w:val="center"/>
                </w:tcPr>
                <w:p w14:paraId="52321E8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03B06B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tcBorders>
                  <w:vAlign w:val="center"/>
                </w:tcPr>
                <w:p w14:paraId="587AEEE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tcBorders>
                  <w:vAlign w:val="center"/>
                </w:tcPr>
                <w:p w14:paraId="062327A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70BDDD4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SZT-XC-074（E）</w:t>
                  </w:r>
                </w:p>
              </w:tc>
              <w:tc>
                <w:tcPr>
                  <w:tcW w:w="304" w:type="pct"/>
                  <w:vAlign w:val="center"/>
                </w:tcPr>
                <w:p w14:paraId="6EFF1DC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0"/>
                      <w:sz w:val="21"/>
                      <w:szCs w:val="21"/>
                      <w14:textFill>
                        <w14:solidFill>
                          <w14:schemeClr w14:val="tx1"/>
                        </w14:solidFill>
                      </w14:textFill>
                    </w:rPr>
                    <w:t>100</w:t>
                  </w:r>
                </w:p>
              </w:tc>
              <w:tc>
                <w:tcPr>
                  <w:tcW w:w="409" w:type="pct"/>
                  <w:vAlign w:val="center"/>
                </w:tcPr>
                <w:p w14:paraId="2E9956B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101.7</w:t>
                  </w:r>
                </w:p>
              </w:tc>
              <w:tc>
                <w:tcPr>
                  <w:tcW w:w="409" w:type="pct"/>
                  <w:vAlign w:val="center"/>
                </w:tcPr>
                <w:p w14:paraId="33448E0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w:t>
                  </w:r>
                  <w:r>
                    <w:rPr>
                      <w:rFonts w:hint="default" w:ascii="Times New Roman" w:hAnsi="Times New Roman" w:eastAsia="宋体" w:cs="Times New Roman"/>
                      <w:color w:val="000000" w:themeColor="text1"/>
                      <w:spacing w:val="-3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8"/>
                      <w:sz w:val="21"/>
                      <w:szCs w:val="21"/>
                      <w14:textFill>
                        <w14:solidFill>
                          <w14:schemeClr w14:val="tx1"/>
                        </w14:solidFill>
                      </w14:textFill>
                    </w:rPr>
                    <w:t>1.67</w:t>
                  </w:r>
                </w:p>
              </w:tc>
              <w:tc>
                <w:tcPr>
                  <w:tcW w:w="411" w:type="pct"/>
                  <w:vAlign w:val="center"/>
                </w:tcPr>
                <w:p w14:paraId="12B0824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0CB15CB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101.6</w:t>
                  </w:r>
                </w:p>
              </w:tc>
              <w:tc>
                <w:tcPr>
                  <w:tcW w:w="409" w:type="pct"/>
                  <w:vAlign w:val="center"/>
                </w:tcPr>
                <w:p w14:paraId="69CB019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w:t>
                  </w:r>
                  <w:r>
                    <w:rPr>
                      <w:rFonts w:hint="default" w:ascii="Times New Roman" w:hAnsi="Times New Roman" w:eastAsia="宋体" w:cs="Times New Roman"/>
                      <w:color w:val="000000" w:themeColor="text1"/>
                      <w:spacing w:val="-3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8"/>
                      <w:sz w:val="21"/>
                      <w:szCs w:val="21"/>
                      <w14:textFill>
                        <w14:solidFill>
                          <w14:schemeClr w14:val="tx1"/>
                        </w14:solidFill>
                      </w14:textFill>
                    </w:rPr>
                    <w:t>1.57</w:t>
                  </w:r>
                </w:p>
              </w:tc>
              <w:tc>
                <w:tcPr>
                  <w:tcW w:w="416" w:type="pct"/>
                  <w:vAlign w:val="center"/>
                </w:tcPr>
                <w:p w14:paraId="7BE336C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48F89FD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restart"/>
                  <w:tcBorders>
                    <w:bottom w:val="nil"/>
                  </w:tcBorders>
                  <w:vAlign w:val="center"/>
                </w:tcPr>
                <w:p w14:paraId="442F2A5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both"/>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2026-03-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19</w:t>
                  </w:r>
                </w:p>
              </w:tc>
              <w:tc>
                <w:tcPr>
                  <w:tcW w:w="626" w:type="pct"/>
                  <w:vMerge w:val="restart"/>
                  <w:tcBorders>
                    <w:bottom w:val="nil"/>
                  </w:tcBorders>
                  <w:vAlign w:val="center"/>
                </w:tcPr>
                <w:p w14:paraId="24BDBC7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EM-</w:t>
                  </w:r>
                  <w:r>
                    <w:rPr>
                      <w:rFonts w:hint="default" w:ascii="Times New Roman" w:hAnsi="Times New Roman" w:eastAsia="宋体" w:cs="Times New Roman"/>
                      <w:color w:val="000000" w:themeColor="text1"/>
                      <w:spacing w:val="-3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5"/>
                      <w:sz w:val="21"/>
                      <w:szCs w:val="21"/>
                      <w14:textFill>
                        <w14:solidFill>
                          <w14:schemeClr w14:val="tx1"/>
                        </w14:solidFill>
                      </w14:textFill>
                    </w:rPr>
                    <w:t>1500</w:t>
                  </w:r>
                </w:p>
              </w:tc>
              <w:tc>
                <w:tcPr>
                  <w:tcW w:w="981" w:type="pct"/>
                  <w:vAlign w:val="center"/>
                </w:tcPr>
                <w:p w14:paraId="4D7E465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SZT-XC-058（A）</w:t>
                  </w:r>
                </w:p>
              </w:tc>
              <w:tc>
                <w:tcPr>
                  <w:tcW w:w="304" w:type="pct"/>
                  <w:vAlign w:val="center"/>
                </w:tcPr>
                <w:p w14:paraId="5B2BE87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0.1</w:t>
                  </w:r>
                </w:p>
              </w:tc>
              <w:tc>
                <w:tcPr>
                  <w:tcW w:w="409" w:type="pct"/>
                  <w:vAlign w:val="center"/>
                </w:tcPr>
                <w:p w14:paraId="26BF28F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0.097</w:t>
                  </w:r>
                </w:p>
              </w:tc>
              <w:tc>
                <w:tcPr>
                  <w:tcW w:w="409" w:type="pct"/>
                  <w:vAlign w:val="center"/>
                </w:tcPr>
                <w:p w14:paraId="65332E4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3.09</w:t>
                  </w:r>
                </w:p>
              </w:tc>
              <w:tc>
                <w:tcPr>
                  <w:tcW w:w="411" w:type="pct"/>
                  <w:vAlign w:val="center"/>
                </w:tcPr>
                <w:p w14:paraId="197E971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044D1B2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0.099</w:t>
                  </w:r>
                </w:p>
              </w:tc>
              <w:tc>
                <w:tcPr>
                  <w:tcW w:w="409" w:type="pct"/>
                  <w:vAlign w:val="center"/>
                </w:tcPr>
                <w:p w14:paraId="695BE28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1.01</w:t>
                  </w:r>
                </w:p>
              </w:tc>
              <w:tc>
                <w:tcPr>
                  <w:tcW w:w="416" w:type="pct"/>
                  <w:vAlign w:val="center"/>
                </w:tcPr>
                <w:p w14:paraId="2B26BFD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0B2699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bottom w:val="nil"/>
                  </w:tcBorders>
                  <w:vAlign w:val="center"/>
                </w:tcPr>
                <w:p w14:paraId="53DFC79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tcBorders>
                  <w:vAlign w:val="center"/>
                </w:tcPr>
                <w:p w14:paraId="76D2931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6BC7236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SZT-XC-059（A）</w:t>
                  </w:r>
                </w:p>
              </w:tc>
              <w:tc>
                <w:tcPr>
                  <w:tcW w:w="304" w:type="pct"/>
                  <w:vAlign w:val="center"/>
                </w:tcPr>
                <w:p w14:paraId="593024E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0.2</w:t>
                  </w:r>
                </w:p>
              </w:tc>
              <w:tc>
                <w:tcPr>
                  <w:tcW w:w="409" w:type="pct"/>
                  <w:vAlign w:val="center"/>
                </w:tcPr>
                <w:p w14:paraId="57B9730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0.202</w:t>
                  </w:r>
                </w:p>
              </w:tc>
              <w:tc>
                <w:tcPr>
                  <w:tcW w:w="409" w:type="pct"/>
                  <w:vAlign w:val="center"/>
                </w:tcPr>
                <w:p w14:paraId="4A155CF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-0.99</w:t>
                  </w:r>
                </w:p>
              </w:tc>
              <w:tc>
                <w:tcPr>
                  <w:tcW w:w="411" w:type="pct"/>
                  <w:vAlign w:val="center"/>
                </w:tcPr>
                <w:p w14:paraId="1D73A73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4E1AE1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0.197</w:t>
                  </w:r>
                </w:p>
              </w:tc>
              <w:tc>
                <w:tcPr>
                  <w:tcW w:w="409" w:type="pct"/>
                  <w:vAlign w:val="center"/>
                </w:tcPr>
                <w:p w14:paraId="4D83D3F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1.52</w:t>
                  </w:r>
                </w:p>
              </w:tc>
              <w:tc>
                <w:tcPr>
                  <w:tcW w:w="416" w:type="pct"/>
                  <w:vAlign w:val="center"/>
                </w:tcPr>
                <w:p w14:paraId="6FF7A61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2E75BB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bottom w:val="nil"/>
                  </w:tcBorders>
                  <w:vAlign w:val="center"/>
                </w:tcPr>
                <w:p w14:paraId="5ACE818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restart"/>
                  <w:tcBorders>
                    <w:bottom w:val="nil"/>
                  </w:tcBorders>
                  <w:vAlign w:val="center"/>
                </w:tcPr>
                <w:p w14:paraId="08489A6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MH-</w:t>
                  </w:r>
                  <w:r>
                    <w:rPr>
                      <w:rFonts w:hint="default" w:ascii="Times New Roman" w:hAnsi="Times New Roman" w:eastAsia="宋体" w:cs="Times New Roman"/>
                      <w:color w:val="000000" w:themeColor="text1"/>
                      <w:spacing w:val="-3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5"/>
                      <w:sz w:val="21"/>
                      <w:szCs w:val="21"/>
                      <w14:textFill>
                        <w14:solidFill>
                          <w14:schemeClr w14:val="tx1"/>
                        </w14:solidFill>
                      </w14:textFill>
                    </w:rPr>
                    <w:t>1205</w:t>
                  </w:r>
                </w:p>
              </w:tc>
              <w:tc>
                <w:tcPr>
                  <w:tcW w:w="981" w:type="pct"/>
                  <w:vAlign w:val="center"/>
                </w:tcPr>
                <w:p w14:paraId="627980F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SZT-XC-071（A）</w:t>
                  </w:r>
                </w:p>
              </w:tc>
              <w:tc>
                <w:tcPr>
                  <w:tcW w:w="304" w:type="pct"/>
                  <w:vAlign w:val="center"/>
                </w:tcPr>
                <w:p w14:paraId="42FA839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0.2</w:t>
                  </w:r>
                </w:p>
              </w:tc>
              <w:tc>
                <w:tcPr>
                  <w:tcW w:w="409" w:type="pct"/>
                  <w:vAlign w:val="center"/>
                </w:tcPr>
                <w:p w14:paraId="4915981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0.204</w:t>
                  </w:r>
                </w:p>
              </w:tc>
              <w:tc>
                <w:tcPr>
                  <w:tcW w:w="409" w:type="pct"/>
                  <w:vAlign w:val="center"/>
                </w:tcPr>
                <w:p w14:paraId="76C9A42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w:t>
                  </w:r>
                  <w:r>
                    <w:rPr>
                      <w:rFonts w:hint="default" w:ascii="Times New Roman" w:hAnsi="Times New Roman" w:eastAsia="宋体" w:cs="Times New Roman"/>
                      <w:color w:val="000000" w:themeColor="text1"/>
                      <w:spacing w:val="-3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8"/>
                      <w:sz w:val="21"/>
                      <w:szCs w:val="21"/>
                      <w14:textFill>
                        <w14:solidFill>
                          <w14:schemeClr w14:val="tx1"/>
                        </w14:solidFill>
                      </w14:textFill>
                    </w:rPr>
                    <w:t>1.96</w:t>
                  </w:r>
                </w:p>
              </w:tc>
              <w:tc>
                <w:tcPr>
                  <w:tcW w:w="411" w:type="pct"/>
                  <w:vAlign w:val="center"/>
                </w:tcPr>
                <w:p w14:paraId="445FA10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3C5FFBA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0.209</w:t>
                  </w:r>
                </w:p>
              </w:tc>
              <w:tc>
                <w:tcPr>
                  <w:tcW w:w="409" w:type="pct"/>
                  <w:vAlign w:val="center"/>
                </w:tcPr>
                <w:p w14:paraId="71A5C8C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-4.31</w:t>
                  </w:r>
                </w:p>
              </w:tc>
              <w:tc>
                <w:tcPr>
                  <w:tcW w:w="416" w:type="pct"/>
                  <w:vAlign w:val="center"/>
                </w:tcPr>
                <w:p w14:paraId="045C8EC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0B255BF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bottom w:val="nil"/>
                  </w:tcBorders>
                  <w:vAlign w:val="center"/>
                </w:tcPr>
                <w:p w14:paraId="6A44A93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bottom w:val="nil"/>
                  </w:tcBorders>
                  <w:vAlign w:val="center"/>
                </w:tcPr>
                <w:p w14:paraId="61DD47F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68C052D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SZT-XC-072（A）</w:t>
                  </w:r>
                </w:p>
              </w:tc>
              <w:tc>
                <w:tcPr>
                  <w:tcW w:w="304" w:type="pct"/>
                  <w:vAlign w:val="center"/>
                </w:tcPr>
                <w:p w14:paraId="3FCCA2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0.2</w:t>
                  </w:r>
                </w:p>
              </w:tc>
              <w:tc>
                <w:tcPr>
                  <w:tcW w:w="409" w:type="pct"/>
                  <w:vAlign w:val="center"/>
                </w:tcPr>
                <w:p w14:paraId="694EE7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0.199</w:t>
                  </w:r>
                </w:p>
              </w:tc>
              <w:tc>
                <w:tcPr>
                  <w:tcW w:w="409" w:type="pct"/>
                  <w:vAlign w:val="center"/>
                </w:tcPr>
                <w:p w14:paraId="40F650A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0.50</w:t>
                  </w:r>
                </w:p>
              </w:tc>
              <w:tc>
                <w:tcPr>
                  <w:tcW w:w="411" w:type="pct"/>
                  <w:vAlign w:val="center"/>
                </w:tcPr>
                <w:p w14:paraId="32BB83D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5C21949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0.197</w:t>
                  </w:r>
                </w:p>
              </w:tc>
              <w:tc>
                <w:tcPr>
                  <w:tcW w:w="409" w:type="pct"/>
                  <w:vAlign w:val="center"/>
                </w:tcPr>
                <w:p w14:paraId="1AE1275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1.52</w:t>
                  </w:r>
                </w:p>
              </w:tc>
              <w:tc>
                <w:tcPr>
                  <w:tcW w:w="416" w:type="pct"/>
                  <w:vAlign w:val="center"/>
                </w:tcPr>
                <w:p w14:paraId="6A97A29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21512CC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bottom w:val="nil"/>
                  </w:tcBorders>
                  <w:vAlign w:val="center"/>
                </w:tcPr>
                <w:p w14:paraId="11973E0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bottom w:val="nil"/>
                  </w:tcBorders>
                  <w:vAlign w:val="center"/>
                </w:tcPr>
                <w:p w14:paraId="3FF6696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172BA7C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SZT-XC-073（A）</w:t>
                  </w:r>
                </w:p>
              </w:tc>
              <w:tc>
                <w:tcPr>
                  <w:tcW w:w="304" w:type="pct"/>
                  <w:vAlign w:val="center"/>
                </w:tcPr>
                <w:p w14:paraId="03E2872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0.2</w:t>
                  </w:r>
                </w:p>
              </w:tc>
              <w:tc>
                <w:tcPr>
                  <w:tcW w:w="409" w:type="pct"/>
                  <w:vAlign w:val="center"/>
                </w:tcPr>
                <w:p w14:paraId="716C903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0.191</w:t>
                  </w:r>
                </w:p>
              </w:tc>
              <w:tc>
                <w:tcPr>
                  <w:tcW w:w="409" w:type="pct"/>
                  <w:vAlign w:val="center"/>
                </w:tcPr>
                <w:p w14:paraId="4AAFC31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4.71</w:t>
                  </w:r>
                </w:p>
              </w:tc>
              <w:tc>
                <w:tcPr>
                  <w:tcW w:w="411" w:type="pct"/>
                  <w:vAlign w:val="center"/>
                </w:tcPr>
                <w:p w14:paraId="090E9AF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55E655C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0.207</w:t>
                  </w:r>
                </w:p>
              </w:tc>
              <w:tc>
                <w:tcPr>
                  <w:tcW w:w="409" w:type="pct"/>
                  <w:vAlign w:val="center"/>
                </w:tcPr>
                <w:p w14:paraId="323F3E7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-3.38</w:t>
                  </w:r>
                </w:p>
              </w:tc>
              <w:tc>
                <w:tcPr>
                  <w:tcW w:w="416" w:type="pct"/>
                  <w:vAlign w:val="center"/>
                </w:tcPr>
                <w:p w14:paraId="5654B67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21AB962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bottom w:val="nil"/>
                  </w:tcBorders>
                  <w:vAlign w:val="center"/>
                </w:tcPr>
                <w:p w14:paraId="3BD6BE7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bottom w:val="nil"/>
                  </w:tcBorders>
                  <w:vAlign w:val="center"/>
                </w:tcPr>
                <w:p w14:paraId="20E7CAB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5439059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SZT-XC-074（A）</w:t>
                  </w:r>
                </w:p>
              </w:tc>
              <w:tc>
                <w:tcPr>
                  <w:tcW w:w="304" w:type="pct"/>
                  <w:vAlign w:val="center"/>
                </w:tcPr>
                <w:p w14:paraId="5EF59D8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0.2</w:t>
                  </w:r>
                </w:p>
              </w:tc>
              <w:tc>
                <w:tcPr>
                  <w:tcW w:w="409" w:type="pct"/>
                  <w:vAlign w:val="center"/>
                </w:tcPr>
                <w:p w14:paraId="0A89D9B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0.205</w:t>
                  </w:r>
                </w:p>
              </w:tc>
              <w:tc>
                <w:tcPr>
                  <w:tcW w:w="409" w:type="pct"/>
                  <w:vAlign w:val="center"/>
                </w:tcPr>
                <w:p w14:paraId="089D77A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-2.44</w:t>
                  </w:r>
                </w:p>
              </w:tc>
              <w:tc>
                <w:tcPr>
                  <w:tcW w:w="411" w:type="pct"/>
                  <w:vAlign w:val="center"/>
                </w:tcPr>
                <w:p w14:paraId="459639B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1BA321B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0.198</w:t>
                  </w:r>
                </w:p>
              </w:tc>
              <w:tc>
                <w:tcPr>
                  <w:tcW w:w="409" w:type="pct"/>
                  <w:vAlign w:val="center"/>
                </w:tcPr>
                <w:p w14:paraId="651344F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1.01</w:t>
                  </w:r>
                </w:p>
              </w:tc>
              <w:tc>
                <w:tcPr>
                  <w:tcW w:w="416" w:type="pct"/>
                  <w:vAlign w:val="center"/>
                </w:tcPr>
                <w:p w14:paraId="070B05C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4A2F42F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bottom w:val="nil"/>
                  </w:tcBorders>
                  <w:vAlign w:val="center"/>
                </w:tcPr>
                <w:p w14:paraId="59867F3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bottom w:val="nil"/>
                  </w:tcBorders>
                  <w:vAlign w:val="center"/>
                </w:tcPr>
                <w:p w14:paraId="5C3CC6A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1DE037A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SZT-XC-071（E）</w:t>
                  </w:r>
                </w:p>
              </w:tc>
              <w:tc>
                <w:tcPr>
                  <w:tcW w:w="304" w:type="pct"/>
                  <w:vAlign w:val="center"/>
                </w:tcPr>
                <w:p w14:paraId="0CCE72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0"/>
                      <w:sz w:val="21"/>
                      <w:szCs w:val="21"/>
                      <w14:textFill>
                        <w14:solidFill>
                          <w14:schemeClr w14:val="tx1"/>
                        </w14:solidFill>
                      </w14:textFill>
                    </w:rPr>
                    <w:t>100</w:t>
                  </w:r>
                </w:p>
              </w:tc>
              <w:tc>
                <w:tcPr>
                  <w:tcW w:w="409" w:type="pct"/>
                  <w:vAlign w:val="center"/>
                </w:tcPr>
                <w:p w14:paraId="6E41B12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98.7</w:t>
                  </w:r>
                </w:p>
              </w:tc>
              <w:tc>
                <w:tcPr>
                  <w:tcW w:w="409" w:type="pct"/>
                  <w:vAlign w:val="center"/>
                </w:tcPr>
                <w:p w14:paraId="72BA1918">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1.32</w:t>
                  </w:r>
                </w:p>
              </w:tc>
              <w:tc>
                <w:tcPr>
                  <w:tcW w:w="411" w:type="pct"/>
                  <w:vAlign w:val="center"/>
                </w:tcPr>
                <w:p w14:paraId="670965E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3205B0B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98.9</w:t>
                  </w:r>
                </w:p>
              </w:tc>
              <w:tc>
                <w:tcPr>
                  <w:tcW w:w="409" w:type="pct"/>
                  <w:vAlign w:val="center"/>
                </w:tcPr>
                <w:p w14:paraId="3CF77AA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1.11</w:t>
                  </w:r>
                </w:p>
              </w:tc>
              <w:tc>
                <w:tcPr>
                  <w:tcW w:w="416" w:type="pct"/>
                  <w:vAlign w:val="center"/>
                </w:tcPr>
                <w:p w14:paraId="2F8F2C0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65BCBA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bottom w:val="nil"/>
                  </w:tcBorders>
                  <w:vAlign w:val="center"/>
                </w:tcPr>
                <w:p w14:paraId="380AAFC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bottom w:val="nil"/>
                  </w:tcBorders>
                  <w:vAlign w:val="center"/>
                </w:tcPr>
                <w:p w14:paraId="204C223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326BD61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SZT-XC-072（E）</w:t>
                  </w:r>
                </w:p>
              </w:tc>
              <w:tc>
                <w:tcPr>
                  <w:tcW w:w="304" w:type="pct"/>
                  <w:vAlign w:val="center"/>
                </w:tcPr>
                <w:p w14:paraId="7606A6B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0"/>
                      <w:sz w:val="21"/>
                      <w:szCs w:val="21"/>
                      <w14:textFill>
                        <w14:solidFill>
                          <w14:schemeClr w14:val="tx1"/>
                        </w14:solidFill>
                      </w14:textFill>
                    </w:rPr>
                    <w:t>100</w:t>
                  </w:r>
                </w:p>
              </w:tc>
              <w:tc>
                <w:tcPr>
                  <w:tcW w:w="409" w:type="pct"/>
                  <w:vAlign w:val="center"/>
                </w:tcPr>
                <w:p w14:paraId="5E708DE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101.6</w:t>
                  </w:r>
                </w:p>
              </w:tc>
              <w:tc>
                <w:tcPr>
                  <w:tcW w:w="409" w:type="pct"/>
                  <w:vAlign w:val="center"/>
                </w:tcPr>
                <w:p w14:paraId="529EFBE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w:t>
                  </w:r>
                  <w:r>
                    <w:rPr>
                      <w:rFonts w:hint="default" w:ascii="Times New Roman" w:hAnsi="Times New Roman" w:eastAsia="宋体" w:cs="Times New Roman"/>
                      <w:color w:val="000000" w:themeColor="text1"/>
                      <w:spacing w:val="-3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8"/>
                      <w:sz w:val="21"/>
                      <w:szCs w:val="21"/>
                      <w14:textFill>
                        <w14:solidFill>
                          <w14:schemeClr w14:val="tx1"/>
                        </w14:solidFill>
                      </w14:textFill>
                    </w:rPr>
                    <w:t>1.57</w:t>
                  </w:r>
                </w:p>
              </w:tc>
              <w:tc>
                <w:tcPr>
                  <w:tcW w:w="411" w:type="pct"/>
                  <w:vAlign w:val="center"/>
                </w:tcPr>
                <w:p w14:paraId="19E73E1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2D6FF40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99.5</w:t>
                  </w:r>
                </w:p>
              </w:tc>
              <w:tc>
                <w:tcPr>
                  <w:tcW w:w="409" w:type="pct"/>
                  <w:vAlign w:val="center"/>
                </w:tcPr>
                <w:p w14:paraId="06C1716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0.50</w:t>
                  </w:r>
                </w:p>
              </w:tc>
              <w:tc>
                <w:tcPr>
                  <w:tcW w:w="416" w:type="pct"/>
                  <w:vAlign w:val="center"/>
                </w:tcPr>
                <w:p w14:paraId="79EC6ED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48E4C3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622" w:type="pct"/>
                  <w:vMerge w:val="continue"/>
                  <w:tcBorders>
                    <w:top w:val="nil"/>
                    <w:bottom w:val="nil"/>
                  </w:tcBorders>
                  <w:vAlign w:val="center"/>
                </w:tcPr>
                <w:p w14:paraId="6EB5305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bottom w:val="nil"/>
                  </w:tcBorders>
                  <w:vAlign w:val="center"/>
                </w:tcPr>
                <w:p w14:paraId="3FA3DF7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55B4F1C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SZT-XC-073（E）</w:t>
                  </w:r>
                </w:p>
              </w:tc>
              <w:tc>
                <w:tcPr>
                  <w:tcW w:w="304" w:type="pct"/>
                  <w:vAlign w:val="center"/>
                </w:tcPr>
                <w:p w14:paraId="0973101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0"/>
                      <w:sz w:val="21"/>
                      <w:szCs w:val="21"/>
                      <w14:textFill>
                        <w14:solidFill>
                          <w14:schemeClr w14:val="tx1"/>
                        </w14:solidFill>
                      </w14:textFill>
                    </w:rPr>
                    <w:t>100</w:t>
                  </w:r>
                </w:p>
              </w:tc>
              <w:tc>
                <w:tcPr>
                  <w:tcW w:w="409" w:type="pct"/>
                  <w:vAlign w:val="center"/>
                </w:tcPr>
                <w:p w14:paraId="2BD2043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99.3</w:t>
                  </w:r>
                </w:p>
              </w:tc>
              <w:tc>
                <w:tcPr>
                  <w:tcW w:w="409" w:type="pct"/>
                  <w:vAlign w:val="center"/>
                </w:tcPr>
                <w:p w14:paraId="047EB3F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0.70</w:t>
                  </w:r>
                </w:p>
              </w:tc>
              <w:tc>
                <w:tcPr>
                  <w:tcW w:w="411" w:type="pct"/>
                  <w:vAlign w:val="center"/>
                </w:tcPr>
                <w:p w14:paraId="2B058EF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7F3EA39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101.7</w:t>
                  </w:r>
                </w:p>
              </w:tc>
              <w:tc>
                <w:tcPr>
                  <w:tcW w:w="409" w:type="pct"/>
                  <w:vAlign w:val="center"/>
                </w:tcPr>
                <w:p w14:paraId="28BAB8B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8"/>
                      <w:sz w:val="21"/>
                      <w:szCs w:val="21"/>
                      <w14:textFill>
                        <w14:solidFill>
                          <w14:schemeClr w14:val="tx1"/>
                        </w14:solidFill>
                      </w14:textFill>
                    </w:rPr>
                    <w:t>-</w:t>
                  </w:r>
                  <w:r>
                    <w:rPr>
                      <w:rFonts w:hint="default" w:ascii="Times New Roman" w:hAnsi="Times New Roman" w:eastAsia="宋体" w:cs="Times New Roman"/>
                      <w:color w:val="000000" w:themeColor="text1"/>
                      <w:spacing w:val="-3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8"/>
                      <w:sz w:val="21"/>
                      <w:szCs w:val="21"/>
                      <w14:textFill>
                        <w14:solidFill>
                          <w14:schemeClr w14:val="tx1"/>
                        </w14:solidFill>
                      </w14:textFill>
                    </w:rPr>
                    <w:t>1.67</w:t>
                  </w:r>
                </w:p>
              </w:tc>
              <w:tc>
                <w:tcPr>
                  <w:tcW w:w="416" w:type="pct"/>
                  <w:vAlign w:val="center"/>
                </w:tcPr>
                <w:p w14:paraId="50B48D6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02191FA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622" w:type="pct"/>
                  <w:vMerge w:val="continue"/>
                  <w:tcBorders>
                    <w:top w:val="nil"/>
                  </w:tcBorders>
                  <w:vAlign w:val="center"/>
                </w:tcPr>
                <w:p w14:paraId="3389D64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626" w:type="pct"/>
                  <w:vMerge w:val="continue"/>
                  <w:tcBorders>
                    <w:top w:val="nil"/>
                  </w:tcBorders>
                  <w:vAlign w:val="center"/>
                </w:tcPr>
                <w:p w14:paraId="1AF0121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981" w:type="pct"/>
                  <w:vAlign w:val="center"/>
                </w:tcPr>
                <w:p w14:paraId="1B3F8F9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SZT-XC-074（E）</w:t>
                  </w:r>
                </w:p>
              </w:tc>
              <w:tc>
                <w:tcPr>
                  <w:tcW w:w="304" w:type="pct"/>
                  <w:vAlign w:val="center"/>
                </w:tcPr>
                <w:p w14:paraId="1DD84C4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0"/>
                      <w:sz w:val="21"/>
                      <w:szCs w:val="21"/>
                      <w14:textFill>
                        <w14:solidFill>
                          <w14:schemeClr w14:val="tx1"/>
                        </w14:solidFill>
                      </w14:textFill>
                    </w:rPr>
                    <w:t>100</w:t>
                  </w:r>
                </w:p>
              </w:tc>
              <w:tc>
                <w:tcPr>
                  <w:tcW w:w="409" w:type="pct"/>
                  <w:vAlign w:val="center"/>
                </w:tcPr>
                <w:p w14:paraId="6D7B0B6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100.5</w:t>
                  </w:r>
                </w:p>
              </w:tc>
              <w:tc>
                <w:tcPr>
                  <w:tcW w:w="409" w:type="pct"/>
                  <w:vAlign w:val="center"/>
                </w:tcPr>
                <w:p w14:paraId="0D59218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-0.50</w:t>
                  </w:r>
                </w:p>
              </w:tc>
              <w:tc>
                <w:tcPr>
                  <w:tcW w:w="411" w:type="pct"/>
                  <w:vAlign w:val="center"/>
                </w:tcPr>
                <w:p w14:paraId="0F42C11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c>
                <w:tcPr>
                  <w:tcW w:w="409" w:type="pct"/>
                  <w:vAlign w:val="center"/>
                </w:tcPr>
                <w:p w14:paraId="52922F3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100.2</w:t>
                  </w:r>
                </w:p>
              </w:tc>
              <w:tc>
                <w:tcPr>
                  <w:tcW w:w="409" w:type="pct"/>
                  <w:vAlign w:val="center"/>
                </w:tcPr>
                <w:p w14:paraId="0D471F42">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-0.20</w:t>
                  </w:r>
                </w:p>
              </w:tc>
              <w:tc>
                <w:tcPr>
                  <w:tcW w:w="416" w:type="pct"/>
                  <w:vAlign w:val="center"/>
                </w:tcPr>
                <w:p w14:paraId="7B614F1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bl>
          <w:p w14:paraId="1EB38C5E">
            <w:pPr>
              <w:pStyle w:val="22"/>
              <w:jc w:val="center"/>
              <w:rPr>
                <w:rFonts w:hint="default" w:ascii="Times New Roman" w:hAnsi="Times New Roman" w:eastAsia="宋体" w:cs="Times New Roman"/>
                <w:b/>
                <w:bCs/>
                <w:color w:val="000000" w:themeColor="text1"/>
                <w:spacing w:val="-2"/>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pacing w:val="-2"/>
                <w:sz w:val="21"/>
                <w:szCs w:val="21"/>
                <w:lang w:val="en-US" w:eastAsia="zh-CN"/>
                <w14:textFill>
                  <w14:solidFill>
                    <w14:schemeClr w14:val="tx1"/>
                  </w14:solidFill>
                </w14:textFill>
              </w:rPr>
              <w:t>表5-</w:t>
            </w:r>
            <w:r>
              <w:rPr>
                <w:rFonts w:hint="eastAsia" w:ascii="Times New Roman" w:hAnsi="Times New Roman" w:eastAsia="宋体" w:cs="Times New Roman"/>
                <w:b/>
                <w:bCs/>
                <w:color w:val="000000" w:themeColor="text1"/>
                <w:spacing w:val="-2"/>
                <w:sz w:val="21"/>
                <w:szCs w:val="21"/>
                <w:lang w:val="en-US" w:eastAsia="zh-CN"/>
                <w14:textFill>
                  <w14:solidFill>
                    <w14:schemeClr w14:val="tx1"/>
                  </w14:solidFill>
                </w14:textFill>
              </w:rPr>
              <w:t>7</w:t>
            </w:r>
            <w:r>
              <w:rPr>
                <w:rFonts w:hint="default" w:ascii="Times New Roman" w:hAnsi="Times New Roman" w:eastAsia="宋体" w:cs="Times New Roman"/>
                <w:b/>
                <w:bCs/>
                <w:color w:val="000000" w:themeColor="text1"/>
                <w:spacing w:val="-2"/>
                <w:sz w:val="21"/>
                <w:szCs w:val="21"/>
                <w14:textFill>
                  <w14:solidFill>
                    <w14:schemeClr w14:val="tx1"/>
                  </w14:solidFill>
                </w14:textFill>
              </w:rPr>
              <w:t>声级计检测前后校准结果</w:t>
            </w:r>
          </w:p>
          <w:tbl>
            <w:tblPr>
              <w:tblStyle w:val="33"/>
              <w:tblW w:w="4735" w:type="pct"/>
              <w:tblInd w:w="276"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94"/>
              <w:gridCol w:w="1544"/>
              <w:gridCol w:w="1576"/>
              <w:gridCol w:w="1246"/>
              <w:gridCol w:w="1246"/>
              <w:gridCol w:w="1246"/>
              <w:gridCol w:w="1054"/>
            </w:tblGrid>
            <w:tr w14:paraId="0A879A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9" w:hRule="atLeast"/>
              </w:trPr>
              <w:tc>
                <w:tcPr>
                  <w:tcW w:w="507" w:type="pct"/>
                  <w:vAlign w:val="center"/>
                </w:tcPr>
                <w:p w14:paraId="4BA99DF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6"/>
                      <w:kern w:val="0"/>
                      <w:sz w:val="21"/>
                      <w:szCs w:val="21"/>
                      <w:lang w:val="en-US" w:eastAsia="en-US" w:bidi="ar-SA"/>
                      <w14:textFill>
                        <w14:solidFill>
                          <w14:schemeClr w14:val="tx1"/>
                        </w14:solidFill>
                      </w14:textFill>
                    </w:rPr>
                    <w:t>日期</w:t>
                  </w:r>
                </w:p>
              </w:tc>
              <w:tc>
                <w:tcPr>
                  <w:tcW w:w="876" w:type="pct"/>
                  <w:vAlign w:val="center"/>
                </w:tcPr>
                <w:p w14:paraId="03ADADE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声级计</w:t>
                  </w:r>
                </w:p>
                <w:p w14:paraId="640E0BC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型号及编号</w:t>
                  </w:r>
                </w:p>
              </w:tc>
              <w:tc>
                <w:tcPr>
                  <w:tcW w:w="894" w:type="pct"/>
                  <w:vAlign w:val="center"/>
                </w:tcPr>
                <w:p w14:paraId="05F7EE0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校准器</w:t>
                  </w:r>
                </w:p>
                <w:p w14:paraId="17B7A0C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型号及编号</w:t>
                  </w:r>
                </w:p>
              </w:tc>
              <w:tc>
                <w:tcPr>
                  <w:tcW w:w="707" w:type="pct"/>
                  <w:vAlign w:val="center"/>
                </w:tcPr>
                <w:p w14:paraId="2915113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检测前</w:t>
                  </w:r>
                </w:p>
                <w:p w14:paraId="549391F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校准值（dB）</w:t>
                  </w:r>
                </w:p>
              </w:tc>
              <w:tc>
                <w:tcPr>
                  <w:tcW w:w="707" w:type="pct"/>
                  <w:vAlign w:val="center"/>
                </w:tcPr>
                <w:p w14:paraId="6FDCD85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检测后</w:t>
                  </w:r>
                </w:p>
                <w:p w14:paraId="411C053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校准值（dB）</w:t>
                  </w:r>
                </w:p>
              </w:tc>
              <w:tc>
                <w:tcPr>
                  <w:tcW w:w="707" w:type="pct"/>
                  <w:vAlign w:val="center"/>
                </w:tcPr>
                <w:p w14:paraId="3CA21FA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校准示值</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偏差（dB）</w:t>
                  </w:r>
                </w:p>
              </w:tc>
              <w:tc>
                <w:tcPr>
                  <w:tcW w:w="598" w:type="pct"/>
                  <w:vAlign w:val="center"/>
                </w:tcPr>
                <w:p w14:paraId="6E7E9FD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是否</w:t>
                  </w:r>
                </w:p>
                <w:p w14:paraId="39FCE9D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3E1FF9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24" w:hRule="atLeast"/>
              </w:trPr>
              <w:tc>
                <w:tcPr>
                  <w:tcW w:w="507" w:type="pct"/>
                  <w:vAlign w:val="center"/>
                </w:tcPr>
                <w:p w14:paraId="71BAF15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2026-03-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18</w:t>
                  </w:r>
                </w:p>
              </w:tc>
              <w:tc>
                <w:tcPr>
                  <w:tcW w:w="876" w:type="pct"/>
                  <w:vAlign w:val="center"/>
                </w:tcPr>
                <w:p w14:paraId="62BDA64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多功能声级计/</w:t>
                  </w:r>
                </w:p>
                <w:p w14:paraId="758F0F5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14:textFill>
                        <w14:solidFill>
                          <w14:schemeClr w14:val="tx1"/>
                        </w14:solidFill>
                      </w14:textFill>
                    </w:rPr>
                    <w:t>AWA5688</w:t>
                  </w:r>
                </w:p>
                <w:p w14:paraId="411BB45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2"/>
                      <w:kern w:val="0"/>
                      <w:sz w:val="21"/>
                      <w:szCs w:val="21"/>
                      <w:lang w:val="en-US" w:eastAsia="en-US" w:bidi="ar-SA"/>
                      <w14:textFill>
                        <w14:solidFill>
                          <w14:schemeClr w14:val="tx1"/>
                        </w14:solidFill>
                      </w14:textFill>
                    </w:rPr>
                    <w:t>（SZT-XC-011）</w:t>
                  </w:r>
                </w:p>
              </w:tc>
              <w:tc>
                <w:tcPr>
                  <w:tcW w:w="894" w:type="pct"/>
                  <w:vAlign w:val="center"/>
                </w:tcPr>
                <w:p w14:paraId="1DCE4E9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声校准器</w:t>
                  </w:r>
                </w:p>
                <w:p w14:paraId="536CF23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w w:val="98"/>
                      <w:kern w:val="0"/>
                      <w:sz w:val="21"/>
                      <w:szCs w:val="21"/>
                      <w:lang w:val="en-US" w:eastAsia="en-US" w:bidi="ar-SA"/>
                      <w14:textFill>
                        <w14:solidFill>
                          <w14:schemeClr w14:val="tx1"/>
                        </w14:solidFill>
                      </w14:textFill>
                    </w:rPr>
                    <w:t>/AWA6022A</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0"/>
                      <w:kern w:val="0"/>
                      <w:sz w:val="21"/>
                      <w:szCs w:val="21"/>
                      <w:lang w:val="en-US" w:eastAsia="en-US" w:bidi="ar-SA"/>
                      <w14:textFill>
                        <w14:solidFill>
                          <w14:schemeClr w14:val="tx1"/>
                        </w14:solidFill>
                      </w14:textFill>
                    </w:rPr>
                    <w:t>（SZT-XC-012）</w:t>
                  </w:r>
                </w:p>
              </w:tc>
              <w:tc>
                <w:tcPr>
                  <w:tcW w:w="707" w:type="pct"/>
                  <w:vAlign w:val="center"/>
                </w:tcPr>
                <w:p w14:paraId="7F36F4F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93.8</w:t>
                  </w:r>
                </w:p>
              </w:tc>
              <w:tc>
                <w:tcPr>
                  <w:tcW w:w="707" w:type="pct"/>
                  <w:vAlign w:val="center"/>
                </w:tcPr>
                <w:p w14:paraId="62CB12A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93.8</w:t>
                  </w:r>
                </w:p>
              </w:tc>
              <w:tc>
                <w:tcPr>
                  <w:tcW w:w="707" w:type="pct"/>
                  <w:vAlign w:val="center"/>
                </w:tcPr>
                <w:p w14:paraId="7161AB9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0.0</w:t>
                  </w:r>
                </w:p>
              </w:tc>
              <w:tc>
                <w:tcPr>
                  <w:tcW w:w="598" w:type="pct"/>
                  <w:vAlign w:val="center"/>
                </w:tcPr>
                <w:p w14:paraId="2872845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32C49E1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24" w:hRule="atLeast"/>
              </w:trPr>
              <w:tc>
                <w:tcPr>
                  <w:tcW w:w="507" w:type="pct"/>
                  <w:vAlign w:val="center"/>
                </w:tcPr>
                <w:p w14:paraId="6E673F5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2026-03-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18</w:t>
                  </w:r>
                </w:p>
              </w:tc>
              <w:tc>
                <w:tcPr>
                  <w:tcW w:w="876" w:type="pct"/>
                  <w:vAlign w:val="center"/>
                </w:tcPr>
                <w:p w14:paraId="50B16A9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多功能声级计/</w:t>
                  </w:r>
                </w:p>
                <w:p w14:paraId="18D12F9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14:textFill>
                        <w14:solidFill>
                          <w14:schemeClr w14:val="tx1"/>
                        </w14:solidFill>
                      </w14:textFill>
                    </w:rPr>
                    <w:t>AWA5688</w:t>
                  </w:r>
                </w:p>
                <w:p w14:paraId="2306C30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2"/>
                      <w:kern w:val="0"/>
                      <w:sz w:val="21"/>
                      <w:szCs w:val="21"/>
                      <w:lang w:val="en-US" w:eastAsia="en-US" w:bidi="ar-SA"/>
                      <w14:textFill>
                        <w14:solidFill>
                          <w14:schemeClr w14:val="tx1"/>
                        </w14:solidFill>
                      </w14:textFill>
                    </w:rPr>
                    <w:t>（SZT-XC-011）</w:t>
                  </w:r>
                </w:p>
              </w:tc>
              <w:tc>
                <w:tcPr>
                  <w:tcW w:w="894" w:type="pct"/>
                  <w:vAlign w:val="center"/>
                </w:tcPr>
                <w:p w14:paraId="0EF8F27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声校准器</w:t>
                  </w:r>
                </w:p>
                <w:p w14:paraId="0275F95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w w:val="98"/>
                      <w:kern w:val="0"/>
                      <w:sz w:val="21"/>
                      <w:szCs w:val="21"/>
                      <w:lang w:val="en-US" w:eastAsia="en-US" w:bidi="ar-SA"/>
                      <w14:textFill>
                        <w14:solidFill>
                          <w14:schemeClr w14:val="tx1"/>
                        </w14:solidFill>
                      </w14:textFill>
                    </w:rPr>
                    <w:t>/AWA6022A</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0"/>
                      <w:kern w:val="0"/>
                      <w:sz w:val="21"/>
                      <w:szCs w:val="21"/>
                      <w:lang w:val="en-US" w:eastAsia="en-US" w:bidi="ar-SA"/>
                      <w14:textFill>
                        <w14:solidFill>
                          <w14:schemeClr w14:val="tx1"/>
                        </w14:solidFill>
                      </w14:textFill>
                    </w:rPr>
                    <w:t>（SZT-XC-012）</w:t>
                  </w:r>
                </w:p>
              </w:tc>
              <w:tc>
                <w:tcPr>
                  <w:tcW w:w="707" w:type="pct"/>
                  <w:vAlign w:val="center"/>
                </w:tcPr>
                <w:p w14:paraId="3B67BF8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93.8</w:t>
                  </w:r>
                </w:p>
              </w:tc>
              <w:tc>
                <w:tcPr>
                  <w:tcW w:w="707" w:type="pct"/>
                  <w:vAlign w:val="center"/>
                </w:tcPr>
                <w:p w14:paraId="59274225">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93.8</w:t>
                  </w:r>
                </w:p>
              </w:tc>
              <w:tc>
                <w:tcPr>
                  <w:tcW w:w="707" w:type="pct"/>
                  <w:vAlign w:val="center"/>
                </w:tcPr>
                <w:p w14:paraId="14E5830E">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0.0</w:t>
                  </w:r>
                </w:p>
              </w:tc>
              <w:tc>
                <w:tcPr>
                  <w:tcW w:w="598" w:type="pct"/>
                  <w:vAlign w:val="center"/>
                </w:tcPr>
                <w:p w14:paraId="71CFE39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5EF6108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24" w:hRule="atLeast"/>
              </w:trPr>
              <w:tc>
                <w:tcPr>
                  <w:tcW w:w="507" w:type="pct"/>
                  <w:vAlign w:val="center"/>
                </w:tcPr>
                <w:p w14:paraId="2AAAE69A">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2026-03-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19</w:t>
                  </w:r>
                </w:p>
              </w:tc>
              <w:tc>
                <w:tcPr>
                  <w:tcW w:w="876" w:type="pct"/>
                  <w:vAlign w:val="center"/>
                </w:tcPr>
                <w:p w14:paraId="2987F82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多功能声级计/</w:t>
                  </w:r>
                </w:p>
                <w:p w14:paraId="756EC0B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14:textFill>
                        <w14:solidFill>
                          <w14:schemeClr w14:val="tx1"/>
                        </w14:solidFill>
                      </w14:textFill>
                    </w:rPr>
                    <w:t>AWA5688</w:t>
                  </w:r>
                </w:p>
                <w:p w14:paraId="2671838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2"/>
                      <w:kern w:val="0"/>
                      <w:sz w:val="21"/>
                      <w:szCs w:val="21"/>
                      <w:lang w:val="en-US" w:eastAsia="en-US" w:bidi="ar-SA"/>
                      <w14:textFill>
                        <w14:solidFill>
                          <w14:schemeClr w14:val="tx1"/>
                        </w14:solidFill>
                      </w14:textFill>
                    </w:rPr>
                    <w:t>（SZT-XC-011）</w:t>
                  </w:r>
                </w:p>
              </w:tc>
              <w:tc>
                <w:tcPr>
                  <w:tcW w:w="894" w:type="pct"/>
                  <w:vAlign w:val="center"/>
                </w:tcPr>
                <w:p w14:paraId="6C2C7A1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声校准器</w:t>
                  </w:r>
                </w:p>
                <w:p w14:paraId="6EFC75B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w w:val="98"/>
                      <w:kern w:val="0"/>
                      <w:sz w:val="21"/>
                      <w:szCs w:val="21"/>
                      <w:lang w:val="en-US" w:eastAsia="en-US" w:bidi="ar-SA"/>
                      <w14:textFill>
                        <w14:solidFill>
                          <w14:schemeClr w14:val="tx1"/>
                        </w14:solidFill>
                      </w14:textFill>
                    </w:rPr>
                    <w:t>/AWA6022A</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0"/>
                      <w:kern w:val="0"/>
                      <w:sz w:val="21"/>
                      <w:szCs w:val="21"/>
                      <w:lang w:val="en-US" w:eastAsia="en-US" w:bidi="ar-SA"/>
                      <w14:textFill>
                        <w14:solidFill>
                          <w14:schemeClr w14:val="tx1"/>
                        </w14:solidFill>
                      </w14:textFill>
                    </w:rPr>
                    <w:t>（SZT-XC-012）</w:t>
                  </w:r>
                </w:p>
              </w:tc>
              <w:tc>
                <w:tcPr>
                  <w:tcW w:w="707" w:type="pct"/>
                  <w:vAlign w:val="center"/>
                </w:tcPr>
                <w:p w14:paraId="47979B4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93.8</w:t>
                  </w:r>
                </w:p>
              </w:tc>
              <w:tc>
                <w:tcPr>
                  <w:tcW w:w="707" w:type="pct"/>
                  <w:vAlign w:val="center"/>
                </w:tcPr>
                <w:p w14:paraId="30B52DF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93.8</w:t>
                  </w:r>
                </w:p>
              </w:tc>
              <w:tc>
                <w:tcPr>
                  <w:tcW w:w="707" w:type="pct"/>
                  <w:vAlign w:val="center"/>
                </w:tcPr>
                <w:p w14:paraId="09E102F1">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0.0</w:t>
                  </w:r>
                </w:p>
              </w:tc>
              <w:tc>
                <w:tcPr>
                  <w:tcW w:w="598" w:type="pct"/>
                  <w:vAlign w:val="center"/>
                </w:tcPr>
                <w:p w14:paraId="44F7DCD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r w14:paraId="3C455B7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28" w:hRule="atLeast"/>
              </w:trPr>
              <w:tc>
                <w:tcPr>
                  <w:tcW w:w="507" w:type="pct"/>
                  <w:vAlign w:val="center"/>
                </w:tcPr>
                <w:p w14:paraId="6D66B06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2026-03-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19</w:t>
                  </w:r>
                </w:p>
              </w:tc>
              <w:tc>
                <w:tcPr>
                  <w:tcW w:w="876" w:type="pct"/>
                  <w:vAlign w:val="center"/>
                </w:tcPr>
                <w:p w14:paraId="4A5D1C4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多功能声级计/</w:t>
                  </w:r>
                </w:p>
                <w:p w14:paraId="581B6EF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14:textFill>
                        <w14:solidFill>
                          <w14:schemeClr w14:val="tx1"/>
                        </w14:solidFill>
                      </w14:textFill>
                    </w:rPr>
                    <w:t>AWA5688</w:t>
                  </w:r>
                </w:p>
                <w:p w14:paraId="23782D8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2"/>
                      <w:kern w:val="0"/>
                      <w:sz w:val="21"/>
                      <w:szCs w:val="21"/>
                      <w:lang w:val="en-US" w:eastAsia="en-US" w:bidi="ar-SA"/>
                      <w14:textFill>
                        <w14:solidFill>
                          <w14:schemeClr w14:val="tx1"/>
                        </w14:solidFill>
                      </w14:textFill>
                    </w:rPr>
                    <w:t>（SZT-XC-011）</w:t>
                  </w:r>
                </w:p>
              </w:tc>
              <w:tc>
                <w:tcPr>
                  <w:tcW w:w="894" w:type="pct"/>
                  <w:vAlign w:val="center"/>
                </w:tcPr>
                <w:p w14:paraId="053BD2C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声校准器</w:t>
                  </w:r>
                </w:p>
                <w:p w14:paraId="41E129A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w w:val="98"/>
                      <w:kern w:val="0"/>
                      <w:sz w:val="21"/>
                      <w:szCs w:val="21"/>
                      <w:lang w:val="en-US" w:eastAsia="en-US" w:bidi="ar-SA"/>
                      <w14:textFill>
                        <w14:solidFill>
                          <w14:schemeClr w14:val="tx1"/>
                        </w14:solidFill>
                      </w14:textFill>
                    </w:rPr>
                    <w:t>/AWA6022A</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0"/>
                      <w:kern w:val="0"/>
                      <w:sz w:val="21"/>
                      <w:szCs w:val="21"/>
                      <w:lang w:val="en-US" w:eastAsia="en-US" w:bidi="ar-SA"/>
                      <w14:textFill>
                        <w14:solidFill>
                          <w14:schemeClr w14:val="tx1"/>
                        </w14:solidFill>
                      </w14:textFill>
                    </w:rPr>
                    <w:t>（SZT-XC-012）</w:t>
                  </w:r>
                </w:p>
              </w:tc>
              <w:tc>
                <w:tcPr>
                  <w:tcW w:w="707" w:type="pct"/>
                  <w:vAlign w:val="center"/>
                </w:tcPr>
                <w:p w14:paraId="6DB0CCA3">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93.8</w:t>
                  </w:r>
                </w:p>
              </w:tc>
              <w:tc>
                <w:tcPr>
                  <w:tcW w:w="707" w:type="pct"/>
                  <w:vAlign w:val="center"/>
                </w:tcPr>
                <w:p w14:paraId="05316119">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93.8</w:t>
                  </w:r>
                </w:p>
              </w:tc>
              <w:tc>
                <w:tcPr>
                  <w:tcW w:w="707" w:type="pct"/>
                  <w:vAlign w:val="center"/>
                </w:tcPr>
                <w:p w14:paraId="2E8385DC">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0.0</w:t>
                  </w:r>
                </w:p>
              </w:tc>
              <w:tc>
                <w:tcPr>
                  <w:tcW w:w="598" w:type="pct"/>
                  <w:vAlign w:val="center"/>
                </w:tcPr>
                <w:p w14:paraId="778D7DB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合格</w:t>
                  </w:r>
                </w:p>
              </w:tc>
            </w:tr>
          </w:tbl>
          <w:p w14:paraId="725D1AB3">
            <w:pPr>
              <w:pStyle w:val="22"/>
              <w:rPr>
                <w:rFonts w:hint="default"/>
                <w:color w:val="000000" w:themeColor="text1"/>
                <w:spacing w:val="-2"/>
                <w:sz w:val="24"/>
                <w:szCs w:val="24"/>
                <w:lang w:val="en-US" w:eastAsia="zh-CN"/>
                <w14:textFill>
                  <w14:solidFill>
                    <w14:schemeClr w14:val="tx1"/>
                  </w14:solidFill>
                </w14:textFill>
              </w:rPr>
            </w:pPr>
          </w:p>
          <w:p w14:paraId="42D5EA69">
            <w:pPr>
              <w:pStyle w:val="22"/>
              <w:ind w:left="0" w:leftChars="0" w:firstLine="0" w:firstLineChars="0"/>
              <w:rPr>
                <w:rFonts w:ascii="Times New Roman" w:hAnsi="Times New Roman" w:eastAsia="宋体" w:cs="Times New Roman"/>
                <w:color w:val="000000" w:themeColor="text1"/>
                <w:sz w:val="24"/>
                <w:szCs w:val="24"/>
                <w:lang w:eastAsia="zh-CN" w:bidi="ar"/>
                <w14:textFill>
                  <w14:solidFill>
                    <w14:schemeClr w14:val="tx1"/>
                  </w14:solidFill>
                </w14:textFill>
              </w:rPr>
            </w:pPr>
          </w:p>
          <w:p w14:paraId="339001C4">
            <w:pPr>
              <w:pStyle w:val="22"/>
              <w:ind w:left="0" w:leftChars="0" w:firstLine="0" w:firstLineChars="0"/>
              <w:rPr>
                <w:rFonts w:ascii="Times New Roman" w:hAnsi="Times New Roman" w:eastAsia="宋体" w:cs="Times New Roman"/>
                <w:color w:val="000000" w:themeColor="text1"/>
                <w:sz w:val="24"/>
                <w:szCs w:val="24"/>
                <w:lang w:eastAsia="zh-CN" w:bidi="ar"/>
                <w14:textFill>
                  <w14:solidFill>
                    <w14:schemeClr w14:val="tx1"/>
                  </w14:solidFill>
                </w14:textFill>
              </w:rPr>
            </w:pPr>
          </w:p>
          <w:p w14:paraId="2A96C5A3">
            <w:pPr>
              <w:pStyle w:val="22"/>
              <w:spacing w:line="360" w:lineRule="auto"/>
              <w:ind w:left="0" w:leftChars="0" w:firstLine="480"/>
              <w:jc w:val="both"/>
              <w:rPr>
                <w:rFonts w:ascii="Times New Roman" w:hAnsi="Times New Roman" w:eastAsia="宋体" w:cs="Times New Roman"/>
                <w:color w:val="000000" w:themeColor="text1"/>
                <w:sz w:val="24"/>
                <w:szCs w:val="24"/>
                <w:lang w:eastAsia="zh-CN"/>
                <w14:textFill>
                  <w14:solidFill>
                    <w14:schemeClr w14:val="tx1"/>
                  </w14:solidFill>
                </w14:textFill>
              </w:rPr>
            </w:pPr>
          </w:p>
          <w:p w14:paraId="1DE60D3D">
            <w:pPr>
              <w:pStyle w:val="22"/>
              <w:spacing w:line="360" w:lineRule="auto"/>
              <w:ind w:left="0" w:leftChars="0" w:firstLine="480"/>
              <w:jc w:val="both"/>
              <w:rPr>
                <w:rFonts w:ascii="Times New Roman" w:hAnsi="Times New Roman" w:eastAsia="宋体" w:cs="Times New Roman"/>
                <w:color w:val="000000" w:themeColor="text1"/>
                <w:sz w:val="24"/>
                <w:szCs w:val="24"/>
                <w:lang w:eastAsia="zh-CN"/>
                <w14:textFill>
                  <w14:solidFill>
                    <w14:schemeClr w14:val="tx1"/>
                  </w14:solidFill>
                </w14:textFill>
              </w:rPr>
            </w:pPr>
          </w:p>
          <w:p w14:paraId="29EA4ABF">
            <w:pPr>
              <w:pStyle w:val="22"/>
              <w:spacing w:line="360" w:lineRule="auto"/>
              <w:ind w:left="0" w:leftChars="0" w:firstLine="480"/>
              <w:jc w:val="both"/>
              <w:rPr>
                <w:rFonts w:ascii="Times New Roman" w:hAnsi="Times New Roman" w:eastAsia="宋体" w:cs="Times New Roman"/>
                <w:color w:val="000000" w:themeColor="text1"/>
                <w:sz w:val="24"/>
                <w:szCs w:val="24"/>
                <w:lang w:eastAsia="zh-CN"/>
                <w14:textFill>
                  <w14:solidFill>
                    <w14:schemeClr w14:val="tx1"/>
                  </w14:solidFill>
                </w14:textFill>
              </w:rPr>
            </w:pPr>
          </w:p>
          <w:p w14:paraId="084EA455">
            <w:pPr>
              <w:pStyle w:val="22"/>
              <w:spacing w:line="360" w:lineRule="auto"/>
              <w:ind w:left="0" w:leftChars="0" w:firstLine="480"/>
              <w:jc w:val="both"/>
              <w:rPr>
                <w:rFonts w:ascii="Times New Roman" w:hAnsi="Times New Roman" w:eastAsia="宋体" w:cs="Times New Roman"/>
                <w:color w:val="000000" w:themeColor="text1"/>
                <w:sz w:val="24"/>
                <w:szCs w:val="24"/>
                <w:lang w:eastAsia="zh-CN"/>
                <w14:textFill>
                  <w14:solidFill>
                    <w14:schemeClr w14:val="tx1"/>
                  </w14:solidFill>
                </w14:textFill>
              </w:rPr>
            </w:pPr>
          </w:p>
          <w:p w14:paraId="78110178">
            <w:pPr>
              <w:pStyle w:val="22"/>
              <w:spacing w:line="360" w:lineRule="auto"/>
              <w:ind w:left="0" w:leftChars="0" w:firstLine="0" w:firstLineChars="0"/>
              <w:jc w:val="both"/>
              <w:rPr>
                <w:rFonts w:ascii="Times New Roman" w:hAnsi="Times New Roman" w:eastAsia="宋体" w:cs="Times New Roman"/>
                <w:color w:val="000000" w:themeColor="text1"/>
                <w:sz w:val="24"/>
                <w:szCs w:val="24"/>
                <w:lang w:eastAsia="zh-CN"/>
                <w14:textFill>
                  <w14:solidFill>
                    <w14:schemeClr w14:val="tx1"/>
                  </w14:solidFill>
                </w14:textFill>
              </w:rPr>
            </w:pPr>
          </w:p>
        </w:tc>
      </w:tr>
    </w:tbl>
    <w:p w14:paraId="60A1AB5C">
      <w:pPr>
        <w:spacing w:line="113" w:lineRule="exact"/>
        <w:rPr>
          <w:rFonts w:ascii="宋体" w:hAnsi="宋体" w:eastAsia="宋体" w:cs="宋体"/>
          <w:color w:val="000000" w:themeColor="text1"/>
          <w:lang w:eastAsia="zh-CN"/>
          <w14:textFill>
            <w14:solidFill>
              <w14:schemeClr w14:val="tx1"/>
            </w14:solidFill>
          </w14:textFill>
        </w:rPr>
      </w:pPr>
    </w:p>
    <w:p w14:paraId="692554F8">
      <w:pPr>
        <w:rPr>
          <w:rFonts w:ascii="宋体" w:hAnsi="宋体" w:eastAsia="宋体" w:cs="宋体"/>
          <w:color w:val="000000" w:themeColor="text1"/>
          <w:lang w:eastAsia="zh-CN"/>
          <w14:textFill>
            <w14:solidFill>
              <w14:schemeClr w14:val="tx1"/>
            </w14:solidFill>
          </w14:textFill>
        </w:rPr>
        <w:sectPr>
          <w:footerReference r:id="rId8" w:type="default"/>
          <w:pgSz w:w="11906" w:h="16839"/>
          <w:pgMar w:top="1134" w:right="1304" w:bottom="1134" w:left="1304" w:header="0" w:footer="822" w:gutter="0"/>
          <w:cols w:space="0" w:num="1"/>
          <w:rtlGutter w:val="0"/>
          <w:docGrid w:linePitch="0" w:charSpace="0"/>
        </w:sectPr>
      </w:pPr>
      <w:bookmarkStart w:id="37" w:name="bookmark95"/>
      <w:bookmarkEnd w:id="37"/>
    </w:p>
    <w:p w14:paraId="382B27EB">
      <w:pPr>
        <w:spacing w:before="18"/>
        <w:rPr>
          <w:rFonts w:ascii="宋体" w:hAnsi="宋体" w:eastAsia="宋体" w:cs="宋体"/>
          <w:color w:val="000000" w:themeColor="text1"/>
          <w:lang w:eastAsia="zh-CN"/>
          <w14:textFill>
            <w14:solidFill>
              <w14:schemeClr w14:val="tx1"/>
            </w14:solidFill>
          </w14:textFill>
        </w:rPr>
      </w:pPr>
    </w:p>
    <w:p w14:paraId="6AA743B3">
      <w:pPr>
        <w:pStyle w:val="2"/>
        <w:jc w:val="center"/>
        <w:rPr>
          <w:rFonts w:eastAsia="宋体" w:cs="宋体"/>
          <w:color w:val="000000" w:themeColor="text1"/>
          <w:highlight w:val="none"/>
          <w14:textFill>
            <w14:solidFill>
              <w14:schemeClr w14:val="tx1"/>
            </w14:solidFill>
          </w14:textFill>
        </w:rPr>
      </w:pPr>
      <w:bookmarkStart w:id="38" w:name="_Toc14943"/>
      <w:r>
        <w:rPr>
          <w:rFonts w:hint="eastAsia" w:eastAsia="宋体" w:cs="宋体"/>
          <w:color w:val="000000" w:themeColor="text1"/>
          <w:highlight w:val="none"/>
          <w:lang w:eastAsia="zh-CN"/>
          <w14:textFill>
            <w14:solidFill>
              <w14:schemeClr w14:val="tx1"/>
            </w14:solidFill>
          </w14:textFill>
        </w:rPr>
        <w:t>表</w:t>
      </w:r>
      <w:r>
        <w:rPr>
          <w:rFonts w:hint="eastAsia" w:eastAsia="宋体" w:cs="宋体"/>
          <w:color w:val="000000" w:themeColor="text1"/>
          <w:highlight w:val="none"/>
          <w14:textFill>
            <w14:solidFill>
              <w14:schemeClr w14:val="tx1"/>
            </w14:solidFill>
          </w14:textFill>
        </w:rPr>
        <w:t>六 验收监测内容</w:t>
      </w:r>
      <w:bookmarkEnd w:id="38"/>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31"/>
      </w:tblGrid>
      <w:tr w14:paraId="2893F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31" w:type="dxa"/>
          </w:tcPr>
          <w:p w14:paraId="2DDD285C">
            <w:pPr>
              <w:pStyle w:val="34"/>
              <w:widowControl w:val="0"/>
              <w:spacing w:before="84" w:line="228" w:lineRule="auto"/>
              <w:ind w:left="534"/>
              <w:jc w:val="both"/>
              <w:rPr>
                <w:color w:val="000000" w:themeColor="text1"/>
                <w:sz w:val="24"/>
                <w:szCs w:val="24"/>
                <w:lang w:eastAsia="zh-CN"/>
                <w14:textFill>
                  <w14:solidFill>
                    <w14:schemeClr w14:val="tx1"/>
                  </w14:solidFill>
                </w14:textFill>
              </w:rPr>
            </w:pPr>
            <w:r>
              <w:rPr>
                <w:rFonts w:hint="eastAsia"/>
                <w:color w:val="000000" w:themeColor="text1"/>
                <w:spacing w:val="7"/>
                <w:sz w:val="24"/>
                <w:szCs w:val="24"/>
                <w:lang w:eastAsia="zh-CN"/>
                <w14:textFill>
                  <w14:solidFill>
                    <w14:schemeClr w14:val="tx1"/>
                  </w14:solidFill>
                </w14:textFill>
              </w:rPr>
              <w:t>验收监测内容：</w:t>
            </w:r>
          </w:p>
          <w:p w14:paraId="18620E57">
            <w:pPr>
              <w:pStyle w:val="34"/>
              <w:widowControl/>
              <w:spacing w:line="360" w:lineRule="auto"/>
              <w:ind w:firstLine="502"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39" w:name="_Toc18672"/>
            <w:r>
              <w:rPr>
                <w:rFonts w:ascii="Times New Roman" w:hAnsi="Times New Roman" w:cs="Times New Roman"/>
                <w:b/>
                <w:bCs/>
                <w:color w:val="000000" w:themeColor="text1"/>
                <w:spacing w:val="5"/>
                <w:sz w:val="24"/>
                <w:szCs w:val="24"/>
                <w:lang w:eastAsia="zh-CN"/>
                <w14:textFill>
                  <w14:solidFill>
                    <w14:schemeClr w14:val="tx1"/>
                  </w14:solidFill>
                </w14:textFill>
              </w:rPr>
              <w:t>6.1 验收监测内容</w:t>
            </w:r>
            <w:bookmarkEnd w:id="39"/>
          </w:p>
          <w:p w14:paraId="04CCECEF">
            <w:pPr>
              <w:pStyle w:val="34"/>
              <w:widowControl/>
              <w:jc w:val="center"/>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b/>
                <w:bCs/>
                <w:color w:val="000000" w:themeColor="text1"/>
                <w:spacing w:val="6"/>
                <w:sz w:val="24"/>
                <w:szCs w:val="24"/>
                <w:lang w:eastAsia="zh-CN"/>
                <w14:textFill>
                  <w14:solidFill>
                    <w14:schemeClr w14:val="tx1"/>
                  </w14:solidFill>
                </w14:textFill>
              </w:rPr>
              <w:t>表</w:t>
            </w:r>
            <w:r>
              <w:rPr>
                <w:rFonts w:ascii="Times New Roman" w:hAnsi="Times New Roman" w:cs="Times New Roman"/>
                <w:color w:val="000000" w:themeColor="text1"/>
                <w:spacing w:val="-37"/>
                <w:sz w:val="24"/>
                <w:szCs w:val="24"/>
                <w:lang w:eastAsia="zh-CN"/>
                <w14:textFill>
                  <w14:solidFill>
                    <w14:schemeClr w14:val="tx1"/>
                  </w14:solidFill>
                </w14:textFill>
              </w:rPr>
              <w:t xml:space="preserve"> </w:t>
            </w:r>
            <w:r>
              <w:rPr>
                <w:rFonts w:ascii="Times New Roman" w:hAnsi="Times New Roman" w:cs="Times New Roman"/>
                <w:b/>
                <w:bCs/>
                <w:color w:val="000000" w:themeColor="text1"/>
                <w:spacing w:val="6"/>
                <w:sz w:val="24"/>
                <w:szCs w:val="24"/>
                <w:lang w:eastAsia="zh-CN"/>
                <w14:textFill>
                  <w14:solidFill>
                    <w14:schemeClr w14:val="tx1"/>
                  </w14:solidFill>
                </w14:textFill>
              </w:rPr>
              <w:t>6- 1  验收监测点位、监测因子及</w:t>
            </w:r>
            <w:r>
              <w:rPr>
                <w:rFonts w:ascii="Times New Roman" w:hAnsi="Times New Roman" w:cs="Times New Roman"/>
                <w:b/>
                <w:bCs/>
                <w:color w:val="000000" w:themeColor="text1"/>
                <w:spacing w:val="5"/>
                <w:sz w:val="24"/>
                <w:szCs w:val="24"/>
                <w:lang w:eastAsia="zh-CN"/>
                <w14:textFill>
                  <w14:solidFill>
                    <w14:schemeClr w14:val="tx1"/>
                  </w14:solidFill>
                </w14:textFill>
              </w:rPr>
              <w:t>频次一览表</w:t>
            </w:r>
          </w:p>
          <w:tbl>
            <w:tblPr>
              <w:tblStyle w:val="33"/>
              <w:tblW w:w="8683" w:type="dxa"/>
              <w:tblInd w:w="10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937"/>
              <w:gridCol w:w="2318"/>
              <w:gridCol w:w="3596"/>
              <w:gridCol w:w="1832"/>
            </w:tblGrid>
            <w:tr w14:paraId="5434AA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6" w:hRule="atLeast"/>
              </w:trPr>
              <w:tc>
                <w:tcPr>
                  <w:tcW w:w="937" w:type="dxa"/>
                  <w:vAlign w:val="center"/>
                </w:tcPr>
                <w:p w14:paraId="44AA51AF">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监测</w:t>
                  </w:r>
                </w:p>
                <w:p w14:paraId="550C7DA4">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项目</w:t>
                  </w:r>
                </w:p>
              </w:tc>
              <w:tc>
                <w:tcPr>
                  <w:tcW w:w="2318" w:type="dxa"/>
                  <w:vAlign w:val="center"/>
                </w:tcPr>
                <w:p w14:paraId="5B3CD8F7">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监测点位</w:t>
                  </w:r>
                </w:p>
              </w:tc>
              <w:tc>
                <w:tcPr>
                  <w:tcW w:w="3596" w:type="dxa"/>
                  <w:vAlign w:val="center"/>
                </w:tcPr>
                <w:p w14:paraId="485C5425">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监测因子</w:t>
                  </w:r>
                </w:p>
              </w:tc>
              <w:tc>
                <w:tcPr>
                  <w:tcW w:w="1832" w:type="dxa"/>
                  <w:vAlign w:val="center"/>
                </w:tcPr>
                <w:p w14:paraId="1914F62C">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监测频次</w:t>
                  </w:r>
                </w:p>
              </w:tc>
            </w:tr>
            <w:tr w14:paraId="61E2C87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5" w:hRule="atLeast"/>
              </w:trPr>
              <w:tc>
                <w:tcPr>
                  <w:tcW w:w="937" w:type="dxa"/>
                  <w:tcBorders>
                    <w:bottom w:val="nil"/>
                  </w:tcBorders>
                  <w:vAlign w:val="center"/>
                </w:tcPr>
                <w:p w14:paraId="05536DF3">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废水</w:t>
                  </w:r>
                </w:p>
              </w:tc>
              <w:tc>
                <w:tcPr>
                  <w:tcW w:w="2318" w:type="dxa"/>
                  <w:vAlign w:val="center"/>
                </w:tcPr>
                <w:p w14:paraId="6CADC091">
                  <w:pPr>
                    <w:jc w:val="center"/>
                    <w:rPr>
                      <w:rFonts w:ascii="Times New Roman" w:hAnsi="Times New Roman" w:eastAsia="宋体" w:cs="Times New Roman"/>
                      <w:color w:val="000000" w:themeColor="text1"/>
                      <w:highlight w:val="none"/>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综合废水</w:t>
                  </w:r>
                  <w:r>
                    <w:rPr>
                      <w:rFonts w:ascii="Times New Roman" w:hAnsi="Times New Roman" w:eastAsia="宋体" w:cs="Times New Roman"/>
                      <w:color w:val="000000" w:themeColor="text1"/>
                      <w:highlight w:val="none"/>
                      <w:lang w:eastAsia="zh-CN"/>
                      <w14:textFill>
                        <w14:solidFill>
                          <w14:schemeClr w14:val="tx1"/>
                        </w14:solidFill>
                      </w14:textFill>
                    </w:rPr>
                    <w:t>取样口</w:t>
                  </w:r>
                </w:p>
              </w:tc>
              <w:tc>
                <w:tcPr>
                  <w:tcW w:w="3596" w:type="dxa"/>
                  <w:vAlign w:val="center"/>
                </w:tcPr>
                <w:p w14:paraId="60C16AD7">
                  <w:pPr>
                    <w:jc w:val="center"/>
                    <w:rPr>
                      <w:rFonts w:ascii="Times New Roman" w:hAnsi="Times New Roman" w:eastAsia="宋体" w:cs="Times New Roman"/>
                      <w:color w:val="000000" w:themeColor="text1"/>
                      <w:highlight w:val="none"/>
                      <w:lang w:eastAsia="zh-CN"/>
                      <w14:textFill>
                        <w14:solidFill>
                          <w14:schemeClr w14:val="tx1"/>
                        </w14:solidFill>
                      </w14:textFill>
                    </w:rPr>
                  </w:pPr>
                  <w:r>
                    <w:rPr>
                      <w:rFonts w:ascii="Times New Roman" w:hAnsi="Times New Roman" w:eastAsia="宋体" w:cs="Times New Roman"/>
                      <w:color w:val="000000" w:themeColor="text1"/>
                      <w:highlight w:val="none"/>
                      <w:lang w:eastAsia="zh-CN"/>
                      <w14:textFill>
                        <w14:solidFill>
                          <w14:schemeClr w14:val="tx1"/>
                        </w14:solidFill>
                      </w14:textFill>
                    </w:rPr>
                    <w:t>pH 值、悬浮物、五日生化需氧量(BOD</w:t>
                  </w:r>
                  <w:r>
                    <w:rPr>
                      <w:rFonts w:ascii="Times New Roman" w:hAnsi="Times New Roman" w:eastAsia="宋体" w:cs="Times New Roman"/>
                      <w:color w:val="000000" w:themeColor="text1"/>
                      <w:highlight w:val="none"/>
                      <w:vertAlign w:val="subscript"/>
                      <w:lang w:eastAsia="zh-CN"/>
                      <w14:textFill>
                        <w14:solidFill>
                          <w14:schemeClr w14:val="tx1"/>
                        </w14:solidFill>
                      </w14:textFill>
                    </w:rPr>
                    <w:t>5</w:t>
                  </w:r>
                  <w:r>
                    <w:rPr>
                      <w:rFonts w:ascii="Times New Roman" w:hAnsi="Times New Roman" w:eastAsia="宋体" w:cs="Times New Roman"/>
                      <w:color w:val="000000" w:themeColor="text1"/>
                      <w:highlight w:val="none"/>
                      <w:lang w:eastAsia="zh-CN"/>
                      <w14:textFill>
                        <w14:solidFill>
                          <w14:schemeClr w14:val="tx1"/>
                        </w14:solidFill>
                      </w14:textFill>
                    </w:rPr>
                    <w:t>)、</w:t>
                  </w:r>
                </w:p>
                <w:p w14:paraId="772CB728">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ascii="Times New Roman" w:hAnsi="Times New Roman" w:eastAsia="宋体" w:cs="Times New Roman"/>
                      <w:color w:val="000000" w:themeColor="text1"/>
                      <w:highlight w:val="none"/>
                      <w:lang w:eastAsia="zh-CN"/>
                      <w14:textFill>
                        <w14:solidFill>
                          <w14:schemeClr w14:val="tx1"/>
                        </w14:solidFill>
                      </w14:textFill>
                    </w:rPr>
                    <w:t>化学需氧量（CODcr）、氨氮、石油类、总磷、总氮</w:t>
                  </w:r>
                  <w:r>
                    <w:rPr>
                      <w:rFonts w:hint="eastAsia" w:ascii="Times New Roman" w:hAnsi="Times New Roman" w:eastAsia="宋体" w:cs="Times New Roman"/>
                      <w:color w:val="000000" w:themeColor="text1"/>
                      <w:highlight w:val="none"/>
                      <w:lang w:eastAsia="zh-CN"/>
                      <w14:textFill>
                        <w14:solidFill>
                          <w14:schemeClr w14:val="tx1"/>
                        </w14:solidFill>
                      </w14:textFill>
                    </w:rPr>
                    <w:t>、</w:t>
                  </w:r>
                  <w:r>
                    <w:rPr>
                      <w:rFonts w:hint="eastAsia" w:ascii="Times New Roman" w:hAnsi="Times New Roman" w:eastAsia="宋体" w:cs="Times New Roman"/>
                      <w:color w:val="000000" w:themeColor="text1"/>
                      <w:highlight w:val="none"/>
                      <w:lang w:val="en-US" w:eastAsia="zh-CN"/>
                      <w14:textFill>
                        <w14:solidFill>
                          <w14:schemeClr w14:val="tx1"/>
                        </w14:solidFill>
                      </w14:textFill>
                    </w:rPr>
                    <w:t>阴离子表面活性剂</w:t>
                  </w:r>
                </w:p>
              </w:tc>
              <w:tc>
                <w:tcPr>
                  <w:tcW w:w="1832" w:type="dxa"/>
                  <w:vAlign w:val="center"/>
                </w:tcPr>
                <w:p w14:paraId="097B7FCE">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监测2 天，每天监测4 次</w:t>
                  </w:r>
                </w:p>
              </w:tc>
            </w:tr>
            <w:tr w14:paraId="3DCDBD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5" w:hRule="atLeast"/>
              </w:trPr>
              <w:tc>
                <w:tcPr>
                  <w:tcW w:w="937" w:type="dxa"/>
                  <w:tcBorders>
                    <w:bottom w:val="nil"/>
                  </w:tcBorders>
                  <w:vAlign w:val="center"/>
                </w:tcPr>
                <w:p w14:paraId="7BE1C098">
                  <w:pPr>
                    <w:jc w:val="center"/>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地下水</w:t>
                  </w:r>
                </w:p>
              </w:tc>
              <w:tc>
                <w:tcPr>
                  <w:tcW w:w="2318" w:type="dxa"/>
                  <w:vAlign w:val="center"/>
                </w:tcPr>
                <w:p w14:paraId="510734F1">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地下水监测井</w:t>
                  </w:r>
                </w:p>
              </w:tc>
              <w:tc>
                <w:tcPr>
                  <w:tcW w:w="3596" w:type="dxa"/>
                  <w:vAlign w:val="center"/>
                </w:tcPr>
                <w:p w14:paraId="1C081484">
                  <w:pPr>
                    <w:jc w:val="center"/>
                    <w:rPr>
                      <w:rFonts w:ascii="Times New Roman" w:hAnsi="Times New Roman" w:eastAsia="宋体" w:cs="Times New Roman"/>
                      <w:color w:val="000000" w:themeColor="text1"/>
                      <w:highlight w:val="none"/>
                      <w:lang w:eastAsia="zh-CN"/>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石油烃（C</w:t>
                  </w:r>
                  <w:r>
                    <w:rPr>
                      <w:rFonts w:hint="eastAsia"/>
                      <w:color w:val="000000" w:themeColor="text1"/>
                      <w:sz w:val="21"/>
                      <w:szCs w:val="21"/>
                      <w:highlight w:val="none"/>
                      <w:vertAlign w:val="subscript"/>
                      <w:lang w:val="en-US" w:eastAsia="zh-CN"/>
                      <w14:textFill>
                        <w14:solidFill>
                          <w14:schemeClr w14:val="tx1"/>
                        </w14:solidFill>
                      </w14:textFill>
                    </w:rPr>
                    <w:t>6</w:t>
                  </w:r>
                  <w:r>
                    <w:rPr>
                      <w:rFonts w:hint="eastAsia"/>
                      <w:color w:val="000000" w:themeColor="text1"/>
                      <w:sz w:val="21"/>
                      <w:szCs w:val="21"/>
                      <w:highlight w:val="none"/>
                      <w:lang w:val="en-US" w:eastAsia="zh-CN"/>
                      <w14:textFill>
                        <w14:solidFill>
                          <w14:schemeClr w14:val="tx1"/>
                        </w14:solidFill>
                      </w14:textFill>
                    </w:rPr>
                    <w:t>-C</w:t>
                  </w:r>
                  <w:r>
                    <w:rPr>
                      <w:rFonts w:hint="eastAsia"/>
                      <w:color w:val="000000" w:themeColor="text1"/>
                      <w:sz w:val="21"/>
                      <w:szCs w:val="21"/>
                      <w:highlight w:val="none"/>
                      <w:vertAlign w:val="subscript"/>
                      <w:lang w:val="en-US" w:eastAsia="zh-CN"/>
                      <w14:textFill>
                        <w14:solidFill>
                          <w14:schemeClr w14:val="tx1"/>
                        </w14:solidFill>
                      </w14:textFill>
                    </w:rPr>
                    <w:t>9</w:t>
                  </w:r>
                  <w:r>
                    <w:rPr>
                      <w:rFonts w:hint="eastAsia"/>
                      <w:color w:val="000000" w:themeColor="text1"/>
                      <w:sz w:val="21"/>
                      <w:szCs w:val="21"/>
                      <w:highlight w:val="none"/>
                      <w:lang w:val="en-US" w:eastAsia="zh-CN"/>
                      <w14:textFill>
                        <w14:solidFill>
                          <w14:schemeClr w14:val="tx1"/>
                        </w14:solidFill>
                      </w14:textFill>
                    </w:rPr>
                    <w:t>）、石油烃（C</w:t>
                  </w:r>
                  <w:r>
                    <w:rPr>
                      <w:rFonts w:hint="eastAsia"/>
                      <w:color w:val="000000" w:themeColor="text1"/>
                      <w:sz w:val="21"/>
                      <w:szCs w:val="21"/>
                      <w:highlight w:val="none"/>
                      <w:vertAlign w:val="subscript"/>
                      <w:lang w:val="en-US" w:eastAsia="zh-CN"/>
                      <w14:textFill>
                        <w14:solidFill>
                          <w14:schemeClr w14:val="tx1"/>
                        </w14:solidFill>
                      </w14:textFill>
                    </w:rPr>
                    <w:t>10</w:t>
                  </w:r>
                  <w:r>
                    <w:rPr>
                      <w:rFonts w:hint="eastAsia"/>
                      <w:color w:val="000000" w:themeColor="text1"/>
                      <w:sz w:val="21"/>
                      <w:szCs w:val="21"/>
                      <w:highlight w:val="none"/>
                      <w:lang w:val="en-US" w:eastAsia="zh-CN"/>
                      <w14:textFill>
                        <w14:solidFill>
                          <w14:schemeClr w14:val="tx1"/>
                        </w14:solidFill>
                      </w14:textFill>
                    </w:rPr>
                    <w:t>-C</w:t>
                  </w:r>
                  <w:r>
                    <w:rPr>
                      <w:rFonts w:hint="eastAsia"/>
                      <w:color w:val="000000" w:themeColor="text1"/>
                      <w:sz w:val="21"/>
                      <w:szCs w:val="21"/>
                      <w:highlight w:val="none"/>
                      <w:vertAlign w:val="subscript"/>
                      <w:lang w:val="en-US" w:eastAsia="zh-CN"/>
                      <w14:textFill>
                        <w14:solidFill>
                          <w14:schemeClr w14:val="tx1"/>
                        </w14:solidFill>
                      </w14:textFill>
                    </w:rPr>
                    <w:t>40</w:t>
                  </w:r>
                  <w:r>
                    <w:rPr>
                      <w:rFonts w:hint="eastAsia"/>
                      <w:color w:val="000000" w:themeColor="text1"/>
                      <w:sz w:val="21"/>
                      <w:szCs w:val="21"/>
                      <w:highlight w:val="none"/>
                      <w:lang w:val="en-US" w:eastAsia="zh-CN"/>
                      <w14:textFill>
                        <w14:solidFill>
                          <w14:schemeClr w14:val="tx1"/>
                        </w14:solidFill>
                      </w14:textFill>
                    </w:rPr>
                    <w:t>）、甲基叔丁基醚、石油类</w:t>
                  </w:r>
                </w:p>
              </w:tc>
              <w:tc>
                <w:tcPr>
                  <w:tcW w:w="1832" w:type="dxa"/>
                  <w:vAlign w:val="center"/>
                </w:tcPr>
                <w:p w14:paraId="7A22D3C4">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监测2 天，每天监测</w:t>
                  </w:r>
                  <w:r>
                    <w:rPr>
                      <w:rFonts w:hint="eastAsia" w:ascii="Times New Roman" w:hAnsi="Times New Roman" w:eastAsia="宋体" w:cs="Times New Roman"/>
                      <w:color w:val="000000" w:themeColor="text1"/>
                      <w:highlight w:val="none"/>
                      <w:lang w:val="en-US" w:eastAsia="zh-CN"/>
                      <w14:textFill>
                        <w14:solidFill>
                          <w14:schemeClr w14:val="tx1"/>
                        </w14:solidFill>
                      </w14:textFill>
                    </w:rPr>
                    <w:t>2</w:t>
                  </w:r>
                  <w:r>
                    <w:rPr>
                      <w:rFonts w:ascii="Times New Roman" w:hAnsi="Times New Roman" w:eastAsia="宋体" w:cs="Times New Roman"/>
                      <w:color w:val="000000" w:themeColor="text1"/>
                      <w:highlight w:val="none"/>
                      <w14:textFill>
                        <w14:solidFill>
                          <w14:schemeClr w14:val="tx1"/>
                        </w14:solidFill>
                      </w14:textFill>
                    </w:rPr>
                    <w:t xml:space="preserve"> 次</w:t>
                  </w:r>
                </w:p>
              </w:tc>
            </w:tr>
            <w:tr w14:paraId="355C7B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937" w:type="dxa"/>
                  <w:vMerge w:val="restart"/>
                  <w:tcBorders>
                    <w:bottom w:val="nil"/>
                  </w:tcBorders>
                  <w:vAlign w:val="center"/>
                </w:tcPr>
                <w:p w14:paraId="7597E499">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无组织</w:t>
                  </w:r>
                </w:p>
                <w:p w14:paraId="5F29A95B">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排放废</w:t>
                  </w:r>
                </w:p>
                <w:p w14:paraId="5C52F7ED">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气</w:t>
                  </w:r>
                </w:p>
              </w:tc>
              <w:tc>
                <w:tcPr>
                  <w:tcW w:w="2318" w:type="dxa"/>
                  <w:vAlign w:val="center"/>
                </w:tcPr>
                <w:p w14:paraId="75FE2034">
                  <w:pPr>
                    <w:jc w:val="center"/>
                    <w:rPr>
                      <w:rFonts w:ascii="Times New Roman" w:hAnsi="Times New Roman" w:eastAsia="宋体" w:cs="Times New Roman"/>
                      <w:color w:val="000000" w:themeColor="text1"/>
                      <w:highlight w:val="none"/>
                      <w:lang w:eastAsia="zh-CN"/>
                      <w14:textFill>
                        <w14:solidFill>
                          <w14:schemeClr w14:val="tx1"/>
                        </w14:solidFill>
                      </w14:textFill>
                    </w:rPr>
                  </w:pPr>
                  <w:r>
                    <w:rPr>
                      <w:rFonts w:ascii="Times New Roman" w:hAnsi="Times New Roman" w:eastAsia="宋体" w:cs="Times New Roman"/>
                      <w:color w:val="000000" w:themeColor="text1"/>
                      <w:highlight w:val="none"/>
                      <w:lang w:eastAsia="zh-CN"/>
                      <w14:textFill>
                        <w14:solidFill>
                          <w14:schemeClr w14:val="tx1"/>
                        </w14:solidFill>
                      </w14:textFill>
                    </w:rPr>
                    <w:t>厂界上风向设一个参照点 下风向设三个监测点</w:t>
                  </w:r>
                </w:p>
              </w:tc>
              <w:tc>
                <w:tcPr>
                  <w:tcW w:w="3596" w:type="dxa"/>
                  <w:vAlign w:val="center"/>
                </w:tcPr>
                <w:p w14:paraId="31265451">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非甲烷总烃</w:t>
                  </w:r>
                </w:p>
              </w:tc>
              <w:tc>
                <w:tcPr>
                  <w:tcW w:w="1832" w:type="dxa"/>
                  <w:vAlign w:val="center"/>
                </w:tcPr>
                <w:p w14:paraId="267D70C8">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监测2 天，每天监测3 次</w:t>
                  </w:r>
                </w:p>
              </w:tc>
            </w:tr>
            <w:tr w14:paraId="799AC5E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937" w:type="dxa"/>
                  <w:vMerge w:val="continue"/>
                  <w:tcBorders>
                    <w:top w:val="nil"/>
                  </w:tcBorders>
                  <w:vAlign w:val="center"/>
                </w:tcPr>
                <w:p w14:paraId="38073F52">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0914F553">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厂内设</w:t>
                  </w:r>
                  <w:r>
                    <w:rPr>
                      <w:rFonts w:hint="eastAsia" w:ascii="Times New Roman" w:hAnsi="Times New Roman" w:eastAsia="宋体" w:cs="Times New Roman"/>
                      <w:color w:val="000000" w:themeColor="text1"/>
                      <w:highlight w:val="none"/>
                      <w:lang w:val="en-US" w:eastAsia="zh-CN"/>
                      <w14:textFill>
                        <w14:solidFill>
                          <w14:schemeClr w14:val="tx1"/>
                        </w14:solidFill>
                      </w14:textFill>
                    </w:rPr>
                    <w:t>2个</w:t>
                  </w:r>
                  <w:r>
                    <w:rPr>
                      <w:rFonts w:ascii="Times New Roman" w:hAnsi="Times New Roman" w:eastAsia="宋体" w:cs="Times New Roman"/>
                      <w:color w:val="000000" w:themeColor="text1"/>
                      <w:highlight w:val="none"/>
                      <w14:textFill>
                        <w14:solidFill>
                          <w14:schemeClr w14:val="tx1"/>
                        </w14:solidFill>
                      </w14:textFill>
                    </w:rPr>
                    <w:t>监测点 5#</w:t>
                  </w:r>
                  <w:r>
                    <w:rPr>
                      <w:rFonts w:hint="eastAsia" w:ascii="Times New Roman" w:hAnsi="Times New Roman" w:eastAsia="宋体" w:cs="Times New Roman"/>
                      <w:color w:val="000000" w:themeColor="text1"/>
                      <w:highlight w:val="none"/>
                      <w:lang w:eastAsia="zh-CN"/>
                      <w14:textFill>
                        <w14:solidFill>
                          <w14:schemeClr w14:val="tx1"/>
                        </w14:solidFill>
                      </w14:textFill>
                    </w:rPr>
                    <w:t>、</w:t>
                  </w:r>
                  <w:r>
                    <w:rPr>
                      <w:rFonts w:hint="eastAsia" w:ascii="Times New Roman" w:hAnsi="Times New Roman" w:eastAsia="宋体" w:cs="Times New Roman"/>
                      <w:color w:val="000000" w:themeColor="text1"/>
                      <w:highlight w:val="none"/>
                      <w:lang w:val="en-US" w:eastAsia="zh-CN"/>
                      <w14:textFill>
                        <w14:solidFill>
                          <w14:schemeClr w14:val="tx1"/>
                        </w14:solidFill>
                      </w14:textFill>
                    </w:rPr>
                    <w:t>6#</w:t>
                  </w:r>
                </w:p>
              </w:tc>
              <w:tc>
                <w:tcPr>
                  <w:tcW w:w="3596" w:type="dxa"/>
                  <w:vAlign w:val="center"/>
                </w:tcPr>
                <w:p w14:paraId="04141E0A">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非甲烷总烃</w:t>
                  </w:r>
                </w:p>
              </w:tc>
              <w:tc>
                <w:tcPr>
                  <w:tcW w:w="1832" w:type="dxa"/>
                  <w:vAlign w:val="center"/>
                </w:tcPr>
                <w:p w14:paraId="12D1118B">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监测2 天，每天监测3 次</w:t>
                  </w:r>
                </w:p>
              </w:tc>
            </w:tr>
            <w:tr w14:paraId="58A7A7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937" w:type="dxa"/>
                  <w:vAlign w:val="center"/>
                </w:tcPr>
                <w:p w14:paraId="41A728E7">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厂界噪</w:t>
                  </w:r>
                </w:p>
                <w:p w14:paraId="44D8F4AB">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声</w:t>
                  </w:r>
                </w:p>
              </w:tc>
              <w:tc>
                <w:tcPr>
                  <w:tcW w:w="2318" w:type="dxa"/>
                  <w:vAlign w:val="center"/>
                </w:tcPr>
                <w:p w14:paraId="522F1A4A">
                  <w:pPr>
                    <w:jc w:val="center"/>
                    <w:rPr>
                      <w:rFonts w:ascii="Times New Roman" w:hAnsi="Times New Roman" w:eastAsia="宋体" w:cs="Times New Roman"/>
                      <w:color w:val="000000" w:themeColor="text1"/>
                      <w:highlight w:val="none"/>
                      <w:lang w:eastAsia="zh-CN"/>
                      <w14:textFill>
                        <w14:solidFill>
                          <w14:schemeClr w14:val="tx1"/>
                        </w14:solidFill>
                      </w14:textFill>
                    </w:rPr>
                  </w:pPr>
                  <w:r>
                    <w:rPr>
                      <w:rFonts w:ascii="Times New Roman" w:hAnsi="Times New Roman" w:eastAsia="宋体" w:cs="Times New Roman"/>
                      <w:color w:val="000000" w:themeColor="text1"/>
                      <w:highlight w:val="none"/>
                      <w:lang w:eastAsia="zh-CN"/>
                      <w14:textFill>
                        <w14:solidFill>
                          <w14:schemeClr w14:val="tx1"/>
                        </w14:solidFill>
                      </w14:textFill>
                    </w:rPr>
                    <w:t>厂界</w:t>
                  </w:r>
                  <w:r>
                    <w:rPr>
                      <w:rFonts w:hint="eastAsia" w:ascii="Times New Roman" w:hAnsi="Times New Roman" w:eastAsia="宋体" w:cs="Times New Roman"/>
                      <w:color w:val="000000" w:themeColor="text1"/>
                      <w:highlight w:val="none"/>
                      <w:lang w:val="en-US" w:eastAsia="zh-CN"/>
                      <w14:textFill>
                        <w14:solidFill>
                          <w14:schemeClr w14:val="tx1"/>
                        </w14:solidFill>
                      </w14:textFill>
                    </w:rPr>
                    <w:t>东南、西南、西北、东北</w:t>
                  </w:r>
                  <w:r>
                    <w:rPr>
                      <w:rFonts w:ascii="Times New Roman" w:hAnsi="Times New Roman" w:eastAsia="宋体" w:cs="Times New Roman"/>
                      <w:color w:val="000000" w:themeColor="text1"/>
                      <w:highlight w:val="none"/>
                      <w:lang w:eastAsia="zh-CN"/>
                      <w14:textFill>
                        <w14:solidFill>
                          <w14:schemeClr w14:val="tx1"/>
                        </w14:solidFill>
                      </w14:textFill>
                    </w:rPr>
                    <w:t>侧各设一个 监测点，共 4 个监测点</w:t>
                  </w:r>
                </w:p>
              </w:tc>
              <w:tc>
                <w:tcPr>
                  <w:tcW w:w="3596" w:type="dxa"/>
                  <w:vAlign w:val="center"/>
                </w:tcPr>
                <w:p w14:paraId="74105E60">
                  <w:pPr>
                    <w:jc w:val="center"/>
                    <w:rPr>
                      <w:rFonts w:ascii="Times New Roman" w:hAnsi="Times New Roman" w:eastAsia="宋体" w:cs="Times New Roman"/>
                      <w:color w:val="000000" w:themeColor="text1"/>
                      <w:highlight w:val="none"/>
                      <w:lang w:eastAsia="zh-CN"/>
                      <w14:textFill>
                        <w14:solidFill>
                          <w14:schemeClr w14:val="tx1"/>
                        </w14:solidFill>
                      </w14:textFill>
                    </w:rPr>
                  </w:pPr>
                  <w:r>
                    <w:rPr>
                      <w:rFonts w:ascii="Times New Roman" w:hAnsi="Times New Roman" w:eastAsia="宋体" w:cs="Times New Roman"/>
                      <w:color w:val="000000" w:themeColor="text1"/>
                      <w:highlight w:val="none"/>
                      <w:lang w:eastAsia="zh-CN"/>
                      <w14:textFill>
                        <w14:solidFill>
                          <w14:schemeClr w14:val="tx1"/>
                        </w14:solidFill>
                      </w14:textFill>
                    </w:rPr>
                    <w:t>厂界噪声 Leq（A）</w:t>
                  </w:r>
                </w:p>
              </w:tc>
              <w:tc>
                <w:tcPr>
                  <w:tcW w:w="1832" w:type="dxa"/>
                  <w:vAlign w:val="center"/>
                </w:tcPr>
                <w:p w14:paraId="33016C62">
                  <w:pPr>
                    <w:jc w:val="center"/>
                    <w:rPr>
                      <w:rFonts w:ascii="Times New Roman" w:hAnsi="Times New Roman" w:eastAsia="宋体" w:cs="Times New Roman"/>
                      <w:color w:val="000000" w:themeColor="text1"/>
                      <w:highlight w:val="none"/>
                      <w:lang w:eastAsia="zh-CN"/>
                      <w14:textFill>
                        <w14:solidFill>
                          <w14:schemeClr w14:val="tx1"/>
                        </w14:solidFill>
                      </w14:textFill>
                    </w:rPr>
                  </w:pPr>
                  <w:r>
                    <w:rPr>
                      <w:rFonts w:ascii="Times New Roman" w:hAnsi="Times New Roman" w:eastAsia="宋体" w:cs="Times New Roman"/>
                      <w:color w:val="000000" w:themeColor="text1"/>
                      <w:highlight w:val="none"/>
                      <w:lang w:eastAsia="zh-CN"/>
                      <w14:textFill>
                        <w14:solidFill>
                          <w14:schemeClr w14:val="tx1"/>
                        </w14:solidFill>
                      </w14:textFill>
                    </w:rPr>
                    <w:t>监测2 天，每天昼夜 各监测 1 次</w:t>
                  </w:r>
                </w:p>
              </w:tc>
            </w:tr>
            <w:tr w14:paraId="798FEB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1" w:hRule="atLeast"/>
              </w:trPr>
              <w:tc>
                <w:tcPr>
                  <w:tcW w:w="937" w:type="dxa"/>
                  <w:vAlign w:val="center"/>
                </w:tcPr>
                <w:p w14:paraId="400BB289">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敏感点噪声</w:t>
                  </w:r>
                </w:p>
              </w:tc>
              <w:tc>
                <w:tcPr>
                  <w:tcW w:w="2318" w:type="dxa"/>
                  <w:vAlign w:val="center"/>
                </w:tcPr>
                <w:p w14:paraId="7BC05325">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敏感点1#</w:t>
                  </w:r>
                </w:p>
              </w:tc>
              <w:tc>
                <w:tcPr>
                  <w:tcW w:w="3596" w:type="dxa"/>
                  <w:vAlign w:val="center"/>
                </w:tcPr>
                <w:p w14:paraId="22AB8284">
                  <w:pPr>
                    <w:jc w:val="center"/>
                    <w:rPr>
                      <w:rFonts w:ascii="Times New Roman" w:hAnsi="Times New Roman" w:eastAsia="宋体" w:cs="Times New Roman"/>
                      <w:color w:val="000000" w:themeColor="text1"/>
                      <w:highlight w:val="none"/>
                      <w:lang w:eastAsia="zh-CN"/>
                      <w14:textFill>
                        <w14:solidFill>
                          <w14:schemeClr w14:val="tx1"/>
                        </w14:solidFill>
                      </w14:textFill>
                    </w:rPr>
                  </w:pPr>
                  <w:r>
                    <w:rPr>
                      <w:rFonts w:ascii="Times New Roman" w:hAnsi="Times New Roman" w:eastAsia="宋体" w:cs="Times New Roman"/>
                      <w:color w:val="000000" w:themeColor="text1"/>
                      <w:highlight w:val="none"/>
                      <w:lang w:eastAsia="zh-CN"/>
                      <w14:textFill>
                        <w14:solidFill>
                          <w14:schemeClr w14:val="tx1"/>
                        </w14:solidFill>
                      </w14:textFill>
                    </w:rPr>
                    <w:t>噪声 Leq（A）</w:t>
                  </w:r>
                </w:p>
              </w:tc>
              <w:tc>
                <w:tcPr>
                  <w:tcW w:w="1832" w:type="dxa"/>
                  <w:vAlign w:val="center"/>
                </w:tcPr>
                <w:p w14:paraId="05A177AB">
                  <w:pPr>
                    <w:jc w:val="center"/>
                    <w:rPr>
                      <w:rFonts w:ascii="Times New Roman" w:hAnsi="Times New Roman" w:eastAsia="宋体" w:cs="Times New Roman"/>
                      <w:color w:val="000000" w:themeColor="text1"/>
                      <w:highlight w:val="none"/>
                      <w:lang w:eastAsia="zh-CN"/>
                      <w14:textFill>
                        <w14:solidFill>
                          <w14:schemeClr w14:val="tx1"/>
                        </w14:solidFill>
                      </w14:textFill>
                    </w:rPr>
                  </w:pPr>
                  <w:r>
                    <w:rPr>
                      <w:rFonts w:ascii="Times New Roman" w:hAnsi="Times New Roman" w:eastAsia="宋体" w:cs="Times New Roman"/>
                      <w:color w:val="000000" w:themeColor="text1"/>
                      <w:highlight w:val="none"/>
                      <w:lang w:eastAsia="zh-CN"/>
                      <w14:textFill>
                        <w14:solidFill>
                          <w14:schemeClr w14:val="tx1"/>
                        </w14:solidFill>
                      </w14:textFill>
                    </w:rPr>
                    <w:t>监测2 天，每天昼夜 各监测 1 次</w:t>
                  </w:r>
                </w:p>
              </w:tc>
            </w:tr>
            <w:tr w14:paraId="5AC3F84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restart"/>
                  <w:tcBorders>
                    <w:bottom w:val="nil"/>
                  </w:tcBorders>
                  <w:vAlign w:val="center"/>
                </w:tcPr>
                <w:p w14:paraId="69B0190D">
                  <w:pPr>
                    <w:jc w:val="both"/>
                    <w:rPr>
                      <w:rFonts w:ascii="Times New Roman" w:hAnsi="Times New Roman" w:eastAsia="宋体" w:cs="Times New Roman"/>
                      <w:color w:val="000000" w:themeColor="text1"/>
                      <w:highlight w:val="none"/>
                      <w:lang w:eastAsia="zh-CN"/>
                      <w14:textFill>
                        <w14:solidFill>
                          <w14:schemeClr w14:val="tx1"/>
                        </w14:solidFill>
                      </w14:textFill>
                    </w:rPr>
                  </w:pPr>
                </w:p>
                <w:p w14:paraId="23BDF006">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油气回</w:t>
                  </w:r>
                </w:p>
                <w:p w14:paraId="48ADEA06">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收</w:t>
                  </w:r>
                </w:p>
              </w:tc>
              <w:tc>
                <w:tcPr>
                  <w:tcW w:w="2318" w:type="dxa"/>
                  <w:vAlign w:val="center"/>
                </w:tcPr>
                <w:p w14:paraId="52F7CBD5">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加油机编号</w:t>
                  </w:r>
                </w:p>
              </w:tc>
              <w:tc>
                <w:tcPr>
                  <w:tcW w:w="3596" w:type="dxa"/>
                  <w:vAlign w:val="center"/>
                </w:tcPr>
                <w:p w14:paraId="07539A8D">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w:t>
                  </w:r>
                </w:p>
              </w:tc>
              <w:tc>
                <w:tcPr>
                  <w:tcW w:w="1832" w:type="dxa"/>
                  <w:vAlign w:val="center"/>
                </w:tcPr>
                <w:p w14:paraId="2D5CC37A">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w:t>
                  </w:r>
                </w:p>
              </w:tc>
            </w:tr>
            <w:tr w14:paraId="2DD6991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continue"/>
                  <w:tcBorders>
                    <w:top w:val="nil"/>
                    <w:bottom w:val="nil"/>
                  </w:tcBorders>
                  <w:vAlign w:val="center"/>
                </w:tcPr>
                <w:p w14:paraId="2B17ED1F">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4FF07C60">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1</w:t>
                  </w:r>
                </w:p>
              </w:tc>
              <w:tc>
                <w:tcPr>
                  <w:tcW w:w="3596" w:type="dxa"/>
                  <w:vMerge w:val="restart"/>
                  <w:vAlign w:val="center"/>
                </w:tcPr>
                <w:p w14:paraId="57E05EF7">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液阻</w:t>
                  </w:r>
                </w:p>
              </w:tc>
              <w:tc>
                <w:tcPr>
                  <w:tcW w:w="1832" w:type="dxa"/>
                  <w:vMerge w:val="restart"/>
                  <w:vAlign w:val="center"/>
                </w:tcPr>
                <w:p w14:paraId="55A81FBE">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监测 1 次</w:t>
                  </w:r>
                </w:p>
              </w:tc>
            </w:tr>
            <w:tr w14:paraId="74167A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continue"/>
                  <w:tcBorders>
                    <w:top w:val="nil"/>
                    <w:bottom w:val="nil"/>
                  </w:tcBorders>
                  <w:vAlign w:val="center"/>
                </w:tcPr>
                <w:p w14:paraId="617114BD">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43FB5D35">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2</w:t>
                  </w:r>
                </w:p>
              </w:tc>
              <w:tc>
                <w:tcPr>
                  <w:tcW w:w="3596" w:type="dxa"/>
                  <w:vMerge w:val="continue"/>
                  <w:vAlign w:val="center"/>
                </w:tcPr>
                <w:p w14:paraId="6B0AC2C4">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continue"/>
                  <w:vAlign w:val="center"/>
                </w:tcPr>
                <w:p w14:paraId="4D96E87C">
                  <w:pPr>
                    <w:jc w:val="center"/>
                    <w:rPr>
                      <w:rFonts w:ascii="Times New Roman" w:hAnsi="Times New Roman" w:eastAsia="宋体" w:cs="Times New Roman"/>
                      <w:color w:val="000000" w:themeColor="text1"/>
                      <w:highlight w:val="none"/>
                      <w14:textFill>
                        <w14:solidFill>
                          <w14:schemeClr w14:val="tx1"/>
                        </w14:solidFill>
                      </w14:textFill>
                    </w:rPr>
                  </w:pPr>
                </w:p>
              </w:tc>
            </w:tr>
            <w:tr w14:paraId="1DC9A0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continue"/>
                  <w:tcBorders>
                    <w:top w:val="nil"/>
                    <w:bottom w:val="nil"/>
                  </w:tcBorders>
                  <w:vAlign w:val="center"/>
                </w:tcPr>
                <w:p w14:paraId="4B4B91DF">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6B74A500">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3</w:t>
                  </w:r>
                </w:p>
              </w:tc>
              <w:tc>
                <w:tcPr>
                  <w:tcW w:w="3596" w:type="dxa"/>
                  <w:vMerge w:val="continue"/>
                  <w:vAlign w:val="center"/>
                </w:tcPr>
                <w:p w14:paraId="2C95CA35">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continue"/>
                  <w:vAlign w:val="center"/>
                </w:tcPr>
                <w:p w14:paraId="3548C528">
                  <w:pPr>
                    <w:jc w:val="center"/>
                    <w:rPr>
                      <w:rFonts w:ascii="Times New Roman" w:hAnsi="Times New Roman" w:eastAsia="宋体" w:cs="Times New Roman"/>
                      <w:color w:val="000000" w:themeColor="text1"/>
                      <w:highlight w:val="none"/>
                      <w14:textFill>
                        <w14:solidFill>
                          <w14:schemeClr w14:val="tx1"/>
                        </w14:solidFill>
                      </w14:textFill>
                    </w:rPr>
                  </w:pPr>
                </w:p>
              </w:tc>
            </w:tr>
            <w:tr w14:paraId="331F11D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continue"/>
                  <w:tcBorders>
                    <w:top w:val="nil"/>
                    <w:bottom w:val="nil"/>
                  </w:tcBorders>
                  <w:vAlign w:val="center"/>
                </w:tcPr>
                <w:p w14:paraId="2E1273F3">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0090A57B">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4</w:t>
                  </w:r>
                </w:p>
              </w:tc>
              <w:tc>
                <w:tcPr>
                  <w:tcW w:w="3596" w:type="dxa"/>
                  <w:vMerge w:val="continue"/>
                  <w:vAlign w:val="center"/>
                </w:tcPr>
                <w:p w14:paraId="41CD7CE4">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continue"/>
                  <w:vAlign w:val="center"/>
                </w:tcPr>
                <w:p w14:paraId="4D3C2CD8">
                  <w:pPr>
                    <w:jc w:val="center"/>
                    <w:rPr>
                      <w:rFonts w:ascii="Times New Roman" w:hAnsi="Times New Roman" w:eastAsia="宋体" w:cs="Times New Roman"/>
                      <w:color w:val="000000" w:themeColor="text1"/>
                      <w:highlight w:val="none"/>
                      <w14:textFill>
                        <w14:solidFill>
                          <w14:schemeClr w14:val="tx1"/>
                        </w14:solidFill>
                      </w14:textFill>
                    </w:rPr>
                  </w:pPr>
                </w:p>
              </w:tc>
            </w:tr>
            <w:tr w14:paraId="3DD05B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continue"/>
                  <w:tcBorders>
                    <w:top w:val="nil"/>
                    <w:bottom w:val="nil"/>
                  </w:tcBorders>
                  <w:vAlign w:val="center"/>
                </w:tcPr>
                <w:p w14:paraId="2B624919">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6DB5971A">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5</w:t>
                  </w:r>
                </w:p>
              </w:tc>
              <w:tc>
                <w:tcPr>
                  <w:tcW w:w="3596" w:type="dxa"/>
                  <w:vMerge w:val="continue"/>
                  <w:vAlign w:val="center"/>
                </w:tcPr>
                <w:p w14:paraId="07010115">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continue"/>
                  <w:vAlign w:val="center"/>
                </w:tcPr>
                <w:p w14:paraId="45FD39E9">
                  <w:pPr>
                    <w:jc w:val="center"/>
                    <w:rPr>
                      <w:rFonts w:ascii="Times New Roman" w:hAnsi="Times New Roman" w:eastAsia="宋体" w:cs="Times New Roman"/>
                      <w:color w:val="000000" w:themeColor="text1"/>
                      <w:highlight w:val="none"/>
                      <w14:textFill>
                        <w14:solidFill>
                          <w14:schemeClr w14:val="tx1"/>
                        </w14:solidFill>
                      </w14:textFill>
                    </w:rPr>
                  </w:pPr>
                </w:p>
              </w:tc>
            </w:tr>
            <w:tr w14:paraId="5A7A029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continue"/>
                  <w:tcBorders>
                    <w:top w:val="nil"/>
                    <w:bottom w:val="nil"/>
                  </w:tcBorders>
                  <w:vAlign w:val="center"/>
                </w:tcPr>
                <w:p w14:paraId="2905C31F">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7100927A">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6</w:t>
                  </w:r>
                </w:p>
              </w:tc>
              <w:tc>
                <w:tcPr>
                  <w:tcW w:w="3596" w:type="dxa"/>
                  <w:vMerge w:val="continue"/>
                  <w:tcBorders>
                    <w:bottom w:val="nil"/>
                  </w:tcBorders>
                  <w:vAlign w:val="center"/>
                </w:tcPr>
                <w:p w14:paraId="2070690B">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continue"/>
                  <w:tcBorders>
                    <w:bottom w:val="nil"/>
                  </w:tcBorders>
                  <w:vAlign w:val="center"/>
                </w:tcPr>
                <w:p w14:paraId="4DBB123A">
                  <w:pPr>
                    <w:jc w:val="center"/>
                    <w:rPr>
                      <w:rFonts w:ascii="Times New Roman" w:hAnsi="Times New Roman" w:eastAsia="宋体" w:cs="Times New Roman"/>
                      <w:color w:val="000000" w:themeColor="text1"/>
                      <w:highlight w:val="none"/>
                      <w14:textFill>
                        <w14:solidFill>
                          <w14:schemeClr w14:val="tx1"/>
                        </w14:solidFill>
                      </w14:textFill>
                    </w:rPr>
                  </w:pPr>
                </w:p>
              </w:tc>
            </w:tr>
            <w:tr w14:paraId="05763B9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continue"/>
                  <w:tcBorders>
                    <w:top w:val="nil"/>
                    <w:bottom w:val="nil"/>
                  </w:tcBorders>
                  <w:vAlign w:val="center"/>
                </w:tcPr>
                <w:p w14:paraId="03D45A78">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66AB29B1">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油气回收系统</w:t>
                  </w:r>
                </w:p>
              </w:tc>
              <w:tc>
                <w:tcPr>
                  <w:tcW w:w="3596" w:type="dxa"/>
                  <w:vAlign w:val="center"/>
                </w:tcPr>
                <w:p w14:paraId="4F6B49A3">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密闭性</w:t>
                  </w:r>
                </w:p>
              </w:tc>
              <w:tc>
                <w:tcPr>
                  <w:tcW w:w="1832" w:type="dxa"/>
                  <w:vAlign w:val="center"/>
                </w:tcPr>
                <w:p w14:paraId="61F4BFFD">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监测 1 次</w:t>
                  </w:r>
                </w:p>
              </w:tc>
            </w:tr>
            <w:tr w14:paraId="65BF7C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continue"/>
                  <w:tcBorders>
                    <w:top w:val="nil"/>
                    <w:bottom w:val="nil"/>
                  </w:tcBorders>
                  <w:vAlign w:val="center"/>
                </w:tcPr>
                <w:p w14:paraId="23D88179">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43EBB73A">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加油枪编号</w:t>
                  </w:r>
                </w:p>
              </w:tc>
              <w:tc>
                <w:tcPr>
                  <w:tcW w:w="3596" w:type="dxa"/>
                  <w:vAlign w:val="center"/>
                </w:tcPr>
                <w:p w14:paraId="44E115B8">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w:t>
                  </w:r>
                </w:p>
              </w:tc>
              <w:tc>
                <w:tcPr>
                  <w:tcW w:w="1832" w:type="dxa"/>
                  <w:vAlign w:val="center"/>
                </w:tcPr>
                <w:p w14:paraId="0A0B1208">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w:t>
                  </w:r>
                </w:p>
              </w:tc>
            </w:tr>
            <w:tr w14:paraId="568CCC3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continue"/>
                  <w:tcBorders>
                    <w:top w:val="nil"/>
                    <w:bottom w:val="nil"/>
                  </w:tcBorders>
                  <w:vAlign w:val="center"/>
                </w:tcPr>
                <w:p w14:paraId="7E217BEE">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659C63C7">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23</w:t>
                  </w:r>
                </w:p>
              </w:tc>
              <w:tc>
                <w:tcPr>
                  <w:tcW w:w="3596" w:type="dxa"/>
                  <w:vMerge w:val="restart"/>
                  <w:tcBorders>
                    <w:bottom w:val="nil"/>
                  </w:tcBorders>
                  <w:vAlign w:val="center"/>
                </w:tcPr>
                <w:p w14:paraId="3BACAF1F">
                  <w:pPr>
                    <w:jc w:val="center"/>
                    <w:rPr>
                      <w:rFonts w:ascii="Times New Roman" w:hAnsi="Times New Roman" w:eastAsia="宋体" w:cs="Times New Roman"/>
                      <w:color w:val="000000" w:themeColor="text1"/>
                      <w:highlight w:val="none"/>
                      <w14:textFill>
                        <w14:solidFill>
                          <w14:schemeClr w14:val="tx1"/>
                        </w14:solidFill>
                      </w14:textFill>
                    </w:rPr>
                  </w:pPr>
                </w:p>
                <w:p w14:paraId="6AC70C54">
                  <w:pPr>
                    <w:jc w:val="center"/>
                    <w:rPr>
                      <w:rFonts w:ascii="Times New Roman" w:hAnsi="Times New Roman" w:eastAsia="宋体" w:cs="Times New Roman"/>
                      <w:color w:val="000000" w:themeColor="text1"/>
                      <w:highlight w:val="none"/>
                      <w14:textFill>
                        <w14:solidFill>
                          <w14:schemeClr w14:val="tx1"/>
                        </w14:solidFill>
                      </w14:textFill>
                    </w:rPr>
                  </w:pPr>
                </w:p>
                <w:p w14:paraId="7130EB13">
                  <w:pPr>
                    <w:jc w:val="center"/>
                    <w:rPr>
                      <w:rFonts w:ascii="Times New Roman" w:hAnsi="Times New Roman" w:eastAsia="宋体" w:cs="Times New Roman"/>
                      <w:color w:val="000000" w:themeColor="text1"/>
                      <w:highlight w:val="none"/>
                      <w14:textFill>
                        <w14:solidFill>
                          <w14:schemeClr w14:val="tx1"/>
                        </w14:solidFill>
                      </w14:textFill>
                    </w:rPr>
                  </w:pPr>
                </w:p>
                <w:p w14:paraId="7CB71BC7">
                  <w:pPr>
                    <w:jc w:val="center"/>
                    <w:rPr>
                      <w:rFonts w:ascii="Times New Roman" w:hAnsi="Times New Roman" w:eastAsia="宋体" w:cs="Times New Roman"/>
                      <w:color w:val="000000" w:themeColor="text1"/>
                      <w:highlight w:val="none"/>
                      <w14:textFill>
                        <w14:solidFill>
                          <w14:schemeClr w14:val="tx1"/>
                        </w14:solidFill>
                      </w14:textFill>
                    </w:rPr>
                  </w:pPr>
                </w:p>
                <w:p w14:paraId="17B1A671">
                  <w:pPr>
                    <w:jc w:val="center"/>
                    <w:rPr>
                      <w:rFonts w:ascii="Times New Roman" w:hAnsi="Times New Roman" w:eastAsia="宋体" w:cs="Times New Roman"/>
                      <w:color w:val="000000" w:themeColor="text1"/>
                      <w:highlight w:val="none"/>
                      <w14:textFill>
                        <w14:solidFill>
                          <w14:schemeClr w14:val="tx1"/>
                        </w14:solidFill>
                      </w14:textFill>
                    </w:rPr>
                  </w:pPr>
                </w:p>
                <w:p w14:paraId="154B0E5A">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气液比</w:t>
                  </w:r>
                </w:p>
              </w:tc>
              <w:tc>
                <w:tcPr>
                  <w:tcW w:w="1832" w:type="dxa"/>
                  <w:vMerge w:val="restart"/>
                  <w:tcBorders>
                    <w:bottom w:val="nil"/>
                  </w:tcBorders>
                  <w:vAlign w:val="center"/>
                </w:tcPr>
                <w:p w14:paraId="7B72493D">
                  <w:pPr>
                    <w:jc w:val="center"/>
                    <w:rPr>
                      <w:rFonts w:ascii="Times New Roman" w:hAnsi="Times New Roman" w:eastAsia="宋体" w:cs="Times New Roman"/>
                      <w:color w:val="000000" w:themeColor="text1"/>
                      <w:highlight w:val="none"/>
                      <w14:textFill>
                        <w14:solidFill>
                          <w14:schemeClr w14:val="tx1"/>
                        </w14:solidFill>
                      </w14:textFill>
                    </w:rPr>
                  </w:pPr>
                </w:p>
                <w:p w14:paraId="6A70B25A">
                  <w:pPr>
                    <w:jc w:val="center"/>
                    <w:rPr>
                      <w:rFonts w:ascii="Times New Roman" w:hAnsi="Times New Roman" w:eastAsia="宋体" w:cs="Times New Roman"/>
                      <w:color w:val="000000" w:themeColor="text1"/>
                      <w:highlight w:val="none"/>
                      <w14:textFill>
                        <w14:solidFill>
                          <w14:schemeClr w14:val="tx1"/>
                        </w14:solidFill>
                      </w14:textFill>
                    </w:rPr>
                  </w:pPr>
                </w:p>
                <w:p w14:paraId="00771704">
                  <w:pPr>
                    <w:jc w:val="center"/>
                    <w:rPr>
                      <w:rFonts w:ascii="Times New Roman" w:hAnsi="Times New Roman" w:eastAsia="宋体" w:cs="Times New Roman"/>
                      <w:color w:val="000000" w:themeColor="text1"/>
                      <w:highlight w:val="none"/>
                      <w14:textFill>
                        <w14:solidFill>
                          <w14:schemeClr w14:val="tx1"/>
                        </w14:solidFill>
                      </w14:textFill>
                    </w:rPr>
                  </w:pPr>
                </w:p>
                <w:p w14:paraId="73BAB2A4">
                  <w:pPr>
                    <w:jc w:val="center"/>
                    <w:rPr>
                      <w:rFonts w:ascii="Times New Roman" w:hAnsi="Times New Roman" w:eastAsia="宋体" w:cs="Times New Roman"/>
                      <w:color w:val="000000" w:themeColor="text1"/>
                      <w:highlight w:val="none"/>
                      <w14:textFill>
                        <w14:solidFill>
                          <w14:schemeClr w14:val="tx1"/>
                        </w14:solidFill>
                      </w14:textFill>
                    </w:rPr>
                  </w:pPr>
                </w:p>
                <w:p w14:paraId="5C6434A4">
                  <w:pPr>
                    <w:jc w:val="center"/>
                    <w:rPr>
                      <w:rFonts w:ascii="Times New Roman" w:hAnsi="Times New Roman" w:eastAsia="宋体" w:cs="Times New Roman"/>
                      <w:color w:val="000000" w:themeColor="text1"/>
                      <w:highlight w:val="none"/>
                      <w14:textFill>
                        <w14:solidFill>
                          <w14:schemeClr w14:val="tx1"/>
                        </w14:solidFill>
                      </w14:textFill>
                    </w:rPr>
                  </w:pPr>
                </w:p>
                <w:p w14:paraId="0B444EB9">
                  <w:pPr>
                    <w:jc w:val="center"/>
                    <w:rPr>
                      <w:rFonts w:ascii="Times New Roman" w:hAnsi="Times New Roman" w:eastAsia="宋体" w:cs="Times New Roman"/>
                      <w:color w:val="000000" w:themeColor="text1"/>
                      <w:highlight w:val="none"/>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监测 1 次</w:t>
                  </w:r>
                </w:p>
              </w:tc>
            </w:tr>
            <w:tr w14:paraId="0951E6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continue"/>
                  <w:tcBorders>
                    <w:top w:val="nil"/>
                    <w:bottom w:val="nil"/>
                  </w:tcBorders>
                  <w:vAlign w:val="center"/>
                </w:tcPr>
                <w:p w14:paraId="728294D2">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16942365">
                  <w:pPr>
                    <w:jc w:val="center"/>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5</w:t>
                  </w:r>
                </w:p>
              </w:tc>
              <w:tc>
                <w:tcPr>
                  <w:tcW w:w="3596" w:type="dxa"/>
                  <w:vMerge w:val="continue"/>
                  <w:tcBorders>
                    <w:top w:val="nil"/>
                    <w:bottom w:val="nil"/>
                  </w:tcBorders>
                  <w:vAlign w:val="center"/>
                </w:tcPr>
                <w:p w14:paraId="4C1E8AC5">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continue"/>
                  <w:tcBorders>
                    <w:top w:val="nil"/>
                    <w:bottom w:val="nil"/>
                  </w:tcBorders>
                  <w:vAlign w:val="center"/>
                </w:tcPr>
                <w:p w14:paraId="4ABE806E">
                  <w:pPr>
                    <w:jc w:val="center"/>
                    <w:rPr>
                      <w:rFonts w:ascii="Times New Roman" w:hAnsi="Times New Roman" w:eastAsia="宋体" w:cs="Times New Roman"/>
                      <w:color w:val="000000" w:themeColor="text1"/>
                      <w:highlight w:val="none"/>
                      <w14:textFill>
                        <w14:solidFill>
                          <w14:schemeClr w14:val="tx1"/>
                        </w14:solidFill>
                      </w14:textFill>
                    </w:rPr>
                  </w:pPr>
                </w:p>
              </w:tc>
            </w:tr>
            <w:tr w14:paraId="1C92292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continue"/>
                  <w:tcBorders>
                    <w:top w:val="nil"/>
                    <w:bottom w:val="nil"/>
                  </w:tcBorders>
                  <w:vAlign w:val="center"/>
                </w:tcPr>
                <w:p w14:paraId="25F68EF4">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7ED6EFFE">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29</w:t>
                  </w:r>
                </w:p>
              </w:tc>
              <w:tc>
                <w:tcPr>
                  <w:tcW w:w="3596" w:type="dxa"/>
                  <w:vMerge w:val="continue"/>
                  <w:tcBorders>
                    <w:top w:val="nil"/>
                    <w:bottom w:val="nil"/>
                  </w:tcBorders>
                  <w:vAlign w:val="center"/>
                </w:tcPr>
                <w:p w14:paraId="16C1DCCF">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continue"/>
                  <w:tcBorders>
                    <w:top w:val="nil"/>
                    <w:bottom w:val="nil"/>
                  </w:tcBorders>
                  <w:vAlign w:val="center"/>
                </w:tcPr>
                <w:p w14:paraId="2640BCA7">
                  <w:pPr>
                    <w:jc w:val="center"/>
                    <w:rPr>
                      <w:rFonts w:ascii="Times New Roman" w:hAnsi="Times New Roman" w:eastAsia="宋体" w:cs="Times New Roman"/>
                      <w:color w:val="000000" w:themeColor="text1"/>
                      <w:highlight w:val="none"/>
                      <w14:textFill>
                        <w14:solidFill>
                          <w14:schemeClr w14:val="tx1"/>
                        </w14:solidFill>
                      </w14:textFill>
                    </w:rPr>
                  </w:pPr>
                </w:p>
              </w:tc>
            </w:tr>
            <w:tr w14:paraId="31C0DE9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continue"/>
                  <w:tcBorders>
                    <w:top w:val="nil"/>
                    <w:bottom w:val="nil"/>
                  </w:tcBorders>
                  <w:vAlign w:val="center"/>
                </w:tcPr>
                <w:p w14:paraId="2E40EEB8">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0C12DBDE">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11</w:t>
                  </w:r>
                </w:p>
              </w:tc>
              <w:tc>
                <w:tcPr>
                  <w:tcW w:w="3596" w:type="dxa"/>
                  <w:vMerge w:val="continue"/>
                  <w:tcBorders>
                    <w:top w:val="nil"/>
                    <w:bottom w:val="nil"/>
                  </w:tcBorders>
                  <w:vAlign w:val="center"/>
                </w:tcPr>
                <w:p w14:paraId="4A899104">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continue"/>
                  <w:tcBorders>
                    <w:top w:val="nil"/>
                    <w:bottom w:val="nil"/>
                  </w:tcBorders>
                  <w:vAlign w:val="center"/>
                </w:tcPr>
                <w:p w14:paraId="1A8D173A">
                  <w:pPr>
                    <w:jc w:val="center"/>
                    <w:rPr>
                      <w:rFonts w:ascii="Times New Roman" w:hAnsi="Times New Roman" w:eastAsia="宋体" w:cs="Times New Roman"/>
                      <w:color w:val="000000" w:themeColor="text1"/>
                      <w:highlight w:val="none"/>
                      <w14:textFill>
                        <w14:solidFill>
                          <w14:schemeClr w14:val="tx1"/>
                        </w14:solidFill>
                      </w14:textFill>
                    </w:rPr>
                  </w:pPr>
                </w:p>
              </w:tc>
            </w:tr>
            <w:tr w14:paraId="4C004C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59" w:hRule="atLeast"/>
              </w:trPr>
              <w:tc>
                <w:tcPr>
                  <w:tcW w:w="937" w:type="dxa"/>
                  <w:vMerge w:val="continue"/>
                  <w:tcBorders>
                    <w:top w:val="nil"/>
                    <w:bottom w:val="nil"/>
                  </w:tcBorders>
                  <w:vAlign w:val="center"/>
                </w:tcPr>
                <w:p w14:paraId="4F2739FD">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2EE88C88">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35</w:t>
                  </w:r>
                </w:p>
              </w:tc>
              <w:tc>
                <w:tcPr>
                  <w:tcW w:w="3596" w:type="dxa"/>
                  <w:vMerge w:val="continue"/>
                  <w:tcBorders>
                    <w:top w:val="nil"/>
                    <w:bottom w:val="nil"/>
                  </w:tcBorders>
                  <w:vAlign w:val="center"/>
                </w:tcPr>
                <w:p w14:paraId="2A640D48">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continue"/>
                  <w:tcBorders>
                    <w:top w:val="nil"/>
                    <w:bottom w:val="nil"/>
                  </w:tcBorders>
                  <w:vAlign w:val="center"/>
                </w:tcPr>
                <w:p w14:paraId="5B5E4EC2">
                  <w:pPr>
                    <w:jc w:val="center"/>
                    <w:rPr>
                      <w:rFonts w:ascii="Times New Roman" w:hAnsi="Times New Roman" w:eastAsia="宋体" w:cs="Times New Roman"/>
                      <w:color w:val="000000" w:themeColor="text1"/>
                      <w:highlight w:val="none"/>
                      <w14:textFill>
                        <w14:solidFill>
                          <w14:schemeClr w14:val="tx1"/>
                        </w14:solidFill>
                      </w14:textFill>
                    </w:rPr>
                  </w:pPr>
                </w:p>
              </w:tc>
            </w:tr>
            <w:tr w14:paraId="6EB08FA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937" w:type="dxa"/>
                  <w:vMerge w:val="continue"/>
                  <w:tcBorders>
                    <w:top w:val="nil"/>
                    <w:bottom w:val="nil"/>
                  </w:tcBorders>
                  <w:vAlign w:val="center"/>
                </w:tcPr>
                <w:p w14:paraId="42923CDD">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7F35BE0D">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22</w:t>
                  </w:r>
                </w:p>
              </w:tc>
              <w:tc>
                <w:tcPr>
                  <w:tcW w:w="3596" w:type="dxa"/>
                  <w:vMerge w:val="continue"/>
                  <w:tcBorders>
                    <w:top w:val="nil"/>
                    <w:bottom w:val="nil"/>
                  </w:tcBorders>
                  <w:vAlign w:val="center"/>
                </w:tcPr>
                <w:p w14:paraId="4BC8FBC6">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continue"/>
                  <w:tcBorders>
                    <w:top w:val="nil"/>
                    <w:bottom w:val="nil"/>
                  </w:tcBorders>
                  <w:vAlign w:val="center"/>
                </w:tcPr>
                <w:p w14:paraId="786FA8ED">
                  <w:pPr>
                    <w:jc w:val="center"/>
                    <w:rPr>
                      <w:rFonts w:ascii="Times New Roman" w:hAnsi="Times New Roman" w:eastAsia="宋体" w:cs="Times New Roman"/>
                      <w:color w:val="000000" w:themeColor="text1"/>
                      <w:highlight w:val="none"/>
                      <w14:textFill>
                        <w14:solidFill>
                          <w14:schemeClr w14:val="tx1"/>
                        </w14:solidFill>
                      </w14:textFill>
                    </w:rPr>
                  </w:pPr>
                </w:p>
              </w:tc>
            </w:tr>
            <w:tr w14:paraId="2472774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937" w:type="dxa"/>
                  <w:tcBorders>
                    <w:top w:val="nil"/>
                    <w:bottom w:val="nil"/>
                  </w:tcBorders>
                  <w:vAlign w:val="center"/>
                </w:tcPr>
                <w:p w14:paraId="068491D4">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26DB2B7D">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28</w:t>
                  </w:r>
                </w:p>
              </w:tc>
              <w:tc>
                <w:tcPr>
                  <w:tcW w:w="3596" w:type="dxa"/>
                  <w:tcBorders>
                    <w:top w:val="nil"/>
                    <w:bottom w:val="nil"/>
                  </w:tcBorders>
                  <w:vAlign w:val="center"/>
                </w:tcPr>
                <w:p w14:paraId="41201A19">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tcBorders>
                    <w:top w:val="nil"/>
                    <w:bottom w:val="nil"/>
                  </w:tcBorders>
                  <w:vAlign w:val="center"/>
                </w:tcPr>
                <w:p w14:paraId="07961A0F">
                  <w:pPr>
                    <w:jc w:val="center"/>
                    <w:rPr>
                      <w:rFonts w:ascii="Times New Roman" w:hAnsi="Times New Roman" w:eastAsia="宋体" w:cs="Times New Roman"/>
                      <w:color w:val="000000" w:themeColor="text1"/>
                      <w:highlight w:val="none"/>
                      <w14:textFill>
                        <w14:solidFill>
                          <w14:schemeClr w14:val="tx1"/>
                        </w14:solidFill>
                      </w14:textFill>
                    </w:rPr>
                  </w:pPr>
                </w:p>
              </w:tc>
            </w:tr>
            <w:tr w14:paraId="2D55787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937" w:type="dxa"/>
                  <w:tcBorders>
                    <w:top w:val="nil"/>
                    <w:bottom w:val="nil"/>
                  </w:tcBorders>
                  <w:vAlign w:val="center"/>
                </w:tcPr>
                <w:p w14:paraId="5656EA15">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5F5F1B2B">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36</w:t>
                  </w:r>
                </w:p>
              </w:tc>
              <w:tc>
                <w:tcPr>
                  <w:tcW w:w="3596" w:type="dxa"/>
                  <w:tcBorders>
                    <w:top w:val="nil"/>
                    <w:bottom w:val="nil"/>
                  </w:tcBorders>
                  <w:vAlign w:val="center"/>
                </w:tcPr>
                <w:p w14:paraId="5EA21DE8">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tcBorders>
                    <w:top w:val="nil"/>
                    <w:bottom w:val="nil"/>
                  </w:tcBorders>
                  <w:vAlign w:val="center"/>
                </w:tcPr>
                <w:p w14:paraId="0C622C98">
                  <w:pPr>
                    <w:jc w:val="center"/>
                    <w:rPr>
                      <w:rFonts w:ascii="Times New Roman" w:hAnsi="Times New Roman" w:eastAsia="宋体" w:cs="Times New Roman"/>
                      <w:color w:val="000000" w:themeColor="text1"/>
                      <w:highlight w:val="none"/>
                      <w14:textFill>
                        <w14:solidFill>
                          <w14:schemeClr w14:val="tx1"/>
                        </w14:solidFill>
                      </w14:textFill>
                    </w:rPr>
                  </w:pPr>
                </w:p>
              </w:tc>
            </w:tr>
            <w:tr w14:paraId="4137D5A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937" w:type="dxa"/>
                  <w:tcBorders>
                    <w:top w:val="nil"/>
                    <w:bottom w:val="nil"/>
                  </w:tcBorders>
                  <w:vAlign w:val="center"/>
                </w:tcPr>
                <w:p w14:paraId="42FC593B">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65F81601">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33</w:t>
                  </w:r>
                </w:p>
              </w:tc>
              <w:tc>
                <w:tcPr>
                  <w:tcW w:w="3596" w:type="dxa"/>
                  <w:tcBorders>
                    <w:top w:val="nil"/>
                    <w:bottom w:val="nil"/>
                  </w:tcBorders>
                  <w:vAlign w:val="center"/>
                </w:tcPr>
                <w:p w14:paraId="797121F1">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tcBorders>
                    <w:top w:val="nil"/>
                    <w:bottom w:val="nil"/>
                  </w:tcBorders>
                  <w:vAlign w:val="center"/>
                </w:tcPr>
                <w:p w14:paraId="043004E1">
                  <w:pPr>
                    <w:jc w:val="center"/>
                    <w:rPr>
                      <w:rFonts w:ascii="Times New Roman" w:hAnsi="Times New Roman" w:eastAsia="宋体" w:cs="Times New Roman"/>
                      <w:color w:val="000000" w:themeColor="text1"/>
                      <w:highlight w:val="none"/>
                      <w14:textFill>
                        <w14:solidFill>
                          <w14:schemeClr w14:val="tx1"/>
                        </w14:solidFill>
                      </w14:textFill>
                    </w:rPr>
                  </w:pPr>
                </w:p>
              </w:tc>
            </w:tr>
            <w:tr w14:paraId="41428AE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937" w:type="dxa"/>
                  <w:tcBorders>
                    <w:top w:val="nil"/>
                    <w:bottom w:val="nil"/>
                  </w:tcBorders>
                  <w:vAlign w:val="center"/>
                </w:tcPr>
                <w:p w14:paraId="160B2335">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4452780D">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25</w:t>
                  </w:r>
                </w:p>
              </w:tc>
              <w:tc>
                <w:tcPr>
                  <w:tcW w:w="3596" w:type="dxa"/>
                  <w:tcBorders>
                    <w:top w:val="nil"/>
                    <w:bottom w:val="nil"/>
                  </w:tcBorders>
                  <w:vAlign w:val="center"/>
                </w:tcPr>
                <w:p w14:paraId="2AD475B9">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tcBorders>
                    <w:top w:val="nil"/>
                    <w:bottom w:val="nil"/>
                  </w:tcBorders>
                  <w:vAlign w:val="center"/>
                </w:tcPr>
                <w:p w14:paraId="33B4FC5F">
                  <w:pPr>
                    <w:jc w:val="center"/>
                    <w:rPr>
                      <w:rFonts w:ascii="Times New Roman" w:hAnsi="Times New Roman" w:eastAsia="宋体" w:cs="Times New Roman"/>
                      <w:color w:val="000000" w:themeColor="text1"/>
                      <w:highlight w:val="none"/>
                      <w14:textFill>
                        <w14:solidFill>
                          <w14:schemeClr w14:val="tx1"/>
                        </w14:solidFill>
                      </w14:textFill>
                    </w:rPr>
                  </w:pPr>
                </w:p>
              </w:tc>
            </w:tr>
            <w:tr w14:paraId="656A8C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937" w:type="dxa"/>
                  <w:vMerge w:val="restart"/>
                  <w:tcBorders>
                    <w:top w:val="nil"/>
                  </w:tcBorders>
                  <w:vAlign w:val="center"/>
                </w:tcPr>
                <w:p w14:paraId="30D770D9">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5410FFC2">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24</w:t>
                  </w:r>
                </w:p>
              </w:tc>
              <w:tc>
                <w:tcPr>
                  <w:tcW w:w="3596" w:type="dxa"/>
                  <w:vMerge w:val="restart"/>
                  <w:tcBorders>
                    <w:top w:val="nil"/>
                  </w:tcBorders>
                  <w:vAlign w:val="center"/>
                </w:tcPr>
                <w:p w14:paraId="2B30A7E5">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tcBorders>
                    <w:top w:val="nil"/>
                    <w:bottom w:val="nil"/>
                  </w:tcBorders>
                  <w:vAlign w:val="center"/>
                </w:tcPr>
                <w:p w14:paraId="04A5BDAF">
                  <w:pPr>
                    <w:jc w:val="center"/>
                    <w:rPr>
                      <w:rFonts w:ascii="Times New Roman" w:hAnsi="Times New Roman" w:eastAsia="宋体" w:cs="Times New Roman"/>
                      <w:color w:val="000000" w:themeColor="text1"/>
                      <w:highlight w:val="none"/>
                      <w14:textFill>
                        <w14:solidFill>
                          <w14:schemeClr w14:val="tx1"/>
                        </w14:solidFill>
                      </w14:textFill>
                    </w:rPr>
                  </w:pPr>
                </w:p>
              </w:tc>
            </w:tr>
            <w:tr w14:paraId="2EBB7CD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937" w:type="dxa"/>
                  <w:vMerge w:val="continue"/>
                  <w:vAlign w:val="center"/>
                </w:tcPr>
                <w:p w14:paraId="43A112B1">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1556D7DC">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30</w:t>
                  </w:r>
                </w:p>
              </w:tc>
              <w:tc>
                <w:tcPr>
                  <w:tcW w:w="3596" w:type="dxa"/>
                  <w:vMerge w:val="continue"/>
                  <w:vAlign w:val="center"/>
                </w:tcPr>
                <w:p w14:paraId="3FA3D84E">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restart"/>
                  <w:tcBorders>
                    <w:top w:val="nil"/>
                  </w:tcBorders>
                  <w:vAlign w:val="center"/>
                </w:tcPr>
                <w:p w14:paraId="0BAE09D2">
                  <w:pPr>
                    <w:jc w:val="center"/>
                    <w:rPr>
                      <w:rFonts w:ascii="Times New Roman" w:hAnsi="Times New Roman" w:eastAsia="宋体" w:cs="Times New Roman"/>
                      <w:color w:val="000000" w:themeColor="text1"/>
                      <w:highlight w:val="none"/>
                      <w14:textFill>
                        <w14:solidFill>
                          <w14:schemeClr w14:val="tx1"/>
                        </w14:solidFill>
                      </w14:textFill>
                    </w:rPr>
                  </w:pPr>
                </w:p>
              </w:tc>
            </w:tr>
            <w:tr w14:paraId="393B5E6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937" w:type="dxa"/>
                  <w:vMerge w:val="continue"/>
                  <w:vAlign w:val="center"/>
                </w:tcPr>
                <w:p w14:paraId="69B0AC0D">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39C56329">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34</w:t>
                  </w:r>
                </w:p>
              </w:tc>
              <w:tc>
                <w:tcPr>
                  <w:tcW w:w="3596" w:type="dxa"/>
                  <w:vMerge w:val="continue"/>
                  <w:vAlign w:val="center"/>
                </w:tcPr>
                <w:p w14:paraId="647A0012">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continue"/>
                  <w:vAlign w:val="center"/>
                </w:tcPr>
                <w:p w14:paraId="3761AD1F">
                  <w:pPr>
                    <w:jc w:val="center"/>
                    <w:rPr>
                      <w:rFonts w:ascii="Times New Roman" w:hAnsi="Times New Roman" w:eastAsia="宋体" w:cs="Times New Roman"/>
                      <w:color w:val="000000" w:themeColor="text1"/>
                      <w:highlight w:val="none"/>
                      <w14:textFill>
                        <w14:solidFill>
                          <w14:schemeClr w14:val="tx1"/>
                        </w14:solidFill>
                      </w14:textFill>
                    </w:rPr>
                  </w:pPr>
                </w:p>
              </w:tc>
            </w:tr>
            <w:tr w14:paraId="2B39A8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937" w:type="dxa"/>
                  <w:vMerge w:val="continue"/>
                  <w:vAlign w:val="center"/>
                </w:tcPr>
                <w:p w14:paraId="35A12441">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01F8AA1C">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27</w:t>
                  </w:r>
                </w:p>
              </w:tc>
              <w:tc>
                <w:tcPr>
                  <w:tcW w:w="3596" w:type="dxa"/>
                  <w:vMerge w:val="continue"/>
                  <w:vAlign w:val="center"/>
                </w:tcPr>
                <w:p w14:paraId="3BA29524">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continue"/>
                  <w:vAlign w:val="center"/>
                </w:tcPr>
                <w:p w14:paraId="67405CEC">
                  <w:pPr>
                    <w:jc w:val="center"/>
                    <w:rPr>
                      <w:rFonts w:ascii="Times New Roman" w:hAnsi="Times New Roman" w:eastAsia="宋体" w:cs="Times New Roman"/>
                      <w:color w:val="000000" w:themeColor="text1"/>
                      <w:highlight w:val="none"/>
                      <w14:textFill>
                        <w14:solidFill>
                          <w14:schemeClr w14:val="tx1"/>
                        </w14:solidFill>
                      </w14:textFill>
                    </w:rPr>
                  </w:pPr>
                </w:p>
              </w:tc>
            </w:tr>
            <w:tr w14:paraId="3F8C4C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61" w:hRule="atLeast"/>
              </w:trPr>
              <w:tc>
                <w:tcPr>
                  <w:tcW w:w="937" w:type="dxa"/>
                  <w:vMerge w:val="continue"/>
                  <w:vAlign w:val="center"/>
                </w:tcPr>
                <w:p w14:paraId="5DF7480E">
                  <w:pPr>
                    <w:jc w:val="center"/>
                    <w:rPr>
                      <w:rFonts w:ascii="Times New Roman" w:hAnsi="Times New Roman" w:eastAsia="宋体" w:cs="Times New Roman"/>
                      <w:color w:val="000000" w:themeColor="text1"/>
                      <w:highlight w:val="none"/>
                      <w14:textFill>
                        <w14:solidFill>
                          <w14:schemeClr w14:val="tx1"/>
                        </w14:solidFill>
                      </w14:textFill>
                    </w:rPr>
                  </w:pPr>
                </w:p>
              </w:tc>
              <w:tc>
                <w:tcPr>
                  <w:tcW w:w="2318" w:type="dxa"/>
                  <w:vAlign w:val="center"/>
                </w:tcPr>
                <w:p w14:paraId="72942783">
                  <w:pPr>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21</w:t>
                  </w:r>
                </w:p>
              </w:tc>
              <w:tc>
                <w:tcPr>
                  <w:tcW w:w="3596" w:type="dxa"/>
                  <w:vMerge w:val="continue"/>
                  <w:vAlign w:val="center"/>
                </w:tcPr>
                <w:p w14:paraId="38BCB20B">
                  <w:pPr>
                    <w:jc w:val="center"/>
                    <w:rPr>
                      <w:rFonts w:ascii="Times New Roman" w:hAnsi="Times New Roman" w:eastAsia="宋体" w:cs="Times New Roman"/>
                      <w:color w:val="000000" w:themeColor="text1"/>
                      <w:highlight w:val="none"/>
                      <w14:textFill>
                        <w14:solidFill>
                          <w14:schemeClr w14:val="tx1"/>
                        </w14:solidFill>
                      </w14:textFill>
                    </w:rPr>
                  </w:pPr>
                </w:p>
              </w:tc>
              <w:tc>
                <w:tcPr>
                  <w:tcW w:w="1832" w:type="dxa"/>
                  <w:vMerge w:val="continue"/>
                  <w:vAlign w:val="center"/>
                </w:tcPr>
                <w:p w14:paraId="3A0727BD">
                  <w:pPr>
                    <w:jc w:val="center"/>
                    <w:rPr>
                      <w:rFonts w:ascii="Times New Roman" w:hAnsi="Times New Roman" w:eastAsia="宋体" w:cs="Times New Roman"/>
                      <w:color w:val="000000" w:themeColor="text1"/>
                      <w:highlight w:val="none"/>
                      <w14:textFill>
                        <w14:solidFill>
                          <w14:schemeClr w14:val="tx1"/>
                        </w14:solidFill>
                      </w14:textFill>
                    </w:rPr>
                  </w:pPr>
                </w:p>
              </w:tc>
            </w:tr>
          </w:tbl>
          <w:p w14:paraId="5C65FE8F">
            <w:pPr>
              <w:widowControl w:val="0"/>
              <w:bidi w:val="0"/>
              <w:jc w:val="both"/>
              <w:rPr>
                <w:color w:val="000000" w:themeColor="text1"/>
                <w14:textFill>
                  <w14:solidFill>
                    <w14:schemeClr w14:val="tx1"/>
                  </w14:solidFill>
                </w14:textFill>
              </w:rPr>
            </w:pPr>
          </w:p>
          <w:p w14:paraId="206ACE07">
            <w:pPr>
              <w:widowControl w:val="0"/>
              <w:bidi w:val="0"/>
              <w:jc w:val="both"/>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659755" cy="6101080"/>
                  <wp:effectExtent l="0" t="0" r="17145" b="13970"/>
                  <wp:docPr id="10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
                          <pic:cNvPicPr>
                            <a:picLocks noChangeAspect="1"/>
                          </pic:cNvPicPr>
                        </pic:nvPicPr>
                        <pic:blipFill>
                          <a:blip r:embed="rId35"/>
                          <a:stretch>
                            <a:fillRect/>
                          </a:stretch>
                        </pic:blipFill>
                        <pic:spPr>
                          <a:xfrm>
                            <a:off x="0" y="0"/>
                            <a:ext cx="5659755" cy="6101080"/>
                          </a:xfrm>
                          <a:prstGeom prst="rect">
                            <a:avLst/>
                          </a:prstGeom>
                          <a:noFill/>
                          <a:ln>
                            <a:noFill/>
                          </a:ln>
                        </pic:spPr>
                      </pic:pic>
                    </a:graphicData>
                  </a:graphic>
                </wp:inline>
              </w:drawing>
            </w:r>
          </w:p>
          <w:p w14:paraId="37870455">
            <w:pPr>
              <w:pStyle w:val="22"/>
              <w:widowControl w:val="0"/>
              <w:ind w:firstLine="482"/>
              <w:jc w:val="center"/>
              <w:rPr>
                <w:rFonts w:ascii="Times New Roman" w:hAnsi="Times New Roman" w:eastAsia="宋体" w:cs="Times New Roman"/>
                <w:b/>
                <w:bCs/>
                <w:color w:val="000000" w:themeColor="text1"/>
                <w:sz w:val="24"/>
                <w:szCs w:val="24"/>
                <w:highlight w:val="yellow"/>
                <w:lang w:eastAsia="zh-CN"/>
                <w14:textFill>
                  <w14:solidFill>
                    <w14:schemeClr w14:val="tx1"/>
                  </w14:solidFill>
                </w14:textFill>
              </w:rPr>
            </w:pPr>
            <w:r>
              <w:rPr>
                <w:rFonts w:ascii="Times New Roman" w:hAnsi="Times New Roman" w:eastAsia="宋体" w:cs="Times New Roman"/>
                <w:b/>
                <w:bCs/>
                <w:color w:val="000000" w:themeColor="text1"/>
                <w:sz w:val="24"/>
                <w:szCs w:val="24"/>
                <w:highlight w:val="none"/>
                <w:lang w:eastAsia="zh-CN"/>
                <w14:textFill>
                  <w14:solidFill>
                    <w14:schemeClr w14:val="tx1"/>
                  </w14:solidFill>
                </w14:textFill>
              </w:rPr>
              <w:t>图6-1 废气、废水、噪声监测点位示意图</w:t>
            </w:r>
          </w:p>
          <w:p w14:paraId="51BE0DB7">
            <w:pPr>
              <w:pStyle w:val="22"/>
              <w:widowControl w:val="0"/>
              <w:jc w:val="both"/>
              <w:rPr>
                <w:rFonts w:ascii="宋体" w:hAnsi="宋体" w:eastAsia="宋体" w:cs="宋体"/>
                <w:color w:val="000000" w:themeColor="text1"/>
                <w:lang w:eastAsia="zh-CN"/>
                <w14:textFill>
                  <w14:solidFill>
                    <w14:schemeClr w14:val="tx1"/>
                  </w14:solidFill>
                </w14:textFill>
              </w:rPr>
            </w:pPr>
          </w:p>
          <w:p w14:paraId="0CF18550">
            <w:pPr>
              <w:pStyle w:val="22"/>
              <w:widowControl w:val="0"/>
              <w:ind w:left="0" w:leftChars="0" w:firstLine="0" w:firstLineChars="0"/>
              <w:jc w:val="both"/>
              <w:rPr>
                <w:rFonts w:ascii="宋体" w:hAnsi="宋体" w:eastAsia="宋体" w:cs="宋体"/>
                <w:color w:val="000000" w:themeColor="text1"/>
                <w:lang w:eastAsia="zh-CN"/>
                <w14:textFill>
                  <w14:solidFill>
                    <w14:schemeClr w14:val="tx1"/>
                  </w14:solidFill>
                </w14:textFill>
              </w:rPr>
            </w:pPr>
          </w:p>
        </w:tc>
      </w:tr>
    </w:tbl>
    <w:p w14:paraId="505C84B1">
      <w:pPr>
        <w:rPr>
          <w:rFonts w:ascii="宋体" w:hAnsi="宋体" w:eastAsia="宋体" w:cs="宋体"/>
          <w:color w:val="000000" w:themeColor="text1"/>
          <w:lang w:eastAsia="zh-CN"/>
          <w14:textFill>
            <w14:solidFill>
              <w14:schemeClr w14:val="tx1"/>
            </w14:solidFill>
          </w14:textFill>
        </w:rPr>
        <w:sectPr>
          <w:footerReference r:id="rId9" w:type="default"/>
          <w:pgSz w:w="11906" w:h="16839"/>
          <w:pgMar w:top="1134" w:right="1687" w:bottom="1134" w:left="1304" w:header="0" w:footer="822" w:gutter="0"/>
          <w:cols w:space="0" w:num="1"/>
          <w:rtlGutter w:val="0"/>
          <w:docGrid w:linePitch="0" w:charSpace="0"/>
        </w:sectPr>
      </w:pPr>
    </w:p>
    <w:p w14:paraId="29E07893">
      <w:pPr>
        <w:pStyle w:val="2"/>
        <w:jc w:val="center"/>
        <w:rPr>
          <w:rFonts w:hint="eastAsia" w:eastAsia="宋体" w:cs="宋体"/>
          <w:color w:val="000000" w:themeColor="text1"/>
          <w14:textFill>
            <w14:solidFill>
              <w14:schemeClr w14:val="tx1"/>
            </w14:solidFill>
          </w14:textFill>
        </w:rPr>
      </w:pPr>
    </w:p>
    <w:p w14:paraId="085B68E6">
      <w:pPr>
        <w:pStyle w:val="2"/>
        <w:jc w:val="center"/>
        <w:rPr>
          <w:rFonts w:eastAsia="宋体" w:cs="宋体"/>
          <w:color w:val="000000" w:themeColor="text1"/>
          <w:highlight w:val="none"/>
          <w14:textFill>
            <w14:solidFill>
              <w14:schemeClr w14:val="tx1"/>
            </w14:solidFill>
          </w14:textFill>
        </w:rPr>
      </w:pPr>
      <w:bookmarkStart w:id="40" w:name="_Toc29074"/>
      <w:r>
        <w:rPr>
          <w:rFonts w:hint="eastAsia" w:eastAsia="宋体" w:cs="宋体"/>
          <w:color w:val="000000" w:themeColor="text1"/>
          <w:highlight w:val="none"/>
          <w14:textFill>
            <w14:solidFill>
              <w14:schemeClr w14:val="tx1"/>
            </w14:solidFill>
          </w14:textFill>
        </w:rPr>
        <w:t>表七 验收监测结果</w:t>
      </w:r>
      <w:bookmarkEnd w:id="40"/>
    </w:p>
    <w:p w14:paraId="35D3F6ED">
      <w:pPr>
        <w:spacing w:line="111" w:lineRule="exact"/>
        <w:rPr>
          <w:rFonts w:ascii="宋体" w:hAnsi="宋体" w:eastAsia="宋体" w:cs="宋体"/>
          <w:color w:val="000000" w:themeColor="text1"/>
          <w14:textFill>
            <w14:solidFill>
              <w14:schemeClr w14:val="tx1"/>
            </w14:solidFill>
          </w14:textFill>
        </w:rPr>
      </w:pPr>
    </w:p>
    <w:tbl>
      <w:tblPr>
        <w:tblStyle w:val="33"/>
        <w:tblW w:w="8829" w:type="dxa"/>
        <w:tblInd w:w="8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8829"/>
      </w:tblGrid>
      <w:tr w14:paraId="544785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35" w:hRule="atLeast"/>
        </w:trPr>
        <w:tc>
          <w:tcPr>
            <w:tcW w:w="8829" w:type="dxa"/>
          </w:tcPr>
          <w:p w14:paraId="1FB4C4DB">
            <w:pPr>
              <w:pStyle w:val="34"/>
              <w:spacing w:before="36" w:line="228" w:lineRule="auto"/>
              <w:ind w:left="533"/>
              <w:outlineLvl w:val="1"/>
              <w:rPr>
                <w:rFonts w:ascii="Times New Roman" w:hAnsi="Times New Roman" w:cs="Times New Roman"/>
                <w:color w:val="000000" w:themeColor="text1"/>
                <w:sz w:val="24"/>
                <w:szCs w:val="24"/>
                <w:lang w:eastAsia="zh-CN"/>
                <w14:textFill>
                  <w14:solidFill>
                    <w14:schemeClr w14:val="tx1"/>
                  </w14:solidFill>
                </w14:textFill>
              </w:rPr>
            </w:pPr>
            <w:bookmarkStart w:id="41" w:name="bookmark96"/>
            <w:bookmarkEnd w:id="41"/>
            <w:bookmarkStart w:id="42" w:name="_Toc3798"/>
            <w:r>
              <w:rPr>
                <w:rFonts w:ascii="Times New Roman" w:hAnsi="Times New Roman" w:cs="Times New Roman"/>
                <w:b/>
                <w:bCs/>
                <w:color w:val="000000" w:themeColor="text1"/>
                <w:spacing w:val="6"/>
                <w:sz w:val="24"/>
                <w:szCs w:val="24"/>
                <w:lang w:eastAsia="zh-CN"/>
                <w14:textFill>
                  <w14:solidFill>
                    <w14:schemeClr w14:val="tx1"/>
                  </w14:solidFill>
                </w14:textFill>
              </w:rPr>
              <w:t>7.1 验收监测期间生产工况记录</w:t>
            </w:r>
            <w:bookmarkEnd w:id="42"/>
          </w:p>
          <w:p w14:paraId="74F0C877">
            <w:pPr>
              <w:pStyle w:val="34"/>
              <w:spacing w:before="161" w:line="360" w:lineRule="auto"/>
              <w:ind w:left="116" w:right="109" w:firstLine="419"/>
              <w:rPr>
                <w:color w:val="000000" w:themeColor="text1"/>
                <w:lang w:eastAsia="zh-CN"/>
                <w14:textFill>
                  <w14:solidFill>
                    <w14:schemeClr w14:val="tx1"/>
                  </w14:solidFill>
                </w14:textFill>
              </w:rPr>
            </w:pPr>
            <w:r>
              <w:rPr>
                <w:rFonts w:ascii="Times New Roman" w:hAnsi="Times New Roman" w:cs="Times New Roman"/>
                <w:color w:val="000000" w:themeColor="text1"/>
                <w:spacing w:val="12"/>
                <w:sz w:val="24"/>
                <w:szCs w:val="24"/>
                <w:lang w:eastAsia="zh-CN"/>
                <w14:textFill>
                  <w14:solidFill>
                    <w14:schemeClr w14:val="tx1"/>
                  </w14:solidFill>
                </w14:textFill>
              </w:rPr>
              <w:t>监测期间，本加油站正常运转，主要设备及配套环保设施运行正</w:t>
            </w:r>
            <w:r>
              <w:rPr>
                <w:rFonts w:ascii="Times New Roman" w:hAnsi="Times New Roman" w:cs="Times New Roman"/>
                <w:color w:val="000000" w:themeColor="text1"/>
                <w:spacing w:val="11"/>
                <w:sz w:val="24"/>
                <w:szCs w:val="24"/>
                <w:lang w:eastAsia="zh-CN"/>
                <w14:textFill>
                  <w14:solidFill>
                    <w14:schemeClr w14:val="tx1"/>
                  </w14:solidFill>
                </w14:textFill>
              </w:rPr>
              <w:t>常，满足环保验收检测技</w:t>
            </w:r>
            <w:r>
              <w:rPr>
                <w:rFonts w:ascii="Times New Roman" w:hAnsi="Times New Roman" w:cs="Times New Roman"/>
                <w:color w:val="000000" w:themeColor="text1"/>
                <w:spacing w:val="4"/>
                <w:sz w:val="24"/>
                <w:szCs w:val="24"/>
                <w:lang w:eastAsia="zh-CN"/>
                <w14:textFill>
                  <w14:solidFill>
                    <w14:schemeClr w14:val="tx1"/>
                  </w14:solidFill>
                </w14:textFill>
              </w:rPr>
              <w:t>术要求。</w:t>
            </w:r>
          </w:p>
        </w:tc>
      </w:tr>
      <w:tr w14:paraId="7E0C4D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1995" w:hRule="atLeast"/>
        </w:trPr>
        <w:tc>
          <w:tcPr>
            <w:tcW w:w="8829" w:type="dxa"/>
          </w:tcPr>
          <w:p w14:paraId="56D1AF6A">
            <w:pPr>
              <w:pStyle w:val="34"/>
              <w:spacing w:before="161" w:line="360" w:lineRule="auto"/>
              <w:ind w:left="116" w:right="109" w:firstLine="419"/>
              <w:rPr>
                <w:rFonts w:ascii="Times New Roman" w:hAnsi="Times New Roman" w:cs="Times New Roman"/>
                <w:color w:val="000000" w:themeColor="text1"/>
                <w:spacing w:val="12"/>
                <w:sz w:val="24"/>
                <w:szCs w:val="24"/>
                <w:lang w:eastAsia="zh-CN"/>
                <w14:textFill>
                  <w14:solidFill>
                    <w14:schemeClr w14:val="tx1"/>
                  </w14:solidFill>
                </w14:textFill>
              </w:rPr>
            </w:pPr>
            <w:r>
              <w:rPr>
                <w:rFonts w:hint="eastAsia" w:ascii="Times New Roman" w:hAnsi="Times New Roman" w:cs="Times New Roman"/>
                <w:color w:val="000000" w:themeColor="text1"/>
                <w:spacing w:val="12"/>
                <w:sz w:val="24"/>
                <w:szCs w:val="24"/>
                <w:lang w:eastAsia="zh-CN"/>
                <w14:textFill>
                  <w14:solidFill>
                    <w14:schemeClr w14:val="tx1"/>
                  </w14:solidFill>
                </w14:textFill>
              </w:rPr>
              <w:t>验收监测结果：</w:t>
            </w:r>
          </w:p>
          <w:p w14:paraId="45436A8C">
            <w:pPr>
              <w:pStyle w:val="34"/>
              <w:spacing w:before="36" w:line="228" w:lineRule="auto"/>
              <w:ind w:left="533"/>
              <w:outlineLvl w:val="1"/>
              <w:rPr>
                <w:rFonts w:ascii="Times New Roman" w:hAnsi="Times New Roman" w:cs="Times New Roman"/>
                <w:b/>
                <w:bCs/>
                <w:color w:val="000000" w:themeColor="text1"/>
                <w:spacing w:val="6"/>
                <w:sz w:val="24"/>
                <w:szCs w:val="24"/>
                <w:lang w:eastAsia="zh-CN"/>
                <w14:textFill>
                  <w14:solidFill>
                    <w14:schemeClr w14:val="tx1"/>
                  </w14:solidFill>
                </w14:textFill>
              </w:rPr>
            </w:pPr>
            <w:bookmarkStart w:id="43" w:name="_Toc29949"/>
            <w:r>
              <w:rPr>
                <w:rFonts w:hint="eastAsia" w:ascii="Times New Roman" w:hAnsi="Times New Roman" w:cs="Times New Roman"/>
                <w:b/>
                <w:bCs/>
                <w:color w:val="000000" w:themeColor="text1"/>
                <w:spacing w:val="6"/>
                <w:sz w:val="24"/>
                <w:szCs w:val="24"/>
                <w:lang w:eastAsia="zh-CN"/>
                <w14:textFill>
                  <w14:solidFill>
                    <w14:schemeClr w14:val="tx1"/>
                  </w14:solidFill>
                </w14:textFill>
              </w:rPr>
              <w:t>7.2 废水检测结果及评价</w:t>
            </w:r>
            <w:bookmarkEnd w:id="43"/>
          </w:p>
          <w:p w14:paraId="465B4C0F">
            <w:pPr>
              <w:pStyle w:val="34"/>
              <w:spacing w:before="36" w:line="228" w:lineRule="auto"/>
              <w:ind w:left="533"/>
              <w:outlineLvl w:val="1"/>
              <w:rPr>
                <w:rFonts w:hint="default" w:ascii="Times New Roman" w:hAnsi="Times New Roman" w:cs="Times New Roman"/>
                <w:b/>
                <w:bCs/>
                <w:color w:val="000000" w:themeColor="text1"/>
                <w:spacing w:val="6"/>
                <w:sz w:val="24"/>
                <w:szCs w:val="24"/>
                <w:lang w:val="en-US" w:eastAsia="zh-CN"/>
                <w14:textFill>
                  <w14:solidFill>
                    <w14:schemeClr w14:val="tx1"/>
                  </w14:solidFill>
                </w14:textFill>
              </w:rPr>
            </w:pPr>
            <w:bookmarkStart w:id="44" w:name="_Toc15971"/>
            <w:r>
              <w:rPr>
                <w:rFonts w:hint="eastAsia" w:ascii="Times New Roman" w:hAnsi="Times New Roman" w:cs="Times New Roman"/>
                <w:b/>
                <w:bCs/>
                <w:color w:val="000000" w:themeColor="text1"/>
                <w:spacing w:val="6"/>
                <w:sz w:val="24"/>
                <w:szCs w:val="24"/>
                <w:lang w:eastAsia="zh-CN"/>
                <w14:textFill>
                  <w14:solidFill>
                    <w14:schemeClr w14:val="tx1"/>
                  </w14:solidFill>
                </w14:textFill>
              </w:rPr>
              <w:t>7.2.1</w:t>
            </w:r>
            <w:r>
              <w:rPr>
                <w:rFonts w:hint="eastAsia" w:ascii="Times New Roman" w:hAnsi="Times New Roman" w:cs="Times New Roman"/>
                <w:b/>
                <w:bCs/>
                <w:color w:val="000000" w:themeColor="text1"/>
                <w:spacing w:val="6"/>
                <w:sz w:val="24"/>
                <w:szCs w:val="24"/>
                <w:lang w:val="en-US" w:eastAsia="zh-CN"/>
                <w14:textFill>
                  <w14:solidFill>
                    <w14:schemeClr w14:val="tx1"/>
                  </w14:solidFill>
                </w14:textFill>
              </w:rPr>
              <w:t>综合废水</w:t>
            </w:r>
            <w:bookmarkEnd w:id="44"/>
          </w:p>
          <w:p w14:paraId="3781B510">
            <w:pPr>
              <w:pStyle w:val="34"/>
              <w:jc w:val="center"/>
              <w:rPr>
                <w:rFonts w:ascii="Times New Roman" w:hAnsi="Times New Roman" w:cs="Times New Roman"/>
                <w:b/>
                <w:bCs/>
                <w:color w:val="000000" w:themeColor="text1"/>
                <w:spacing w:val="5"/>
                <w:sz w:val="24"/>
                <w:szCs w:val="24"/>
                <w:lang w:eastAsia="zh-CN"/>
                <w14:textFill>
                  <w14:solidFill>
                    <w14:schemeClr w14:val="tx1"/>
                  </w14:solidFill>
                </w14:textFill>
              </w:rPr>
            </w:pPr>
            <w:r>
              <w:rPr>
                <w:rFonts w:ascii="Times New Roman" w:hAnsi="Times New Roman" w:cs="Times New Roman"/>
                <w:b/>
                <w:bCs/>
                <w:color w:val="000000" w:themeColor="text1"/>
                <w:spacing w:val="5"/>
                <w:sz w:val="24"/>
                <w:szCs w:val="24"/>
                <w:lang w:eastAsia="zh-CN"/>
                <w14:textFill>
                  <w14:solidFill>
                    <w14:schemeClr w14:val="tx1"/>
                  </w14:solidFill>
                </w14:textFill>
              </w:rPr>
              <w:t>表</w:t>
            </w:r>
            <w:r>
              <w:rPr>
                <w:rFonts w:ascii="Times New Roman" w:hAnsi="Times New Roman" w:cs="Times New Roman"/>
                <w:color w:val="000000" w:themeColor="text1"/>
                <w:spacing w:val="-31"/>
                <w:sz w:val="24"/>
                <w:szCs w:val="24"/>
                <w:lang w:eastAsia="zh-CN"/>
                <w14:textFill>
                  <w14:solidFill>
                    <w14:schemeClr w14:val="tx1"/>
                  </w14:solidFill>
                </w14:textFill>
              </w:rPr>
              <w:t xml:space="preserve"> </w:t>
            </w:r>
            <w:r>
              <w:rPr>
                <w:rFonts w:ascii="Times New Roman" w:hAnsi="Times New Roman" w:cs="Times New Roman"/>
                <w:b/>
                <w:bCs/>
                <w:color w:val="000000" w:themeColor="text1"/>
                <w:spacing w:val="5"/>
                <w:sz w:val="24"/>
                <w:szCs w:val="24"/>
                <w:lang w:eastAsia="zh-CN"/>
                <w14:textFill>
                  <w14:solidFill>
                    <w14:schemeClr w14:val="tx1"/>
                  </w14:solidFill>
                </w14:textFill>
              </w:rPr>
              <w:t xml:space="preserve">7-1 </w:t>
            </w:r>
            <w:r>
              <w:rPr>
                <w:rFonts w:hint="eastAsia" w:ascii="Times New Roman" w:hAnsi="Times New Roman" w:cs="Times New Roman"/>
                <w:b/>
                <w:bCs/>
                <w:color w:val="000000" w:themeColor="text1"/>
                <w:spacing w:val="5"/>
                <w:sz w:val="24"/>
                <w:szCs w:val="24"/>
                <w:lang w:val="en-US" w:eastAsia="zh-CN"/>
                <w14:textFill>
                  <w14:solidFill>
                    <w14:schemeClr w14:val="tx1"/>
                  </w14:solidFill>
                </w14:textFill>
              </w:rPr>
              <w:t>废水</w:t>
            </w:r>
            <w:r>
              <w:rPr>
                <w:rFonts w:ascii="Times New Roman" w:hAnsi="Times New Roman" w:cs="Times New Roman"/>
                <w:b/>
                <w:bCs/>
                <w:color w:val="000000" w:themeColor="text1"/>
                <w:spacing w:val="5"/>
                <w:sz w:val="24"/>
                <w:szCs w:val="24"/>
                <w:lang w:eastAsia="zh-CN"/>
                <w14:textFill>
                  <w14:solidFill>
                    <w14:schemeClr w14:val="tx1"/>
                  </w14:solidFill>
                </w14:textFill>
              </w:rPr>
              <w:t>检测结果</w:t>
            </w:r>
            <w:r>
              <w:rPr>
                <w:rFonts w:hint="eastAsia" w:ascii="Times New Roman" w:hAnsi="Times New Roman" w:cs="Times New Roman"/>
                <w:b/>
                <w:bCs/>
                <w:color w:val="000000" w:themeColor="text1"/>
                <w:spacing w:val="5"/>
                <w:sz w:val="24"/>
                <w:szCs w:val="24"/>
                <w:lang w:eastAsia="zh-CN"/>
                <w14:textFill>
                  <w14:solidFill>
                    <w14:schemeClr w14:val="tx1"/>
                  </w14:solidFill>
                </w14:textFill>
              </w:rPr>
              <w:t>（</w:t>
            </w:r>
            <w:r>
              <w:rPr>
                <w:rFonts w:hint="eastAsia" w:ascii="Times New Roman" w:hAnsi="Times New Roman" w:cs="Times New Roman"/>
                <w:b/>
                <w:bCs/>
                <w:color w:val="000000" w:themeColor="text1"/>
                <w:spacing w:val="5"/>
                <w:sz w:val="24"/>
                <w:szCs w:val="24"/>
                <w:lang w:val="en-US" w:eastAsia="zh-CN"/>
                <w14:textFill>
                  <w14:solidFill>
                    <w14:schemeClr w14:val="tx1"/>
                  </w14:solidFill>
                </w14:textFill>
              </w:rPr>
              <w:t>1</w:t>
            </w:r>
            <w:r>
              <w:rPr>
                <w:rFonts w:hint="eastAsia" w:ascii="Times New Roman" w:hAnsi="Times New Roman" w:cs="Times New Roman"/>
                <w:b/>
                <w:bCs/>
                <w:color w:val="000000" w:themeColor="text1"/>
                <w:spacing w:val="5"/>
                <w:sz w:val="24"/>
                <w:szCs w:val="24"/>
                <w:lang w:eastAsia="zh-CN"/>
                <w14:textFill>
                  <w14:solidFill>
                    <w14:schemeClr w14:val="tx1"/>
                  </w14:solidFill>
                </w14:textFill>
              </w:rPr>
              <w:t>）</w:t>
            </w:r>
          </w:p>
          <w:tbl>
            <w:tblPr>
              <w:tblStyle w:val="23"/>
              <w:tblW w:w="47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15" w:type="dxa"/>
                <w:left w:w="15" w:type="dxa"/>
                <w:bottom w:w="15" w:type="dxa"/>
                <w:right w:w="15" w:type="dxa"/>
              </w:tblCellMar>
            </w:tblPr>
            <w:tblGrid>
              <w:gridCol w:w="451"/>
              <w:gridCol w:w="730"/>
              <w:gridCol w:w="497"/>
              <w:gridCol w:w="1100"/>
              <w:gridCol w:w="1100"/>
              <w:gridCol w:w="1100"/>
              <w:gridCol w:w="1243"/>
              <w:gridCol w:w="879"/>
              <w:gridCol w:w="879"/>
              <w:gridCol w:w="451"/>
            </w:tblGrid>
            <w:tr w14:paraId="57AB62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jc w:val="center"/>
              </w:trPr>
              <w:tc>
                <w:tcPr>
                  <w:tcW w:w="344" w:type="pct"/>
                  <w:shd w:val="clear" w:color="auto" w:fill="auto"/>
                  <w:tcMar>
                    <w:top w:w="120" w:type="dxa"/>
                    <w:left w:w="120" w:type="dxa"/>
                    <w:bottom w:w="120" w:type="dxa"/>
                    <w:right w:w="120" w:type="dxa"/>
                  </w:tcMar>
                  <w:vAlign w:val="center"/>
                </w:tcPr>
                <w:p w14:paraId="3BE42B6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检测点位</w:t>
                  </w:r>
                </w:p>
              </w:tc>
              <w:tc>
                <w:tcPr>
                  <w:tcW w:w="470" w:type="pct"/>
                  <w:shd w:val="clear" w:color="auto" w:fill="auto"/>
                  <w:tcMar>
                    <w:top w:w="120" w:type="dxa"/>
                    <w:left w:w="120" w:type="dxa"/>
                    <w:bottom w:w="120" w:type="dxa"/>
                    <w:right w:w="120" w:type="dxa"/>
                  </w:tcMar>
                  <w:vAlign w:val="center"/>
                </w:tcPr>
                <w:p w14:paraId="7B51B56C">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采样日期</w:t>
                  </w:r>
                </w:p>
              </w:tc>
              <w:tc>
                <w:tcPr>
                  <w:tcW w:w="254" w:type="pct"/>
                  <w:shd w:val="clear" w:color="auto" w:fill="auto"/>
                  <w:tcMar>
                    <w:top w:w="120" w:type="dxa"/>
                    <w:left w:w="120" w:type="dxa"/>
                    <w:bottom w:w="120" w:type="dxa"/>
                    <w:right w:w="120" w:type="dxa"/>
                  </w:tcMar>
                  <w:vAlign w:val="center"/>
                </w:tcPr>
                <w:p w14:paraId="19DF0B7A">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检测项目</w:t>
                  </w:r>
                </w:p>
              </w:tc>
              <w:tc>
                <w:tcPr>
                  <w:tcW w:w="681" w:type="pct"/>
                  <w:shd w:val="clear" w:color="auto" w:fill="auto"/>
                  <w:tcMar>
                    <w:top w:w="120" w:type="dxa"/>
                    <w:left w:w="120" w:type="dxa"/>
                    <w:bottom w:w="120" w:type="dxa"/>
                    <w:right w:w="120" w:type="dxa"/>
                  </w:tcMar>
                  <w:vAlign w:val="center"/>
                </w:tcPr>
                <w:p w14:paraId="39A0931D">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第1次</w:t>
                  </w:r>
                </w:p>
              </w:tc>
              <w:tc>
                <w:tcPr>
                  <w:tcW w:w="690" w:type="pct"/>
                  <w:shd w:val="clear" w:color="auto" w:fill="auto"/>
                  <w:tcMar>
                    <w:top w:w="120" w:type="dxa"/>
                    <w:left w:w="120" w:type="dxa"/>
                    <w:bottom w:w="120" w:type="dxa"/>
                    <w:right w:w="120" w:type="dxa"/>
                  </w:tcMar>
                  <w:vAlign w:val="center"/>
                </w:tcPr>
                <w:p w14:paraId="7C9C1D74">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第2次</w:t>
                  </w:r>
                </w:p>
              </w:tc>
              <w:tc>
                <w:tcPr>
                  <w:tcW w:w="644" w:type="pct"/>
                  <w:shd w:val="clear" w:color="auto" w:fill="auto"/>
                  <w:tcMar>
                    <w:top w:w="120" w:type="dxa"/>
                    <w:left w:w="120" w:type="dxa"/>
                    <w:bottom w:w="120" w:type="dxa"/>
                    <w:right w:w="120" w:type="dxa"/>
                  </w:tcMar>
                  <w:vAlign w:val="center"/>
                </w:tcPr>
                <w:p w14:paraId="52817414">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第3次</w:t>
                  </w:r>
                </w:p>
              </w:tc>
              <w:tc>
                <w:tcPr>
                  <w:tcW w:w="728" w:type="pct"/>
                  <w:shd w:val="clear" w:color="auto" w:fill="auto"/>
                  <w:tcMar>
                    <w:top w:w="120" w:type="dxa"/>
                    <w:left w:w="120" w:type="dxa"/>
                    <w:bottom w:w="120" w:type="dxa"/>
                    <w:right w:w="120" w:type="dxa"/>
                  </w:tcMar>
                  <w:vAlign w:val="center"/>
                </w:tcPr>
                <w:p w14:paraId="1F090AB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第4次</w:t>
                  </w:r>
                </w:p>
              </w:tc>
              <w:tc>
                <w:tcPr>
                  <w:tcW w:w="382" w:type="pct"/>
                  <w:shd w:val="clear" w:color="auto" w:fill="auto"/>
                  <w:tcMar>
                    <w:top w:w="120" w:type="dxa"/>
                    <w:left w:w="120" w:type="dxa"/>
                    <w:bottom w:w="120" w:type="dxa"/>
                    <w:right w:w="120" w:type="dxa"/>
                  </w:tcMar>
                  <w:vAlign w:val="center"/>
                </w:tcPr>
                <w:p w14:paraId="611BEED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范围或平均值</w:t>
                  </w:r>
                </w:p>
              </w:tc>
              <w:tc>
                <w:tcPr>
                  <w:tcW w:w="550" w:type="pct"/>
                  <w:shd w:val="clear" w:color="auto" w:fill="auto"/>
                  <w:tcMar>
                    <w:top w:w="120" w:type="dxa"/>
                    <w:left w:w="120" w:type="dxa"/>
                    <w:bottom w:w="120" w:type="dxa"/>
                    <w:right w:w="120" w:type="dxa"/>
                  </w:tcMar>
                  <w:vAlign w:val="center"/>
                </w:tcPr>
                <w:p w14:paraId="715542E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标准限值</w:t>
                  </w:r>
                </w:p>
              </w:tc>
              <w:tc>
                <w:tcPr>
                  <w:tcW w:w="252" w:type="pct"/>
                  <w:shd w:val="clear" w:color="auto" w:fill="auto"/>
                  <w:tcMar>
                    <w:top w:w="120" w:type="dxa"/>
                    <w:left w:w="120" w:type="dxa"/>
                    <w:bottom w:w="120" w:type="dxa"/>
                    <w:right w:w="120" w:type="dxa"/>
                  </w:tcMar>
                  <w:vAlign w:val="center"/>
                </w:tcPr>
                <w:p w14:paraId="0B5CC6C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结果评价</w:t>
                  </w:r>
                </w:p>
              </w:tc>
            </w:tr>
            <w:tr w14:paraId="58CB4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jc w:val="center"/>
              </w:trPr>
              <w:tc>
                <w:tcPr>
                  <w:tcW w:w="344" w:type="pct"/>
                  <w:vMerge w:val="restart"/>
                  <w:shd w:val="clear" w:color="auto" w:fill="auto"/>
                  <w:tcMar>
                    <w:top w:w="120" w:type="dxa"/>
                    <w:left w:w="120" w:type="dxa"/>
                    <w:bottom w:w="120" w:type="dxa"/>
                    <w:right w:w="120" w:type="dxa"/>
                  </w:tcMar>
                  <w:vAlign w:val="center"/>
                </w:tcPr>
                <w:p w14:paraId="232404F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综合废水排放口</w:t>
                  </w:r>
                </w:p>
              </w:tc>
              <w:tc>
                <w:tcPr>
                  <w:tcW w:w="470" w:type="pct"/>
                  <w:vMerge w:val="restart"/>
                  <w:shd w:val="clear" w:color="auto" w:fill="auto"/>
                  <w:tcMar>
                    <w:top w:w="120" w:type="dxa"/>
                    <w:left w:w="120" w:type="dxa"/>
                    <w:bottom w:w="120" w:type="dxa"/>
                    <w:right w:w="120" w:type="dxa"/>
                  </w:tcMar>
                  <w:vAlign w:val="center"/>
                </w:tcPr>
                <w:p w14:paraId="0D3937DF">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2026-03-18</w:t>
                  </w:r>
                </w:p>
              </w:tc>
              <w:tc>
                <w:tcPr>
                  <w:tcW w:w="254" w:type="pct"/>
                  <w:shd w:val="clear" w:color="auto" w:fill="auto"/>
                  <w:tcMar>
                    <w:top w:w="120" w:type="dxa"/>
                    <w:left w:w="120" w:type="dxa"/>
                    <w:bottom w:w="120" w:type="dxa"/>
                    <w:right w:w="120" w:type="dxa"/>
                  </w:tcMar>
                  <w:vAlign w:val="center"/>
                </w:tcPr>
                <w:p w14:paraId="515F65C4">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pH 值</w:t>
                  </w:r>
                </w:p>
              </w:tc>
              <w:tc>
                <w:tcPr>
                  <w:tcW w:w="681" w:type="pct"/>
                  <w:shd w:val="clear" w:color="auto" w:fill="auto"/>
                  <w:tcMar>
                    <w:top w:w="120" w:type="dxa"/>
                    <w:left w:w="120" w:type="dxa"/>
                    <w:bottom w:w="120" w:type="dxa"/>
                    <w:right w:w="120" w:type="dxa"/>
                  </w:tcMar>
                  <w:vAlign w:val="center"/>
                </w:tcPr>
                <w:p w14:paraId="4F0FF97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7.2</w:t>
                  </w:r>
                </w:p>
                <w:p w14:paraId="7685E490">
                  <w:pPr>
                    <w:keepNext w:val="0"/>
                    <w:keepLines w:val="0"/>
                    <w:pageBreakBefore w:val="0"/>
                    <w:widowControl/>
                    <w:suppressLineNumbers w:val="0"/>
                    <w:kinsoku w:val="0"/>
                    <w:wordWrap/>
                    <w:overflowPunct/>
                    <w:topLinePunct w:val="0"/>
                    <w:autoSpaceDE w:val="0"/>
                    <w:autoSpaceDN w:val="0"/>
                    <w:bidi w:val="0"/>
                    <w:adjustRightInd w:val="0"/>
                    <w:snapToGrid w:val="0"/>
                    <w:ind w:left="0" w:leftChars="0" w:right="0" w:rightChars="0" w:firstLine="0" w:firstLineChars="0"/>
                    <w:jc w:val="both"/>
                    <w:textAlignment w:val="baseline"/>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18"/>
                      <w:szCs w:val="18"/>
                      <w:lang w:val="en-US" w:eastAsia="zh-CN" w:bidi="ar"/>
                      <w14:textFill>
                        <w14:solidFill>
                          <w14:schemeClr w14:val="tx1"/>
                        </w14:solidFill>
                      </w14:textFill>
                    </w:rPr>
                    <w:t>（26.4℃）</w:t>
                  </w:r>
                </w:p>
              </w:tc>
              <w:tc>
                <w:tcPr>
                  <w:tcW w:w="690" w:type="pct"/>
                  <w:shd w:val="clear" w:color="auto" w:fill="auto"/>
                  <w:tcMar>
                    <w:top w:w="120" w:type="dxa"/>
                    <w:left w:w="120" w:type="dxa"/>
                    <w:bottom w:w="120" w:type="dxa"/>
                    <w:right w:w="120" w:type="dxa"/>
                  </w:tcMar>
                  <w:vAlign w:val="center"/>
                </w:tcPr>
                <w:p w14:paraId="511A57F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7.3</w:t>
                  </w:r>
                </w:p>
                <w:p w14:paraId="6021EBC4">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18"/>
                      <w:szCs w:val="18"/>
                      <w:lang w:val="en-US" w:eastAsia="zh-CN" w:bidi="ar"/>
                      <w14:textFill>
                        <w14:solidFill>
                          <w14:schemeClr w14:val="tx1"/>
                        </w14:solidFill>
                      </w14:textFill>
                    </w:rPr>
                    <w:t>（25.9℃）</w:t>
                  </w:r>
                </w:p>
              </w:tc>
              <w:tc>
                <w:tcPr>
                  <w:tcW w:w="644" w:type="pct"/>
                  <w:shd w:val="clear" w:color="auto" w:fill="auto"/>
                  <w:tcMar>
                    <w:top w:w="120" w:type="dxa"/>
                    <w:left w:w="120" w:type="dxa"/>
                    <w:bottom w:w="120" w:type="dxa"/>
                    <w:right w:w="120" w:type="dxa"/>
                  </w:tcMar>
                  <w:vAlign w:val="center"/>
                </w:tcPr>
                <w:p w14:paraId="31FC3DDC">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7.2</w:t>
                  </w:r>
                </w:p>
                <w:p w14:paraId="25BC2787">
                  <w:pPr>
                    <w:keepNext w:val="0"/>
                    <w:keepLines w:val="0"/>
                    <w:widowControl/>
                    <w:suppressLineNumbers w:val="0"/>
                    <w:snapToGrid w:val="0"/>
                    <w:ind w:left="0" w:leftChars="0" w:right="0" w:rightChars="0" w:firstLine="0" w:firstLineChars="0"/>
                    <w:jc w:val="both"/>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18"/>
                      <w:szCs w:val="18"/>
                      <w:lang w:val="en-US" w:eastAsia="zh-CN" w:bidi="ar"/>
                      <w14:textFill>
                        <w14:solidFill>
                          <w14:schemeClr w14:val="tx1"/>
                        </w14:solidFill>
                      </w14:textFill>
                    </w:rPr>
                    <w:t>（26.1℃）</w:t>
                  </w:r>
                </w:p>
              </w:tc>
              <w:tc>
                <w:tcPr>
                  <w:tcW w:w="728" w:type="pct"/>
                  <w:shd w:val="clear" w:color="auto" w:fill="auto"/>
                  <w:tcMar>
                    <w:top w:w="120" w:type="dxa"/>
                    <w:left w:w="120" w:type="dxa"/>
                    <w:bottom w:w="120" w:type="dxa"/>
                    <w:right w:w="120" w:type="dxa"/>
                  </w:tcMar>
                  <w:vAlign w:val="center"/>
                </w:tcPr>
                <w:p w14:paraId="074A20DB">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7.3</w:t>
                  </w:r>
                </w:p>
                <w:p w14:paraId="2DCF9F23">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（27.1℃）</w:t>
                  </w:r>
                </w:p>
              </w:tc>
              <w:tc>
                <w:tcPr>
                  <w:tcW w:w="382" w:type="pct"/>
                  <w:shd w:val="clear" w:color="auto" w:fill="auto"/>
                  <w:tcMar>
                    <w:top w:w="120" w:type="dxa"/>
                    <w:left w:w="120" w:type="dxa"/>
                    <w:bottom w:w="120" w:type="dxa"/>
                    <w:right w:w="120" w:type="dxa"/>
                  </w:tcMar>
                  <w:vAlign w:val="center"/>
                </w:tcPr>
                <w:p w14:paraId="32F341E4">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7.2~7.3</w:t>
                  </w:r>
                </w:p>
              </w:tc>
              <w:tc>
                <w:tcPr>
                  <w:tcW w:w="550" w:type="pct"/>
                  <w:shd w:val="clear" w:color="auto" w:fill="auto"/>
                  <w:tcMar>
                    <w:top w:w="120" w:type="dxa"/>
                    <w:left w:w="120" w:type="dxa"/>
                    <w:bottom w:w="120" w:type="dxa"/>
                    <w:right w:w="120" w:type="dxa"/>
                  </w:tcMar>
                  <w:vAlign w:val="center"/>
                </w:tcPr>
                <w:p w14:paraId="7DC1C0E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6.0~9.0</w:t>
                  </w:r>
                </w:p>
              </w:tc>
              <w:tc>
                <w:tcPr>
                  <w:tcW w:w="252" w:type="pct"/>
                  <w:shd w:val="clear" w:color="auto" w:fill="auto"/>
                  <w:tcMar>
                    <w:top w:w="120" w:type="dxa"/>
                    <w:left w:w="120" w:type="dxa"/>
                    <w:bottom w:w="120" w:type="dxa"/>
                    <w:right w:w="120" w:type="dxa"/>
                  </w:tcMar>
                  <w:vAlign w:val="center"/>
                </w:tcPr>
                <w:p w14:paraId="557C7778">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041FB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5B2FFB5D">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73CC925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047796F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悬浮物</w:t>
                  </w:r>
                </w:p>
              </w:tc>
              <w:tc>
                <w:tcPr>
                  <w:tcW w:w="681" w:type="pct"/>
                  <w:shd w:val="clear" w:color="auto" w:fill="auto"/>
                  <w:tcMar>
                    <w:top w:w="120" w:type="dxa"/>
                    <w:left w:w="120" w:type="dxa"/>
                    <w:bottom w:w="120" w:type="dxa"/>
                    <w:right w:w="120" w:type="dxa"/>
                  </w:tcMar>
                  <w:vAlign w:val="center"/>
                </w:tcPr>
                <w:p w14:paraId="4A45BF0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6</w:t>
                  </w:r>
                </w:p>
              </w:tc>
              <w:tc>
                <w:tcPr>
                  <w:tcW w:w="690" w:type="pct"/>
                  <w:shd w:val="clear" w:color="auto" w:fill="auto"/>
                  <w:tcMar>
                    <w:top w:w="120" w:type="dxa"/>
                    <w:left w:w="120" w:type="dxa"/>
                    <w:bottom w:w="120" w:type="dxa"/>
                    <w:right w:w="120" w:type="dxa"/>
                  </w:tcMar>
                  <w:vAlign w:val="center"/>
                </w:tcPr>
                <w:p w14:paraId="1A65AF4A">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w:t>
                  </w:r>
                </w:p>
              </w:tc>
              <w:tc>
                <w:tcPr>
                  <w:tcW w:w="644" w:type="pct"/>
                  <w:shd w:val="clear" w:color="auto" w:fill="auto"/>
                  <w:tcMar>
                    <w:top w:w="120" w:type="dxa"/>
                    <w:left w:w="120" w:type="dxa"/>
                    <w:bottom w:w="120" w:type="dxa"/>
                    <w:right w:w="120" w:type="dxa"/>
                  </w:tcMar>
                  <w:vAlign w:val="center"/>
                </w:tcPr>
                <w:p w14:paraId="0EE1A493">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8</w:t>
                  </w:r>
                </w:p>
              </w:tc>
              <w:tc>
                <w:tcPr>
                  <w:tcW w:w="728" w:type="pct"/>
                  <w:shd w:val="clear" w:color="auto" w:fill="auto"/>
                  <w:tcMar>
                    <w:top w:w="120" w:type="dxa"/>
                    <w:left w:w="120" w:type="dxa"/>
                    <w:bottom w:w="120" w:type="dxa"/>
                    <w:right w:w="120" w:type="dxa"/>
                  </w:tcMar>
                  <w:vAlign w:val="center"/>
                </w:tcPr>
                <w:p w14:paraId="44DAEE38">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9</w:t>
                  </w:r>
                </w:p>
              </w:tc>
              <w:tc>
                <w:tcPr>
                  <w:tcW w:w="382" w:type="pct"/>
                  <w:shd w:val="clear" w:color="auto" w:fill="auto"/>
                  <w:tcMar>
                    <w:top w:w="120" w:type="dxa"/>
                    <w:left w:w="120" w:type="dxa"/>
                    <w:bottom w:w="120" w:type="dxa"/>
                    <w:right w:w="120" w:type="dxa"/>
                  </w:tcMar>
                  <w:vAlign w:val="center"/>
                </w:tcPr>
                <w:p w14:paraId="6E195BD4">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8</w:t>
                  </w:r>
                </w:p>
              </w:tc>
              <w:tc>
                <w:tcPr>
                  <w:tcW w:w="550" w:type="pct"/>
                  <w:shd w:val="clear" w:color="auto" w:fill="auto"/>
                  <w:tcMar>
                    <w:top w:w="120" w:type="dxa"/>
                    <w:left w:w="120" w:type="dxa"/>
                    <w:bottom w:w="120" w:type="dxa"/>
                    <w:right w:w="120" w:type="dxa"/>
                  </w:tcMar>
                  <w:vAlign w:val="center"/>
                </w:tcPr>
                <w:p w14:paraId="09FA8F1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150</w:t>
                  </w:r>
                </w:p>
              </w:tc>
              <w:tc>
                <w:tcPr>
                  <w:tcW w:w="252" w:type="pct"/>
                  <w:shd w:val="clear" w:color="auto" w:fill="auto"/>
                  <w:tcMar>
                    <w:top w:w="120" w:type="dxa"/>
                    <w:left w:w="120" w:type="dxa"/>
                    <w:bottom w:w="120" w:type="dxa"/>
                    <w:right w:w="120" w:type="dxa"/>
                  </w:tcMar>
                  <w:vAlign w:val="center"/>
                </w:tcPr>
                <w:p w14:paraId="241803D8">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70641D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2153EF4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660A60E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557E28CF">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化学需氧量</w:t>
                  </w:r>
                </w:p>
              </w:tc>
              <w:tc>
                <w:tcPr>
                  <w:tcW w:w="681" w:type="pct"/>
                  <w:shd w:val="clear" w:color="auto" w:fill="auto"/>
                  <w:tcMar>
                    <w:top w:w="120" w:type="dxa"/>
                    <w:left w:w="120" w:type="dxa"/>
                    <w:bottom w:w="120" w:type="dxa"/>
                    <w:right w:w="120" w:type="dxa"/>
                  </w:tcMar>
                  <w:vAlign w:val="center"/>
                </w:tcPr>
                <w:p w14:paraId="0CBAD73B">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34</w:t>
                  </w:r>
                </w:p>
              </w:tc>
              <w:tc>
                <w:tcPr>
                  <w:tcW w:w="690" w:type="pct"/>
                  <w:shd w:val="clear" w:color="auto" w:fill="auto"/>
                  <w:tcMar>
                    <w:top w:w="120" w:type="dxa"/>
                    <w:left w:w="120" w:type="dxa"/>
                    <w:bottom w:w="120" w:type="dxa"/>
                    <w:right w:w="120" w:type="dxa"/>
                  </w:tcMar>
                  <w:vAlign w:val="center"/>
                </w:tcPr>
                <w:p w14:paraId="7238963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34</w:t>
                  </w:r>
                </w:p>
              </w:tc>
              <w:tc>
                <w:tcPr>
                  <w:tcW w:w="644" w:type="pct"/>
                  <w:shd w:val="clear" w:color="auto" w:fill="auto"/>
                  <w:tcMar>
                    <w:top w:w="120" w:type="dxa"/>
                    <w:left w:w="120" w:type="dxa"/>
                    <w:bottom w:w="120" w:type="dxa"/>
                    <w:right w:w="120" w:type="dxa"/>
                  </w:tcMar>
                  <w:vAlign w:val="center"/>
                </w:tcPr>
                <w:p w14:paraId="7D4E522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37</w:t>
                  </w:r>
                </w:p>
              </w:tc>
              <w:tc>
                <w:tcPr>
                  <w:tcW w:w="728" w:type="pct"/>
                  <w:shd w:val="clear" w:color="auto" w:fill="auto"/>
                  <w:tcMar>
                    <w:top w:w="120" w:type="dxa"/>
                    <w:left w:w="120" w:type="dxa"/>
                    <w:bottom w:w="120" w:type="dxa"/>
                    <w:right w:w="120" w:type="dxa"/>
                  </w:tcMar>
                  <w:vAlign w:val="center"/>
                </w:tcPr>
                <w:p w14:paraId="1253462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32</w:t>
                  </w:r>
                </w:p>
              </w:tc>
              <w:tc>
                <w:tcPr>
                  <w:tcW w:w="382" w:type="pct"/>
                  <w:shd w:val="clear" w:color="auto" w:fill="auto"/>
                  <w:tcMar>
                    <w:top w:w="120" w:type="dxa"/>
                    <w:left w:w="120" w:type="dxa"/>
                    <w:bottom w:w="120" w:type="dxa"/>
                    <w:right w:w="120" w:type="dxa"/>
                  </w:tcMar>
                  <w:vAlign w:val="center"/>
                </w:tcPr>
                <w:p w14:paraId="18B0F623">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34</w:t>
                  </w:r>
                </w:p>
              </w:tc>
              <w:tc>
                <w:tcPr>
                  <w:tcW w:w="550" w:type="pct"/>
                  <w:shd w:val="clear" w:color="auto" w:fill="auto"/>
                  <w:tcMar>
                    <w:top w:w="120" w:type="dxa"/>
                    <w:left w:w="120" w:type="dxa"/>
                    <w:bottom w:w="120" w:type="dxa"/>
                    <w:right w:w="120" w:type="dxa"/>
                  </w:tcMar>
                  <w:vAlign w:val="center"/>
                </w:tcPr>
                <w:p w14:paraId="0FFC54A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250</w:t>
                  </w:r>
                </w:p>
              </w:tc>
              <w:tc>
                <w:tcPr>
                  <w:tcW w:w="252" w:type="pct"/>
                  <w:shd w:val="clear" w:color="auto" w:fill="auto"/>
                  <w:tcMar>
                    <w:top w:w="120" w:type="dxa"/>
                    <w:left w:w="120" w:type="dxa"/>
                    <w:bottom w:w="120" w:type="dxa"/>
                    <w:right w:w="120" w:type="dxa"/>
                  </w:tcMar>
                  <w:vAlign w:val="center"/>
                </w:tcPr>
                <w:p w14:paraId="0A8CC7C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3F2AFE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061BE7D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16A9279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6E7192C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五日生化需氧量</w:t>
                  </w:r>
                </w:p>
              </w:tc>
              <w:tc>
                <w:tcPr>
                  <w:tcW w:w="681" w:type="pct"/>
                  <w:shd w:val="clear" w:color="auto" w:fill="auto"/>
                  <w:tcMar>
                    <w:top w:w="120" w:type="dxa"/>
                    <w:left w:w="120" w:type="dxa"/>
                    <w:bottom w:w="120" w:type="dxa"/>
                    <w:right w:w="120" w:type="dxa"/>
                  </w:tcMar>
                  <w:vAlign w:val="center"/>
                </w:tcPr>
                <w:p w14:paraId="197A533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7.1</w:t>
                  </w:r>
                </w:p>
              </w:tc>
              <w:tc>
                <w:tcPr>
                  <w:tcW w:w="690" w:type="pct"/>
                  <w:shd w:val="clear" w:color="auto" w:fill="auto"/>
                  <w:tcMar>
                    <w:top w:w="120" w:type="dxa"/>
                    <w:left w:w="120" w:type="dxa"/>
                    <w:bottom w:w="120" w:type="dxa"/>
                    <w:right w:w="120" w:type="dxa"/>
                  </w:tcMar>
                  <w:vAlign w:val="center"/>
                </w:tcPr>
                <w:p w14:paraId="0B3E1B7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7.2</w:t>
                  </w:r>
                </w:p>
              </w:tc>
              <w:tc>
                <w:tcPr>
                  <w:tcW w:w="644" w:type="pct"/>
                  <w:shd w:val="clear" w:color="auto" w:fill="auto"/>
                  <w:tcMar>
                    <w:top w:w="120" w:type="dxa"/>
                    <w:left w:w="120" w:type="dxa"/>
                    <w:bottom w:w="120" w:type="dxa"/>
                    <w:right w:w="120" w:type="dxa"/>
                  </w:tcMar>
                  <w:vAlign w:val="center"/>
                </w:tcPr>
                <w:p w14:paraId="454DFD58">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7.1</w:t>
                  </w:r>
                </w:p>
              </w:tc>
              <w:tc>
                <w:tcPr>
                  <w:tcW w:w="728" w:type="pct"/>
                  <w:shd w:val="clear" w:color="auto" w:fill="auto"/>
                  <w:tcMar>
                    <w:top w:w="120" w:type="dxa"/>
                    <w:left w:w="120" w:type="dxa"/>
                    <w:bottom w:w="120" w:type="dxa"/>
                    <w:right w:w="120" w:type="dxa"/>
                  </w:tcMar>
                  <w:vAlign w:val="center"/>
                </w:tcPr>
                <w:p w14:paraId="63F8587B">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6.6</w:t>
                  </w:r>
                </w:p>
              </w:tc>
              <w:tc>
                <w:tcPr>
                  <w:tcW w:w="382" w:type="pct"/>
                  <w:shd w:val="clear" w:color="auto" w:fill="auto"/>
                  <w:tcMar>
                    <w:top w:w="120" w:type="dxa"/>
                    <w:left w:w="120" w:type="dxa"/>
                    <w:bottom w:w="120" w:type="dxa"/>
                    <w:right w:w="120" w:type="dxa"/>
                  </w:tcMar>
                  <w:vAlign w:val="center"/>
                </w:tcPr>
                <w:p w14:paraId="6794115C">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7.0</w:t>
                  </w:r>
                </w:p>
              </w:tc>
              <w:tc>
                <w:tcPr>
                  <w:tcW w:w="550" w:type="pct"/>
                  <w:shd w:val="clear" w:color="auto" w:fill="auto"/>
                  <w:tcMar>
                    <w:top w:w="120" w:type="dxa"/>
                    <w:left w:w="120" w:type="dxa"/>
                    <w:bottom w:w="120" w:type="dxa"/>
                    <w:right w:w="120" w:type="dxa"/>
                  </w:tcMar>
                  <w:vAlign w:val="center"/>
                </w:tcPr>
                <w:p w14:paraId="7DE6B5E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120</w:t>
                  </w:r>
                </w:p>
              </w:tc>
              <w:tc>
                <w:tcPr>
                  <w:tcW w:w="252" w:type="pct"/>
                  <w:shd w:val="clear" w:color="auto" w:fill="auto"/>
                  <w:tcMar>
                    <w:top w:w="120" w:type="dxa"/>
                    <w:left w:w="120" w:type="dxa"/>
                    <w:bottom w:w="120" w:type="dxa"/>
                    <w:right w:w="120" w:type="dxa"/>
                  </w:tcMar>
                  <w:vAlign w:val="center"/>
                </w:tcPr>
                <w:p w14:paraId="18EAE33A">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30042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4F59C8E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3FF66CE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4EDA416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氨氮</w:t>
                  </w:r>
                </w:p>
              </w:tc>
              <w:tc>
                <w:tcPr>
                  <w:tcW w:w="681" w:type="pct"/>
                  <w:shd w:val="clear" w:color="auto" w:fill="auto"/>
                  <w:tcMar>
                    <w:top w:w="120" w:type="dxa"/>
                    <w:left w:w="120" w:type="dxa"/>
                    <w:bottom w:w="120" w:type="dxa"/>
                    <w:right w:w="120" w:type="dxa"/>
                  </w:tcMar>
                  <w:vAlign w:val="center"/>
                </w:tcPr>
                <w:p w14:paraId="36D93DD3">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1.03</w:t>
                  </w:r>
                </w:p>
              </w:tc>
              <w:tc>
                <w:tcPr>
                  <w:tcW w:w="690" w:type="pct"/>
                  <w:shd w:val="clear" w:color="auto" w:fill="auto"/>
                  <w:tcMar>
                    <w:top w:w="120" w:type="dxa"/>
                    <w:left w:w="120" w:type="dxa"/>
                    <w:bottom w:w="120" w:type="dxa"/>
                    <w:right w:w="120" w:type="dxa"/>
                  </w:tcMar>
                  <w:vAlign w:val="center"/>
                </w:tcPr>
                <w:p w14:paraId="4BD8E77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0.957</w:t>
                  </w:r>
                </w:p>
              </w:tc>
              <w:tc>
                <w:tcPr>
                  <w:tcW w:w="644" w:type="pct"/>
                  <w:shd w:val="clear" w:color="auto" w:fill="auto"/>
                  <w:tcMar>
                    <w:top w:w="120" w:type="dxa"/>
                    <w:left w:w="120" w:type="dxa"/>
                    <w:bottom w:w="120" w:type="dxa"/>
                    <w:right w:w="120" w:type="dxa"/>
                  </w:tcMar>
                  <w:vAlign w:val="center"/>
                </w:tcPr>
                <w:p w14:paraId="61DA09D3">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1.07</w:t>
                  </w:r>
                </w:p>
              </w:tc>
              <w:tc>
                <w:tcPr>
                  <w:tcW w:w="728" w:type="pct"/>
                  <w:shd w:val="clear" w:color="auto" w:fill="auto"/>
                  <w:tcMar>
                    <w:top w:w="120" w:type="dxa"/>
                    <w:left w:w="120" w:type="dxa"/>
                    <w:bottom w:w="120" w:type="dxa"/>
                    <w:right w:w="120" w:type="dxa"/>
                  </w:tcMar>
                  <w:vAlign w:val="center"/>
                </w:tcPr>
                <w:p w14:paraId="626C75A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1.05</w:t>
                  </w:r>
                </w:p>
              </w:tc>
              <w:tc>
                <w:tcPr>
                  <w:tcW w:w="382" w:type="pct"/>
                  <w:shd w:val="clear" w:color="auto" w:fill="auto"/>
                  <w:tcMar>
                    <w:top w:w="120" w:type="dxa"/>
                    <w:left w:w="120" w:type="dxa"/>
                    <w:bottom w:w="120" w:type="dxa"/>
                    <w:right w:w="120" w:type="dxa"/>
                  </w:tcMar>
                  <w:vAlign w:val="center"/>
                </w:tcPr>
                <w:p w14:paraId="0D2F2F3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1.03</w:t>
                  </w:r>
                </w:p>
              </w:tc>
              <w:tc>
                <w:tcPr>
                  <w:tcW w:w="550" w:type="pct"/>
                  <w:shd w:val="clear" w:color="auto" w:fill="auto"/>
                  <w:tcMar>
                    <w:top w:w="120" w:type="dxa"/>
                    <w:left w:w="120" w:type="dxa"/>
                    <w:bottom w:w="120" w:type="dxa"/>
                    <w:right w:w="120" w:type="dxa"/>
                  </w:tcMar>
                  <w:vAlign w:val="center"/>
                </w:tcPr>
                <w:p w14:paraId="3C8297E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30</w:t>
                  </w:r>
                </w:p>
              </w:tc>
              <w:tc>
                <w:tcPr>
                  <w:tcW w:w="252" w:type="pct"/>
                  <w:shd w:val="clear" w:color="auto" w:fill="auto"/>
                  <w:tcMar>
                    <w:top w:w="120" w:type="dxa"/>
                    <w:left w:w="120" w:type="dxa"/>
                    <w:bottom w:w="120" w:type="dxa"/>
                    <w:right w:w="120" w:type="dxa"/>
                  </w:tcMar>
                  <w:vAlign w:val="center"/>
                </w:tcPr>
                <w:p w14:paraId="25CC67B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549DE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4F353FE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5FE0395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7D34A728">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总氮</w:t>
                  </w:r>
                </w:p>
              </w:tc>
              <w:tc>
                <w:tcPr>
                  <w:tcW w:w="681" w:type="pct"/>
                  <w:shd w:val="clear" w:color="auto" w:fill="auto"/>
                  <w:tcMar>
                    <w:top w:w="120" w:type="dxa"/>
                    <w:left w:w="120" w:type="dxa"/>
                    <w:bottom w:w="120" w:type="dxa"/>
                    <w:right w:w="120" w:type="dxa"/>
                  </w:tcMar>
                  <w:vAlign w:val="center"/>
                </w:tcPr>
                <w:p w14:paraId="450B4E0B">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2.74</w:t>
                  </w:r>
                </w:p>
              </w:tc>
              <w:tc>
                <w:tcPr>
                  <w:tcW w:w="690" w:type="pct"/>
                  <w:shd w:val="clear" w:color="auto" w:fill="auto"/>
                  <w:tcMar>
                    <w:top w:w="120" w:type="dxa"/>
                    <w:left w:w="120" w:type="dxa"/>
                    <w:bottom w:w="120" w:type="dxa"/>
                    <w:right w:w="120" w:type="dxa"/>
                  </w:tcMar>
                  <w:vAlign w:val="center"/>
                </w:tcPr>
                <w:p w14:paraId="1FA4703C">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2.60</w:t>
                  </w:r>
                </w:p>
              </w:tc>
              <w:tc>
                <w:tcPr>
                  <w:tcW w:w="644" w:type="pct"/>
                  <w:shd w:val="clear" w:color="auto" w:fill="auto"/>
                  <w:tcMar>
                    <w:top w:w="120" w:type="dxa"/>
                    <w:left w:w="120" w:type="dxa"/>
                    <w:bottom w:w="120" w:type="dxa"/>
                    <w:right w:w="120" w:type="dxa"/>
                  </w:tcMar>
                  <w:vAlign w:val="center"/>
                </w:tcPr>
                <w:p w14:paraId="5DCBE85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2.43</w:t>
                  </w:r>
                </w:p>
              </w:tc>
              <w:tc>
                <w:tcPr>
                  <w:tcW w:w="728" w:type="pct"/>
                  <w:shd w:val="clear" w:color="auto" w:fill="auto"/>
                  <w:tcMar>
                    <w:top w:w="120" w:type="dxa"/>
                    <w:left w:w="120" w:type="dxa"/>
                    <w:bottom w:w="120" w:type="dxa"/>
                    <w:right w:w="120" w:type="dxa"/>
                  </w:tcMar>
                  <w:vAlign w:val="center"/>
                </w:tcPr>
                <w:p w14:paraId="5F7BE223">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2.91</w:t>
                  </w:r>
                </w:p>
              </w:tc>
              <w:tc>
                <w:tcPr>
                  <w:tcW w:w="382" w:type="pct"/>
                  <w:shd w:val="clear" w:color="auto" w:fill="auto"/>
                  <w:tcMar>
                    <w:top w:w="120" w:type="dxa"/>
                    <w:left w:w="120" w:type="dxa"/>
                    <w:bottom w:w="120" w:type="dxa"/>
                    <w:right w:w="120" w:type="dxa"/>
                  </w:tcMar>
                  <w:vAlign w:val="center"/>
                </w:tcPr>
                <w:p w14:paraId="3A42C84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2.67</w:t>
                  </w:r>
                </w:p>
              </w:tc>
              <w:tc>
                <w:tcPr>
                  <w:tcW w:w="550" w:type="pct"/>
                  <w:shd w:val="clear" w:color="auto" w:fill="auto"/>
                  <w:tcMar>
                    <w:top w:w="120" w:type="dxa"/>
                    <w:left w:w="120" w:type="dxa"/>
                    <w:bottom w:w="120" w:type="dxa"/>
                    <w:right w:w="120" w:type="dxa"/>
                  </w:tcMar>
                  <w:vAlign w:val="center"/>
                </w:tcPr>
                <w:p w14:paraId="60D26D4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40</w:t>
                  </w:r>
                </w:p>
              </w:tc>
              <w:tc>
                <w:tcPr>
                  <w:tcW w:w="252" w:type="pct"/>
                  <w:shd w:val="clear" w:color="auto" w:fill="auto"/>
                  <w:tcMar>
                    <w:top w:w="120" w:type="dxa"/>
                    <w:left w:w="120" w:type="dxa"/>
                    <w:bottom w:w="120" w:type="dxa"/>
                    <w:right w:w="120" w:type="dxa"/>
                  </w:tcMar>
                  <w:vAlign w:val="center"/>
                </w:tcPr>
                <w:p w14:paraId="1B35E283">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5133B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0CC1D5D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45AE9D8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6D49AC8A">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总磷</w:t>
                  </w:r>
                </w:p>
              </w:tc>
              <w:tc>
                <w:tcPr>
                  <w:tcW w:w="681" w:type="pct"/>
                  <w:shd w:val="clear" w:color="auto" w:fill="auto"/>
                  <w:tcMar>
                    <w:top w:w="120" w:type="dxa"/>
                    <w:left w:w="120" w:type="dxa"/>
                    <w:bottom w:w="120" w:type="dxa"/>
                    <w:right w:w="120" w:type="dxa"/>
                  </w:tcMar>
                  <w:vAlign w:val="center"/>
                </w:tcPr>
                <w:p w14:paraId="2811A4CF">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0.10</w:t>
                  </w:r>
                </w:p>
              </w:tc>
              <w:tc>
                <w:tcPr>
                  <w:tcW w:w="690" w:type="pct"/>
                  <w:shd w:val="clear" w:color="auto" w:fill="auto"/>
                  <w:tcMar>
                    <w:top w:w="120" w:type="dxa"/>
                    <w:left w:w="120" w:type="dxa"/>
                    <w:bottom w:w="120" w:type="dxa"/>
                    <w:right w:w="120" w:type="dxa"/>
                  </w:tcMar>
                  <w:vAlign w:val="center"/>
                </w:tcPr>
                <w:p w14:paraId="1D75FCC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0.16</w:t>
                  </w:r>
                </w:p>
              </w:tc>
              <w:tc>
                <w:tcPr>
                  <w:tcW w:w="644" w:type="pct"/>
                  <w:shd w:val="clear" w:color="auto" w:fill="auto"/>
                  <w:tcMar>
                    <w:top w:w="120" w:type="dxa"/>
                    <w:left w:w="120" w:type="dxa"/>
                    <w:bottom w:w="120" w:type="dxa"/>
                    <w:right w:w="120" w:type="dxa"/>
                  </w:tcMar>
                  <w:vAlign w:val="center"/>
                </w:tcPr>
                <w:p w14:paraId="28FC57E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0.14</w:t>
                  </w:r>
                </w:p>
              </w:tc>
              <w:tc>
                <w:tcPr>
                  <w:tcW w:w="728" w:type="pct"/>
                  <w:shd w:val="clear" w:color="auto" w:fill="auto"/>
                  <w:tcMar>
                    <w:top w:w="120" w:type="dxa"/>
                    <w:left w:w="120" w:type="dxa"/>
                    <w:bottom w:w="120" w:type="dxa"/>
                    <w:right w:w="120" w:type="dxa"/>
                  </w:tcMar>
                  <w:vAlign w:val="center"/>
                </w:tcPr>
                <w:p w14:paraId="7B8FDFD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0.18</w:t>
                  </w:r>
                </w:p>
              </w:tc>
              <w:tc>
                <w:tcPr>
                  <w:tcW w:w="382" w:type="pct"/>
                  <w:shd w:val="clear" w:color="auto" w:fill="auto"/>
                  <w:tcMar>
                    <w:top w:w="120" w:type="dxa"/>
                    <w:left w:w="120" w:type="dxa"/>
                    <w:bottom w:w="120" w:type="dxa"/>
                    <w:right w:w="120" w:type="dxa"/>
                  </w:tcMar>
                  <w:vAlign w:val="center"/>
                </w:tcPr>
                <w:p w14:paraId="578BDB7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0.14</w:t>
                  </w:r>
                </w:p>
              </w:tc>
              <w:tc>
                <w:tcPr>
                  <w:tcW w:w="550" w:type="pct"/>
                  <w:shd w:val="clear" w:color="auto" w:fill="auto"/>
                  <w:tcMar>
                    <w:top w:w="120" w:type="dxa"/>
                    <w:left w:w="120" w:type="dxa"/>
                    <w:bottom w:w="120" w:type="dxa"/>
                    <w:right w:w="120" w:type="dxa"/>
                  </w:tcMar>
                  <w:vAlign w:val="center"/>
                </w:tcPr>
                <w:p w14:paraId="344E87D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4</w:t>
                  </w:r>
                </w:p>
              </w:tc>
              <w:tc>
                <w:tcPr>
                  <w:tcW w:w="252" w:type="pct"/>
                  <w:shd w:val="clear" w:color="auto" w:fill="auto"/>
                  <w:tcMar>
                    <w:top w:w="120" w:type="dxa"/>
                    <w:left w:w="120" w:type="dxa"/>
                    <w:bottom w:w="120" w:type="dxa"/>
                    <w:right w:w="120" w:type="dxa"/>
                  </w:tcMar>
                  <w:vAlign w:val="center"/>
                </w:tcPr>
                <w:p w14:paraId="5E1497F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35819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1E6699B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65C51D6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528EF4C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石油类</w:t>
                  </w:r>
                </w:p>
              </w:tc>
              <w:tc>
                <w:tcPr>
                  <w:tcW w:w="681" w:type="pct"/>
                  <w:shd w:val="clear" w:color="auto" w:fill="auto"/>
                  <w:tcMar>
                    <w:top w:w="120" w:type="dxa"/>
                    <w:left w:w="120" w:type="dxa"/>
                    <w:bottom w:w="120" w:type="dxa"/>
                    <w:right w:w="120" w:type="dxa"/>
                  </w:tcMar>
                  <w:vAlign w:val="center"/>
                </w:tcPr>
                <w:p w14:paraId="3087A98D">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0.40</w:t>
                  </w:r>
                </w:p>
              </w:tc>
              <w:tc>
                <w:tcPr>
                  <w:tcW w:w="690" w:type="pct"/>
                  <w:shd w:val="clear" w:color="auto" w:fill="auto"/>
                  <w:tcMar>
                    <w:top w:w="120" w:type="dxa"/>
                    <w:left w:w="120" w:type="dxa"/>
                    <w:bottom w:w="120" w:type="dxa"/>
                    <w:right w:w="120" w:type="dxa"/>
                  </w:tcMar>
                  <w:vAlign w:val="center"/>
                </w:tcPr>
                <w:p w14:paraId="66FD0393">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0.45</w:t>
                  </w:r>
                </w:p>
              </w:tc>
              <w:tc>
                <w:tcPr>
                  <w:tcW w:w="644" w:type="pct"/>
                  <w:shd w:val="clear" w:color="auto" w:fill="auto"/>
                  <w:tcMar>
                    <w:top w:w="120" w:type="dxa"/>
                    <w:left w:w="120" w:type="dxa"/>
                    <w:bottom w:w="120" w:type="dxa"/>
                    <w:right w:w="120" w:type="dxa"/>
                  </w:tcMar>
                  <w:vAlign w:val="center"/>
                </w:tcPr>
                <w:p w14:paraId="3511C3C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0.31</w:t>
                  </w:r>
                </w:p>
              </w:tc>
              <w:tc>
                <w:tcPr>
                  <w:tcW w:w="728" w:type="pct"/>
                  <w:shd w:val="clear" w:color="auto" w:fill="auto"/>
                  <w:tcMar>
                    <w:top w:w="120" w:type="dxa"/>
                    <w:left w:w="120" w:type="dxa"/>
                    <w:bottom w:w="120" w:type="dxa"/>
                    <w:right w:w="120" w:type="dxa"/>
                  </w:tcMar>
                  <w:vAlign w:val="center"/>
                </w:tcPr>
                <w:p w14:paraId="142E304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0.46</w:t>
                  </w:r>
                </w:p>
              </w:tc>
              <w:tc>
                <w:tcPr>
                  <w:tcW w:w="382" w:type="pct"/>
                  <w:shd w:val="clear" w:color="auto" w:fill="auto"/>
                  <w:tcMar>
                    <w:top w:w="120" w:type="dxa"/>
                    <w:left w:w="120" w:type="dxa"/>
                    <w:bottom w:w="120" w:type="dxa"/>
                    <w:right w:w="120" w:type="dxa"/>
                  </w:tcMar>
                  <w:vAlign w:val="center"/>
                </w:tcPr>
                <w:p w14:paraId="2AE21A28">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0.40</w:t>
                  </w:r>
                </w:p>
              </w:tc>
              <w:tc>
                <w:tcPr>
                  <w:tcW w:w="550" w:type="pct"/>
                  <w:shd w:val="clear" w:color="auto" w:fill="auto"/>
                  <w:tcMar>
                    <w:top w:w="120" w:type="dxa"/>
                    <w:left w:w="120" w:type="dxa"/>
                    <w:bottom w:w="120" w:type="dxa"/>
                    <w:right w:w="120" w:type="dxa"/>
                  </w:tcMar>
                  <w:vAlign w:val="center"/>
                </w:tcPr>
                <w:p w14:paraId="35E9A0A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20</w:t>
                  </w:r>
                </w:p>
              </w:tc>
              <w:tc>
                <w:tcPr>
                  <w:tcW w:w="252" w:type="pct"/>
                  <w:shd w:val="clear" w:color="auto" w:fill="auto"/>
                  <w:tcMar>
                    <w:top w:w="120" w:type="dxa"/>
                    <w:left w:w="120" w:type="dxa"/>
                    <w:bottom w:w="120" w:type="dxa"/>
                    <w:right w:w="120" w:type="dxa"/>
                  </w:tcMar>
                  <w:vAlign w:val="center"/>
                </w:tcPr>
                <w:p w14:paraId="7B24626C">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0C8D5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588E876C">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43316D4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21C7CBA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阴离子表面活性剂</w:t>
                  </w:r>
                </w:p>
              </w:tc>
              <w:tc>
                <w:tcPr>
                  <w:tcW w:w="681" w:type="pct"/>
                  <w:shd w:val="clear" w:color="auto" w:fill="auto"/>
                  <w:tcMar>
                    <w:top w:w="120" w:type="dxa"/>
                    <w:left w:w="120" w:type="dxa"/>
                    <w:bottom w:w="120" w:type="dxa"/>
                    <w:right w:w="120" w:type="dxa"/>
                  </w:tcMar>
                  <w:vAlign w:val="center"/>
                </w:tcPr>
                <w:p w14:paraId="44BA8B9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0.05L</w:t>
                  </w:r>
                </w:p>
              </w:tc>
              <w:tc>
                <w:tcPr>
                  <w:tcW w:w="690" w:type="pct"/>
                  <w:shd w:val="clear" w:color="auto" w:fill="auto"/>
                  <w:tcMar>
                    <w:top w:w="120" w:type="dxa"/>
                    <w:left w:w="120" w:type="dxa"/>
                    <w:bottom w:w="120" w:type="dxa"/>
                    <w:right w:w="120" w:type="dxa"/>
                  </w:tcMar>
                  <w:vAlign w:val="center"/>
                </w:tcPr>
                <w:p w14:paraId="73D47BD4">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0.05L</w:t>
                  </w:r>
                </w:p>
              </w:tc>
              <w:tc>
                <w:tcPr>
                  <w:tcW w:w="644" w:type="pct"/>
                  <w:shd w:val="clear" w:color="auto" w:fill="auto"/>
                  <w:tcMar>
                    <w:top w:w="120" w:type="dxa"/>
                    <w:left w:w="120" w:type="dxa"/>
                    <w:bottom w:w="120" w:type="dxa"/>
                    <w:right w:w="120" w:type="dxa"/>
                  </w:tcMar>
                  <w:vAlign w:val="center"/>
                </w:tcPr>
                <w:p w14:paraId="1A7E723B">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0.05L</w:t>
                  </w:r>
                </w:p>
              </w:tc>
              <w:tc>
                <w:tcPr>
                  <w:tcW w:w="728" w:type="pct"/>
                  <w:shd w:val="clear" w:color="auto" w:fill="auto"/>
                  <w:tcMar>
                    <w:top w:w="120" w:type="dxa"/>
                    <w:left w:w="120" w:type="dxa"/>
                    <w:bottom w:w="120" w:type="dxa"/>
                    <w:right w:w="120" w:type="dxa"/>
                  </w:tcMar>
                  <w:vAlign w:val="center"/>
                </w:tcPr>
                <w:p w14:paraId="24C16E88">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0.05L</w:t>
                  </w:r>
                </w:p>
              </w:tc>
              <w:tc>
                <w:tcPr>
                  <w:tcW w:w="382" w:type="pct"/>
                  <w:shd w:val="clear" w:color="auto" w:fill="auto"/>
                  <w:tcMar>
                    <w:top w:w="120" w:type="dxa"/>
                    <w:left w:w="120" w:type="dxa"/>
                    <w:bottom w:w="120" w:type="dxa"/>
                    <w:right w:w="120" w:type="dxa"/>
                  </w:tcMar>
                  <w:vAlign w:val="center"/>
                </w:tcPr>
                <w:p w14:paraId="1683E77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0.05L</w:t>
                  </w:r>
                </w:p>
              </w:tc>
              <w:tc>
                <w:tcPr>
                  <w:tcW w:w="550" w:type="pct"/>
                  <w:shd w:val="clear" w:color="auto" w:fill="auto"/>
                  <w:tcMar>
                    <w:top w:w="120" w:type="dxa"/>
                    <w:left w:w="120" w:type="dxa"/>
                    <w:bottom w:w="120" w:type="dxa"/>
                    <w:right w:w="120" w:type="dxa"/>
                  </w:tcMar>
                  <w:vAlign w:val="center"/>
                </w:tcPr>
                <w:p w14:paraId="095C3DCA">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20</w:t>
                  </w:r>
                </w:p>
              </w:tc>
              <w:tc>
                <w:tcPr>
                  <w:tcW w:w="252" w:type="pct"/>
                  <w:shd w:val="clear" w:color="auto" w:fill="auto"/>
                  <w:tcMar>
                    <w:top w:w="120" w:type="dxa"/>
                    <w:left w:w="120" w:type="dxa"/>
                    <w:bottom w:w="120" w:type="dxa"/>
                    <w:right w:w="120" w:type="dxa"/>
                  </w:tcMar>
                  <w:vAlign w:val="center"/>
                </w:tcPr>
                <w:p w14:paraId="44D6386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690CC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jc w:val="center"/>
              </w:trPr>
              <w:tc>
                <w:tcPr>
                  <w:tcW w:w="344" w:type="pct"/>
                  <w:shd w:val="clear" w:color="auto" w:fill="auto"/>
                  <w:tcMar>
                    <w:top w:w="120" w:type="dxa"/>
                    <w:left w:w="120" w:type="dxa"/>
                    <w:bottom w:w="120" w:type="dxa"/>
                    <w:right w:w="120" w:type="dxa"/>
                  </w:tcMar>
                  <w:vAlign w:val="center"/>
                </w:tcPr>
                <w:p w14:paraId="64AE7B7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pPr>
                  <w: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t>执行标准</w:t>
                  </w:r>
                </w:p>
              </w:tc>
              <w:tc>
                <w:tcPr>
                  <w:tcW w:w="4655" w:type="pct"/>
                  <w:gridSpan w:val="9"/>
                  <w:shd w:val="clear" w:color="auto" w:fill="auto"/>
                  <w:tcMar>
                    <w:top w:w="120" w:type="dxa"/>
                    <w:left w:w="120" w:type="dxa"/>
                    <w:bottom w:w="120" w:type="dxa"/>
                    <w:right w:w="120" w:type="dxa"/>
                  </w:tcMar>
                  <w:vAlign w:val="center"/>
                </w:tcPr>
                <w:p w14:paraId="013BC38D">
                  <w:pPr>
                    <w:keepNext w:val="0"/>
                    <w:keepLines w:val="0"/>
                    <w:widowControl/>
                    <w:suppressLineNumbers w:val="0"/>
                    <w:jc w:val="left"/>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《水污染物排放限值》(DB44/26-2001)第二时段三级标准和信宜市第三水质净化厂进水标准的较严值。</w:t>
                  </w:r>
                </w:p>
              </w:tc>
            </w:tr>
            <w:tr w14:paraId="24DDAA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jc w:val="center"/>
              </w:trPr>
              <w:tc>
                <w:tcPr>
                  <w:tcW w:w="344" w:type="pct"/>
                  <w:shd w:val="clear" w:color="auto" w:fill="auto"/>
                  <w:tcMar>
                    <w:top w:w="120" w:type="dxa"/>
                    <w:left w:w="120" w:type="dxa"/>
                    <w:bottom w:w="120" w:type="dxa"/>
                    <w:right w:w="120" w:type="dxa"/>
                  </w:tcMar>
                  <w:vAlign w:val="center"/>
                </w:tcPr>
                <w:p w14:paraId="14D7E78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pPr>
                  <w: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t>样品描述</w:t>
                  </w:r>
                </w:p>
              </w:tc>
              <w:tc>
                <w:tcPr>
                  <w:tcW w:w="4655" w:type="pct"/>
                  <w:gridSpan w:val="9"/>
                  <w:shd w:val="clear" w:color="auto" w:fill="auto"/>
                  <w:tcMar>
                    <w:top w:w="120" w:type="dxa"/>
                    <w:left w:w="120" w:type="dxa"/>
                    <w:bottom w:w="120" w:type="dxa"/>
                    <w:right w:w="120" w:type="dxa"/>
                  </w:tcMar>
                  <w:vAlign w:val="center"/>
                </w:tcPr>
                <w:p w14:paraId="49F80F64">
                  <w:pPr>
                    <w:keepNext w:val="0"/>
                    <w:keepLines w:val="0"/>
                    <w:widowControl/>
                    <w:suppressLineNumbers w:val="0"/>
                    <w:jc w:val="left"/>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 xml:space="preserve">2026-03-18 第 1 次：无色、无气味、无浮油、透明 </w:t>
                  </w:r>
                </w:p>
                <w:p w14:paraId="25ADC4E9">
                  <w:pPr>
                    <w:keepNext w:val="0"/>
                    <w:keepLines w:val="0"/>
                    <w:widowControl/>
                    <w:suppressLineNumbers w:val="0"/>
                    <w:jc w:val="left"/>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第 2 次：无色、无气味、无浮油、透明</w:t>
                  </w:r>
                </w:p>
                <w:p w14:paraId="07249832">
                  <w:pPr>
                    <w:keepNext w:val="0"/>
                    <w:keepLines w:val="0"/>
                    <w:widowControl/>
                    <w:suppressLineNumbers w:val="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 xml:space="preserve">第 3 次：无色、无气味、微量浮油、透明 </w:t>
                  </w:r>
                </w:p>
                <w:p w14:paraId="77FDE13F">
                  <w:pPr>
                    <w:keepNext w:val="0"/>
                    <w:keepLines w:val="0"/>
                    <w:widowControl/>
                    <w:suppressLineNumbers w:val="0"/>
                    <w:jc w:val="left"/>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第 4 次：无色、无气味、微量浮油、透明</w:t>
                  </w:r>
                </w:p>
              </w:tc>
            </w:tr>
            <w:tr w14:paraId="03531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jc w:val="center"/>
              </w:trPr>
              <w:tc>
                <w:tcPr>
                  <w:tcW w:w="5000" w:type="pct"/>
                  <w:gridSpan w:val="10"/>
                  <w:shd w:val="clear" w:color="auto" w:fill="auto"/>
                  <w:tcMar>
                    <w:top w:w="120" w:type="dxa"/>
                    <w:left w:w="120" w:type="dxa"/>
                    <w:bottom w:w="120" w:type="dxa"/>
                    <w:right w:w="120" w:type="dxa"/>
                  </w:tcMar>
                  <w:vAlign w:val="center"/>
                </w:tcPr>
                <w:p w14:paraId="33DF52E0">
                  <w:pPr>
                    <w:keepNext w:val="0"/>
                    <w:keepLines w:val="0"/>
                    <w:widowControl/>
                    <w:suppressLineNumbers w:val="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t>备注：</w:t>
                  </w: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 xml:space="preserve">1.本结果只对当时采集的样品负责；“—”表示执行标准对此项无具体要求； </w:t>
                  </w:r>
                </w:p>
                <w:p w14:paraId="06199D84">
                  <w:pPr>
                    <w:keepNext w:val="0"/>
                    <w:keepLines w:val="0"/>
                    <w:widowControl/>
                    <w:suppressLineNumbers w:val="0"/>
                    <w:jc w:val="left"/>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2.结果低于方法检出限时，检测结果以“检出限+L”表示，方法检出限详见“2.5 检测方法、检出限及仪器设备信息”。</w:t>
                  </w:r>
                </w:p>
              </w:tc>
            </w:tr>
          </w:tbl>
          <w:p w14:paraId="19F2961A">
            <w:pPr>
              <w:pStyle w:val="34"/>
              <w:jc w:val="center"/>
              <w:rPr>
                <w:rFonts w:hint="eastAsia" w:ascii="Times New Roman" w:hAnsi="Times New Roman" w:cs="Times New Roman"/>
                <w:b/>
                <w:bCs/>
                <w:color w:val="000000" w:themeColor="text1"/>
                <w:spacing w:val="5"/>
                <w:sz w:val="24"/>
                <w:szCs w:val="24"/>
                <w:lang w:val="en-US" w:eastAsia="zh-CN"/>
                <w14:textFill>
                  <w14:solidFill>
                    <w14:schemeClr w14:val="tx1"/>
                  </w14:solidFill>
                </w14:textFill>
              </w:rPr>
            </w:pPr>
            <w:r>
              <w:rPr>
                <w:rFonts w:hint="eastAsia" w:ascii="Times New Roman" w:hAnsi="Times New Roman" w:cs="Times New Roman"/>
                <w:b/>
                <w:bCs/>
                <w:color w:val="000000" w:themeColor="text1"/>
                <w:spacing w:val="5"/>
                <w:sz w:val="24"/>
                <w:szCs w:val="24"/>
                <w:lang w:val="en-US" w:eastAsia="zh-CN"/>
                <w14:textFill>
                  <w14:solidFill>
                    <w14:schemeClr w14:val="tx1"/>
                  </w14:solidFill>
                </w14:textFill>
              </w:rPr>
              <w:t>表7-2废水</w:t>
            </w:r>
            <w:r>
              <w:rPr>
                <w:rFonts w:ascii="Times New Roman" w:hAnsi="Times New Roman" w:cs="Times New Roman"/>
                <w:b/>
                <w:bCs/>
                <w:color w:val="000000" w:themeColor="text1"/>
                <w:spacing w:val="5"/>
                <w:sz w:val="24"/>
                <w:szCs w:val="24"/>
                <w:lang w:eastAsia="zh-CN"/>
                <w14:textFill>
                  <w14:solidFill>
                    <w14:schemeClr w14:val="tx1"/>
                  </w14:solidFill>
                </w14:textFill>
              </w:rPr>
              <w:t>检测结果</w:t>
            </w:r>
            <w:r>
              <w:rPr>
                <w:rFonts w:hint="eastAsia" w:ascii="Times New Roman" w:hAnsi="Times New Roman" w:cs="Times New Roman"/>
                <w:b/>
                <w:bCs/>
                <w:color w:val="000000" w:themeColor="text1"/>
                <w:spacing w:val="5"/>
                <w:sz w:val="24"/>
                <w:szCs w:val="24"/>
                <w:lang w:eastAsia="zh-CN"/>
                <w14:textFill>
                  <w14:solidFill>
                    <w14:schemeClr w14:val="tx1"/>
                  </w14:solidFill>
                </w14:textFill>
              </w:rPr>
              <w:t>（</w:t>
            </w:r>
            <w:r>
              <w:rPr>
                <w:rFonts w:hint="eastAsia" w:ascii="Times New Roman" w:hAnsi="Times New Roman" w:cs="Times New Roman"/>
                <w:b/>
                <w:bCs/>
                <w:color w:val="000000" w:themeColor="text1"/>
                <w:spacing w:val="5"/>
                <w:sz w:val="24"/>
                <w:szCs w:val="24"/>
                <w:lang w:val="en-US" w:eastAsia="zh-CN"/>
                <w14:textFill>
                  <w14:solidFill>
                    <w14:schemeClr w14:val="tx1"/>
                  </w14:solidFill>
                </w14:textFill>
              </w:rPr>
              <w:t>2</w:t>
            </w:r>
            <w:r>
              <w:rPr>
                <w:rFonts w:hint="eastAsia" w:ascii="Times New Roman" w:hAnsi="Times New Roman" w:cs="Times New Roman"/>
                <w:b/>
                <w:bCs/>
                <w:color w:val="000000" w:themeColor="text1"/>
                <w:spacing w:val="5"/>
                <w:sz w:val="24"/>
                <w:szCs w:val="24"/>
                <w:lang w:eastAsia="zh-CN"/>
                <w14:textFill>
                  <w14:solidFill>
                    <w14:schemeClr w14:val="tx1"/>
                  </w14:solidFill>
                </w14:textFill>
              </w:rPr>
              <w:t>）</w:t>
            </w:r>
          </w:p>
          <w:tbl>
            <w:tblPr>
              <w:tblStyle w:val="23"/>
              <w:tblW w:w="47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15" w:type="dxa"/>
                <w:left w:w="15" w:type="dxa"/>
                <w:bottom w:w="15" w:type="dxa"/>
                <w:right w:w="15" w:type="dxa"/>
              </w:tblCellMar>
            </w:tblPr>
            <w:tblGrid>
              <w:gridCol w:w="451"/>
              <w:gridCol w:w="730"/>
              <w:gridCol w:w="497"/>
              <w:gridCol w:w="1100"/>
              <w:gridCol w:w="1100"/>
              <w:gridCol w:w="1100"/>
              <w:gridCol w:w="1243"/>
              <w:gridCol w:w="879"/>
              <w:gridCol w:w="879"/>
              <w:gridCol w:w="451"/>
            </w:tblGrid>
            <w:tr w14:paraId="2F2421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0" w:hRule="atLeast"/>
                <w:jc w:val="center"/>
              </w:trPr>
              <w:tc>
                <w:tcPr>
                  <w:tcW w:w="344" w:type="pct"/>
                  <w:shd w:val="clear" w:color="auto" w:fill="auto"/>
                  <w:tcMar>
                    <w:top w:w="120" w:type="dxa"/>
                    <w:left w:w="120" w:type="dxa"/>
                    <w:bottom w:w="120" w:type="dxa"/>
                    <w:right w:w="120" w:type="dxa"/>
                  </w:tcMar>
                  <w:vAlign w:val="center"/>
                </w:tcPr>
                <w:p w14:paraId="46AFA1CC">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检测点位</w:t>
                  </w:r>
                </w:p>
              </w:tc>
              <w:tc>
                <w:tcPr>
                  <w:tcW w:w="470" w:type="pct"/>
                  <w:shd w:val="clear" w:color="auto" w:fill="auto"/>
                  <w:tcMar>
                    <w:top w:w="120" w:type="dxa"/>
                    <w:left w:w="120" w:type="dxa"/>
                    <w:bottom w:w="120" w:type="dxa"/>
                    <w:right w:w="120" w:type="dxa"/>
                  </w:tcMar>
                  <w:vAlign w:val="center"/>
                </w:tcPr>
                <w:p w14:paraId="7B8ED79A">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采样日期</w:t>
                  </w:r>
                </w:p>
              </w:tc>
              <w:tc>
                <w:tcPr>
                  <w:tcW w:w="254" w:type="pct"/>
                  <w:shd w:val="clear" w:color="auto" w:fill="auto"/>
                  <w:tcMar>
                    <w:top w:w="120" w:type="dxa"/>
                    <w:left w:w="120" w:type="dxa"/>
                    <w:bottom w:w="120" w:type="dxa"/>
                    <w:right w:w="120" w:type="dxa"/>
                  </w:tcMar>
                  <w:vAlign w:val="center"/>
                </w:tcPr>
                <w:p w14:paraId="03CCFE7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检测项目</w:t>
                  </w:r>
                </w:p>
              </w:tc>
              <w:tc>
                <w:tcPr>
                  <w:tcW w:w="681" w:type="pct"/>
                  <w:shd w:val="clear" w:color="auto" w:fill="auto"/>
                  <w:tcMar>
                    <w:top w:w="120" w:type="dxa"/>
                    <w:left w:w="120" w:type="dxa"/>
                    <w:bottom w:w="120" w:type="dxa"/>
                    <w:right w:w="120" w:type="dxa"/>
                  </w:tcMar>
                  <w:vAlign w:val="center"/>
                </w:tcPr>
                <w:p w14:paraId="3AE98B9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第1次</w:t>
                  </w:r>
                </w:p>
              </w:tc>
              <w:tc>
                <w:tcPr>
                  <w:tcW w:w="690" w:type="pct"/>
                  <w:shd w:val="clear" w:color="auto" w:fill="auto"/>
                  <w:tcMar>
                    <w:top w:w="120" w:type="dxa"/>
                    <w:left w:w="120" w:type="dxa"/>
                    <w:bottom w:w="120" w:type="dxa"/>
                    <w:right w:w="120" w:type="dxa"/>
                  </w:tcMar>
                  <w:vAlign w:val="center"/>
                </w:tcPr>
                <w:p w14:paraId="3DB79FB8">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第2次</w:t>
                  </w:r>
                </w:p>
              </w:tc>
              <w:tc>
                <w:tcPr>
                  <w:tcW w:w="644" w:type="pct"/>
                  <w:shd w:val="clear" w:color="auto" w:fill="auto"/>
                  <w:tcMar>
                    <w:top w:w="120" w:type="dxa"/>
                    <w:left w:w="120" w:type="dxa"/>
                    <w:bottom w:w="120" w:type="dxa"/>
                    <w:right w:w="120" w:type="dxa"/>
                  </w:tcMar>
                  <w:vAlign w:val="center"/>
                </w:tcPr>
                <w:p w14:paraId="638051F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第3次</w:t>
                  </w:r>
                </w:p>
              </w:tc>
              <w:tc>
                <w:tcPr>
                  <w:tcW w:w="728" w:type="pct"/>
                  <w:shd w:val="clear" w:color="auto" w:fill="auto"/>
                  <w:tcMar>
                    <w:top w:w="120" w:type="dxa"/>
                    <w:left w:w="120" w:type="dxa"/>
                    <w:bottom w:w="120" w:type="dxa"/>
                    <w:right w:w="120" w:type="dxa"/>
                  </w:tcMar>
                  <w:vAlign w:val="center"/>
                </w:tcPr>
                <w:p w14:paraId="757EB6B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第4次</w:t>
                  </w:r>
                </w:p>
              </w:tc>
              <w:tc>
                <w:tcPr>
                  <w:tcW w:w="382" w:type="pct"/>
                  <w:shd w:val="clear" w:color="auto" w:fill="auto"/>
                  <w:tcMar>
                    <w:top w:w="120" w:type="dxa"/>
                    <w:left w:w="120" w:type="dxa"/>
                    <w:bottom w:w="120" w:type="dxa"/>
                    <w:right w:w="120" w:type="dxa"/>
                  </w:tcMar>
                  <w:vAlign w:val="center"/>
                </w:tcPr>
                <w:p w14:paraId="466A2F03">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范围或平均值</w:t>
                  </w:r>
                </w:p>
              </w:tc>
              <w:tc>
                <w:tcPr>
                  <w:tcW w:w="550" w:type="pct"/>
                  <w:shd w:val="clear" w:color="auto" w:fill="auto"/>
                  <w:tcMar>
                    <w:top w:w="120" w:type="dxa"/>
                    <w:left w:w="120" w:type="dxa"/>
                    <w:bottom w:w="120" w:type="dxa"/>
                    <w:right w:w="120" w:type="dxa"/>
                  </w:tcMar>
                  <w:vAlign w:val="center"/>
                </w:tcPr>
                <w:p w14:paraId="6AE202F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标准限值</w:t>
                  </w:r>
                </w:p>
              </w:tc>
              <w:tc>
                <w:tcPr>
                  <w:tcW w:w="252" w:type="pct"/>
                  <w:shd w:val="clear" w:color="auto" w:fill="auto"/>
                  <w:tcMar>
                    <w:top w:w="120" w:type="dxa"/>
                    <w:left w:w="120" w:type="dxa"/>
                    <w:bottom w:w="120" w:type="dxa"/>
                    <w:right w:w="120" w:type="dxa"/>
                  </w:tcMar>
                  <w:vAlign w:val="center"/>
                </w:tcPr>
                <w:p w14:paraId="3F8F26F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b/>
                      <w:bCs/>
                      <w:caps w:val="0"/>
                      <w:color w:val="000000" w:themeColor="text1"/>
                      <w:spacing w:val="0"/>
                      <w:sz w:val="21"/>
                      <w:szCs w:val="21"/>
                      <w14:textFill>
                        <w14:solidFill>
                          <w14:schemeClr w14:val="tx1"/>
                        </w14:solidFill>
                      </w14:textFill>
                    </w:rPr>
                  </w:pPr>
                  <w:r>
                    <w:rPr>
                      <w:rFonts w:hint="default" w:ascii="Times New Roman" w:hAnsi="Times New Roman" w:eastAsia="宋体" w:cs="Times New Roman"/>
                      <w:b/>
                      <w:bCs/>
                      <w:caps w:val="0"/>
                      <w:snapToGrid w:val="0"/>
                      <w:color w:val="000000" w:themeColor="text1"/>
                      <w:spacing w:val="0"/>
                      <w:kern w:val="0"/>
                      <w:sz w:val="21"/>
                      <w:szCs w:val="21"/>
                      <w:lang w:val="en-US" w:eastAsia="zh-CN" w:bidi="ar"/>
                      <w14:textFill>
                        <w14:solidFill>
                          <w14:schemeClr w14:val="tx1"/>
                        </w14:solidFill>
                      </w14:textFill>
                    </w:rPr>
                    <w:t>结果评价</w:t>
                  </w:r>
                </w:p>
              </w:tc>
            </w:tr>
            <w:tr w14:paraId="08A79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jc w:val="center"/>
              </w:trPr>
              <w:tc>
                <w:tcPr>
                  <w:tcW w:w="344" w:type="pct"/>
                  <w:vMerge w:val="restart"/>
                  <w:shd w:val="clear" w:color="auto" w:fill="auto"/>
                  <w:tcMar>
                    <w:top w:w="120" w:type="dxa"/>
                    <w:left w:w="120" w:type="dxa"/>
                    <w:bottom w:w="120" w:type="dxa"/>
                    <w:right w:w="120" w:type="dxa"/>
                  </w:tcMar>
                  <w:vAlign w:val="center"/>
                </w:tcPr>
                <w:p w14:paraId="52D51984">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综合废水排放口</w:t>
                  </w:r>
                </w:p>
              </w:tc>
              <w:tc>
                <w:tcPr>
                  <w:tcW w:w="470" w:type="pct"/>
                  <w:vMerge w:val="restart"/>
                  <w:shd w:val="clear" w:color="auto" w:fill="auto"/>
                  <w:tcMar>
                    <w:top w:w="120" w:type="dxa"/>
                    <w:left w:w="120" w:type="dxa"/>
                    <w:bottom w:w="120" w:type="dxa"/>
                    <w:right w:w="120" w:type="dxa"/>
                  </w:tcMar>
                  <w:vAlign w:val="center"/>
                </w:tcPr>
                <w:p w14:paraId="364A73F3">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2026-03-1</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9</w:t>
                  </w:r>
                </w:p>
              </w:tc>
              <w:tc>
                <w:tcPr>
                  <w:tcW w:w="254" w:type="pct"/>
                  <w:shd w:val="clear" w:color="auto" w:fill="auto"/>
                  <w:tcMar>
                    <w:top w:w="120" w:type="dxa"/>
                    <w:left w:w="120" w:type="dxa"/>
                    <w:bottom w:w="120" w:type="dxa"/>
                    <w:right w:w="120" w:type="dxa"/>
                  </w:tcMar>
                  <w:vAlign w:val="center"/>
                </w:tcPr>
                <w:p w14:paraId="50E09BE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pH 值</w:t>
                  </w:r>
                </w:p>
              </w:tc>
              <w:tc>
                <w:tcPr>
                  <w:tcW w:w="681" w:type="pct"/>
                  <w:shd w:val="clear" w:color="auto" w:fill="auto"/>
                  <w:tcMar>
                    <w:top w:w="120" w:type="dxa"/>
                    <w:left w:w="120" w:type="dxa"/>
                    <w:bottom w:w="120" w:type="dxa"/>
                    <w:right w:w="120" w:type="dxa"/>
                  </w:tcMar>
                  <w:vAlign w:val="center"/>
                </w:tcPr>
                <w:p w14:paraId="792E2C7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w:t>
                  </w:r>
                </w:p>
                <w:p w14:paraId="056C9428">
                  <w:pPr>
                    <w:keepNext w:val="0"/>
                    <w:keepLines w:val="0"/>
                    <w:pageBreakBefore w:val="0"/>
                    <w:widowControl/>
                    <w:suppressLineNumbers w:val="0"/>
                    <w:kinsoku w:val="0"/>
                    <w:wordWrap/>
                    <w:overflowPunct/>
                    <w:topLinePunct w:val="0"/>
                    <w:autoSpaceDE w:val="0"/>
                    <w:autoSpaceDN w:val="0"/>
                    <w:bidi w:val="0"/>
                    <w:adjustRightInd w:val="0"/>
                    <w:snapToGrid w:val="0"/>
                    <w:ind w:left="0" w:leftChars="0" w:right="0" w:rightChars="0" w:firstLine="0" w:firstLineChars="0"/>
                    <w:jc w:val="both"/>
                    <w:textAlignment w:val="baseline"/>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18"/>
                      <w:szCs w:val="18"/>
                      <w:lang w:val="en-US" w:eastAsia="zh-CN" w:bidi="ar"/>
                      <w14:textFill>
                        <w14:solidFill>
                          <w14:schemeClr w14:val="tx1"/>
                        </w14:solidFill>
                      </w14:textFill>
                    </w:rPr>
                    <w:t>（26.</w:t>
                  </w:r>
                  <w:r>
                    <w:rPr>
                      <w:rFonts w:hint="eastAsia" w:ascii="Times New Roman" w:hAnsi="Times New Roman" w:eastAsia="宋体" w:cs="Times New Roman"/>
                      <w:caps w:val="0"/>
                      <w:snapToGrid w:val="0"/>
                      <w:color w:val="000000" w:themeColor="text1"/>
                      <w:spacing w:val="0"/>
                      <w:kern w:val="0"/>
                      <w:sz w:val="18"/>
                      <w:szCs w:val="18"/>
                      <w:lang w:val="en-US" w:eastAsia="zh-CN" w:bidi="ar"/>
                      <w14:textFill>
                        <w14:solidFill>
                          <w14:schemeClr w14:val="tx1"/>
                        </w14:solidFill>
                      </w14:textFill>
                    </w:rPr>
                    <w:t>3</w:t>
                  </w:r>
                  <w:r>
                    <w:rPr>
                      <w:rFonts w:hint="default" w:ascii="Times New Roman" w:hAnsi="Times New Roman" w:eastAsia="宋体" w:cs="Times New Roman"/>
                      <w:caps w:val="0"/>
                      <w:snapToGrid w:val="0"/>
                      <w:color w:val="000000" w:themeColor="text1"/>
                      <w:spacing w:val="0"/>
                      <w:kern w:val="0"/>
                      <w:sz w:val="18"/>
                      <w:szCs w:val="18"/>
                      <w:lang w:val="en-US" w:eastAsia="zh-CN" w:bidi="ar"/>
                      <w14:textFill>
                        <w14:solidFill>
                          <w14:schemeClr w14:val="tx1"/>
                        </w14:solidFill>
                      </w14:textFill>
                    </w:rPr>
                    <w:t>℃）</w:t>
                  </w:r>
                </w:p>
              </w:tc>
              <w:tc>
                <w:tcPr>
                  <w:tcW w:w="690" w:type="pct"/>
                  <w:shd w:val="clear" w:color="auto" w:fill="auto"/>
                  <w:tcMar>
                    <w:top w:w="120" w:type="dxa"/>
                    <w:left w:w="120" w:type="dxa"/>
                    <w:bottom w:w="120" w:type="dxa"/>
                    <w:right w:w="120" w:type="dxa"/>
                  </w:tcMar>
                  <w:vAlign w:val="center"/>
                </w:tcPr>
                <w:p w14:paraId="725B064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w:t>
                  </w:r>
                </w:p>
                <w:p w14:paraId="2D62506B">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18"/>
                      <w:szCs w:val="18"/>
                      <w:lang w:val="en-US" w:eastAsia="zh-CN" w:bidi="ar"/>
                      <w14:textFill>
                        <w14:solidFill>
                          <w14:schemeClr w14:val="tx1"/>
                        </w14:solidFill>
                      </w14:textFill>
                    </w:rPr>
                    <w:t>（2</w:t>
                  </w:r>
                  <w:r>
                    <w:rPr>
                      <w:rFonts w:hint="eastAsia" w:ascii="Times New Roman" w:hAnsi="Times New Roman" w:eastAsia="宋体" w:cs="Times New Roman"/>
                      <w:caps w:val="0"/>
                      <w:snapToGrid w:val="0"/>
                      <w:color w:val="000000" w:themeColor="text1"/>
                      <w:spacing w:val="0"/>
                      <w:kern w:val="0"/>
                      <w:sz w:val="18"/>
                      <w:szCs w:val="18"/>
                      <w:lang w:val="en-US" w:eastAsia="zh-CN" w:bidi="ar"/>
                      <w14:textFill>
                        <w14:solidFill>
                          <w14:schemeClr w14:val="tx1"/>
                        </w14:solidFill>
                      </w14:textFill>
                    </w:rPr>
                    <w:t>6.8</w:t>
                  </w:r>
                  <w:r>
                    <w:rPr>
                      <w:rFonts w:hint="default" w:ascii="Times New Roman" w:hAnsi="Times New Roman" w:eastAsia="宋体" w:cs="Times New Roman"/>
                      <w:caps w:val="0"/>
                      <w:snapToGrid w:val="0"/>
                      <w:color w:val="000000" w:themeColor="text1"/>
                      <w:spacing w:val="0"/>
                      <w:kern w:val="0"/>
                      <w:sz w:val="18"/>
                      <w:szCs w:val="18"/>
                      <w:lang w:val="en-US" w:eastAsia="zh-CN" w:bidi="ar"/>
                      <w14:textFill>
                        <w14:solidFill>
                          <w14:schemeClr w14:val="tx1"/>
                        </w14:solidFill>
                      </w14:textFill>
                    </w:rPr>
                    <w:t>℃）</w:t>
                  </w:r>
                </w:p>
              </w:tc>
              <w:tc>
                <w:tcPr>
                  <w:tcW w:w="644" w:type="pct"/>
                  <w:shd w:val="clear" w:color="auto" w:fill="auto"/>
                  <w:tcMar>
                    <w:top w:w="120" w:type="dxa"/>
                    <w:left w:w="120" w:type="dxa"/>
                    <w:bottom w:w="120" w:type="dxa"/>
                    <w:right w:w="120" w:type="dxa"/>
                  </w:tcMar>
                  <w:vAlign w:val="center"/>
                </w:tcPr>
                <w:p w14:paraId="6E29D2D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w:t>
                  </w:r>
                </w:p>
                <w:p w14:paraId="329E250E">
                  <w:pPr>
                    <w:keepNext w:val="0"/>
                    <w:keepLines w:val="0"/>
                    <w:widowControl/>
                    <w:suppressLineNumbers w:val="0"/>
                    <w:snapToGrid w:val="0"/>
                    <w:ind w:left="0" w:leftChars="0" w:right="0" w:rightChars="0" w:firstLine="0" w:firstLineChars="0"/>
                    <w:jc w:val="both"/>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18"/>
                      <w:szCs w:val="18"/>
                      <w:lang w:val="en-US" w:eastAsia="zh-CN" w:bidi="ar"/>
                      <w14:textFill>
                        <w14:solidFill>
                          <w14:schemeClr w14:val="tx1"/>
                        </w14:solidFill>
                      </w14:textFill>
                    </w:rPr>
                    <w:t>（</w:t>
                  </w:r>
                  <w:r>
                    <w:rPr>
                      <w:rFonts w:hint="eastAsia" w:ascii="Times New Roman" w:hAnsi="Times New Roman" w:eastAsia="宋体" w:cs="Times New Roman"/>
                      <w:caps w:val="0"/>
                      <w:snapToGrid w:val="0"/>
                      <w:color w:val="000000" w:themeColor="text1"/>
                      <w:spacing w:val="0"/>
                      <w:kern w:val="0"/>
                      <w:sz w:val="18"/>
                      <w:szCs w:val="18"/>
                      <w:lang w:val="en-US" w:eastAsia="zh-CN" w:bidi="ar"/>
                      <w14:textFill>
                        <w14:solidFill>
                          <w14:schemeClr w14:val="tx1"/>
                        </w14:solidFill>
                      </w14:textFill>
                    </w:rPr>
                    <w:t>27</w:t>
                  </w:r>
                  <w:r>
                    <w:rPr>
                      <w:rFonts w:hint="default" w:ascii="Times New Roman" w:hAnsi="Times New Roman" w:eastAsia="宋体" w:cs="Times New Roman"/>
                      <w:caps w:val="0"/>
                      <w:snapToGrid w:val="0"/>
                      <w:color w:val="000000" w:themeColor="text1"/>
                      <w:spacing w:val="0"/>
                      <w:kern w:val="0"/>
                      <w:sz w:val="18"/>
                      <w:szCs w:val="18"/>
                      <w:lang w:val="en-US" w:eastAsia="zh-CN" w:bidi="ar"/>
                      <w14:textFill>
                        <w14:solidFill>
                          <w14:schemeClr w14:val="tx1"/>
                        </w14:solidFill>
                      </w14:textFill>
                    </w:rPr>
                    <w:t>.1℃）</w:t>
                  </w:r>
                </w:p>
              </w:tc>
              <w:tc>
                <w:tcPr>
                  <w:tcW w:w="728" w:type="pct"/>
                  <w:shd w:val="clear" w:color="auto" w:fill="auto"/>
                  <w:tcMar>
                    <w:top w:w="120" w:type="dxa"/>
                    <w:left w:w="120" w:type="dxa"/>
                    <w:bottom w:w="120" w:type="dxa"/>
                    <w:right w:w="120" w:type="dxa"/>
                  </w:tcMar>
                  <w:vAlign w:val="center"/>
                </w:tcPr>
                <w:p w14:paraId="72F41025">
                  <w:pPr>
                    <w:keepNext w:val="0"/>
                    <w:keepLines w:val="0"/>
                    <w:widowControl/>
                    <w:suppressLineNumbers w:val="0"/>
                    <w:snapToGrid w:val="0"/>
                    <w:ind w:left="0" w:leftChars="0" w:right="0" w:rightChars="0" w:firstLine="0" w:firstLineChars="0"/>
                    <w:jc w:val="cente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7.2</w:t>
                  </w:r>
                </w:p>
                <w:p w14:paraId="28D8B3D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26.5</w:t>
                  </w: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w:t>
                  </w:r>
                </w:p>
              </w:tc>
              <w:tc>
                <w:tcPr>
                  <w:tcW w:w="382" w:type="pct"/>
                  <w:shd w:val="clear" w:color="auto" w:fill="auto"/>
                  <w:tcMar>
                    <w:top w:w="120" w:type="dxa"/>
                    <w:left w:w="120" w:type="dxa"/>
                    <w:bottom w:w="120" w:type="dxa"/>
                    <w:right w:w="120" w:type="dxa"/>
                  </w:tcMar>
                  <w:vAlign w:val="center"/>
                </w:tcPr>
                <w:p w14:paraId="4A69AAEF">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7.2~7.3</w:t>
                  </w:r>
                </w:p>
              </w:tc>
              <w:tc>
                <w:tcPr>
                  <w:tcW w:w="550" w:type="pct"/>
                  <w:shd w:val="clear" w:color="auto" w:fill="auto"/>
                  <w:tcMar>
                    <w:top w:w="120" w:type="dxa"/>
                    <w:left w:w="120" w:type="dxa"/>
                    <w:bottom w:w="120" w:type="dxa"/>
                    <w:right w:w="120" w:type="dxa"/>
                  </w:tcMar>
                  <w:vAlign w:val="center"/>
                </w:tcPr>
                <w:p w14:paraId="797EA8EB">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6.0~9.0</w:t>
                  </w:r>
                </w:p>
              </w:tc>
              <w:tc>
                <w:tcPr>
                  <w:tcW w:w="252" w:type="pct"/>
                  <w:shd w:val="clear" w:color="auto" w:fill="auto"/>
                  <w:tcMar>
                    <w:top w:w="120" w:type="dxa"/>
                    <w:left w:w="120" w:type="dxa"/>
                    <w:bottom w:w="120" w:type="dxa"/>
                    <w:right w:w="120" w:type="dxa"/>
                  </w:tcMar>
                  <w:vAlign w:val="center"/>
                </w:tcPr>
                <w:p w14:paraId="12D8B708">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451B1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7FA487A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17F958FB">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05099CA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悬浮物</w:t>
                  </w:r>
                </w:p>
              </w:tc>
              <w:tc>
                <w:tcPr>
                  <w:tcW w:w="681" w:type="pct"/>
                  <w:shd w:val="clear" w:color="auto" w:fill="auto"/>
                  <w:tcMar>
                    <w:top w:w="120" w:type="dxa"/>
                    <w:left w:w="120" w:type="dxa"/>
                    <w:bottom w:w="120" w:type="dxa"/>
                    <w:right w:w="120" w:type="dxa"/>
                  </w:tcMar>
                  <w:vAlign w:val="center"/>
                </w:tcPr>
                <w:p w14:paraId="5EC432BF">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6</w:t>
                  </w:r>
                </w:p>
              </w:tc>
              <w:tc>
                <w:tcPr>
                  <w:tcW w:w="690" w:type="pct"/>
                  <w:shd w:val="clear" w:color="auto" w:fill="auto"/>
                  <w:tcMar>
                    <w:top w:w="120" w:type="dxa"/>
                    <w:left w:w="120" w:type="dxa"/>
                    <w:bottom w:w="120" w:type="dxa"/>
                    <w:right w:w="120" w:type="dxa"/>
                  </w:tcMar>
                  <w:vAlign w:val="center"/>
                </w:tcPr>
                <w:p w14:paraId="3A60E1A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6</w:t>
                  </w:r>
                </w:p>
              </w:tc>
              <w:tc>
                <w:tcPr>
                  <w:tcW w:w="644" w:type="pct"/>
                  <w:shd w:val="clear" w:color="auto" w:fill="auto"/>
                  <w:tcMar>
                    <w:top w:w="120" w:type="dxa"/>
                    <w:left w:w="120" w:type="dxa"/>
                    <w:bottom w:w="120" w:type="dxa"/>
                    <w:right w:w="120" w:type="dxa"/>
                  </w:tcMar>
                  <w:vAlign w:val="center"/>
                </w:tcPr>
                <w:p w14:paraId="658E614F">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w:t>
                  </w:r>
                </w:p>
              </w:tc>
              <w:tc>
                <w:tcPr>
                  <w:tcW w:w="728" w:type="pct"/>
                  <w:shd w:val="clear" w:color="auto" w:fill="auto"/>
                  <w:tcMar>
                    <w:top w:w="120" w:type="dxa"/>
                    <w:left w:w="120" w:type="dxa"/>
                    <w:bottom w:w="120" w:type="dxa"/>
                    <w:right w:w="120" w:type="dxa"/>
                  </w:tcMar>
                  <w:vAlign w:val="center"/>
                </w:tcPr>
                <w:p w14:paraId="220B7F13">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8</w:t>
                  </w:r>
                </w:p>
              </w:tc>
              <w:tc>
                <w:tcPr>
                  <w:tcW w:w="382" w:type="pct"/>
                  <w:shd w:val="clear" w:color="auto" w:fill="auto"/>
                  <w:tcMar>
                    <w:top w:w="120" w:type="dxa"/>
                    <w:left w:w="120" w:type="dxa"/>
                    <w:bottom w:w="120" w:type="dxa"/>
                    <w:right w:w="120" w:type="dxa"/>
                  </w:tcMar>
                  <w:vAlign w:val="center"/>
                </w:tcPr>
                <w:p w14:paraId="5DE1D0DF">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w:t>
                  </w:r>
                </w:p>
              </w:tc>
              <w:tc>
                <w:tcPr>
                  <w:tcW w:w="550" w:type="pct"/>
                  <w:shd w:val="clear" w:color="auto" w:fill="auto"/>
                  <w:tcMar>
                    <w:top w:w="120" w:type="dxa"/>
                    <w:left w:w="120" w:type="dxa"/>
                    <w:bottom w:w="120" w:type="dxa"/>
                    <w:right w:w="120" w:type="dxa"/>
                  </w:tcMar>
                  <w:vAlign w:val="center"/>
                </w:tcPr>
                <w:p w14:paraId="6FDBC50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150</w:t>
                  </w:r>
                </w:p>
              </w:tc>
              <w:tc>
                <w:tcPr>
                  <w:tcW w:w="252" w:type="pct"/>
                  <w:shd w:val="clear" w:color="auto" w:fill="auto"/>
                  <w:tcMar>
                    <w:top w:w="120" w:type="dxa"/>
                    <w:left w:w="120" w:type="dxa"/>
                    <w:bottom w:w="120" w:type="dxa"/>
                    <w:right w:w="120" w:type="dxa"/>
                  </w:tcMar>
                  <w:vAlign w:val="center"/>
                </w:tcPr>
                <w:p w14:paraId="4131DB4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46F3B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0014124C">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205B781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1B628CA8">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化学需氧量</w:t>
                  </w:r>
                </w:p>
              </w:tc>
              <w:tc>
                <w:tcPr>
                  <w:tcW w:w="681" w:type="pct"/>
                  <w:shd w:val="clear" w:color="auto" w:fill="auto"/>
                  <w:tcMar>
                    <w:top w:w="120" w:type="dxa"/>
                    <w:left w:w="120" w:type="dxa"/>
                    <w:bottom w:w="120" w:type="dxa"/>
                    <w:right w:w="120" w:type="dxa"/>
                  </w:tcMar>
                  <w:vAlign w:val="center"/>
                </w:tcPr>
                <w:p w14:paraId="518A5B2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39</w:t>
                  </w:r>
                </w:p>
              </w:tc>
              <w:tc>
                <w:tcPr>
                  <w:tcW w:w="690" w:type="pct"/>
                  <w:shd w:val="clear" w:color="auto" w:fill="auto"/>
                  <w:tcMar>
                    <w:top w:w="120" w:type="dxa"/>
                    <w:left w:w="120" w:type="dxa"/>
                    <w:bottom w:w="120" w:type="dxa"/>
                    <w:right w:w="120" w:type="dxa"/>
                  </w:tcMar>
                  <w:vAlign w:val="center"/>
                </w:tcPr>
                <w:p w14:paraId="1194D18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37</w:t>
                  </w:r>
                </w:p>
              </w:tc>
              <w:tc>
                <w:tcPr>
                  <w:tcW w:w="644" w:type="pct"/>
                  <w:shd w:val="clear" w:color="auto" w:fill="auto"/>
                  <w:tcMar>
                    <w:top w:w="120" w:type="dxa"/>
                    <w:left w:w="120" w:type="dxa"/>
                    <w:bottom w:w="120" w:type="dxa"/>
                    <w:right w:w="120" w:type="dxa"/>
                  </w:tcMar>
                  <w:vAlign w:val="center"/>
                </w:tcPr>
                <w:p w14:paraId="149622E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35</w:t>
                  </w:r>
                </w:p>
              </w:tc>
              <w:tc>
                <w:tcPr>
                  <w:tcW w:w="728" w:type="pct"/>
                  <w:shd w:val="clear" w:color="auto" w:fill="auto"/>
                  <w:tcMar>
                    <w:top w:w="120" w:type="dxa"/>
                    <w:left w:w="120" w:type="dxa"/>
                    <w:bottom w:w="120" w:type="dxa"/>
                    <w:right w:w="120" w:type="dxa"/>
                  </w:tcMar>
                  <w:vAlign w:val="center"/>
                </w:tcPr>
                <w:p w14:paraId="44AF609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37</w:t>
                  </w:r>
                </w:p>
              </w:tc>
              <w:tc>
                <w:tcPr>
                  <w:tcW w:w="382" w:type="pct"/>
                  <w:shd w:val="clear" w:color="auto" w:fill="auto"/>
                  <w:tcMar>
                    <w:top w:w="120" w:type="dxa"/>
                    <w:left w:w="120" w:type="dxa"/>
                    <w:bottom w:w="120" w:type="dxa"/>
                    <w:right w:w="120" w:type="dxa"/>
                  </w:tcMar>
                  <w:vAlign w:val="center"/>
                </w:tcPr>
                <w:p w14:paraId="69A1D30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37</w:t>
                  </w:r>
                </w:p>
              </w:tc>
              <w:tc>
                <w:tcPr>
                  <w:tcW w:w="550" w:type="pct"/>
                  <w:shd w:val="clear" w:color="auto" w:fill="auto"/>
                  <w:tcMar>
                    <w:top w:w="120" w:type="dxa"/>
                    <w:left w:w="120" w:type="dxa"/>
                    <w:bottom w:w="120" w:type="dxa"/>
                    <w:right w:w="120" w:type="dxa"/>
                  </w:tcMar>
                  <w:vAlign w:val="center"/>
                </w:tcPr>
                <w:p w14:paraId="7E188724">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250</w:t>
                  </w:r>
                </w:p>
              </w:tc>
              <w:tc>
                <w:tcPr>
                  <w:tcW w:w="252" w:type="pct"/>
                  <w:shd w:val="clear" w:color="auto" w:fill="auto"/>
                  <w:tcMar>
                    <w:top w:w="120" w:type="dxa"/>
                    <w:left w:w="120" w:type="dxa"/>
                    <w:bottom w:w="120" w:type="dxa"/>
                    <w:right w:w="120" w:type="dxa"/>
                  </w:tcMar>
                  <w:vAlign w:val="center"/>
                </w:tcPr>
                <w:p w14:paraId="63513B6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7A867D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2CC8F0D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40E30B74">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7FBC552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五日生化需氧量</w:t>
                  </w:r>
                </w:p>
              </w:tc>
              <w:tc>
                <w:tcPr>
                  <w:tcW w:w="681" w:type="pct"/>
                  <w:shd w:val="clear" w:color="auto" w:fill="auto"/>
                  <w:tcMar>
                    <w:top w:w="120" w:type="dxa"/>
                    <w:left w:w="120" w:type="dxa"/>
                    <w:bottom w:w="120" w:type="dxa"/>
                    <w:right w:w="120" w:type="dxa"/>
                  </w:tcMar>
                  <w:vAlign w:val="center"/>
                </w:tcPr>
                <w:p w14:paraId="737F536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6.7</w:t>
                  </w:r>
                </w:p>
              </w:tc>
              <w:tc>
                <w:tcPr>
                  <w:tcW w:w="690" w:type="pct"/>
                  <w:shd w:val="clear" w:color="auto" w:fill="auto"/>
                  <w:tcMar>
                    <w:top w:w="120" w:type="dxa"/>
                    <w:left w:w="120" w:type="dxa"/>
                    <w:bottom w:w="120" w:type="dxa"/>
                    <w:right w:w="120" w:type="dxa"/>
                  </w:tcMar>
                  <w:vAlign w:val="center"/>
                </w:tcPr>
                <w:p w14:paraId="2B0F49C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7.</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w:t>
                  </w:r>
                </w:p>
              </w:tc>
              <w:tc>
                <w:tcPr>
                  <w:tcW w:w="644" w:type="pct"/>
                  <w:shd w:val="clear" w:color="auto" w:fill="auto"/>
                  <w:tcMar>
                    <w:top w:w="120" w:type="dxa"/>
                    <w:left w:w="120" w:type="dxa"/>
                    <w:bottom w:w="120" w:type="dxa"/>
                    <w:right w:w="120" w:type="dxa"/>
                  </w:tcMar>
                  <w:vAlign w:val="center"/>
                </w:tcPr>
                <w:p w14:paraId="0F36B8F8">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pPr>
                  <w:r>
                    <w:rPr>
                      <w:rFonts w:hint="eastAsia" w:ascii="Times New Roman" w:hAnsi="Times New Roman" w:eastAsia="宋体" w:cs="Times New Roman"/>
                      <w:caps w:val="0"/>
                      <w:color w:val="000000" w:themeColor="text1"/>
                      <w:spacing w:val="0"/>
                      <w:sz w:val="21"/>
                      <w:szCs w:val="21"/>
                      <w:lang w:val="en-US" w:eastAsia="zh-CN"/>
                      <w14:textFill>
                        <w14:solidFill>
                          <w14:schemeClr w14:val="tx1"/>
                        </w14:solidFill>
                      </w14:textFill>
                    </w:rPr>
                    <w:t>6.2</w:t>
                  </w:r>
                </w:p>
              </w:tc>
              <w:tc>
                <w:tcPr>
                  <w:tcW w:w="728" w:type="pct"/>
                  <w:shd w:val="clear" w:color="auto" w:fill="auto"/>
                  <w:tcMar>
                    <w:top w:w="120" w:type="dxa"/>
                    <w:left w:w="120" w:type="dxa"/>
                    <w:bottom w:w="120" w:type="dxa"/>
                    <w:right w:w="120" w:type="dxa"/>
                  </w:tcMar>
                  <w:vAlign w:val="center"/>
                </w:tcPr>
                <w:p w14:paraId="653A669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6.</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8</w:t>
                  </w:r>
                </w:p>
              </w:tc>
              <w:tc>
                <w:tcPr>
                  <w:tcW w:w="382" w:type="pct"/>
                  <w:shd w:val="clear" w:color="auto" w:fill="auto"/>
                  <w:tcMar>
                    <w:top w:w="120" w:type="dxa"/>
                    <w:left w:w="120" w:type="dxa"/>
                    <w:bottom w:w="120" w:type="dxa"/>
                    <w:right w:w="120" w:type="dxa"/>
                  </w:tcMar>
                  <w:vAlign w:val="center"/>
                </w:tcPr>
                <w:p w14:paraId="10B52D2D">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6.7</w:t>
                  </w:r>
                </w:p>
              </w:tc>
              <w:tc>
                <w:tcPr>
                  <w:tcW w:w="550" w:type="pct"/>
                  <w:shd w:val="clear" w:color="auto" w:fill="auto"/>
                  <w:tcMar>
                    <w:top w:w="120" w:type="dxa"/>
                    <w:left w:w="120" w:type="dxa"/>
                    <w:bottom w:w="120" w:type="dxa"/>
                    <w:right w:w="120" w:type="dxa"/>
                  </w:tcMar>
                  <w:vAlign w:val="center"/>
                </w:tcPr>
                <w:p w14:paraId="530CEB0D">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120</w:t>
                  </w:r>
                </w:p>
              </w:tc>
              <w:tc>
                <w:tcPr>
                  <w:tcW w:w="252" w:type="pct"/>
                  <w:shd w:val="clear" w:color="auto" w:fill="auto"/>
                  <w:tcMar>
                    <w:top w:w="120" w:type="dxa"/>
                    <w:left w:w="120" w:type="dxa"/>
                    <w:bottom w:w="120" w:type="dxa"/>
                    <w:right w:w="120" w:type="dxa"/>
                  </w:tcMar>
                  <w:vAlign w:val="center"/>
                </w:tcPr>
                <w:p w14:paraId="6E29E18F">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4DABDF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08EBD50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61804B5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254D74D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氨氮</w:t>
                  </w:r>
                </w:p>
              </w:tc>
              <w:tc>
                <w:tcPr>
                  <w:tcW w:w="681" w:type="pct"/>
                  <w:shd w:val="clear" w:color="auto" w:fill="auto"/>
                  <w:tcMar>
                    <w:top w:w="120" w:type="dxa"/>
                    <w:left w:w="120" w:type="dxa"/>
                    <w:bottom w:w="120" w:type="dxa"/>
                    <w:right w:w="120" w:type="dxa"/>
                  </w:tcMar>
                  <w:vAlign w:val="center"/>
                </w:tcPr>
                <w:p w14:paraId="68D7CEF8">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1.16</w:t>
                  </w:r>
                </w:p>
              </w:tc>
              <w:tc>
                <w:tcPr>
                  <w:tcW w:w="690" w:type="pct"/>
                  <w:shd w:val="clear" w:color="auto" w:fill="auto"/>
                  <w:tcMar>
                    <w:top w:w="120" w:type="dxa"/>
                    <w:left w:w="120" w:type="dxa"/>
                    <w:bottom w:w="120" w:type="dxa"/>
                    <w:right w:w="120" w:type="dxa"/>
                  </w:tcMar>
                  <w:vAlign w:val="center"/>
                </w:tcPr>
                <w:p w14:paraId="69D703BC">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1.05</w:t>
                  </w:r>
                </w:p>
              </w:tc>
              <w:tc>
                <w:tcPr>
                  <w:tcW w:w="644" w:type="pct"/>
                  <w:shd w:val="clear" w:color="auto" w:fill="auto"/>
                  <w:tcMar>
                    <w:top w:w="120" w:type="dxa"/>
                    <w:left w:w="120" w:type="dxa"/>
                    <w:bottom w:w="120" w:type="dxa"/>
                    <w:right w:w="120" w:type="dxa"/>
                  </w:tcMar>
                  <w:vAlign w:val="center"/>
                </w:tcPr>
                <w:p w14:paraId="034A03C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1.0</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8</w:t>
                  </w:r>
                </w:p>
              </w:tc>
              <w:tc>
                <w:tcPr>
                  <w:tcW w:w="728" w:type="pct"/>
                  <w:shd w:val="clear" w:color="auto" w:fill="auto"/>
                  <w:tcMar>
                    <w:top w:w="120" w:type="dxa"/>
                    <w:left w:w="120" w:type="dxa"/>
                    <w:bottom w:w="120" w:type="dxa"/>
                    <w:right w:w="120" w:type="dxa"/>
                  </w:tcMar>
                  <w:vAlign w:val="center"/>
                </w:tcPr>
                <w:p w14:paraId="6797A34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1.0</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8</w:t>
                  </w:r>
                </w:p>
              </w:tc>
              <w:tc>
                <w:tcPr>
                  <w:tcW w:w="382" w:type="pct"/>
                  <w:shd w:val="clear" w:color="auto" w:fill="auto"/>
                  <w:tcMar>
                    <w:top w:w="120" w:type="dxa"/>
                    <w:left w:w="120" w:type="dxa"/>
                    <w:bottom w:w="120" w:type="dxa"/>
                    <w:right w:w="120" w:type="dxa"/>
                  </w:tcMar>
                  <w:vAlign w:val="center"/>
                </w:tcPr>
                <w:p w14:paraId="1883BF6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1.0</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8</w:t>
                  </w:r>
                </w:p>
              </w:tc>
              <w:tc>
                <w:tcPr>
                  <w:tcW w:w="550" w:type="pct"/>
                  <w:shd w:val="clear" w:color="auto" w:fill="auto"/>
                  <w:tcMar>
                    <w:top w:w="120" w:type="dxa"/>
                    <w:left w:w="120" w:type="dxa"/>
                    <w:bottom w:w="120" w:type="dxa"/>
                    <w:right w:w="120" w:type="dxa"/>
                  </w:tcMar>
                  <w:vAlign w:val="center"/>
                </w:tcPr>
                <w:p w14:paraId="6823B2CF">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30</w:t>
                  </w:r>
                </w:p>
              </w:tc>
              <w:tc>
                <w:tcPr>
                  <w:tcW w:w="252" w:type="pct"/>
                  <w:shd w:val="clear" w:color="auto" w:fill="auto"/>
                  <w:tcMar>
                    <w:top w:w="120" w:type="dxa"/>
                    <w:left w:w="120" w:type="dxa"/>
                    <w:bottom w:w="120" w:type="dxa"/>
                    <w:right w:w="120" w:type="dxa"/>
                  </w:tcMar>
                  <w:vAlign w:val="center"/>
                </w:tcPr>
                <w:p w14:paraId="7817B5FC">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07687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225EF3B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1D484A7D">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494BABA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总氮</w:t>
                  </w:r>
                </w:p>
              </w:tc>
              <w:tc>
                <w:tcPr>
                  <w:tcW w:w="681" w:type="pct"/>
                  <w:shd w:val="clear" w:color="auto" w:fill="auto"/>
                  <w:tcMar>
                    <w:top w:w="120" w:type="dxa"/>
                    <w:left w:w="120" w:type="dxa"/>
                    <w:bottom w:w="120" w:type="dxa"/>
                    <w:right w:w="120" w:type="dxa"/>
                  </w:tcMar>
                  <w:vAlign w:val="center"/>
                </w:tcPr>
                <w:p w14:paraId="1E3596EF">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80</w:t>
                  </w:r>
                </w:p>
              </w:tc>
              <w:tc>
                <w:tcPr>
                  <w:tcW w:w="690" w:type="pct"/>
                  <w:shd w:val="clear" w:color="auto" w:fill="auto"/>
                  <w:tcMar>
                    <w:top w:w="120" w:type="dxa"/>
                    <w:left w:w="120" w:type="dxa"/>
                    <w:bottom w:w="120" w:type="dxa"/>
                    <w:right w:w="120" w:type="dxa"/>
                  </w:tcMar>
                  <w:vAlign w:val="center"/>
                </w:tcPr>
                <w:p w14:paraId="33A3043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43</w:t>
                  </w:r>
                </w:p>
              </w:tc>
              <w:tc>
                <w:tcPr>
                  <w:tcW w:w="644" w:type="pct"/>
                  <w:shd w:val="clear" w:color="auto" w:fill="auto"/>
                  <w:tcMar>
                    <w:top w:w="120" w:type="dxa"/>
                    <w:left w:w="120" w:type="dxa"/>
                    <w:bottom w:w="120" w:type="dxa"/>
                    <w:right w:w="120" w:type="dxa"/>
                  </w:tcMar>
                  <w:vAlign w:val="center"/>
                </w:tcPr>
                <w:p w14:paraId="2FAC501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2.35</w:t>
                  </w:r>
                </w:p>
              </w:tc>
              <w:tc>
                <w:tcPr>
                  <w:tcW w:w="728" w:type="pct"/>
                  <w:shd w:val="clear" w:color="auto" w:fill="auto"/>
                  <w:tcMar>
                    <w:top w:w="120" w:type="dxa"/>
                    <w:left w:w="120" w:type="dxa"/>
                    <w:bottom w:w="120" w:type="dxa"/>
                    <w:right w:w="120" w:type="dxa"/>
                  </w:tcMar>
                  <w:vAlign w:val="center"/>
                </w:tcPr>
                <w:p w14:paraId="76B9F7B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2.57</w:t>
                  </w:r>
                </w:p>
              </w:tc>
              <w:tc>
                <w:tcPr>
                  <w:tcW w:w="382" w:type="pct"/>
                  <w:shd w:val="clear" w:color="auto" w:fill="auto"/>
                  <w:tcMar>
                    <w:top w:w="120" w:type="dxa"/>
                    <w:left w:w="120" w:type="dxa"/>
                    <w:bottom w:w="120" w:type="dxa"/>
                    <w:right w:w="120" w:type="dxa"/>
                  </w:tcMar>
                  <w:vAlign w:val="center"/>
                </w:tcPr>
                <w:p w14:paraId="2D98225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54</w:t>
                  </w:r>
                </w:p>
              </w:tc>
              <w:tc>
                <w:tcPr>
                  <w:tcW w:w="550" w:type="pct"/>
                  <w:shd w:val="clear" w:color="auto" w:fill="auto"/>
                  <w:tcMar>
                    <w:top w:w="120" w:type="dxa"/>
                    <w:left w:w="120" w:type="dxa"/>
                    <w:bottom w:w="120" w:type="dxa"/>
                    <w:right w:w="120" w:type="dxa"/>
                  </w:tcMar>
                  <w:vAlign w:val="center"/>
                </w:tcPr>
                <w:p w14:paraId="336CAA2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40</w:t>
                  </w:r>
                </w:p>
              </w:tc>
              <w:tc>
                <w:tcPr>
                  <w:tcW w:w="252" w:type="pct"/>
                  <w:shd w:val="clear" w:color="auto" w:fill="auto"/>
                  <w:tcMar>
                    <w:top w:w="120" w:type="dxa"/>
                    <w:left w:w="120" w:type="dxa"/>
                    <w:bottom w:w="120" w:type="dxa"/>
                    <w:right w:w="120" w:type="dxa"/>
                  </w:tcMar>
                  <w:vAlign w:val="center"/>
                </w:tcPr>
                <w:p w14:paraId="08A48C2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2F28EC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70ADE46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2C9D31E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76475F9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总磷</w:t>
                  </w:r>
                </w:p>
              </w:tc>
              <w:tc>
                <w:tcPr>
                  <w:tcW w:w="681" w:type="pct"/>
                  <w:shd w:val="clear" w:color="auto" w:fill="auto"/>
                  <w:tcMar>
                    <w:top w:w="120" w:type="dxa"/>
                    <w:left w:w="120" w:type="dxa"/>
                    <w:bottom w:w="120" w:type="dxa"/>
                    <w:right w:w="120" w:type="dxa"/>
                  </w:tcMar>
                  <w:vAlign w:val="center"/>
                </w:tcPr>
                <w:p w14:paraId="4D97A494">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0.1</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w:t>
                  </w:r>
                </w:p>
              </w:tc>
              <w:tc>
                <w:tcPr>
                  <w:tcW w:w="690" w:type="pct"/>
                  <w:shd w:val="clear" w:color="auto" w:fill="auto"/>
                  <w:tcMar>
                    <w:top w:w="120" w:type="dxa"/>
                    <w:left w:w="120" w:type="dxa"/>
                    <w:bottom w:w="120" w:type="dxa"/>
                    <w:right w:w="120" w:type="dxa"/>
                  </w:tcMar>
                  <w:vAlign w:val="center"/>
                </w:tcPr>
                <w:p w14:paraId="54BD733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0.1</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w:t>
                  </w:r>
                </w:p>
              </w:tc>
              <w:tc>
                <w:tcPr>
                  <w:tcW w:w="644" w:type="pct"/>
                  <w:shd w:val="clear" w:color="auto" w:fill="auto"/>
                  <w:tcMar>
                    <w:top w:w="120" w:type="dxa"/>
                    <w:left w:w="120" w:type="dxa"/>
                    <w:bottom w:w="120" w:type="dxa"/>
                    <w:right w:w="120" w:type="dxa"/>
                  </w:tcMar>
                  <w:vAlign w:val="center"/>
                </w:tcPr>
                <w:p w14:paraId="235715D3">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0.1</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5</w:t>
                  </w:r>
                </w:p>
              </w:tc>
              <w:tc>
                <w:tcPr>
                  <w:tcW w:w="728" w:type="pct"/>
                  <w:shd w:val="clear" w:color="auto" w:fill="auto"/>
                  <w:tcMar>
                    <w:top w:w="120" w:type="dxa"/>
                    <w:left w:w="120" w:type="dxa"/>
                    <w:bottom w:w="120" w:type="dxa"/>
                    <w:right w:w="120" w:type="dxa"/>
                  </w:tcMar>
                  <w:vAlign w:val="center"/>
                </w:tcPr>
                <w:p w14:paraId="4A7E46DB">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20</w:t>
                  </w:r>
                </w:p>
              </w:tc>
              <w:tc>
                <w:tcPr>
                  <w:tcW w:w="382" w:type="pct"/>
                  <w:shd w:val="clear" w:color="auto" w:fill="auto"/>
                  <w:tcMar>
                    <w:top w:w="120" w:type="dxa"/>
                    <w:left w:w="120" w:type="dxa"/>
                    <w:bottom w:w="120" w:type="dxa"/>
                    <w:right w:w="120" w:type="dxa"/>
                  </w:tcMar>
                  <w:vAlign w:val="center"/>
                </w:tcPr>
                <w:p w14:paraId="5E2AADE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0.14</w:t>
                  </w:r>
                </w:p>
              </w:tc>
              <w:tc>
                <w:tcPr>
                  <w:tcW w:w="550" w:type="pct"/>
                  <w:shd w:val="clear" w:color="auto" w:fill="auto"/>
                  <w:tcMar>
                    <w:top w:w="120" w:type="dxa"/>
                    <w:left w:w="120" w:type="dxa"/>
                    <w:bottom w:w="120" w:type="dxa"/>
                    <w:right w:w="120" w:type="dxa"/>
                  </w:tcMar>
                  <w:vAlign w:val="center"/>
                </w:tcPr>
                <w:p w14:paraId="6664835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4</w:t>
                  </w:r>
                </w:p>
              </w:tc>
              <w:tc>
                <w:tcPr>
                  <w:tcW w:w="252" w:type="pct"/>
                  <w:shd w:val="clear" w:color="auto" w:fill="auto"/>
                  <w:tcMar>
                    <w:top w:w="120" w:type="dxa"/>
                    <w:left w:w="120" w:type="dxa"/>
                    <w:bottom w:w="120" w:type="dxa"/>
                    <w:right w:w="120" w:type="dxa"/>
                  </w:tcMar>
                  <w:vAlign w:val="center"/>
                </w:tcPr>
                <w:p w14:paraId="53501D8A">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77061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76BEEFE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49B6DCD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659C4C8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石油类</w:t>
                  </w:r>
                </w:p>
              </w:tc>
              <w:tc>
                <w:tcPr>
                  <w:tcW w:w="681" w:type="pct"/>
                  <w:shd w:val="clear" w:color="auto" w:fill="auto"/>
                  <w:tcMar>
                    <w:top w:w="120" w:type="dxa"/>
                    <w:left w:w="120" w:type="dxa"/>
                    <w:bottom w:w="120" w:type="dxa"/>
                    <w:right w:w="120" w:type="dxa"/>
                  </w:tcMar>
                  <w:vAlign w:val="center"/>
                </w:tcPr>
                <w:p w14:paraId="2AE21E9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0.33</w:t>
                  </w:r>
                </w:p>
              </w:tc>
              <w:tc>
                <w:tcPr>
                  <w:tcW w:w="690" w:type="pct"/>
                  <w:shd w:val="clear" w:color="auto" w:fill="auto"/>
                  <w:tcMar>
                    <w:top w:w="120" w:type="dxa"/>
                    <w:left w:w="120" w:type="dxa"/>
                    <w:bottom w:w="120" w:type="dxa"/>
                    <w:right w:w="120" w:type="dxa"/>
                  </w:tcMar>
                  <w:vAlign w:val="center"/>
                </w:tcPr>
                <w:p w14:paraId="1CCC9AE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30</w:t>
                  </w:r>
                </w:p>
              </w:tc>
              <w:tc>
                <w:tcPr>
                  <w:tcW w:w="644" w:type="pct"/>
                  <w:shd w:val="clear" w:color="auto" w:fill="auto"/>
                  <w:tcMar>
                    <w:top w:w="120" w:type="dxa"/>
                    <w:left w:w="120" w:type="dxa"/>
                    <w:bottom w:w="120" w:type="dxa"/>
                    <w:right w:w="120" w:type="dxa"/>
                  </w:tcMar>
                  <w:vAlign w:val="center"/>
                </w:tcPr>
                <w:p w14:paraId="71074646">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0.31</w:t>
                  </w:r>
                </w:p>
              </w:tc>
              <w:tc>
                <w:tcPr>
                  <w:tcW w:w="728" w:type="pct"/>
                  <w:shd w:val="clear" w:color="auto" w:fill="auto"/>
                  <w:tcMar>
                    <w:top w:w="120" w:type="dxa"/>
                    <w:left w:w="120" w:type="dxa"/>
                    <w:bottom w:w="120" w:type="dxa"/>
                    <w:right w:w="120" w:type="dxa"/>
                  </w:tcMar>
                  <w:vAlign w:val="center"/>
                </w:tcPr>
                <w:p w14:paraId="6E6879A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29</w:t>
                  </w:r>
                </w:p>
              </w:tc>
              <w:tc>
                <w:tcPr>
                  <w:tcW w:w="382" w:type="pct"/>
                  <w:shd w:val="clear" w:color="auto" w:fill="auto"/>
                  <w:tcMar>
                    <w:top w:w="120" w:type="dxa"/>
                    <w:left w:w="120" w:type="dxa"/>
                    <w:bottom w:w="120" w:type="dxa"/>
                    <w:right w:w="120" w:type="dxa"/>
                  </w:tcMar>
                  <w:vAlign w:val="center"/>
                </w:tcPr>
                <w:p w14:paraId="337EDFA2">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w:t>
                  </w:r>
                  <w:r>
                    <w:rPr>
                      <w:rFonts w:hint="eastAsia"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31</w:t>
                  </w:r>
                </w:p>
              </w:tc>
              <w:tc>
                <w:tcPr>
                  <w:tcW w:w="550" w:type="pct"/>
                  <w:shd w:val="clear" w:color="auto" w:fill="auto"/>
                  <w:tcMar>
                    <w:top w:w="120" w:type="dxa"/>
                    <w:left w:w="120" w:type="dxa"/>
                    <w:bottom w:w="120" w:type="dxa"/>
                    <w:right w:w="120" w:type="dxa"/>
                  </w:tcMar>
                  <w:vAlign w:val="center"/>
                </w:tcPr>
                <w:p w14:paraId="58C48441">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20</w:t>
                  </w:r>
                </w:p>
              </w:tc>
              <w:tc>
                <w:tcPr>
                  <w:tcW w:w="252" w:type="pct"/>
                  <w:shd w:val="clear" w:color="auto" w:fill="auto"/>
                  <w:tcMar>
                    <w:top w:w="120" w:type="dxa"/>
                    <w:left w:w="120" w:type="dxa"/>
                    <w:bottom w:w="120" w:type="dxa"/>
                    <w:right w:w="120" w:type="dxa"/>
                  </w:tcMar>
                  <w:vAlign w:val="center"/>
                </w:tcPr>
                <w:p w14:paraId="365D1C3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0F63D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jc w:val="center"/>
              </w:trPr>
              <w:tc>
                <w:tcPr>
                  <w:tcW w:w="344" w:type="pct"/>
                  <w:vMerge w:val="continue"/>
                  <w:shd w:val="clear" w:color="auto" w:fill="auto"/>
                  <w:tcMar>
                    <w:top w:w="120" w:type="dxa"/>
                    <w:left w:w="120" w:type="dxa"/>
                    <w:bottom w:w="120" w:type="dxa"/>
                    <w:right w:w="120" w:type="dxa"/>
                  </w:tcMar>
                  <w:vAlign w:val="center"/>
                </w:tcPr>
                <w:p w14:paraId="6C89C23D">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470" w:type="pct"/>
                  <w:vMerge w:val="continue"/>
                  <w:shd w:val="clear" w:color="auto" w:fill="auto"/>
                  <w:tcMar>
                    <w:top w:w="120" w:type="dxa"/>
                    <w:left w:w="120" w:type="dxa"/>
                    <w:bottom w:w="120" w:type="dxa"/>
                    <w:right w:w="120" w:type="dxa"/>
                  </w:tcMar>
                  <w:vAlign w:val="center"/>
                </w:tcPr>
                <w:p w14:paraId="5C885929">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p>
              </w:tc>
              <w:tc>
                <w:tcPr>
                  <w:tcW w:w="254" w:type="pct"/>
                  <w:shd w:val="clear" w:color="auto" w:fill="auto"/>
                  <w:tcMar>
                    <w:top w:w="120" w:type="dxa"/>
                    <w:left w:w="120" w:type="dxa"/>
                    <w:bottom w:w="120" w:type="dxa"/>
                    <w:right w:w="120" w:type="dxa"/>
                  </w:tcMar>
                  <w:vAlign w:val="center"/>
                </w:tcPr>
                <w:p w14:paraId="715CE7DE">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阴离子表面活性剂</w:t>
                  </w:r>
                </w:p>
              </w:tc>
              <w:tc>
                <w:tcPr>
                  <w:tcW w:w="681" w:type="pct"/>
                  <w:shd w:val="clear" w:color="auto" w:fill="auto"/>
                  <w:tcMar>
                    <w:top w:w="120" w:type="dxa"/>
                    <w:left w:w="120" w:type="dxa"/>
                    <w:bottom w:w="120" w:type="dxa"/>
                    <w:right w:w="120" w:type="dxa"/>
                  </w:tcMar>
                  <w:vAlign w:val="center"/>
                </w:tcPr>
                <w:p w14:paraId="07345CAF">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0.05L</w:t>
                  </w:r>
                </w:p>
              </w:tc>
              <w:tc>
                <w:tcPr>
                  <w:tcW w:w="690" w:type="pct"/>
                  <w:shd w:val="clear" w:color="auto" w:fill="auto"/>
                  <w:tcMar>
                    <w:top w:w="120" w:type="dxa"/>
                    <w:left w:w="120" w:type="dxa"/>
                    <w:bottom w:w="120" w:type="dxa"/>
                    <w:right w:w="120" w:type="dxa"/>
                  </w:tcMar>
                  <w:vAlign w:val="center"/>
                </w:tcPr>
                <w:p w14:paraId="49B55B2A">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0.05L</w:t>
                  </w:r>
                </w:p>
              </w:tc>
              <w:tc>
                <w:tcPr>
                  <w:tcW w:w="644" w:type="pct"/>
                  <w:shd w:val="clear" w:color="auto" w:fill="auto"/>
                  <w:tcMar>
                    <w:top w:w="120" w:type="dxa"/>
                    <w:left w:w="120" w:type="dxa"/>
                    <w:bottom w:w="120" w:type="dxa"/>
                    <w:right w:w="120" w:type="dxa"/>
                  </w:tcMar>
                  <w:vAlign w:val="center"/>
                </w:tcPr>
                <w:p w14:paraId="181787F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0.05L</w:t>
                  </w:r>
                </w:p>
              </w:tc>
              <w:tc>
                <w:tcPr>
                  <w:tcW w:w="728" w:type="pct"/>
                  <w:shd w:val="clear" w:color="auto" w:fill="auto"/>
                  <w:tcMar>
                    <w:top w:w="120" w:type="dxa"/>
                    <w:left w:w="120" w:type="dxa"/>
                    <w:bottom w:w="120" w:type="dxa"/>
                    <w:right w:w="120" w:type="dxa"/>
                  </w:tcMar>
                  <w:vAlign w:val="center"/>
                </w:tcPr>
                <w:p w14:paraId="692F72E7">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0.05L</w:t>
                  </w:r>
                </w:p>
              </w:tc>
              <w:tc>
                <w:tcPr>
                  <w:tcW w:w="382" w:type="pct"/>
                  <w:shd w:val="clear" w:color="auto" w:fill="auto"/>
                  <w:tcMar>
                    <w:top w:w="120" w:type="dxa"/>
                    <w:left w:w="120" w:type="dxa"/>
                    <w:bottom w:w="120" w:type="dxa"/>
                    <w:right w:w="120" w:type="dxa"/>
                  </w:tcMar>
                  <w:vAlign w:val="center"/>
                </w:tcPr>
                <w:p w14:paraId="7889D615">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0.05L</w:t>
                  </w:r>
                </w:p>
              </w:tc>
              <w:tc>
                <w:tcPr>
                  <w:tcW w:w="550" w:type="pct"/>
                  <w:shd w:val="clear" w:color="auto" w:fill="auto"/>
                  <w:tcMar>
                    <w:top w:w="120" w:type="dxa"/>
                    <w:left w:w="120" w:type="dxa"/>
                    <w:bottom w:w="120" w:type="dxa"/>
                    <w:right w:w="120" w:type="dxa"/>
                  </w:tcMar>
                  <w:vAlign w:val="center"/>
                </w:tcPr>
                <w:p w14:paraId="4FA9EA0D">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20</w:t>
                  </w:r>
                </w:p>
              </w:tc>
              <w:tc>
                <w:tcPr>
                  <w:tcW w:w="252" w:type="pct"/>
                  <w:shd w:val="clear" w:color="auto" w:fill="auto"/>
                  <w:tcMar>
                    <w:top w:w="120" w:type="dxa"/>
                    <w:left w:w="120" w:type="dxa"/>
                    <w:bottom w:w="120" w:type="dxa"/>
                    <w:right w:w="120" w:type="dxa"/>
                  </w:tcMar>
                  <w:vAlign w:val="center"/>
                </w:tcPr>
                <w:p w14:paraId="507C5CC3">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14:textFill>
                        <w14:solidFill>
                          <w14:schemeClr w14:val="tx1"/>
                        </w14:solidFill>
                      </w14:textFill>
                    </w:rPr>
                  </w:pPr>
                  <w: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t>达标</w:t>
                  </w:r>
                </w:p>
              </w:tc>
            </w:tr>
            <w:tr w14:paraId="11515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jc w:val="center"/>
              </w:trPr>
              <w:tc>
                <w:tcPr>
                  <w:tcW w:w="344" w:type="pct"/>
                  <w:shd w:val="clear" w:color="auto" w:fill="auto"/>
                  <w:tcMar>
                    <w:top w:w="120" w:type="dxa"/>
                    <w:left w:w="120" w:type="dxa"/>
                    <w:bottom w:w="120" w:type="dxa"/>
                    <w:right w:w="120" w:type="dxa"/>
                  </w:tcMar>
                  <w:vAlign w:val="center"/>
                </w:tcPr>
                <w:p w14:paraId="70E27C4B">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pPr>
                  <w: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t>执行标准</w:t>
                  </w:r>
                </w:p>
              </w:tc>
              <w:tc>
                <w:tcPr>
                  <w:tcW w:w="4655" w:type="pct"/>
                  <w:gridSpan w:val="9"/>
                  <w:shd w:val="clear" w:color="auto" w:fill="auto"/>
                  <w:tcMar>
                    <w:top w:w="120" w:type="dxa"/>
                    <w:left w:w="120" w:type="dxa"/>
                    <w:bottom w:w="120" w:type="dxa"/>
                    <w:right w:w="120" w:type="dxa"/>
                  </w:tcMar>
                  <w:vAlign w:val="center"/>
                </w:tcPr>
                <w:p w14:paraId="4F5364DA">
                  <w:pPr>
                    <w:keepNext w:val="0"/>
                    <w:keepLines w:val="0"/>
                    <w:widowControl/>
                    <w:suppressLineNumbers w:val="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《水污染物排放限值》(DB44/26-2001)第二时段三级标准和信宜市第三水质净化厂进水标准的较严值。</w:t>
                  </w:r>
                </w:p>
                <w:p w14:paraId="61A7F550">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p>
              </w:tc>
            </w:tr>
            <w:tr w14:paraId="3346E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jc w:val="center"/>
              </w:trPr>
              <w:tc>
                <w:tcPr>
                  <w:tcW w:w="344" w:type="pct"/>
                  <w:shd w:val="clear" w:color="auto" w:fill="auto"/>
                  <w:tcMar>
                    <w:top w:w="120" w:type="dxa"/>
                    <w:left w:w="120" w:type="dxa"/>
                    <w:bottom w:w="120" w:type="dxa"/>
                    <w:right w:w="120" w:type="dxa"/>
                  </w:tcMar>
                  <w:vAlign w:val="center"/>
                </w:tcPr>
                <w:p w14:paraId="7C58142C">
                  <w:pPr>
                    <w:keepNext w:val="0"/>
                    <w:keepLines w:val="0"/>
                    <w:widowControl/>
                    <w:suppressLineNumbers w:val="0"/>
                    <w:snapToGrid w:val="0"/>
                    <w:ind w:left="0" w:leftChars="0" w:right="0" w:rightChars="0" w:firstLine="0" w:firstLineChars="0"/>
                    <w:jc w:val="cente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pPr>
                  <w: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t>样品描述</w:t>
                  </w:r>
                </w:p>
              </w:tc>
              <w:tc>
                <w:tcPr>
                  <w:tcW w:w="4655" w:type="pct"/>
                  <w:gridSpan w:val="9"/>
                  <w:shd w:val="clear" w:color="auto" w:fill="auto"/>
                  <w:tcMar>
                    <w:top w:w="120" w:type="dxa"/>
                    <w:left w:w="120" w:type="dxa"/>
                    <w:bottom w:w="120" w:type="dxa"/>
                    <w:right w:w="120" w:type="dxa"/>
                  </w:tcMar>
                  <w:vAlign w:val="center"/>
                </w:tcPr>
                <w:p w14:paraId="59C4A2AD">
                  <w:pPr>
                    <w:keepNext w:val="0"/>
                    <w:keepLines w:val="0"/>
                    <w:widowControl/>
                    <w:suppressLineNumbers w:val="0"/>
                    <w:jc w:val="left"/>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2026-03-1</w:t>
                  </w:r>
                  <w:r>
                    <w:rPr>
                      <w:rFonts w:hint="eastAsia"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9</w:t>
                  </w: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 xml:space="preserve"> 第 1 次：无色、无气味、无浮油、透明 </w:t>
                  </w:r>
                </w:p>
                <w:p w14:paraId="6428FD97">
                  <w:pPr>
                    <w:keepNext w:val="0"/>
                    <w:keepLines w:val="0"/>
                    <w:widowControl/>
                    <w:suppressLineNumbers w:val="0"/>
                    <w:jc w:val="left"/>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第 2 次：无色、无气味、无浮油、透明</w:t>
                  </w:r>
                </w:p>
                <w:p w14:paraId="6CF258CF">
                  <w:pPr>
                    <w:keepNext w:val="0"/>
                    <w:keepLines w:val="0"/>
                    <w:widowControl/>
                    <w:suppressLineNumbers w:val="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 xml:space="preserve">第 3 次：无色、无气味、微量浮油、透明 </w:t>
                  </w:r>
                </w:p>
                <w:p w14:paraId="3B539EFF">
                  <w:pPr>
                    <w:keepNext w:val="0"/>
                    <w:keepLines w:val="0"/>
                    <w:widowControl/>
                    <w:suppressLineNumbers w:val="0"/>
                    <w:jc w:val="left"/>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第 4 次：无色、无气味、微量浮油、透明</w:t>
                  </w:r>
                </w:p>
              </w:tc>
            </w:tr>
            <w:tr w14:paraId="44BAA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15" w:type="dxa"/>
                  <w:left w:w="15" w:type="dxa"/>
                  <w:bottom w:w="15" w:type="dxa"/>
                  <w:right w:w="15" w:type="dxa"/>
                </w:tblCellMar>
              </w:tblPrEx>
              <w:trPr>
                <w:trHeight w:val="0" w:hRule="atLeast"/>
                <w:jc w:val="center"/>
              </w:trPr>
              <w:tc>
                <w:tcPr>
                  <w:tcW w:w="5000" w:type="pct"/>
                  <w:gridSpan w:val="10"/>
                  <w:shd w:val="clear" w:color="auto" w:fill="auto"/>
                  <w:tcMar>
                    <w:top w:w="120" w:type="dxa"/>
                    <w:left w:w="120" w:type="dxa"/>
                    <w:bottom w:w="120" w:type="dxa"/>
                    <w:right w:w="120" w:type="dxa"/>
                  </w:tcMar>
                  <w:vAlign w:val="center"/>
                </w:tcPr>
                <w:p w14:paraId="1042A5F7">
                  <w:pPr>
                    <w:keepNext w:val="0"/>
                    <w:keepLines w:val="0"/>
                    <w:widowControl/>
                    <w:suppressLineNumbers w:val="0"/>
                    <w:jc w:val="left"/>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t>备注：</w:t>
                  </w: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 xml:space="preserve">1.本结果只对当时采集的样品负责；“—”表示执行标准对此项无具体要求； </w:t>
                  </w:r>
                </w:p>
                <w:p w14:paraId="52DD11F3">
                  <w:pPr>
                    <w:keepNext w:val="0"/>
                    <w:keepLines w:val="0"/>
                    <w:widowControl/>
                    <w:suppressLineNumbers w:val="0"/>
                    <w:jc w:val="left"/>
                    <w:rPr>
                      <w:rFonts w:hint="default" w:ascii="Times New Roman" w:hAnsi="Times New Roman" w:eastAsia="宋体" w:cs="Times New Roman"/>
                      <w:caps w:val="0"/>
                      <w:snapToGrid w:val="0"/>
                      <w:color w:val="000000" w:themeColor="text1"/>
                      <w:spacing w:val="0"/>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2.结果低于方法检出限时，检测结果以“检出限+L”表示，方法检出限详见“2.5 检测方法、检出限及仪器设备信息”。</w:t>
                  </w:r>
                </w:p>
              </w:tc>
            </w:tr>
          </w:tbl>
          <w:p w14:paraId="5D061E45">
            <w:pPr>
              <w:pStyle w:val="34"/>
              <w:spacing w:line="360" w:lineRule="auto"/>
              <w:ind w:firstLine="504" w:firstLineChars="200"/>
              <w:jc w:val="both"/>
              <w:rPr>
                <w:rFonts w:ascii="Times New Roman" w:hAnsi="Times New Roman" w:cs="Times New Roman"/>
                <w:color w:val="000000" w:themeColor="text1"/>
                <w:sz w:val="24"/>
                <w:szCs w:val="24"/>
                <w:highlight w:val="yellow"/>
                <w:lang w:eastAsia="zh-CN"/>
                <w14:textFill>
                  <w14:solidFill>
                    <w14:schemeClr w14:val="tx1"/>
                  </w14:solidFill>
                </w14:textFill>
              </w:rPr>
            </w:pPr>
            <w:r>
              <w:rPr>
                <w:rFonts w:ascii="Times New Roman" w:hAnsi="Times New Roman" w:cs="Times New Roman"/>
                <w:color w:val="000000" w:themeColor="text1"/>
                <w:spacing w:val="6"/>
                <w:sz w:val="24"/>
                <w:szCs w:val="24"/>
                <w:lang w:eastAsia="zh-CN"/>
                <w14:textFill>
                  <w14:solidFill>
                    <w14:schemeClr w14:val="tx1"/>
                  </w14:solidFill>
                </w14:textFill>
              </w:rPr>
              <w:t>验收监测期间：</w:t>
            </w:r>
            <w:r>
              <w:rPr>
                <w:rFonts w:hint="eastAsia" w:ascii="Times New Roman" w:hAnsi="Times New Roman" w:cs="Times New Roman"/>
                <w:color w:val="000000" w:themeColor="text1"/>
                <w:spacing w:val="6"/>
                <w:sz w:val="24"/>
                <w:szCs w:val="24"/>
                <w:lang w:val="en-US" w:eastAsia="zh-CN"/>
                <w14:textFill>
                  <w14:solidFill>
                    <w14:schemeClr w14:val="tx1"/>
                  </w14:solidFill>
                </w14:textFill>
              </w:rPr>
              <w:t>生活污水</w:t>
            </w:r>
            <w:r>
              <w:rPr>
                <w:rFonts w:hint="eastAsia" w:ascii="Times New Roman" w:hAnsi="Times New Roman" w:cs="Times New Roman"/>
                <w:color w:val="000000" w:themeColor="text1"/>
                <w:spacing w:val="6"/>
                <w:sz w:val="24"/>
                <w:szCs w:val="24"/>
                <w:highlight w:val="none"/>
                <w:lang w:val="en-US" w:eastAsia="zh-CN"/>
                <w14:textFill>
                  <w14:solidFill>
                    <w14:schemeClr w14:val="tx1"/>
                  </w14:solidFill>
                </w14:textFill>
              </w:rPr>
              <w:t>、冲地废水、初期雨水</w:t>
            </w:r>
            <w:r>
              <w:rPr>
                <w:rFonts w:ascii="Times New Roman" w:hAnsi="Times New Roman" w:cs="Times New Roman"/>
                <w:color w:val="000000" w:themeColor="text1"/>
                <w:spacing w:val="6"/>
                <w:sz w:val="24"/>
                <w:szCs w:val="24"/>
                <w:lang w:eastAsia="zh-CN"/>
                <w14:textFill>
                  <w14:solidFill>
                    <w14:schemeClr w14:val="tx1"/>
                  </w14:solidFill>
                </w14:textFill>
              </w:rPr>
              <w:t>中</w:t>
            </w:r>
            <w:r>
              <w:rPr>
                <w:rFonts w:ascii="Times New Roman" w:hAnsi="Times New Roman" w:cs="Times New Roman"/>
                <w:color w:val="000000" w:themeColor="text1"/>
                <w:spacing w:val="-32"/>
                <w:sz w:val="24"/>
                <w:szCs w:val="24"/>
                <w:lang w:eastAsia="zh-CN"/>
                <w14:textFill>
                  <w14:solidFill>
                    <w14:schemeClr w14:val="tx1"/>
                  </w14:solidFill>
                </w14:textFill>
              </w:rPr>
              <w:t xml:space="preserve"> </w:t>
            </w:r>
            <w:r>
              <w:rPr>
                <w:rFonts w:ascii="Times New Roman" w:hAnsi="Times New Roman" w:cs="Times New Roman"/>
                <w:color w:val="000000" w:themeColor="text1"/>
                <w:sz w:val="24"/>
                <w:szCs w:val="24"/>
                <w:lang w:eastAsia="zh-CN"/>
                <w14:textFill>
                  <w14:solidFill>
                    <w14:schemeClr w14:val="tx1"/>
                  </w14:solidFill>
                </w14:textFill>
              </w:rPr>
              <w:t>pH</w:t>
            </w:r>
            <w:r>
              <w:rPr>
                <w:rFonts w:ascii="Times New Roman" w:hAnsi="Times New Roman" w:cs="Times New Roman"/>
                <w:color w:val="000000" w:themeColor="text1"/>
                <w:spacing w:val="6"/>
                <w:sz w:val="24"/>
                <w:szCs w:val="24"/>
                <w:lang w:eastAsia="zh-CN"/>
                <w14:textFill>
                  <w14:solidFill>
                    <w14:schemeClr w14:val="tx1"/>
                  </w14:solidFill>
                </w14:textFill>
              </w:rPr>
              <w:t xml:space="preserve"> 值范围为</w:t>
            </w:r>
            <w:r>
              <w:rPr>
                <w:rFonts w:ascii="Times New Roman" w:hAnsi="Times New Roman" w:cs="Times New Roman"/>
                <w:color w:val="000000" w:themeColor="text1"/>
                <w:spacing w:val="-38"/>
                <w:sz w:val="24"/>
                <w:szCs w:val="24"/>
                <w:lang w:eastAsia="zh-CN"/>
                <w14:textFill>
                  <w14:solidFill>
                    <w14:schemeClr w14:val="tx1"/>
                  </w14:solidFill>
                </w14:textFill>
              </w:rPr>
              <w:t xml:space="preserve"> </w:t>
            </w:r>
            <w:r>
              <w:rPr>
                <w:rFonts w:hint="eastAsia" w:ascii="Times New Roman" w:hAnsi="Times New Roman" w:cs="Times New Roman"/>
                <w:color w:val="000000" w:themeColor="text1"/>
                <w:spacing w:val="6"/>
                <w:sz w:val="24"/>
                <w:szCs w:val="24"/>
                <w:lang w:val="en-US" w:eastAsia="zh-CN"/>
                <w14:textFill>
                  <w14:solidFill>
                    <w14:schemeClr w14:val="tx1"/>
                  </w14:solidFill>
                </w14:textFill>
              </w:rPr>
              <w:t>7.2</w:t>
            </w:r>
            <w:r>
              <w:rPr>
                <w:rFonts w:ascii="Times New Roman" w:hAnsi="Times New Roman" w:cs="Times New Roman"/>
                <w:color w:val="000000" w:themeColor="text1"/>
                <w:spacing w:val="6"/>
                <w:sz w:val="24"/>
                <w:szCs w:val="24"/>
                <w:lang w:eastAsia="zh-CN"/>
                <w14:textFill>
                  <w14:solidFill>
                    <w14:schemeClr w14:val="tx1"/>
                  </w14:solidFill>
                </w14:textFill>
              </w:rPr>
              <w:t>~</w:t>
            </w:r>
            <w:r>
              <w:rPr>
                <w:rFonts w:hint="eastAsia" w:ascii="Times New Roman" w:hAnsi="Times New Roman" w:cs="Times New Roman"/>
                <w:color w:val="000000" w:themeColor="text1"/>
                <w:spacing w:val="6"/>
                <w:sz w:val="24"/>
                <w:szCs w:val="24"/>
                <w:lang w:val="en-US" w:eastAsia="zh-CN"/>
                <w14:textFill>
                  <w14:solidFill>
                    <w14:schemeClr w14:val="tx1"/>
                  </w14:solidFill>
                </w14:textFill>
              </w:rPr>
              <w:t>7.3</w:t>
            </w:r>
            <w:r>
              <w:rPr>
                <w:rFonts w:hint="eastAsia" w:ascii="Times New Roman" w:hAnsi="Times New Roman" w:cs="Times New Roman"/>
                <w:color w:val="000000" w:themeColor="text1"/>
                <w:spacing w:val="-25"/>
                <w:sz w:val="24"/>
                <w:szCs w:val="24"/>
                <w:lang w:eastAsia="zh-CN"/>
                <w14:textFill>
                  <w14:solidFill>
                    <w14:schemeClr w14:val="tx1"/>
                  </w14:solidFill>
                </w14:textFill>
              </w:rPr>
              <w:t>（</w:t>
            </w:r>
            <w:r>
              <w:rPr>
                <w:rFonts w:hint="eastAsia" w:ascii="Times New Roman" w:hAnsi="Times New Roman" w:cs="Times New Roman"/>
                <w:color w:val="000000" w:themeColor="text1"/>
                <w:spacing w:val="-25"/>
                <w:sz w:val="24"/>
                <w:szCs w:val="24"/>
                <w:lang w:val="en-US" w:eastAsia="zh-CN"/>
                <w14:textFill>
                  <w14:solidFill>
                    <w14:schemeClr w14:val="tx1"/>
                  </w14:solidFill>
                </w14:textFill>
              </w:rPr>
              <w:t>无量纲</w:t>
            </w:r>
            <w:r>
              <w:rPr>
                <w:rFonts w:hint="eastAsia" w:ascii="Times New Roman" w:hAnsi="Times New Roman" w:cs="Times New Roman"/>
                <w:color w:val="000000" w:themeColor="text1"/>
                <w:spacing w:val="-25"/>
                <w:sz w:val="24"/>
                <w:szCs w:val="24"/>
                <w:lang w:eastAsia="zh-CN"/>
                <w14:textFill>
                  <w14:solidFill>
                    <w14:schemeClr w14:val="tx1"/>
                  </w14:solidFill>
                </w14:textFill>
              </w:rPr>
              <w:t>）</w:t>
            </w:r>
            <w:r>
              <w:rPr>
                <w:rFonts w:ascii="Times New Roman" w:hAnsi="Times New Roman" w:cs="Times New Roman"/>
                <w:color w:val="000000" w:themeColor="text1"/>
                <w:spacing w:val="-28"/>
                <w:sz w:val="24"/>
                <w:szCs w:val="24"/>
                <w:lang w:eastAsia="zh-CN"/>
                <w14:textFill>
                  <w14:solidFill>
                    <w14:schemeClr w14:val="tx1"/>
                  </w14:solidFill>
                </w14:textFill>
              </w:rPr>
              <w:t xml:space="preserve"> </w:t>
            </w:r>
            <w:r>
              <w:rPr>
                <w:rFonts w:ascii="Times New Roman" w:hAnsi="Times New Roman" w:cs="Times New Roman"/>
                <w:color w:val="000000" w:themeColor="text1"/>
                <w:spacing w:val="6"/>
                <w:sz w:val="24"/>
                <w:szCs w:val="24"/>
                <w:lang w:eastAsia="zh-CN"/>
                <w14:textFill>
                  <w14:solidFill>
                    <w14:schemeClr w14:val="tx1"/>
                  </w14:solidFill>
                </w14:textFill>
              </w:rPr>
              <w:t>、悬浮物日均最大浓度值为</w:t>
            </w:r>
            <w:r>
              <w:rPr>
                <w:rFonts w:hint="eastAsia" w:ascii="Times New Roman" w:hAnsi="Times New Roman" w:cs="Times New Roman"/>
                <w:color w:val="000000" w:themeColor="text1"/>
                <w:spacing w:val="6"/>
                <w:sz w:val="24"/>
                <w:szCs w:val="24"/>
                <w:lang w:val="en-US" w:eastAsia="zh-CN"/>
                <w14:textFill>
                  <w14:solidFill>
                    <w14:schemeClr w14:val="tx1"/>
                  </w14:solidFill>
                </w14:textFill>
              </w:rPr>
              <w:t>9</w:t>
            </w:r>
            <w:r>
              <w:rPr>
                <w:rFonts w:ascii="Times New Roman" w:hAnsi="Times New Roman" w:cs="Times New Roman"/>
                <w:color w:val="000000" w:themeColor="text1"/>
                <w:sz w:val="24"/>
                <w:szCs w:val="24"/>
                <w:lang w:eastAsia="zh-CN"/>
                <w14:textFill>
                  <w14:solidFill>
                    <w14:schemeClr w14:val="tx1"/>
                  </w14:solidFill>
                </w14:textFill>
              </w:rPr>
              <w:t>mg</w:t>
            </w:r>
            <w:r>
              <w:rPr>
                <w:rFonts w:ascii="Times New Roman" w:hAnsi="Times New Roman" w:cs="Times New Roman"/>
                <w:color w:val="000000" w:themeColor="text1"/>
                <w:spacing w:val="6"/>
                <w:sz w:val="24"/>
                <w:szCs w:val="24"/>
                <w:lang w:eastAsia="zh-CN"/>
                <w14:textFill>
                  <w14:solidFill>
                    <w14:schemeClr w14:val="tx1"/>
                  </w14:solidFill>
                </w14:textFill>
              </w:rPr>
              <w:t>/L</w:t>
            </w:r>
            <w:r>
              <w:rPr>
                <w:rFonts w:ascii="Times New Roman" w:hAnsi="Times New Roman" w:cs="Times New Roman"/>
                <w:color w:val="000000" w:themeColor="text1"/>
                <w:spacing w:val="-23"/>
                <w:sz w:val="24"/>
                <w:szCs w:val="24"/>
                <w:lang w:eastAsia="zh-CN"/>
                <w14:textFill>
                  <w14:solidFill>
                    <w14:schemeClr w14:val="tx1"/>
                  </w14:solidFill>
                </w14:textFill>
              </w:rPr>
              <w:t xml:space="preserve"> </w:t>
            </w:r>
            <w:r>
              <w:rPr>
                <w:rFonts w:ascii="Times New Roman" w:hAnsi="Times New Roman" w:cs="Times New Roman"/>
                <w:color w:val="000000" w:themeColor="text1"/>
                <w:spacing w:val="6"/>
                <w:sz w:val="24"/>
                <w:szCs w:val="24"/>
                <w:lang w:eastAsia="zh-CN"/>
                <w14:textFill>
                  <w14:solidFill>
                    <w14:schemeClr w14:val="tx1"/>
                  </w14:solidFill>
                </w14:textFill>
              </w:rPr>
              <w:t>、化学</w:t>
            </w:r>
            <w:r>
              <w:rPr>
                <w:rFonts w:ascii="Times New Roman" w:hAnsi="Times New Roman" w:cs="Times New Roman"/>
                <w:color w:val="000000" w:themeColor="text1"/>
                <w:spacing w:val="10"/>
                <w:sz w:val="24"/>
                <w:szCs w:val="24"/>
                <w:lang w:eastAsia="zh-CN"/>
                <w14:textFill>
                  <w14:solidFill>
                    <w14:schemeClr w14:val="tx1"/>
                  </w14:solidFill>
                </w14:textFill>
              </w:rPr>
              <w:t>需氧量（</w:t>
            </w:r>
            <w:r>
              <w:rPr>
                <w:rFonts w:ascii="Times New Roman" w:hAnsi="Times New Roman" w:cs="Times New Roman"/>
                <w:color w:val="000000" w:themeColor="text1"/>
                <w:sz w:val="24"/>
                <w:szCs w:val="24"/>
                <w:lang w:eastAsia="zh-CN"/>
                <w14:textFill>
                  <w14:solidFill>
                    <w14:schemeClr w14:val="tx1"/>
                  </w14:solidFill>
                </w14:textFill>
              </w:rPr>
              <w:t>CODcr</w:t>
            </w:r>
            <w:r>
              <w:rPr>
                <w:rFonts w:ascii="Times New Roman" w:hAnsi="Times New Roman" w:cs="Times New Roman"/>
                <w:color w:val="000000" w:themeColor="text1"/>
                <w:spacing w:val="10"/>
                <w:sz w:val="24"/>
                <w:szCs w:val="24"/>
                <w:lang w:eastAsia="zh-CN"/>
                <w14:textFill>
                  <w14:solidFill>
                    <w14:schemeClr w14:val="tx1"/>
                  </w14:solidFill>
                </w14:textFill>
              </w:rPr>
              <w:t>）日均最大浓度值为</w:t>
            </w:r>
            <w:r>
              <w:rPr>
                <w:rFonts w:hint="eastAsia" w:ascii="Times New Roman" w:hAnsi="Times New Roman" w:cs="Times New Roman"/>
                <w:color w:val="000000" w:themeColor="text1"/>
                <w:spacing w:val="-13"/>
                <w:sz w:val="24"/>
                <w:szCs w:val="24"/>
                <w:lang w:val="en-US" w:eastAsia="zh-CN"/>
                <w14:textFill>
                  <w14:solidFill>
                    <w14:schemeClr w14:val="tx1"/>
                  </w14:solidFill>
                </w14:textFill>
              </w:rPr>
              <w:t>39</w:t>
            </w:r>
            <w:r>
              <w:rPr>
                <w:rFonts w:ascii="Times New Roman" w:hAnsi="Times New Roman" w:cs="Times New Roman"/>
                <w:color w:val="000000" w:themeColor="text1"/>
                <w:sz w:val="24"/>
                <w:szCs w:val="24"/>
                <w:lang w:eastAsia="zh-CN"/>
                <w14:textFill>
                  <w14:solidFill>
                    <w14:schemeClr w14:val="tx1"/>
                  </w14:solidFill>
                </w14:textFill>
              </w:rPr>
              <w:t>mg</w:t>
            </w:r>
            <w:r>
              <w:rPr>
                <w:rFonts w:ascii="Times New Roman" w:hAnsi="Times New Roman" w:cs="Times New Roman"/>
                <w:color w:val="000000" w:themeColor="text1"/>
                <w:spacing w:val="10"/>
                <w:sz w:val="24"/>
                <w:szCs w:val="24"/>
                <w:lang w:eastAsia="zh-CN"/>
                <w14:textFill>
                  <w14:solidFill>
                    <w14:schemeClr w14:val="tx1"/>
                  </w14:solidFill>
                </w14:textFill>
              </w:rPr>
              <w:t>/L</w:t>
            </w:r>
            <w:r>
              <w:rPr>
                <w:rFonts w:ascii="Times New Roman" w:hAnsi="Times New Roman" w:cs="Times New Roman"/>
                <w:color w:val="000000" w:themeColor="text1"/>
                <w:spacing w:val="-18"/>
                <w:sz w:val="24"/>
                <w:szCs w:val="24"/>
                <w:lang w:eastAsia="zh-CN"/>
                <w14:textFill>
                  <w14:solidFill>
                    <w14:schemeClr w14:val="tx1"/>
                  </w14:solidFill>
                </w14:textFill>
              </w:rPr>
              <w:t xml:space="preserve"> </w:t>
            </w:r>
            <w:r>
              <w:rPr>
                <w:rFonts w:ascii="Times New Roman" w:hAnsi="Times New Roman" w:cs="Times New Roman"/>
                <w:color w:val="000000" w:themeColor="text1"/>
                <w:spacing w:val="10"/>
                <w:sz w:val="24"/>
                <w:szCs w:val="24"/>
                <w:lang w:eastAsia="zh-CN"/>
                <w14:textFill>
                  <w14:solidFill>
                    <w14:schemeClr w14:val="tx1"/>
                  </w14:solidFill>
                </w14:textFill>
              </w:rPr>
              <w:t>、五日生化需氧量（</w:t>
            </w:r>
            <w:r>
              <w:rPr>
                <w:rFonts w:ascii="Times New Roman" w:hAnsi="Times New Roman" w:cs="Times New Roman"/>
                <w:color w:val="000000" w:themeColor="text1"/>
                <w:sz w:val="24"/>
                <w:szCs w:val="24"/>
                <w:lang w:eastAsia="zh-CN"/>
                <w14:textFill>
                  <w14:solidFill>
                    <w14:schemeClr w14:val="tx1"/>
                  </w14:solidFill>
                </w14:textFill>
              </w:rPr>
              <w:t>BOD</w:t>
            </w:r>
            <w:r>
              <w:rPr>
                <w:rFonts w:ascii="Times New Roman" w:hAnsi="Times New Roman" w:cs="Times New Roman"/>
                <w:color w:val="000000" w:themeColor="text1"/>
                <w:spacing w:val="10"/>
                <w:position w:val="-1"/>
                <w:sz w:val="24"/>
                <w:szCs w:val="24"/>
                <w:vertAlign w:val="subscript"/>
                <w:lang w:eastAsia="zh-CN"/>
                <w14:textFill>
                  <w14:solidFill>
                    <w14:schemeClr w14:val="tx1"/>
                  </w14:solidFill>
                </w14:textFill>
              </w:rPr>
              <w:t>5</w:t>
            </w:r>
            <w:r>
              <w:rPr>
                <w:rFonts w:ascii="Times New Roman" w:hAnsi="Times New Roman" w:cs="Times New Roman"/>
                <w:color w:val="000000" w:themeColor="text1"/>
                <w:spacing w:val="10"/>
                <w:position w:val="-1"/>
                <w:sz w:val="24"/>
                <w:szCs w:val="24"/>
                <w:lang w:eastAsia="zh-CN"/>
                <w14:textFill>
                  <w14:solidFill>
                    <w14:schemeClr w14:val="tx1"/>
                  </w14:solidFill>
                </w14:textFill>
              </w:rPr>
              <w:t xml:space="preserve"> </w:t>
            </w:r>
            <w:r>
              <w:rPr>
                <w:rFonts w:ascii="Times New Roman" w:hAnsi="Times New Roman" w:cs="Times New Roman"/>
                <w:color w:val="000000" w:themeColor="text1"/>
                <w:spacing w:val="10"/>
                <w:sz w:val="24"/>
                <w:szCs w:val="24"/>
                <w:lang w:eastAsia="zh-CN"/>
                <w14:textFill>
                  <w14:solidFill>
                    <w14:schemeClr w14:val="tx1"/>
                  </w14:solidFill>
                </w14:textFill>
              </w:rPr>
              <w:t>）日均最大浓度值为</w:t>
            </w:r>
            <w:r>
              <w:rPr>
                <w:rFonts w:hint="eastAsia" w:ascii="Times New Roman" w:hAnsi="Times New Roman" w:cs="Times New Roman"/>
                <w:color w:val="000000" w:themeColor="text1"/>
                <w:sz w:val="24"/>
                <w:szCs w:val="24"/>
                <w:lang w:val="en-US" w:eastAsia="zh-CN"/>
                <w14:textFill>
                  <w14:solidFill>
                    <w14:schemeClr w14:val="tx1"/>
                  </w14:solidFill>
                </w14:textFill>
              </w:rPr>
              <w:t>7.2</w:t>
            </w:r>
            <w:r>
              <w:rPr>
                <w:rFonts w:ascii="Times New Roman" w:hAnsi="Times New Roman" w:cs="Times New Roman"/>
                <w:color w:val="000000" w:themeColor="text1"/>
                <w:sz w:val="24"/>
                <w:szCs w:val="24"/>
                <w:lang w:eastAsia="zh-CN"/>
                <w14:textFill>
                  <w14:solidFill>
                    <w14:schemeClr w14:val="tx1"/>
                  </w14:solidFill>
                </w14:textFill>
              </w:rPr>
              <w:t>mg</w:t>
            </w:r>
            <w:r>
              <w:rPr>
                <w:rFonts w:ascii="Times New Roman" w:hAnsi="Times New Roman" w:cs="Times New Roman"/>
                <w:color w:val="000000" w:themeColor="text1"/>
                <w:spacing w:val="6"/>
                <w:sz w:val="24"/>
                <w:szCs w:val="24"/>
                <w:lang w:eastAsia="zh-CN"/>
                <w14:textFill>
                  <w14:solidFill>
                    <w14:schemeClr w14:val="tx1"/>
                  </w14:solidFill>
                </w14:textFill>
              </w:rPr>
              <w:t>/L</w:t>
            </w:r>
            <w:r>
              <w:rPr>
                <w:rFonts w:ascii="Times New Roman" w:hAnsi="Times New Roman" w:cs="Times New Roman"/>
                <w:color w:val="000000" w:themeColor="text1"/>
                <w:spacing w:val="-12"/>
                <w:sz w:val="24"/>
                <w:szCs w:val="24"/>
                <w:lang w:eastAsia="zh-CN"/>
                <w14:textFill>
                  <w14:solidFill>
                    <w14:schemeClr w14:val="tx1"/>
                  </w14:solidFill>
                </w14:textFill>
              </w:rPr>
              <w:t xml:space="preserve"> </w:t>
            </w:r>
            <w:r>
              <w:rPr>
                <w:rFonts w:ascii="Times New Roman" w:hAnsi="Times New Roman" w:cs="Times New Roman"/>
                <w:color w:val="000000" w:themeColor="text1"/>
                <w:spacing w:val="6"/>
                <w:sz w:val="24"/>
                <w:szCs w:val="24"/>
                <w:lang w:eastAsia="zh-CN"/>
                <w14:textFill>
                  <w14:solidFill>
                    <w14:schemeClr w14:val="tx1"/>
                  </w14:solidFill>
                </w14:textFill>
              </w:rPr>
              <w:t>、氨氮日均最大浓度值为</w:t>
            </w:r>
            <w:r>
              <w:rPr>
                <w:rFonts w:hint="eastAsia" w:ascii="Times New Roman" w:hAnsi="Times New Roman" w:cs="Times New Roman"/>
                <w:color w:val="000000" w:themeColor="text1"/>
                <w:sz w:val="24"/>
                <w:szCs w:val="24"/>
                <w:lang w:val="en-US" w:eastAsia="zh-CN"/>
                <w14:textFill>
                  <w14:solidFill>
                    <w14:schemeClr w14:val="tx1"/>
                  </w14:solidFill>
                </w14:textFill>
              </w:rPr>
              <w:t>1.16</w:t>
            </w:r>
            <w:r>
              <w:rPr>
                <w:rFonts w:ascii="Times New Roman" w:hAnsi="Times New Roman" w:cs="Times New Roman"/>
                <w:color w:val="000000" w:themeColor="text1"/>
                <w:sz w:val="24"/>
                <w:szCs w:val="24"/>
                <w:lang w:eastAsia="zh-CN"/>
                <w14:textFill>
                  <w14:solidFill>
                    <w14:schemeClr w14:val="tx1"/>
                  </w14:solidFill>
                </w14:textFill>
              </w:rPr>
              <w:t>mg</w:t>
            </w:r>
            <w:r>
              <w:rPr>
                <w:rFonts w:ascii="Times New Roman" w:hAnsi="Times New Roman" w:cs="Times New Roman"/>
                <w:color w:val="000000" w:themeColor="text1"/>
                <w:spacing w:val="6"/>
                <w:sz w:val="24"/>
                <w:szCs w:val="24"/>
                <w:lang w:eastAsia="zh-CN"/>
                <w14:textFill>
                  <w14:solidFill>
                    <w14:schemeClr w14:val="tx1"/>
                  </w14:solidFill>
                </w14:textFill>
              </w:rPr>
              <w:t>/L</w:t>
            </w:r>
            <w:r>
              <w:rPr>
                <w:rFonts w:ascii="Times New Roman" w:hAnsi="Times New Roman" w:cs="Times New Roman"/>
                <w:color w:val="000000" w:themeColor="text1"/>
                <w:spacing w:val="-25"/>
                <w:sz w:val="24"/>
                <w:szCs w:val="24"/>
                <w:lang w:eastAsia="zh-CN"/>
                <w14:textFill>
                  <w14:solidFill>
                    <w14:schemeClr w14:val="tx1"/>
                  </w14:solidFill>
                </w14:textFill>
              </w:rPr>
              <w:t xml:space="preserve"> </w:t>
            </w:r>
            <w:r>
              <w:rPr>
                <w:rFonts w:ascii="Times New Roman" w:hAnsi="Times New Roman" w:cs="Times New Roman"/>
                <w:color w:val="000000" w:themeColor="text1"/>
                <w:spacing w:val="6"/>
                <w:sz w:val="24"/>
                <w:szCs w:val="24"/>
                <w:lang w:eastAsia="zh-CN"/>
                <w14:textFill>
                  <w14:solidFill>
                    <w14:schemeClr w14:val="tx1"/>
                  </w14:solidFill>
                </w14:textFill>
              </w:rPr>
              <w:t>、</w:t>
            </w:r>
            <w:r>
              <w:rPr>
                <w:rFonts w:ascii="Times New Roman" w:hAnsi="Times New Roman" w:cs="Times New Roman"/>
                <w:color w:val="000000" w:themeColor="text1"/>
                <w:spacing w:val="6"/>
                <w:sz w:val="24"/>
                <w:szCs w:val="24"/>
                <w:highlight w:val="none"/>
                <w:lang w:eastAsia="zh-CN"/>
                <w14:textFill>
                  <w14:solidFill>
                    <w14:schemeClr w14:val="tx1"/>
                  </w14:solidFill>
                </w14:textFill>
              </w:rPr>
              <w:t>石油类日均最大浓度值为</w:t>
            </w:r>
            <w:r>
              <w:rPr>
                <w:rFonts w:hint="eastAsia" w:ascii="Times New Roman" w:hAnsi="Times New Roman" w:cs="Times New Roman"/>
                <w:color w:val="000000" w:themeColor="text1"/>
                <w:sz w:val="24"/>
                <w:szCs w:val="24"/>
                <w:highlight w:val="none"/>
                <w:lang w:val="en-US" w:eastAsia="zh-CN"/>
                <w14:textFill>
                  <w14:solidFill>
                    <w14:schemeClr w14:val="tx1"/>
                  </w14:solidFill>
                </w14:textFill>
              </w:rPr>
              <w:t>0.46</w:t>
            </w:r>
            <w:r>
              <w:rPr>
                <w:rFonts w:ascii="Times New Roman" w:hAnsi="Times New Roman" w:cs="Times New Roman"/>
                <w:color w:val="000000" w:themeColor="text1"/>
                <w:sz w:val="24"/>
                <w:szCs w:val="24"/>
                <w:highlight w:val="none"/>
                <w:lang w:eastAsia="zh-CN"/>
                <w14:textFill>
                  <w14:solidFill>
                    <w14:schemeClr w14:val="tx1"/>
                  </w14:solidFill>
                </w14:textFill>
              </w:rPr>
              <w:t>mg</w:t>
            </w:r>
            <w:r>
              <w:rPr>
                <w:rFonts w:ascii="Times New Roman" w:hAnsi="Times New Roman" w:cs="Times New Roman"/>
                <w:color w:val="000000" w:themeColor="text1"/>
                <w:spacing w:val="6"/>
                <w:sz w:val="24"/>
                <w:szCs w:val="24"/>
                <w:highlight w:val="none"/>
                <w:lang w:eastAsia="zh-CN"/>
                <w14:textFill>
                  <w14:solidFill>
                    <w14:schemeClr w14:val="tx1"/>
                  </w14:solidFill>
                </w14:textFill>
              </w:rPr>
              <w:t>/L</w:t>
            </w:r>
            <w:r>
              <w:rPr>
                <w:rFonts w:ascii="Times New Roman" w:hAnsi="Times New Roman" w:cs="Times New Roman"/>
                <w:color w:val="000000" w:themeColor="text1"/>
                <w:spacing w:val="-25"/>
                <w:sz w:val="24"/>
                <w:szCs w:val="24"/>
                <w:highlight w:val="none"/>
                <w:lang w:eastAsia="zh-CN"/>
                <w14:textFill>
                  <w14:solidFill>
                    <w14:schemeClr w14:val="tx1"/>
                  </w14:solidFill>
                </w14:textFill>
              </w:rPr>
              <w:t xml:space="preserve"> </w:t>
            </w:r>
            <w:r>
              <w:rPr>
                <w:rFonts w:ascii="Times New Roman" w:hAnsi="Times New Roman" w:cs="Times New Roman"/>
                <w:color w:val="000000" w:themeColor="text1"/>
                <w:spacing w:val="6"/>
                <w:sz w:val="24"/>
                <w:szCs w:val="24"/>
                <w:highlight w:val="none"/>
                <w:lang w:eastAsia="zh-CN"/>
                <w14:textFill>
                  <w14:solidFill>
                    <w14:schemeClr w14:val="tx1"/>
                  </w14:solidFill>
                </w14:textFill>
              </w:rPr>
              <w:t>、总氮日均最大</w:t>
            </w:r>
            <w:r>
              <w:rPr>
                <w:rFonts w:ascii="Times New Roman" w:hAnsi="Times New Roman" w:cs="Times New Roman"/>
                <w:color w:val="000000" w:themeColor="text1"/>
                <w:spacing w:val="7"/>
                <w:sz w:val="24"/>
                <w:szCs w:val="24"/>
                <w:highlight w:val="none"/>
                <w:lang w:eastAsia="zh-CN"/>
                <w14:textFill>
                  <w14:solidFill>
                    <w14:schemeClr w14:val="tx1"/>
                  </w14:solidFill>
                </w14:textFill>
              </w:rPr>
              <w:t>浓度值为</w:t>
            </w:r>
            <w:r>
              <w:rPr>
                <w:rFonts w:hint="default" w:ascii="Times New Roman" w:hAnsi="Times New Roman" w:cs="Times New Roman"/>
                <w:color w:val="000000" w:themeColor="text1"/>
                <w:highlight w:val="none"/>
                <w:lang w:val="en-US" w:eastAsia="zh-CN"/>
                <w14:textFill>
                  <w14:solidFill>
                    <w14:schemeClr w14:val="tx1"/>
                  </w14:solidFill>
                </w14:textFill>
              </w:rPr>
              <w:t>2.91</w:t>
            </w:r>
            <w:r>
              <w:rPr>
                <w:rFonts w:ascii="Times New Roman" w:hAnsi="Times New Roman" w:cs="Times New Roman"/>
                <w:color w:val="000000" w:themeColor="text1"/>
                <w:sz w:val="24"/>
                <w:szCs w:val="24"/>
                <w:highlight w:val="none"/>
                <w:lang w:eastAsia="zh-CN"/>
                <w14:textFill>
                  <w14:solidFill>
                    <w14:schemeClr w14:val="tx1"/>
                  </w14:solidFill>
                </w14:textFill>
              </w:rPr>
              <w:t>mg</w:t>
            </w:r>
            <w:r>
              <w:rPr>
                <w:rFonts w:ascii="Times New Roman" w:hAnsi="Times New Roman" w:cs="Times New Roman"/>
                <w:color w:val="000000" w:themeColor="text1"/>
                <w:spacing w:val="7"/>
                <w:sz w:val="24"/>
                <w:szCs w:val="24"/>
                <w:highlight w:val="none"/>
                <w:lang w:eastAsia="zh-CN"/>
                <w14:textFill>
                  <w14:solidFill>
                    <w14:schemeClr w14:val="tx1"/>
                  </w14:solidFill>
                </w14:textFill>
              </w:rPr>
              <w:t>/L</w:t>
            </w:r>
            <w:r>
              <w:rPr>
                <w:rFonts w:ascii="Times New Roman" w:hAnsi="Times New Roman" w:cs="Times New Roman"/>
                <w:color w:val="000000" w:themeColor="text1"/>
                <w:spacing w:val="-25"/>
                <w:sz w:val="24"/>
                <w:szCs w:val="24"/>
                <w:highlight w:val="none"/>
                <w:lang w:eastAsia="zh-CN"/>
                <w14:textFill>
                  <w14:solidFill>
                    <w14:schemeClr w14:val="tx1"/>
                  </w14:solidFill>
                </w14:textFill>
              </w:rPr>
              <w:t xml:space="preserve"> </w:t>
            </w:r>
            <w:r>
              <w:rPr>
                <w:rFonts w:ascii="Times New Roman" w:hAnsi="Times New Roman" w:cs="Times New Roman"/>
                <w:color w:val="000000" w:themeColor="text1"/>
                <w:spacing w:val="7"/>
                <w:sz w:val="24"/>
                <w:szCs w:val="24"/>
                <w:highlight w:val="none"/>
                <w:lang w:eastAsia="zh-CN"/>
                <w14:textFill>
                  <w14:solidFill>
                    <w14:schemeClr w14:val="tx1"/>
                  </w14:solidFill>
                </w14:textFill>
              </w:rPr>
              <w:t>、总磷日均最大浓度值为</w:t>
            </w:r>
            <w:r>
              <w:rPr>
                <w:rFonts w:hint="default" w:ascii="Times New Roman" w:hAnsi="Times New Roman" w:cs="Times New Roman"/>
                <w:color w:val="000000" w:themeColor="text1"/>
                <w:highlight w:val="none"/>
                <w:lang w:val="en-US" w:eastAsia="zh-CN"/>
                <w14:textFill>
                  <w14:solidFill>
                    <w14:schemeClr w14:val="tx1"/>
                  </w14:solidFill>
                </w14:textFill>
              </w:rPr>
              <w:t>0.2</w:t>
            </w:r>
            <w:r>
              <w:rPr>
                <w:rFonts w:ascii="Times New Roman" w:hAnsi="Times New Roman" w:cs="Times New Roman"/>
                <w:color w:val="000000" w:themeColor="text1"/>
                <w:sz w:val="24"/>
                <w:szCs w:val="24"/>
                <w:highlight w:val="none"/>
                <w:lang w:eastAsia="zh-CN"/>
                <w14:textFill>
                  <w14:solidFill>
                    <w14:schemeClr w14:val="tx1"/>
                  </w14:solidFill>
                </w14:textFill>
              </w:rPr>
              <w:t>mg</w:t>
            </w:r>
            <w:r>
              <w:rPr>
                <w:rFonts w:ascii="Times New Roman" w:hAnsi="Times New Roman" w:cs="Times New Roman"/>
                <w:color w:val="000000" w:themeColor="text1"/>
                <w:spacing w:val="7"/>
                <w:sz w:val="24"/>
                <w:szCs w:val="24"/>
                <w:highlight w:val="none"/>
                <w:lang w:eastAsia="zh-CN"/>
                <w14:textFill>
                  <w14:solidFill>
                    <w14:schemeClr w14:val="tx1"/>
                  </w14:solidFill>
                </w14:textFill>
              </w:rPr>
              <w:t>/L，</w:t>
            </w:r>
            <w:r>
              <w:rPr>
                <w:rFonts w:hint="eastAsia" w:ascii="Times New Roman" w:hAnsi="Times New Roman" w:cs="Times New Roman"/>
                <w:color w:val="000000" w:themeColor="text1"/>
                <w:spacing w:val="7"/>
                <w:sz w:val="24"/>
                <w:szCs w:val="24"/>
                <w:highlight w:val="none"/>
                <w:lang w:val="en-US" w:eastAsia="zh-CN"/>
                <w14:textFill>
                  <w14:solidFill>
                    <w14:schemeClr w14:val="tx1"/>
                  </w14:solidFill>
                </w14:textFill>
              </w:rPr>
              <w:t>阴离子表面活性剂</w:t>
            </w:r>
            <w:r>
              <w:rPr>
                <w:rFonts w:ascii="Times New Roman" w:hAnsi="Times New Roman" w:cs="Times New Roman"/>
                <w:color w:val="000000" w:themeColor="text1"/>
                <w:spacing w:val="6"/>
                <w:sz w:val="24"/>
                <w:szCs w:val="24"/>
                <w:highlight w:val="none"/>
                <w:lang w:eastAsia="zh-CN"/>
                <w14:textFill>
                  <w14:solidFill>
                    <w14:schemeClr w14:val="tx1"/>
                  </w14:solidFill>
                </w14:textFill>
              </w:rPr>
              <w:t>浓度</w:t>
            </w:r>
            <w:r>
              <w:rPr>
                <w:rFonts w:hint="eastAsia" w:ascii="Times New Roman" w:hAnsi="Times New Roman" w:cs="Times New Roman"/>
                <w:color w:val="000000" w:themeColor="text1"/>
                <w:spacing w:val="6"/>
                <w:sz w:val="24"/>
                <w:szCs w:val="24"/>
                <w:highlight w:val="none"/>
                <w:lang w:val="en-US" w:eastAsia="zh-CN"/>
                <w14:textFill>
                  <w14:solidFill>
                    <w14:schemeClr w14:val="tx1"/>
                  </w14:solidFill>
                </w14:textFill>
              </w:rPr>
              <w:t>均低于方法检出限</w:t>
            </w:r>
            <w:r>
              <w:rPr>
                <w:rFonts w:hint="eastAsia" w:ascii="Times New Roman" w:hAnsi="Times New Roman" w:cs="Times New Roman"/>
                <w:color w:val="000000" w:themeColor="text1"/>
                <w:spacing w:val="6"/>
                <w:sz w:val="24"/>
                <w:szCs w:val="24"/>
                <w:highlight w:val="none"/>
                <w:lang w:eastAsia="zh-CN"/>
                <w14:textFill>
                  <w14:solidFill>
                    <w14:schemeClr w14:val="tx1"/>
                  </w14:solidFill>
                </w14:textFill>
              </w:rPr>
              <w:t>；</w:t>
            </w:r>
            <w:r>
              <w:rPr>
                <w:rFonts w:ascii="Times New Roman" w:hAnsi="Times New Roman" w:cs="Times New Roman"/>
                <w:color w:val="000000" w:themeColor="text1"/>
                <w:sz w:val="24"/>
                <w:szCs w:val="24"/>
                <w:highlight w:val="none"/>
                <w:lang w:eastAsia="zh-CN"/>
                <w14:textFill>
                  <w14:solidFill>
                    <w14:schemeClr w14:val="tx1"/>
                  </w14:solidFill>
                </w14:textFill>
              </w:rPr>
              <w:t>污染物排放浓度符合</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《水污染物排放限值》(DB44/26-2001)第二时段三级标准和信宜市第三水质净化厂进水标准的较严值</w:t>
            </w:r>
            <w:r>
              <w:rPr>
                <w:rFonts w:ascii="Times New Roman" w:hAnsi="Times New Roman" w:cs="Times New Roman"/>
                <w:color w:val="000000" w:themeColor="text1"/>
                <w:sz w:val="24"/>
                <w:szCs w:val="24"/>
                <w:highlight w:val="none"/>
                <w:lang w:eastAsia="zh-CN"/>
                <w14:textFill>
                  <w14:solidFill>
                    <w14:schemeClr w14:val="tx1"/>
                  </w14:solidFill>
                </w14:textFill>
              </w:rPr>
              <w:t>。</w:t>
            </w:r>
          </w:p>
          <w:p w14:paraId="3F3D9072">
            <w:pPr>
              <w:pStyle w:val="34"/>
              <w:spacing w:line="360" w:lineRule="auto"/>
              <w:ind w:firstLine="494" w:firstLineChars="200"/>
              <w:jc w:val="both"/>
              <w:outlineLvl w:val="2"/>
              <w:rPr>
                <w:rFonts w:ascii="Times New Roman" w:hAnsi="Times New Roman" w:cs="Times New Roman"/>
                <w:b/>
                <w:bCs/>
                <w:color w:val="000000" w:themeColor="text1"/>
                <w:spacing w:val="3"/>
                <w:sz w:val="24"/>
                <w:szCs w:val="24"/>
                <w:lang w:eastAsia="zh-CN"/>
                <w14:textFill>
                  <w14:solidFill>
                    <w14:schemeClr w14:val="tx1"/>
                  </w14:solidFill>
                </w14:textFill>
              </w:rPr>
            </w:pPr>
            <w:bookmarkStart w:id="45" w:name="_Toc3471"/>
            <w:r>
              <w:rPr>
                <w:rFonts w:ascii="Times New Roman" w:hAnsi="Times New Roman" w:cs="Times New Roman"/>
                <w:b/>
                <w:bCs/>
                <w:color w:val="000000" w:themeColor="text1"/>
                <w:spacing w:val="3"/>
                <w:sz w:val="24"/>
                <w:szCs w:val="24"/>
                <w:lang w:eastAsia="zh-CN"/>
                <w14:textFill>
                  <w14:solidFill>
                    <w14:schemeClr w14:val="tx1"/>
                  </w14:solidFill>
                </w14:textFill>
              </w:rPr>
              <w:t>7.2.2</w:t>
            </w:r>
            <w:r>
              <w:rPr>
                <w:rFonts w:hint="eastAsia" w:ascii="Times New Roman" w:hAnsi="Times New Roman" w:cs="Times New Roman"/>
                <w:b/>
                <w:bCs/>
                <w:color w:val="000000" w:themeColor="text1"/>
                <w:spacing w:val="3"/>
                <w:sz w:val="24"/>
                <w:szCs w:val="24"/>
                <w:lang w:val="en-US" w:eastAsia="zh-CN"/>
                <w14:textFill>
                  <w14:solidFill>
                    <w14:schemeClr w14:val="tx1"/>
                  </w14:solidFill>
                </w14:textFill>
              </w:rPr>
              <w:t>地下水</w:t>
            </w:r>
            <w:bookmarkEnd w:id="45"/>
          </w:p>
          <w:p w14:paraId="37DB43F9">
            <w:pPr>
              <w:pStyle w:val="34"/>
              <w:jc w:val="center"/>
              <w:outlineLvl w:val="2"/>
              <w:rPr>
                <w:rFonts w:ascii="Times New Roman" w:hAnsi="Times New Roman" w:cs="Times New Roman"/>
                <w:b/>
                <w:bCs/>
                <w:color w:val="000000" w:themeColor="text1"/>
                <w:spacing w:val="3"/>
                <w:sz w:val="24"/>
                <w:szCs w:val="24"/>
                <w:lang w:eastAsia="zh-CN"/>
                <w14:textFill>
                  <w14:solidFill>
                    <w14:schemeClr w14:val="tx1"/>
                  </w14:solidFill>
                </w14:textFill>
              </w:rPr>
            </w:pPr>
            <w:bookmarkStart w:id="46" w:name="_Toc18176"/>
            <w:bookmarkStart w:id="47" w:name="_Toc10198"/>
            <w:bookmarkStart w:id="48" w:name="_Toc1751"/>
            <w:bookmarkStart w:id="49" w:name="_Toc286"/>
            <w:bookmarkStart w:id="50" w:name="_Toc1876"/>
            <w:r>
              <w:rPr>
                <w:rFonts w:ascii="Times New Roman" w:hAnsi="Times New Roman" w:cs="Times New Roman"/>
                <w:b/>
                <w:bCs/>
                <w:color w:val="000000" w:themeColor="text1"/>
                <w:spacing w:val="3"/>
                <w:sz w:val="24"/>
                <w:szCs w:val="24"/>
                <w:lang w:eastAsia="zh-CN"/>
                <w14:textFill>
                  <w14:solidFill>
                    <w14:schemeClr w14:val="tx1"/>
                  </w14:solidFill>
                </w14:textFill>
              </w:rPr>
              <w:t>表7-</w:t>
            </w:r>
            <w:r>
              <w:rPr>
                <w:rFonts w:hint="eastAsia" w:ascii="Times New Roman" w:hAnsi="Times New Roman" w:cs="Times New Roman"/>
                <w:b/>
                <w:bCs/>
                <w:color w:val="000000" w:themeColor="text1"/>
                <w:spacing w:val="3"/>
                <w:sz w:val="24"/>
                <w:szCs w:val="24"/>
                <w:lang w:val="en-US" w:eastAsia="zh-CN"/>
                <w14:textFill>
                  <w14:solidFill>
                    <w14:schemeClr w14:val="tx1"/>
                  </w14:solidFill>
                </w14:textFill>
              </w:rPr>
              <w:t>3</w:t>
            </w:r>
            <w:r>
              <w:rPr>
                <w:rFonts w:ascii="Times New Roman" w:hAnsi="Times New Roman" w:cs="Times New Roman"/>
                <w:b/>
                <w:bCs/>
                <w:color w:val="000000" w:themeColor="text1"/>
                <w:spacing w:val="3"/>
                <w:sz w:val="24"/>
                <w:szCs w:val="24"/>
                <w:lang w:eastAsia="zh-CN"/>
                <w14:textFill>
                  <w14:solidFill>
                    <w14:schemeClr w14:val="tx1"/>
                  </w14:solidFill>
                </w14:textFill>
              </w:rPr>
              <w:t xml:space="preserve"> </w:t>
            </w:r>
            <w:r>
              <w:rPr>
                <w:rFonts w:hint="eastAsia" w:ascii="Times New Roman" w:hAnsi="Times New Roman" w:cs="Times New Roman"/>
                <w:b/>
                <w:bCs/>
                <w:color w:val="000000" w:themeColor="text1"/>
                <w:spacing w:val="3"/>
                <w:sz w:val="24"/>
                <w:szCs w:val="24"/>
                <w:lang w:val="en-US" w:eastAsia="zh-CN"/>
                <w14:textFill>
                  <w14:solidFill>
                    <w14:schemeClr w14:val="tx1"/>
                  </w14:solidFill>
                </w14:textFill>
              </w:rPr>
              <w:t>地下水</w:t>
            </w:r>
            <w:r>
              <w:rPr>
                <w:rFonts w:ascii="Times New Roman" w:hAnsi="Times New Roman" w:cs="Times New Roman"/>
                <w:b/>
                <w:bCs/>
                <w:color w:val="000000" w:themeColor="text1"/>
                <w:spacing w:val="3"/>
                <w:sz w:val="24"/>
                <w:szCs w:val="24"/>
                <w:lang w:eastAsia="zh-CN"/>
                <w14:textFill>
                  <w14:solidFill>
                    <w14:schemeClr w14:val="tx1"/>
                  </w14:solidFill>
                </w14:textFill>
              </w:rPr>
              <w:t>检测结果</w:t>
            </w:r>
            <w:bookmarkEnd w:id="46"/>
            <w:bookmarkEnd w:id="47"/>
            <w:bookmarkEnd w:id="48"/>
            <w:bookmarkEnd w:id="49"/>
            <w:bookmarkEnd w:id="50"/>
          </w:p>
          <w:tbl>
            <w:tblPr>
              <w:tblStyle w:val="24"/>
              <w:tblW w:w="0" w:type="auto"/>
              <w:tblInd w:w="2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7"/>
              <w:gridCol w:w="1259"/>
              <w:gridCol w:w="1169"/>
              <w:gridCol w:w="989"/>
              <w:gridCol w:w="1196"/>
              <w:gridCol w:w="983"/>
              <w:gridCol w:w="968"/>
              <w:gridCol w:w="758"/>
            </w:tblGrid>
            <w:tr w14:paraId="52575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restart"/>
                </w:tcPr>
                <w:p w14:paraId="6791601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检测点位</w:t>
                  </w:r>
                </w:p>
              </w:tc>
              <w:tc>
                <w:tcPr>
                  <w:tcW w:w="1259" w:type="dxa"/>
                  <w:vMerge w:val="restart"/>
                </w:tcPr>
                <w:p w14:paraId="7F42FCC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检测项目</w:t>
                  </w:r>
                </w:p>
              </w:tc>
              <w:tc>
                <w:tcPr>
                  <w:tcW w:w="4337" w:type="dxa"/>
                  <w:gridSpan w:val="4"/>
                </w:tcPr>
                <w:p w14:paraId="2AB9B6D1">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检测结果</w:t>
                  </w:r>
                </w:p>
              </w:tc>
              <w:tc>
                <w:tcPr>
                  <w:tcW w:w="968" w:type="dxa"/>
                  <w:vMerge w:val="restart"/>
                </w:tcPr>
                <w:p w14:paraId="7F3E581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标准限值</w:t>
                  </w:r>
                </w:p>
              </w:tc>
              <w:tc>
                <w:tcPr>
                  <w:tcW w:w="758" w:type="dxa"/>
                  <w:vMerge w:val="restart"/>
                </w:tcPr>
                <w:p w14:paraId="502306D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单位</w:t>
                  </w:r>
                </w:p>
              </w:tc>
            </w:tr>
            <w:tr w14:paraId="51BED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continue"/>
                </w:tcPr>
                <w:p w14:paraId="462DFBB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259" w:type="dxa"/>
                  <w:vMerge w:val="continue"/>
                </w:tcPr>
                <w:p w14:paraId="1EC14D3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2158" w:type="dxa"/>
                  <w:gridSpan w:val="2"/>
                </w:tcPr>
                <w:p w14:paraId="57117C8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2026-03-18</w:t>
                  </w:r>
                </w:p>
              </w:tc>
              <w:tc>
                <w:tcPr>
                  <w:tcW w:w="2179" w:type="dxa"/>
                  <w:gridSpan w:val="2"/>
                </w:tcPr>
                <w:p w14:paraId="17F3D8F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2026-03-19</w:t>
                  </w:r>
                </w:p>
              </w:tc>
              <w:tc>
                <w:tcPr>
                  <w:tcW w:w="968" w:type="dxa"/>
                  <w:vMerge w:val="continue"/>
                </w:tcPr>
                <w:p w14:paraId="70490014">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758" w:type="dxa"/>
                  <w:vMerge w:val="continue"/>
                </w:tcPr>
                <w:p w14:paraId="2B75C352">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14:paraId="286528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continue"/>
                </w:tcPr>
                <w:p w14:paraId="1D56F7B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259" w:type="dxa"/>
                  <w:vMerge w:val="continue"/>
                </w:tcPr>
                <w:p w14:paraId="6F61FE5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69" w:type="dxa"/>
                  <w:shd w:val="clear" w:color="auto" w:fill="auto"/>
                  <w:vAlign w:val="top"/>
                </w:tcPr>
                <w:p w14:paraId="67F1D34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第1次</w:t>
                  </w:r>
                </w:p>
              </w:tc>
              <w:tc>
                <w:tcPr>
                  <w:tcW w:w="989" w:type="dxa"/>
                  <w:shd w:val="clear" w:color="auto" w:fill="auto"/>
                  <w:vAlign w:val="top"/>
                </w:tcPr>
                <w:p w14:paraId="3603F67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第2次</w:t>
                  </w:r>
                </w:p>
              </w:tc>
              <w:tc>
                <w:tcPr>
                  <w:tcW w:w="1196" w:type="dxa"/>
                  <w:shd w:val="clear" w:color="auto" w:fill="auto"/>
                  <w:vAlign w:val="top"/>
                </w:tcPr>
                <w:p w14:paraId="1DF429F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第1次</w:t>
                  </w:r>
                </w:p>
              </w:tc>
              <w:tc>
                <w:tcPr>
                  <w:tcW w:w="983" w:type="dxa"/>
                  <w:shd w:val="clear" w:color="auto" w:fill="auto"/>
                  <w:vAlign w:val="top"/>
                </w:tcPr>
                <w:p w14:paraId="53EA82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第2次</w:t>
                  </w:r>
                </w:p>
              </w:tc>
              <w:tc>
                <w:tcPr>
                  <w:tcW w:w="968" w:type="dxa"/>
                  <w:vMerge w:val="continue"/>
                </w:tcPr>
                <w:p w14:paraId="014AB7AC">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758" w:type="dxa"/>
                  <w:vMerge w:val="continue"/>
                </w:tcPr>
                <w:p w14:paraId="4F7BAEAA">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14:paraId="5F5FD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restart"/>
                </w:tcPr>
                <w:p w14:paraId="23CD47C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地下水监测井</w:t>
                  </w:r>
                </w:p>
              </w:tc>
              <w:tc>
                <w:tcPr>
                  <w:tcW w:w="1259" w:type="dxa"/>
                </w:tcPr>
                <w:p w14:paraId="32202C3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石油烃（C</w:t>
                  </w:r>
                  <w:r>
                    <w:rPr>
                      <w:rFonts w:hint="default" w:ascii="Times New Roman" w:hAnsi="Times New Roman" w:eastAsia="宋体" w:cs="Times New Roman"/>
                      <w:color w:val="000000" w:themeColor="text1"/>
                      <w:sz w:val="21"/>
                      <w:szCs w:val="21"/>
                      <w:vertAlign w:val="subscript"/>
                      <w:lang w:val="en-US" w:eastAsia="zh-CN"/>
                      <w14:textFill>
                        <w14:solidFill>
                          <w14:schemeClr w14:val="tx1"/>
                        </w14:solidFill>
                      </w14:textFill>
                    </w:rPr>
                    <w:t>6</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-C</w:t>
                  </w:r>
                  <w:r>
                    <w:rPr>
                      <w:rFonts w:hint="default" w:ascii="Times New Roman" w:hAnsi="Times New Roman" w:eastAsia="宋体" w:cs="Times New Roman"/>
                      <w:color w:val="000000" w:themeColor="text1"/>
                      <w:sz w:val="21"/>
                      <w:szCs w:val="21"/>
                      <w:vertAlign w:val="subscript"/>
                      <w:lang w:val="en-US" w:eastAsia="zh-CN"/>
                      <w14:textFill>
                        <w14:solidFill>
                          <w14:schemeClr w14:val="tx1"/>
                        </w14:solidFill>
                      </w14:textFill>
                    </w:rPr>
                    <w:t>9</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169" w:type="dxa"/>
                </w:tcPr>
                <w:p w14:paraId="6133102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0.01L</w:t>
                  </w:r>
                </w:p>
              </w:tc>
              <w:tc>
                <w:tcPr>
                  <w:tcW w:w="989" w:type="dxa"/>
                </w:tcPr>
                <w:p w14:paraId="12F1776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0.01L</w:t>
                  </w:r>
                </w:p>
              </w:tc>
              <w:tc>
                <w:tcPr>
                  <w:tcW w:w="1196" w:type="dxa"/>
                </w:tcPr>
                <w:p w14:paraId="09CF283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0.01L</w:t>
                  </w:r>
                </w:p>
              </w:tc>
              <w:tc>
                <w:tcPr>
                  <w:tcW w:w="983" w:type="dxa"/>
                </w:tcPr>
                <w:p w14:paraId="71F37FC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0.01L</w:t>
                  </w:r>
                </w:p>
              </w:tc>
              <w:tc>
                <w:tcPr>
                  <w:tcW w:w="968" w:type="dxa"/>
                </w:tcPr>
                <w:p w14:paraId="1DD65B6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758" w:type="dxa"/>
                </w:tcPr>
                <w:p w14:paraId="229CFAE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mg/L</w:t>
                  </w:r>
                </w:p>
              </w:tc>
            </w:tr>
            <w:tr w14:paraId="0126DE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continue"/>
                </w:tcPr>
                <w:p w14:paraId="7A151320">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259" w:type="dxa"/>
                </w:tcPr>
                <w:p w14:paraId="188DB9F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石油烃（C</w:t>
                  </w:r>
                  <w:r>
                    <w:rPr>
                      <w:rFonts w:hint="default" w:ascii="Times New Roman" w:hAnsi="Times New Roman" w:eastAsia="宋体" w:cs="Times New Roman"/>
                      <w:color w:val="000000" w:themeColor="text1"/>
                      <w:sz w:val="21"/>
                      <w:szCs w:val="21"/>
                      <w:vertAlign w:val="subscript"/>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-C</w:t>
                  </w:r>
                  <w:r>
                    <w:rPr>
                      <w:rFonts w:hint="default" w:ascii="Times New Roman" w:hAnsi="Times New Roman" w:eastAsia="宋体" w:cs="Times New Roman"/>
                      <w:color w:val="000000" w:themeColor="text1"/>
                      <w:sz w:val="21"/>
                      <w:szCs w:val="21"/>
                      <w:vertAlign w:val="subscript"/>
                      <w:lang w:val="en-US" w:eastAsia="zh-CN"/>
                      <w14:textFill>
                        <w14:solidFill>
                          <w14:schemeClr w14:val="tx1"/>
                        </w14:solidFill>
                      </w14:textFill>
                    </w:rPr>
                    <w:t>40</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169" w:type="dxa"/>
                </w:tcPr>
                <w:p w14:paraId="1822660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0.01L</w:t>
                  </w:r>
                </w:p>
              </w:tc>
              <w:tc>
                <w:tcPr>
                  <w:tcW w:w="989" w:type="dxa"/>
                </w:tcPr>
                <w:p w14:paraId="42E57D5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0.01L</w:t>
                  </w:r>
                </w:p>
              </w:tc>
              <w:tc>
                <w:tcPr>
                  <w:tcW w:w="1196" w:type="dxa"/>
                </w:tcPr>
                <w:p w14:paraId="16CA6A2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0.01L</w:t>
                  </w:r>
                </w:p>
              </w:tc>
              <w:tc>
                <w:tcPr>
                  <w:tcW w:w="983" w:type="dxa"/>
                </w:tcPr>
                <w:p w14:paraId="2B907DA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0.01L</w:t>
                  </w:r>
                </w:p>
              </w:tc>
              <w:tc>
                <w:tcPr>
                  <w:tcW w:w="968" w:type="dxa"/>
                </w:tcPr>
                <w:p w14:paraId="6FF8758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758" w:type="dxa"/>
                </w:tcPr>
                <w:p w14:paraId="6284186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mg/L</w:t>
                  </w:r>
                </w:p>
              </w:tc>
            </w:tr>
            <w:tr w14:paraId="24985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continue"/>
                </w:tcPr>
                <w:p w14:paraId="49975F74">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259" w:type="dxa"/>
                </w:tcPr>
                <w:p w14:paraId="5430414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甲基叔丁基醚</w:t>
                  </w:r>
                </w:p>
              </w:tc>
              <w:tc>
                <w:tcPr>
                  <w:tcW w:w="1169" w:type="dxa"/>
                </w:tcPr>
                <w:p w14:paraId="7DE9BDF8">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5×10</w:t>
                  </w:r>
                  <w:r>
                    <w:rPr>
                      <w:rFonts w:hint="default" w:ascii="Times New Roman" w:hAnsi="Times New Roman" w:eastAsia="宋体" w:cs="Times New Roman"/>
                      <w:color w:val="000000" w:themeColor="text1"/>
                      <w:kern w:val="0"/>
                      <w:sz w:val="21"/>
                      <w:szCs w:val="21"/>
                      <w:vertAlign w:val="superscript"/>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L</w:t>
                  </w:r>
                </w:p>
              </w:tc>
              <w:tc>
                <w:tcPr>
                  <w:tcW w:w="989" w:type="dxa"/>
                </w:tcPr>
                <w:p w14:paraId="526BB87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5×10</w:t>
                  </w:r>
                  <w:r>
                    <w:rPr>
                      <w:rFonts w:hint="default" w:ascii="Times New Roman" w:hAnsi="Times New Roman" w:eastAsia="宋体" w:cs="Times New Roman"/>
                      <w:color w:val="000000" w:themeColor="text1"/>
                      <w:kern w:val="0"/>
                      <w:sz w:val="21"/>
                      <w:szCs w:val="21"/>
                      <w:vertAlign w:val="superscript"/>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L</w:t>
                  </w:r>
                </w:p>
              </w:tc>
              <w:tc>
                <w:tcPr>
                  <w:tcW w:w="1196" w:type="dxa"/>
                </w:tcPr>
                <w:p w14:paraId="1ECCA67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5×10</w:t>
                  </w:r>
                  <w:r>
                    <w:rPr>
                      <w:rFonts w:hint="default" w:ascii="Times New Roman" w:hAnsi="Times New Roman" w:eastAsia="宋体" w:cs="Times New Roman"/>
                      <w:color w:val="000000" w:themeColor="text1"/>
                      <w:kern w:val="0"/>
                      <w:sz w:val="21"/>
                      <w:szCs w:val="21"/>
                      <w:vertAlign w:val="superscript"/>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L</w:t>
                  </w:r>
                </w:p>
              </w:tc>
              <w:tc>
                <w:tcPr>
                  <w:tcW w:w="983" w:type="dxa"/>
                </w:tcPr>
                <w:p w14:paraId="503849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5×10</w:t>
                  </w:r>
                  <w:r>
                    <w:rPr>
                      <w:rFonts w:hint="default" w:ascii="Times New Roman" w:hAnsi="Times New Roman" w:eastAsia="宋体" w:cs="Times New Roman"/>
                      <w:color w:val="000000" w:themeColor="text1"/>
                      <w:kern w:val="0"/>
                      <w:sz w:val="21"/>
                      <w:szCs w:val="21"/>
                      <w:vertAlign w:val="superscript"/>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L</w:t>
                  </w:r>
                </w:p>
              </w:tc>
              <w:tc>
                <w:tcPr>
                  <w:tcW w:w="968" w:type="dxa"/>
                </w:tcPr>
                <w:p w14:paraId="1457702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758" w:type="dxa"/>
                </w:tcPr>
                <w:p w14:paraId="0EF20AB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mg/L</w:t>
                  </w:r>
                </w:p>
              </w:tc>
            </w:tr>
            <w:tr w14:paraId="76051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continue"/>
                </w:tcPr>
                <w:p w14:paraId="4F97AC66">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259" w:type="dxa"/>
                </w:tcPr>
                <w:p w14:paraId="675B486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石油类</w:t>
                  </w:r>
                </w:p>
              </w:tc>
              <w:tc>
                <w:tcPr>
                  <w:tcW w:w="1169" w:type="dxa"/>
                </w:tcPr>
                <w:p w14:paraId="7956C3C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0.01L</w:t>
                  </w:r>
                </w:p>
              </w:tc>
              <w:tc>
                <w:tcPr>
                  <w:tcW w:w="989" w:type="dxa"/>
                </w:tcPr>
                <w:p w14:paraId="01F4824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0.01L</w:t>
                  </w:r>
                </w:p>
              </w:tc>
              <w:tc>
                <w:tcPr>
                  <w:tcW w:w="1196" w:type="dxa"/>
                </w:tcPr>
                <w:p w14:paraId="05DE2EE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0.01L</w:t>
                  </w:r>
                </w:p>
              </w:tc>
              <w:tc>
                <w:tcPr>
                  <w:tcW w:w="983" w:type="dxa"/>
                </w:tcPr>
                <w:p w14:paraId="03E7A0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0.01L</w:t>
                  </w:r>
                </w:p>
              </w:tc>
              <w:tc>
                <w:tcPr>
                  <w:tcW w:w="968" w:type="dxa"/>
                </w:tcPr>
                <w:p w14:paraId="52C4D86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758" w:type="dxa"/>
                </w:tcPr>
                <w:p w14:paraId="0894FB4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mg/L</w:t>
                  </w:r>
                </w:p>
              </w:tc>
            </w:tr>
            <w:tr w14:paraId="2DA8D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tcPr>
                <w:p w14:paraId="6B483A3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参照标准</w:t>
                  </w:r>
                </w:p>
              </w:tc>
              <w:tc>
                <w:tcPr>
                  <w:tcW w:w="7322" w:type="dxa"/>
                  <w:gridSpan w:val="7"/>
                </w:tcPr>
                <w:p w14:paraId="5C7E1D69">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《地下水质量标准》（GB/T 14848-2017）中Ⅲ类标准</w:t>
                  </w:r>
                </w:p>
              </w:tc>
            </w:tr>
            <w:tr w14:paraId="61817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tcPr>
                <w:p w14:paraId="07B0C94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样品描述</w:t>
                  </w:r>
                </w:p>
              </w:tc>
              <w:tc>
                <w:tcPr>
                  <w:tcW w:w="7322" w:type="dxa"/>
                  <w:gridSpan w:val="7"/>
                </w:tcPr>
                <w:p w14:paraId="3887DF53">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2026-03-18 第 1 次：无色、无气味、无浮油、透明；</w:t>
                  </w:r>
                </w:p>
                <w:p w14:paraId="6B4FE707">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第 2 次：无色、无气味、无浮油、透明；</w:t>
                  </w:r>
                </w:p>
                <w:p w14:paraId="501A1E11">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2026-03-19 第 1 次：无色、无气味、无浮油、透明；</w:t>
                  </w:r>
                </w:p>
                <w:p w14:paraId="139B1EB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第 2 次：无色、无气味、无浮油、透明；</w:t>
                  </w:r>
                </w:p>
              </w:tc>
            </w:tr>
            <w:tr w14:paraId="6BDE7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9" w:type="dxa"/>
                  <w:gridSpan w:val="8"/>
                </w:tcPr>
                <w:p w14:paraId="40C09A4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t>备注：</w:t>
                  </w: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 xml:space="preserve">1.本结果只对当时采集的样品负责；“—”表示执行标准对此项无具体要求； </w:t>
                  </w:r>
                </w:p>
                <w:p w14:paraId="6E5C1729">
                  <w:pPr>
                    <w:keepNext w:val="0"/>
                    <w:keepLines w:val="0"/>
                    <w:pageBreakBefore w:val="0"/>
                    <w:widowControl/>
                    <w:suppressLineNumbers w:val="0"/>
                    <w:kinsoku/>
                    <w:wordWrap/>
                    <w:overflowPunct/>
                    <w:topLinePunct w:val="0"/>
                    <w:autoSpaceDE/>
                    <w:autoSpaceDN/>
                    <w:bidi w:val="0"/>
                    <w:adjustRightInd/>
                    <w:snapToGrid/>
                    <w:spacing w:line="240" w:lineRule="auto"/>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2.结果低于方法检出限时，检测结果以“检出限+L”表示，方法检出限详见“2.5 检测方法、检出限及仪器设备信息”。</w:t>
                  </w:r>
                </w:p>
                <w:p w14:paraId="494EFE3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3.参照标准由客户提供。</w:t>
                  </w:r>
                </w:p>
              </w:tc>
            </w:tr>
          </w:tbl>
          <w:p w14:paraId="78164B8B">
            <w:pPr>
              <w:pStyle w:val="34"/>
              <w:spacing w:line="360" w:lineRule="auto"/>
              <w:ind w:firstLine="520" w:firstLineChars="200"/>
              <w:jc w:val="both"/>
              <w:rPr>
                <w:rFonts w:hint="default" w:ascii="Times New Roman" w:hAnsi="Times New Roman" w:cs="Times New Roman"/>
                <w:color w:val="000000" w:themeColor="text1"/>
                <w:spacing w:val="8"/>
                <w:sz w:val="24"/>
                <w:szCs w:val="24"/>
                <w:lang w:val="en-US" w:eastAsia="zh-CN"/>
                <w14:textFill>
                  <w14:solidFill>
                    <w14:schemeClr w14:val="tx1"/>
                  </w14:solidFill>
                </w14:textFill>
              </w:rPr>
            </w:pPr>
            <w:r>
              <w:rPr>
                <w:rFonts w:ascii="Times New Roman" w:hAnsi="Times New Roman" w:cs="Times New Roman"/>
                <w:color w:val="000000" w:themeColor="text1"/>
                <w:spacing w:val="10"/>
                <w:sz w:val="24"/>
                <w:szCs w:val="24"/>
                <w:lang w:eastAsia="zh-CN"/>
                <w14:textFill>
                  <w14:solidFill>
                    <w14:schemeClr w14:val="tx1"/>
                  </w14:solidFill>
                </w14:textFill>
              </w:rPr>
              <w:t>验收监测期间：</w:t>
            </w:r>
            <w:r>
              <w:rPr>
                <w:rFonts w:hint="eastAsia" w:ascii="Times New Roman" w:hAnsi="Times New Roman" w:cs="Times New Roman"/>
                <w:color w:val="000000" w:themeColor="text1"/>
                <w:spacing w:val="10"/>
                <w:sz w:val="24"/>
                <w:szCs w:val="24"/>
                <w:lang w:val="en-US" w:eastAsia="zh-CN"/>
                <w14:textFill>
                  <w14:solidFill>
                    <w14:schemeClr w14:val="tx1"/>
                  </w14:solidFill>
                </w14:textFill>
              </w:rPr>
              <w:t>根据监测结果可知，地下水满足《地下水质量标准》（GB/T 14848-2017）中Ⅲ类标准。</w:t>
            </w:r>
          </w:p>
          <w:p w14:paraId="0A5D1D25">
            <w:pPr>
              <w:pStyle w:val="34"/>
              <w:spacing w:line="360" w:lineRule="auto"/>
              <w:ind w:firstLine="506" w:firstLineChars="200"/>
              <w:jc w:val="both"/>
              <w:outlineLvl w:val="1"/>
              <w:rPr>
                <w:rFonts w:ascii="Times New Roman" w:hAnsi="Times New Roman" w:cs="Times New Roman"/>
                <w:b/>
                <w:bCs/>
                <w:color w:val="000000" w:themeColor="text1"/>
                <w:spacing w:val="6"/>
                <w:sz w:val="24"/>
                <w:szCs w:val="24"/>
                <w:lang w:eastAsia="zh-CN"/>
                <w14:textFill>
                  <w14:solidFill>
                    <w14:schemeClr w14:val="tx1"/>
                  </w14:solidFill>
                </w14:textFill>
              </w:rPr>
            </w:pPr>
            <w:bookmarkStart w:id="51" w:name="_Toc6569"/>
            <w:r>
              <w:rPr>
                <w:rFonts w:ascii="Times New Roman" w:hAnsi="Times New Roman" w:cs="Times New Roman"/>
                <w:b/>
                <w:bCs/>
                <w:color w:val="000000" w:themeColor="text1"/>
                <w:spacing w:val="6"/>
                <w:sz w:val="24"/>
                <w:szCs w:val="24"/>
                <w:lang w:eastAsia="zh-CN"/>
                <w14:textFill>
                  <w14:solidFill>
                    <w14:schemeClr w14:val="tx1"/>
                  </w14:solidFill>
                </w14:textFill>
              </w:rPr>
              <w:t>7.3废气检测结果及评价</w:t>
            </w:r>
            <w:bookmarkEnd w:id="51"/>
          </w:p>
          <w:p w14:paraId="3133BB7B">
            <w:pPr>
              <w:pStyle w:val="34"/>
              <w:jc w:val="center"/>
              <w:outlineLvl w:val="2"/>
              <w:rPr>
                <w:rFonts w:ascii="Times New Roman" w:hAnsi="Times New Roman" w:cs="Times New Roman"/>
                <w:b/>
                <w:bCs/>
                <w:color w:val="000000" w:themeColor="text1"/>
                <w:spacing w:val="3"/>
                <w:sz w:val="24"/>
                <w:szCs w:val="24"/>
                <w:lang w:eastAsia="zh-CN"/>
                <w14:textFill>
                  <w14:solidFill>
                    <w14:schemeClr w14:val="tx1"/>
                  </w14:solidFill>
                </w14:textFill>
              </w:rPr>
            </w:pPr>
            <w:bookmarkStart w:id="52" w:name="_Toc17407"/>
            <w:bookmarkStart w:id="53" w:name="_Toc24939"/>
            <w:bookmarkStart w:id="54" w:name="_Toc26908"/>
            <w:bookmarkStart w:id="55" w:name="_Toc29457"/>
            <w:bookmarkStart w:id="56" w:name="_Toc12150"/>
            <w:r>
              <w:rPr>
                <w:rFonts w:ascii="Times New Roman" w:hAnsi="Times New Roman" w:cs="Times New Roman"/>
                <w:b/>
                <w:bCs/>
                <w:color w:val="000000" w:themeColor="text1"/>
                <w:spacing w:val="3"/>
                <w:sz w:val="24"/>
                <w:szCs w:val="24"/>
                <w:lang w:eastAsia="zh-CN"/>
                <w14:textFill>
                  <w14:solidFill>
                    <w14:schemeClr w14:val="tx1"/>
                  </w14:solidFill>
                </w14:textFill>
              </w:rPr>
              <w:t>表7-</w:t>
            </w:r>
            <w:r>
              <w:rPr>
                <w:rFonts w:hint="eastAsia" w:ascii="Times New Roman" w:hAnsi="Times New Roman" w:cs="Times New Roman"/>
                <w:b/>
                <w:bCs/>
                <w:color w:val="000000" w:themeColor="text1"/>
                <w:spacing w:val="3"/>
                <w:sz w:val="24"/>
                <w:szCs w:val="24"/>
                <w:lang w:val="en-US" w:eastAsia="zh-CN"/>
                <w14:textFill>
                  <w14:solidFill>
                    <w14:schemeClr w14:val="tx1"/>
                  </w14:solidFill>
                </w14:textFill>
              </w:rPr>
              <w:t>4</w:t>
            </w:r>
            <w:r>
              <w:rPr>
                <w:rFonts w:ascii="Times New Roman" w:hAnsi="Times New Roman" w:cs="Times New Roman"/>
                <w:b/>
                <w:bCs/>
                <w:color w:val="000000" w:themeColor="text1"/>
                <w:spacing w:val="3"/>
                <w:sz w:val="24"/>
                <w:szCs w:val="24"/>
                <w:lang w:eastAsia="zh-CN"/>
                <w14:textFill>
                  <w14:solidFill>
                    <w14:schemeClr w14:val="tx1"/>
                  </w14:solidFill>
                </w14:textFill>
              </w:rPr>
              <w:t xml:space="preserve"> </w:t>
            </w:r>
            <w:r>
              <w:rPr>
                <w:rFonts w:hint="eastAsia" w:ascii="Times New Roman" w:hAnsi="Times New Roman" w:cs="Times New Roman"/>
                <w:b/>
                <w:bCs/>
                <w:color w:val="000000" w:themeColor="text1"/>
                <w:spacing w:val="3"/>
                <w:sz w:val="24"/>
                <w:szCs w:val="24"/>
                <w:lang w:val="en-US" w:eastAsia="zh-CN"/>
                <w14:textFill>
                  <w14:solidFill>
                    <w14:schemeClr w14:val="tx1"/>
                  </w14:solidFill>
                </w14:textFill>
              </w:rPr>
              <w:t>厂界</w:t>
            </w:r>
            <w:r>
              <w:rPr>
                <w:rFonts w:ascii="Times New Roman" w:hAnsi="Times New Roman" w:cs="Times New Roman"/>
                <w:b/>
                <w:bCs/>
                <w:color w:val="000000" w:themeColor="text1"/>
                <w:spacing w:val="3"/>
                <w:sz w:val="24"/>
                <w:szCs w:val="24"/>
                <w:lang w:eastAsia="zh-CN"/>
                <w14:textFill>
                  <w14:solidFill>
                    <w14:schemeClr w14:val="tx1"/>
                  </w14:solidFill>
                </w14:textFill>
              </w:rPr>
              <w:t>无组织废气检测结果</w:t>
            </w:r>
            <w:bookmarkEnd w:id="52"/>
            <w:bookmarkEnd w:id="53"/>
            <w:bookmarkEnd w:id="54"/>
            <w:bookmarkEnd w:id="55"/>
            <w:bookmarkEnd w:id="56"/>
          </w:p>
          <w:tbl>
            <w:tblPr>
              <w:tblStyle w:val="24"/>
              <w:tblW w:w="0" w:type="auto"/>
              <w:tblInd w:w="2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7"/>
              <w:gridCol w:w="706"/>
              <w:gridCol w:w="928"/>
              <w:gridCol w:w="1111"/>
              <w:gridCol w:w="964"/>
              <w:gridCol w:w="981"/>
              <w:gridCol w:w="983"/>
              <w:gridCol w:w="968"/>
              <w:gridCol w:w="758"/>
            </w:tblGrid>
            <w:tr w14:paraId="2664B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restart"/>
                  <w:vAlign w:val="center"/>
                </w:tcPr>
                <w:p w14:paraId="745B2F0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检测</w:t>
                  </w:r>
                  <w:r>
                    <w:rPr>
                      <w:rFonts w:hint="eastAsia" w:ascii="Times New Roman" w:hAnsi="Times New Roman" w:cs="Times New Roman"/>
                      <w:color w:val="000000" w:themeColor="text1"/>
                      <w:sz w:val="21"/>
                      <w:szCs w:val="21"/>
                      <w:lang w:val="en-US" w:eastAsia="zh-CN"/>
                      <w14:textFill>
                        <w14:solidFill>
                          <w14:schemeClr w14:val="tx1"/>
                        </w14:solidFill>
                      </w14:textFill>
                    </w:rPr>
                    <w:t>项目</w:t>
                  </w:r>
                </w:p>
              </w:tc>
              <w:tc>
                <w:tcPr>
                  <w:tcW w:w="1557" w:type="dxa"/>
                  <w:gridSpan w:val="2"/>
                  <w:vMerge w:val="restart"/>
                  <w:vAlign w:val="center"/>
                </w:tcPr>
                <w:p w14:paraId="200B757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采样日期及</w:t>
                  </w:r>
                </w:p>
              </w:tc>
              <w:tc>
                <w:tcPr>
                  <w:tcW w:w="4039" w:type="dxa"/>
                  <w:gridSpan w:val="4"/>
                  <w:vAlign w:val="center"/>
                </w:tcPr>
                <w:p w14:paraId="42A0AC3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检测结果</w:t>
                  </w:r>
                  <w:r>
                    <w:rPr>
                      <w:rFonts w:hint="eastAsia" w:ascii="Times New Roman" w:hAnsi="Times New Roman" w:cs="Times New Roman"/>
                      <w:color w:val="000000" w:themeColor="text1"/>
                      <w:sz w:val="21"/>
                      <w:szCs w:val="21"/>
                      <w:lang w:val="en-US" w:eastAsia="zh-CN"/>
                      <w14:textFill>
                        <w14:solidFill>
                          <w14:schemeClr w14:val="tx1"/>
                        </w14:solidFill>
                      </w14:textFill>
                    </w:rPr>
                    <w:t>（mg/m</w:t>
                  </w:r>
                  <w:r>
                    <w:rPr>
                      <w:rFonts w:hint="eastAsia" w:ascii="Times New Roman" w:hAnsi="Times New Roman" w:cs="Times New Roman"/>
                      <w:color w:val="000000" w:themeColor="text1"/>
                      <w:sz w:val="21"/>
                      <w:szCs w:val="21"/>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1"/>
                      <w:szCs w:val="21"/>
                      <w:lang w:val="en-US" w:eastAsia="zh-CN"/>
                      <w14:textFill>
                        <w14:solidFill>
                          <w14:schemeClr w14:val="tx1"/>
                        </w14:solidFill>
                      </w14:textFill>
                    </w:rPr>
                    <w:t>）</w:t>
                  </w:r>
                </w:p>
              </w:tc>
              <w:tc>
                <w:tcPr>
                  <w:tcW w:w="968" w:type="dxa"/>
                  <w:vMerge w:val="restart"/>
                  <w:vAlign w:val="center"/>
                </w:tcPr>
                <w:p w14:paraId="29E3034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标准限值</w:t>
                  </w:r>
                </w:p>
              </w:tc>
              <w:tc>
                <w:tcPr>
                  <w:tcW w:w="758" w:type="dxa"/>
                  <w:vMerge w:val="restart"/>
                  <w:vAlign w:val="center"/>
                </w:tcPr>
                <w:p w14:paraId="627367D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评价结果</w:t>
                  </w:r>
                </w:p>
              </w:tc>
            </w:tr>
            <w:tr w14:paraId="1A8B2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2" w:hRule="atLeast"/>
              </w:trPr>
              <w:tc>
                <w:tcPr>
                  <w:tcW w:w="767" w:type="dxa"/>
                  <w:vMerge w:val="continue"/>
                  <w:vAlign w:val="center"/>
                </w:tcPr>
                <w:p w14:paraId="27E422F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557" w:type="dxa"/>
                  <w:gridSpan w:val="2"/>
                  <w:vMerge w:val="continue"/>
                  <w:vAlign w:val="center"/>
                </w:tcPr>
                <w:p w14:paraId="56DD2B2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11" w:type="dxa"/>
                  <w:vAlign w:val="center"/>
                </w:tcPr>
                <w:p w14:paraId="6CD3F53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厂界无组织废气上风向参照点1#</w:t>
                  </w:r>
                </w:p>
              </w:tc>
              <w:tc>
                <w:tcPr>
                  <w:tcW w:w="964" w:type="dxa"/>
                  <w:vAlign w:val="center"/>
                </w:tcPr>
                <w:p w14:paraId="3C71EA2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厂界无组织废气下风向监控点2#</w:t>
                  </w:r>
                </w:p>
              </w:tc>
              <w:tc>
                <w:tcPr>
                  <w:tcW w:w="981" w:type="dxa"/>
                  <w:vAlign w:val="center"/>
                </w:tcPr>
                <w:p w14:paraId="2E82DFE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厂界无组织废气下风向监控点3#</w:t>
                  </w:r>
                </w:p>
              </w:tc>
              <w:tc>
                <w:tcPr>
                  <w:tcW w:w="983" w:type="dxa"/>
                  <w:vAlign w:val="center"/>
                </w:tcPr>
                <w:p w14:paraId="5239EC0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厂界无组织废气下风向监控点4#</w:t>
                  </w:r>
                </w:p>
              </w:tc>
              <w:tc>
                <w:tcPr>
                  <w:tcW w:w="968" w:type="dxa"/>
                  <w:vMerge w:val="continue"/>
                  <w:vAlign w:val="center"/>
                </w:tcPr>
                <w:p w14:paraId="3DDB58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758" w:type="dxa"/>
                  <w:vMerge w:val="continue"/>
                  <w:vAlign w:val="center"/>
                </w:tcPr>
                <w:p w14:paraId="6A9466D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14:paraId="1C9120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restart"/>
                  <w:vAlign w:val="center"/>
                </w:tcPr>
                <w:p w14:paraId="2E725FA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非甲烷总烃</w:t>
                  </w:r>
                </w:p>
              </w:tc>
              <w:tc>
                <w:tcPr>
                  <w:tcW w:w="629" w:type="dxa"/>
                  <w:vMerge w:val="restart"/>
                  <w:vAlign w:val="center"/>
                </w:tcPr>
                <w:p w14:paraId="5F77AAC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2026-03-18</w:t>
                  </w:r>
                </w:p>
              </w:tc>
              <w:tc>
                <w:tcPr>
                  <w:tcW w:w="928" w:type="dxa"/>
                  <w:vAlign w:val="center"/>
                </w:tcPr>
                <w:p w14:paraId="3F779B3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第一次</w:t>
                  </w:r>
                </w:p>
              </w:tc>
              <w:tc>
                <w:tcPr>
                  <w:tcW w:w="1111" w:type="dxa"/>
                  <w:vAlign w:val="center"/>
                </w:tcPr>
                <w:p w14:paraId="0CBA880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0.46</w:t>
                  </w:r>
                </w:p>
              </w:tc>
              <w:tc>
                <w:tcPr>
                  <w:tcW w:w="964" w:type="dxa"/>
                  <w:vAlign w:val="center"/>
                </w:tcPr>
                <w:p w14:paraId="0DE21CD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1.23</w:t>
                  </w:r>
                </w:p>
              </w:tc>
              <w:tc>
                <w:tcPr>
                  <w:tcW w:w="981" w:type="dxa"/>
                  <w:vAlign w:val="center"/>
                </w:tcPr>
                <w:p w14:paraId="0151FBD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1.01</w:t>
                  </w:r>
                </w:p>
              </w:tc>
              <w:tc>
                <w:tcPr>
                  <w:tcW w:w="983" w:type="dxa"/>
                  <w:vAlign w:val="center"/>
                </w:tcPr>
                <w:p w14:paraId="0FB4964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1.42</w:t>
                  </w:r>
                </w:p>
              </w:tc>
              <w:tc>
                <w:tcPr>
                  <w:tcW w:w="968" w:type="dxa"/>
                  <w:vAlign w:val="center"/>
                </w:tcPr>
                <w:p w14:paraId="277A36E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4.0</w:t>
                  </w:r>
                </w:p>
              </w:tc>
              <w:tc>
                <w:tcPr>
                  <w:tcW w:w="758" w:type="dxa"/>
                  <w:vAlign w:val="center"/>
                </w:tcPr>
                <w:p w14:paraId="7A94B26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达标</w:t>
                  </w:r>
                </w:p>
              </w:tc>
            </w:tr>
            <w:tr w14:paraId="453AF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297C96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629" w:type="dxa"/>
                  <w:vMerge w:val="continue"/>
                  <w:vAlign w:val="center"/>
                </w:tcPr>
                <w:p w14:paraId="55E52B2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28" w:type="dxa"/>
                  <w:vAlign w:val="center"/>
                </w:tcPr>
                <w:p w14:paraId="26281A0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第二次</w:t>
                  </w:r>
                </w:p>
              </w:tc>
              <w:tc>
                <w:tcPr>
                  <w:tcW w:w="1111" w:type="dxa"/>
                  <w:vAlign w:val="center"/>
                </w:tcPr>
                <w:p w14:paraId="2E59C97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0.57</w:t>
                  </w:r>
                </w:p>
              </w:tc>
              <w:tc>
                <w:tcPr>
                  <w:tcW w:w="964" w:type="dxa"/>
                  <w:vAlign w:val="center"/>
                </w:tcPr>
                <w:p w14:paraId="1978064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1.31</w:t>
                  </w:r>
                </w:p>
              </w:tc>
              <w:tc>
                <w:tcPr>
                  <w:tcW w:w="981" w:type="dxa"/>
                  <w:vAlign w:val="center"/>
                </w:tcPr>
                <w:p w14:paraId="1B70D74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1.16</w:t>
                  </w:r>
                </w:p>
              </w:tc>
              <w:tc>
                <w:tcPr>
                  <w:tcW w:w="983" w:type="dxa"/>
                  <w:vAlign w:val="center"/>
                </w:tcPr>
                <w:p w14:paraId="10AA666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1.23</w:t>
                  </w:r>
                </w:p>
              </w:tc>
              <w:tc>
                <w:tcPr>
                  <w:tcW w:w="968" w:type="dxa"/>
                  <w:vAlign w:val="center"/>
                </w:tcPr>
                <w:p w14:paraId="4D49BD3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4.0</w:t>
                  </w:r>
                </w:p>
              </w:tc>
              <w:tc>
                <w:tcPr>
                  <w:tcW w:w="758" w:type="dxa"/>
                  <w:vAlign w:val="center"/>
                </w:tcPr>
                <w:p w14:paraId="31E22B6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达标</w:t>
                  </w:r>
                </w:p>
              </w:tc>
            </w:tr>
            <w:tr w14:paraId="24BDB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7" w:type="dxa"/>
                  <w:vMerge w:val="continue"/>
                  <w:vAlign w:val="center"/>
                </w:tcPr>
                <w:p w14:paraId="2C6186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629" w:type="dxa"/>
                  <w:vMerge w:val="continue"/>
                  <w:vAlign w:val="center"/>
                </w:tcPr>
                <w:p w14:paraId="24C645C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28" w:type="dxa"/>
                  <w:vAlign w:val="center"/>
                </w:tcPr>
                <w:p w14:paraId="5C90629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第三次</w:t>
                  </w:r>
                </w:p>
              </w:tc>
              <w:tc>
                <w:tcPr>
                  <w:tcW w:w="1111" w:type="dxa"/>
                  <w:vAlign w:val="center"/>
                </w:tcPr>
                <w:p w14:paraId="12D828FA">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0.41</w:t>
                  </w:r>
                </w:p>
              </w:tc>
              <w:tc>
                <w:tcPr>
                  <w:tcW w:w="964" w:type="dxa"/>
                  <w:vAlign w:val="center"/>
                </w:tcPr>
                <w:p w14:paraId="2ACD5E1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1.06</w:t>
                  </w:r>
                </w:p>
              </w:tc>
              <w:tc>
                <w:tcPr>
                  <w:tcW w:w="981" w:type="dxa"/>
                  <w:vAlign w:val="center"/>
                </w:tcPr>
                <w:p w14:paraId="42C6E95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1.25</w:t>
                  </w:r>
                </w:p>
              </w:tc>
              <w:tc>
                <w:tcPr>
                  <w:tcW w:w="983" w:type="dxa"/>
                  <w:vAlign w:val="center"/>
                </w:tcPr>
                <w:p w14:paraId="48C6653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1.37</w:t>
                  </w:r>
                </w:p>
              </w:tc>
              <w:tc>
                <w:tcPr>
                  <w:tcW w:w="968" w:type="dxa"/>
                  <w:vAlign w:val="center"/>
                </w:tcPr>
                <w:p w14:paraId="7882285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4.0</w:t>
                  </w:r>
                </w:p>
              </w:tc>
              <w:tc>
                <w:tcPr>
                  <w:tcW w:w="758" w:type="dxa"/>
                  <w:vAlign w:val="center"/>
                </w:tcPr>
                <w:p w14:paraId="15C9818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达标</w:t>
                  </w:r>
                </w:p>
              </w:tc>
            </w:tr>
            <w:tr w14:paraId="15E5F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restart"/>
                  <w:vAlign w:val="center"/>
                </w:tcPr>
                <w:p w14:paraId="2408E43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非甲烷总烃</w:t>
                  </w:r>
                </w:p>
              </w:tc>
              <w:tc>
                <w:tcPr>
                  <w:tcW w:w="629" w:type="dxa"/>
                  <w:vMerge w:val="restart"/>
                  <w:vAlign w:val="center"/>
                </w:tcPr>
                <w:p w14:paraId="3A6E620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2026-03-19</w:t>
                  </w:r>
                </w:p>
              </w:tc>
              <w:tc>
                <w:tcPr>
                  <w:tcW w:w="928" w:type="dxa"/>
                  <w:shd w:val="clear" w:color="auto" w:fill="auto"/>
                  <w:vAlign w:val="center"/>
                </w:tcPr>
                <w:p w14:paraId="3ACCCA5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第一次</w:t>
                  </w:r>
                </w:p>
              </w:tc>
              <w:tc>
                <w:tcPr>
                  <w:tcW w:w="1111" w:type="dxa"/>
                  <w:vAlign w:val="center"/>
                </w:tcPr>
                <w:p w14:paraId="10DA139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0.37</w:t>
                  </w:r>
                </w:p>
              </w:tc>
              <w:tc>
                <w:tcPr>
                  <w:tcW w:w="964" w:type="dxa"/>
                  <w:vAlign w:val="center"/>
                </w:tcPr>
                <w:p w14:paraId="442FCAC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1.61</w:t>
                  </w:r>
                </w:p>
              </w:tc>
              <w:tc>
                <w:tcPr>
                  <w:tcW w:w="981" w:type="dxa"/>
                  <w:vAlign w:val="center"/>
                </w:tcPr>
                <w:p w14:paraId="7CECC9A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1.54</w:t>
                  </w:r>
                </w:p>
              </w:tc>
              <w:tc>
                <w:tcPr>
                  <w:tcW w:w="983" w:type="dxa"/>
                  <w:vAlign w:val="center"/>
                </w:tcPr>
                <w:p w14:paraId="4629AFF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1.29</w:t>
                  </w:r>
                </w:p>
              </w:tc>
              <w:tc>
                <w:tcPr>
                  <w:tcW w:w="968" w:type="dxa"/>
                  <w:vAlign w:val="center"/>
                </w:tcPr>
                <w:p w14:paraId="4D11E16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4.0</w:t>
                  </w:r>
                </w:p>
              </w:tc>
              <w:tc>
                <w:tcPr>
                  <w:tcW w:w="758" w:type="dxa"/>
                  <w:vAlign w:val="center"/>
                </w:tcPr>
                <w:p w14:paraId="4C231A4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达标</w:t>
                  </w:r>
                </w:p>
              </w:tc>
            </w:tr>
            <w:tr w14:paraId="56638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7F8F87D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629" w:type="dxa"/>
                  <w:vMerge w:val="continue"/>
                  <w:vAlign w:val="center"/>
                </w:tcPr>
                <w:p w14:paraId="1DDD050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928" w:type="dxa"/>
                  <w:shd w:val="clear" w:color="auto" w:fill="auto"/>
                  <w:vAlign w:val="center"/>
                </w:tcPr>
                <w:p w14:paraId="26CD78C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第二次</w:t>
                  </w:r>
                </w:p>
              </w:tc>
              <w:tc>
                <w:tcPr>
                  <w:tcW w:w="1111" w:type="dxa"/>
                  <w:vAlign w:val="center"/>
                </w:tcPr>
                <w:p w14:paraId="7D1CDC3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0.51</w:t>
                  </w:r>
                </w:p>
              </w:tc>
              <w:tc>
                <w:tcPr>
                  <w:tcW w:w="964" w:type="dxa"/>
                  <w:shd w:val="clear" w:color="auto" w:fill="auto"/>
                  <w:vAlign w:val="center"/>
                </w:tcPr>
                <w:p w14:paraId="0624EE8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1.54</w:t>
                  </w:r>
                </w:p>
              </w:tc>
              <w:tc>
                <w:tcPr>
                  <w:tcW w:w="981" w:type="dxa"/>
                  <w:shd w:val="clear" w:color="auto" w:fill="auto"/>
                  <w:vAlign w:val="center"/>
                </w:tcPr>
                <w:p w14:paraId="52D9149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1.37</w:t>
                  </w:r>
                </w:p>
              </w:tc>
              <w:tc>
                <w:tcPr>
                  <w:tcW w:w="983" w:type="dxa"/>
                  <w:shd w:val="clear" w:color="auto" w:fill="auto"/>
                  <w:vAlign w:val="center"/>
                </w:tcPr>
                <w:p w14:paraId="4937C1C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1.64</w:t>
                  </w:r>
                </w:p>
              </w:tc>
              <w:tc>
                <w:tcPr>
                  <w:tcW w:w="968" w:type="dxa"/>
                  <w:vAlign w:val="center"/>
                </w:tcPr>
                <w:p w14:paraId="2D3C4B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4.0</w:t>
                  </w:r>
                </w:p>
              </w:tc>
              <w:tc>
                <w:tcPr>
                  <w:tcW w:w="758" w:type="dxa"/>
                  <w:vAlign w:val="center"/>
                </w:tcPr>
                <w:p w14:paraId="61F89D8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达标</w:t>
                  </w:r>
                </w:p>
              </w:tc>
            </w:tr>
            <w:tr w14:paraId="502E29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22AFD9F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629" w:type="dxa"/>
                  <w:vMerge w:val="continue"/>
                  <w:vAlign w:val="center"/>
                </w:tcPr>
                <w:p w14:paraId="0E842F3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928" w:type="dxa"/>
                  <w:shd w:val="clear" w:color="auto" w:fill="auto"/>
                  <w:vAlign w:val="center"/>
                </w:tcPr>
                <w:p w14:paraId="5D69B67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第三次</w:t>
                  </w:r>
                </w:p>
              </w:tc>
              <w:tc>
                <w:tcPr>
                  <w:tcW w:w="1111" w:type="dxa"/>
                  <w:vAlign w:val="center"/>
                </w:tcPr>
                <w:p w14:paraId="0ACB5F7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0.44</w:t>
                  </w:r>
                </w:p>
              </w:tc>
              <w:tc>
                <w:tcPr>
                  <w:tcW w:w="964" w:type="dxa"/>
                  <w:vAlign w:val="center"/>
                </w:tcPr>
                <w:p w14:paraId="3053A45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1.12</w:t>
                  </w:r>
                </w:p>
              </w:tc>
              <w:tc>
                <w:tcPr>
                  <w:tcW w:w="981" w:type="dxa"/>
                  <w:vAlign w:val="center"/>
                </w:tcPr>
                <w:p w14:paraId="79AB36A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1.37</w:t>
                  </w:r>
                </w:p>
              </w:tc>
              <w:tc>
                <w:tcPr>
                  <w:tcW w:w="983" w:type="dxa"/>
                  <w:vAlign w:val="center"/>
                </w:tcPr>
                <w:p w14:paraId="6D62CBE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1.47</w:t>
                  </w:r>
                </w:p>
              </w:tc>
              <w:tc>
                <w:tcPr>
                  <w:tcW w:w="968" w:type="dxa"/>
                  <w:vAlign w:val="center"/>
                </w:tcPr>
                <w:p w14:paraId="4D8363E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4.0</w:t>
                  </w:r>
                </w:p>
              </w:tc>
              <w:tc>
                <w:tcPr>
                  <w:tcW w:w="758" w:type="dxa"/>
                  <w:vAlign w:val="center"/>
                </w:tcPr>
                <w:p w14:paraId="12B04D3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达标</w:t>
                  </w:r>
                </w:p>
              </w:tc>
            </w:tr>
            <w:tr w14:paraId="0EFC9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Align w:val="center"/>
                </w:tcPr>
                <w:p w14:paraId="4529654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执行</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标准</w:t>
                  </w:r>
                </w:p>
              </w:tc>
              <w:tc>
                <w:tcPr>
                  <w:tcW w:w="7322" w:type="dxa"/>
                  <w:gridSpan w:val="8"/>
                  <w:vAlign w:val="center"/>
                </w:tcPr>
                <w:p w14:paraId="4ACE0BFF">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《加油站大气污染物排放限值》（GB 20952-2020）表 3 油气浓度无组织排放限值。</w:t>
                  </w:r>
                </w:p>
              </w:tc>
            </w:tr>
            <w:tr w14:paraId="22E1C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Align w:val="center"/>
                </w:tcPr>
                <w:p w14:paraId="1EC7DD2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气象参数</w:t>
                  </w:r>
                </w:p>
              </w:tc>
              <w:tc>
                <w:tcPr>
                  <w:tcW w:w="7322" w:type="dxa"/>
                  <w:gridSpan w:val="8"/>
                  <w:vAlign w:val="center"/>
                </w:tcPr>
                <w:p w14:paraId="619AD486">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 xml:space="preserve">2026-03-18 </w:t>
                  </w:r>
                  <w:r>
                    <w:rPr>
                      <w:rFonts w:hint="eastAsia" w:ascii="Times New Roman" w:hAnsi="Times New Roman" w:cs="Times New Roman"/>
                      <w:snapToGrid w:val="0"/>
                      <w:color w:val="000000" w:themeColor="text1"/>
                      <w:kern w:val="0"/>
                      <w:sz w:val="21"/>
                      <w:szCs w:val="21"/>
                      <w:lang w:val="en-US" w:eastAsia="zh-CN" w:bidi="ar"/>
                      <w14:textFill>
                        <w14:solidFill>
                          <w14:schemeClr w14:val="tx1"/>
                        </w14:solidFill>
                      </w14:textFill>
                    </w:rPr>
                    <w:t>天气情况：</w:t>
                  </w: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晴，气温：27.3~30.1℃，气压：101.4~101.6kPa，湿度：50~52%RH，风向：西南，风速：1.6~1.8m/s。</w:t>
                  </w:r>
                </w:p>
                <w:p w14:paraId="7F210252">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 xml:space="preserve">2026-03-19 </w:t>
                  </w:r>
                  <w:r>
                    <w:rPr>
                      <w:rFonts w:hint="eastAsia" w:ascii="Times New Roman" w:hAnsi="Times New Roman" w:cs="Times New Roman"/>
                      <w:snapToGrid w:val="0"/>
                      <w:color w:val="000000" w:themeColor="text1"/>
                      <w:kern w:val="0"/>
                      <w:sz w:val="21"/>
                      <w:szCs w:val="21"/>
                      <w:lang w:val="en-US" w:eastAsia="zh-CN" w:bidi="ar"/>
                      <w14:textFill>
                        <w14:solidFill>
                          <w14:schemeClr w14:val="tx1"/>
                        </w14:solidFill>
                      </w14:textFill>
                    </w:rPr>
                    <w:t>天气情况 晴，气温：28.8~30.0℃，气压：101.4~101.6kPa，湿度：50~52%RH， 风向：西南，风速：1.8~2.0m/s。</w:t>
                  </w:r>
                </w:p>
              </w:tc>
            </w:tr>
            <w:tr w14:paraId="3553C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9" w:type="dxa"/>
                  <w:gridSpan w:val="9"/>
                  <w:vAlign w:val="center"/>
                </w:tcPr>
                <w:p w14:paraId="3A614D5A">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t>备注：</w:t>
                  </w: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1.本结果只对当时采集的样品负责；</w:t>
                  </w:r>
                </w:p>
                <w:p w14:paraId="15669B4D">
                  <w:pPr>
                    <w:keepNext w:val="0"/>
                    <w:keepLines w:val="0"/>
                    <w:pageBreakBefore w:val="0"/>
                    <w:widowControl w:val="0"/>
                    <w:kinsoku/>
                    <w:wordWrap/>
                    <w:overflowPunct/>
                    <w:topLinePunct w:val="0"/>
                    <w:autoSpaceDE/>
                    <w:autoSpaceDN/>
                    <w:bidi w:val="0"/>
                    <w:adjustRightInd/>
                    <w:snapToGrid/>
                    <w:spacing w:line="240" w:lineRule="auto"/>
                    <w:ind w:firstLine="630" w:firstLineChars="30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.参照标准由客户提供。</w:t>
                  </w:r>
                </w:p>
              </w:tc>
            </w:tr>
          </w:tbl>
          <w:p w14:paraId="60E72DA7">
            <w:pPr>
              <w:pStyle w:val="34"/>
              <w:spacing w:line="360" w:lineRule="auto"/>
              <w:ind w:firstLine="488" w:firstLineChars="200"/>
              <w:jc w:val="both"/>
              <w:outlineLvl w:val="2"/>
              <w:rPr>
                <w:rFonts w:hint="default" w:ascii="Times New Roman" w:hAnsi="Times New Roman" w:cs="Times New Roman"/>
                <w:color w:val="000000" w:themeColor="text1"/>
                <w:spacing w:val="2"/>
                <w:sz w:val="24"/>
                <w:szCs w:val="24"/>
                <w:lang w:val="en-US" w:eastAsia="zh-CN"/>
                <w14:textFill>
                  <w14:solidFill>
                    <w14:schemeClr w14:val="tx1"/>
                  </w14:solidFill>
                </w14:textFill>
              </w:rPr>
            </w:pPr>
            <w:bookmarkStart w:id="57" w:name="_Toc18349"/>
            <w:bookmarkStart w:id="58" w:name="_Toc12029"/>
            <w:bookmarkStart w:id="59" w:name="_Toc31667"/>
            <w:bookmarkStart w:id="60" w:name="_Toc21804"/>
            <w:bookmarkStart w:id="61" w:name="_Toc464"/>
            <w:r>
              <w:rPr>
                <w:rFonts w:ascii="Times New Roman" w:hAnsi="Times New Roman" w:cs="Times New Roman"/>
                <w:color w:val="000000" w:themeColor="text1"/>
                <w:spacing w:val="2"/>
                <w:sz w:val="24"/>
                <w:szCs w:val="24"/>
                <w:lang w:eastAsia="zh-CN"/>
                <w14:textFill>
                  <w14:solidFill>
                    <w14:schemeClr w14:val="tx1"/>
                  </w14:solidFill>
                </w14:textFill>
              </w:rPr>
              <w:t>验收监测期间，无组织废气非甲烷总烃最大排放浓度为</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1.64</w:t>
            </w:r>
            <w:r>
              <w:rPr>
                <w:rFonts w:ascii="Times New Roman" w:hAnsi="Times New Roman" w:cs="Times New Roman"/>
                <w:color w:val="000000" w:themeColor="text1"/>
                <w:sz w:val="24"/>
                <w:szCs w:val="24"/>
                <w:lang w:eastAsia="zh-CN"/>
                <w14:textFill>
                  <w14:solidFill>
                    <w14:schemeClr w14:val="tx1"/>
                  </w14:solidFill>
                </w14:textFill>
              </w:rPr>
              <w:t>mg</w:t>
            </w:r>
            <w:r>
              <w:rPr>
                <w:rFonts w:ascii="Times New Roman" w:hAnsi="Times New Roman" w:cs="Times New Roman"/>
                <w:color w:val="000000" w:themeColor="text1"/>
                <w:spacing w:val="2"/>
                <w:sz w:val="24"/>
                <w:szCs w:val="24"/>
                <w:lang w:eastAsia="zh-CN"/>
                <w14:textFill>
                  <w14:solidFill>
                    <w14:schemeClr w14:val="tx1"/>
                  </w14:solidFill>
                </w14:textFill>
              </w:rPr>
              <w:t>/m</w:t>
            </w:r>
            <w:r>
              <w:rPr>
                <w:rFonts w:hint="eastAsia" w:ascii="Times New Roman" w:hAnsi="Times New Roman" w:cs="Times New Roman"/>
                <w:color w:val="000000" w:themeColor="text1"/>
                <w:spacing w:val="2"/>
                <w:sz w:val="24"/>
                <w:szCs w:val="24"/>
                <w:vertAlign w:val="superscript"/>
                <w:lang w:val="en-US" w:eastAsia="zh-CN"/>
                <w14:textFill>
                  <w14:solidFill>
                    <w14:schemeClr w14:val="tx1"/>
                  </w14:solidFill>
                </w14:textFill>
              </w:rPr>
              <w:t>3</w:t>
            </w:r>
            <w:r>
              <w:rPr>
                <w:rFonts w:ascii="Times New Roman" w:hAnsi="Times New Roman" w:cs="Times New Roman"/>
                <w:color w:val="000000" w:themeColor="text1"/>
                <w:spacing w:val="2"/>
                <w:sz w:val="24"/>
                <w:szCs w:val="24"/>
                <w:lang w:eastAsia="zh-CN"/>
                <w14:textFill>
                  <w14:solidFill>
                    <w14:schemeClr w14:val="tx1"/>
                  </w14:solidFill>
                </w14:textFill>
              </w:rPr>
              <w:t>，符合</w:t>
            </w:r>
            <w:r>
              <w:rPr>
                <w:rFonts w:hint="default" w:ascii="Times New Roman" w:hAnsi="Times New Roman" w:cs="Times New Roman"/>
                <w:color w:val="000000" w:themeColor="text1"/>
                <w:spacing w:val="2"/>
                <w:sz w:val="24"/>
                <w:szCs w:val="24"/>
                <w:lang w:val="en-US" w:eastAsia="zh-CN"/>
                <w14:textFill>
                  <w14:solidFill>
                    <w14:schemeClr w14:val="tx1"/>
                  </w14:solidFill>
                </w14:textFill>
              </w:rPr>
              <w:t>《加油站大气污染物排放限值》（GB 20952-2020）表 3 油气浓度无组织排放限值。</w:t>
            </w:r>
            <w:bookmarkEnd w:id="57"/>
          </w:p>
          <w:p w14:paraId="29C3DBC8">
            <w:pPr>
              <w:pStyle w:val="34"/>
              <w:spacing w:line="360" w:lineRule="auto"/>
              <w:ind w:firstLine="488" w:firstLineChars="200"/>
              <w:jc w:val="both"/>
              <w:outlineLvl w:val="2"/>
              <w:rPr>
                <w:rFonts w:hint="default" w:ascii="Times New Roman" w:hAnsi="Times New Roman" w:cs="Times New Roman"/>
                <w:color w:val="000000" w:themeColor="text1"/>
                <w:spacing w:val="2"/>
                <w:sz w:val="24"/>
                <w:szCs w:val="24"/>
                <w:lang w:val="en-US" w:eastAsia="zh-CN"/>
                <w14:textFill>
                  <w14:solidFill>
                    <w14:schemeClr w14:val="tx1"/>
                  </w14:solidFill>
                </w14:textFill>
              </w:rPr>
            </w:pPr>
          </w:p>
          <w:p w14:paraId="3DD3CE57">
            <w:pPr>
              <w:pStyle w:val="34"/>
              <w:spacing w:line="360" w:lineRule="auto"/>
              <w:ind w:firstLine="488" w:firstLineChars="200"/>
              <w:jc w:val="both"/>
              <w:outlineLvl w:val="2"/>
              <w:rPr>
                <w:rFonts w:hint="default" w:ascii="Times New Roman" w:hAnsi="Times New Roman" w:cs="Times New Roman"/>
                <w:color w:val="000000" w:themeColor="text1"/>
                <w:spacing w:val="2"/>
                <w:sz w:val="24"/>
                <w:szCs w:val="24"/>
                <w:lang w:val="en-US" w:eastAsia="zh-CN"/>
                <w14:textFill>
                  <w14:solidFill>
                    <w14:schemeClr w14:val="tx1"/>
                  </w14:solidFill>
                </w14:textFill>
              </w:rPr>
            </w:pPr>
          </w:p>
          <w:p w14:paraId="59494276">
            <w:pPr>
              <w:pStyle w:val="34"/>
              <w:spacing w:line="360" w:lineRule="auto"/>
              <w:ind w:firstLine="488" w:firstLineChars="200"/>
              <w:jc w:val="both"/>
              <w:outlineLvl w:val="2"/>
              <w:rPr>
                <w:rFonts w:hint="default" w:ascii="Times New Roman" w:hAnsi="Times New Roman" w:cs="Times New Roman"/>
                <w:color w:val="000000" w:themeColor="text1"/>
                <w:spacing w:val="2"/>
                <w:sz w:val="24"/>
                <w:szCs w:val="24"/>
                <w:lang w:val="en-US" w:eastAsia="zh-CN"/>
                <w14:textFill>
                  <w14:solidFill>
                    <w14:schemeClr w14:val="tx1"/>
                  </w14:solidFill>
                </w14:textFill>
              </w:rPr>
            </w:pPr>
          </w:p>
          <w:p w14:paraId="050F2C6C">
            <w:pPr>
              <w:pStyle w:val="34"/>
              <w:spacing w:line="360" w:lineRule="auto"/>
              <w:ind w:firstLine="488" w:firstLineChars="200"/>
              <w:jc w:val="both"/>
              <w:outlineLvl w:val="2"/>
              <w:rPr>
                <w:rFonts w:hint="default" w:ascii="Times New Roman" w:hAnsi="Times New Roman" w:cs="Times New Roman"/>
                <w:color w:val="000000" w:themeColor="text1"/>
                <w:spacing w:val="2"/>
                <w:sz w:val="24"/>
                <w:szCs w:val="24"/>
                <w:lang w:val="en-US" w:eastAsia="zh-CN"/>
                <w14:textFill>
                  <w14:solidFill>
                    <w14:schemeClr w14:val="tx1"/>
                  </w14:solidFill>
                </w14:textFill>
              </w:rPr>
            </w:pPr>
          </w:p>
          <w:p w14:paraId="0CF60186">
            <w:pPr>
              <w:pStyle w:val="34"/>
              <w:spacing w:line="360" w:lineRule="auto"/>
              <w:ind w:firstLine="494" w:firstLineChars="200"/>
              <w:jc w:val="center"/>
              <w:outlineLvl w:val="2"/>
              <w:rPr>
                <w:rFonts w:ascii="Times New Roman" w:hAnsi="Times New Roman" w:cs="Times New Roman"/>
                <w:color w:val="000000" w:themeColor="text1"/>
                <w:spacing w:val="9"/>
                <w:sz w:val="24"/>
                <w:szCs w:val="24"/>
                <w:lang w:eastAsia="zh-CN"/>
                <w14:textFill>
                  <w14:solidFill>
                    <w14:schemeClr w14:val="tx1"/>
                  </w14:solidFill>
                </w14:textFill>
              </w:rPr>
            </w:pPr>
            <w:bookmarkStart w:id="62" w:name="_Toc2449"/>
            <w:r>
              <w:rPr>
                <w:rFonts w:ascii="Times New Roman" w:hAnsi="Times New Roman" w:cs="Times New Roman"/>
                <w:b/>
                <w:bCs/>
                <w:color w:val="000000" w:themeColor="text1"/>
                <w:spacing w:val="3"/>
                <w:sz w:val="24"/>
                <w:szCs w:val="24"/>
                <w:lang w:eastAsia="zh-CN"/>
                <w14:textFill>
                  <w14:solidFill>
                    <w14:schemeClr w14:val="tx1"/>
                  </w14:solidFill>
                </w14:textFill>
              </w:rPr>
              <w:t>表7-</w:t>
            </w:r>
            <w:r>
              <w:rPr>
                <w:rFonts w:hint="eastAsia" w:ascii="Times New Roman" w:hAnsi="Times New Roman" w:cs="Times New Roman"/>
                <w:b/>
                <w:bCs/>
                <w:color w:val="000000" w:themeColor="text1"/>
                <w:spacing w:val="3"/>
                <w:sz w:val="24"/>
                <w:szCs w:val="24"/>
                <w:lang w:val="en-US" w:eastAsia="zh-CN"/>
                <w14:textFill>
                  <w14:solidFill>
                    <w14:schemeClr w14:val="tx1"/>
                  </w14:solidFill>
                </w14:textFill>
              </w:rPr>
              <w:t>5</w:t>
            </w:r>
            <w:r>
              <w:rPr>
                <w:rFonts w:ascii="Times New Roman" w:hAnsi="Times New Roman" w:cs="Times New Roman"/>
                <w:b/>
                <w:bCs/>
                <w:color w:val="000000" w:themeColor="text1"/>
                <w:spacing w:val="3"/>
                <w:sz w:val="24"/>
                <w:szCs w:val="24"/>
                <w:lang w:eastAsia="zh-CN"/>
                <w14:textFill>
                  <w14:solidFill>
                    <w14:schemeClr w14:val="tx1"/>
                  </w14:solidFill>
                </w14:textFill>
              </w:rPr>
              <w:t xml:space="preserve"> </w:t>
            </w:r>
            <w:r>
              <w:rPr>
                <w:rFonts w:hint="eastAsia" w:ascii="Times New Roman" w:hAnsi="Times New Roman" w:cs="Times New Roman"/>
                <w:b/>
                <w:bCs/>
                <w:color w:val="000000" w:themeColor="text1"/>
                <w:spacing w:val="3"/>
                <w:sz w:val="24"/>
                <w:szCs w:val="24"/>
                <w:lang w:val="en-US" w:eastAsia="zh-CN"/>
                <w14:textFill>
                  <w14:solidFill>
                    <w14:schemeClr w14:val="tx1"/>
                  </w14:solidFill>
                </w14:textFill>
              </w:rPr>
              <w:t>厂内</w:t>
            </w:r>
            <w:r>
              <w:rPr>
                <w:rFonts w:ascii="Times New Roman" w:hAnsi="Times New Roman" w:cs="Times New Roman"/>
                <w:b/>
                <w:bCs/>
                <w:color w:val="000000" w:themeColor="text1"/>
                <w:spacing w:val="3"/>
                <w:sz w:val="24"/>
                <w:szCs w:val="24"/>
                <w:lang w:eastAsia="zh-CN"/>
                <w14:textFill>
                  <w14:solidFill>
                    <w14:schemeClr w14:val="tx1"/>
                  </w14:solidFill>
                </w14:textFill>
              </w:rPr>
              <w:t>无组织废气检测结果</w:t>
            </w:r>
            <w:bookmarkEnd w:id="62"/>
          </w:p>
          <w:tbl>
            <w:tblPr>
              <w:tblStyle w:val="24"/>
              <w:tblW w:w="0" w:type="auto"/>
              <w:tblInd w:w="2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7"/>
              <w:gridCol w:w="1222"/>
              <w:gridCol w:w="1018"/>
              <w:gridCol w:w="1553"/>
              <w:gridCol w:w="1803"/>
              <w:gridCol w:w="968"/>
              <w:gridCol w:w="758"/>
            </w:tblGrid>
            <w:tr w14:paraId="70F11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restart"/>
                  <w:vAlign w:val="center"/>
                </w:tcPr>
                <w:p w14:paraId="22650D0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检测</w:t>
                  </w:r>
                  <w:r>
                    <w:rPr>
                      <w:rFonts w:hint="eastAsia" w:ascii="Times New Roman" w:hAnsi="Times New Roman" w:cs="Times New Roman"/>
                      <w:color w:val="000000" w:themeColor="text1"/>
                      <w:sz w:val="21"/>
                      <w:szCs w:val="21"/>
                      <w:lang w:val="en-US" w:eastAsia="zh-CN"/>
                      <w14:textFill>
                        <w14:solidFill>
                          <w14:schemeClr w14:val="tx1"/>
                        </w14:solidFill>
                      </w14:textFill>
                    </w:rPr>
                    <w:t>项目</w:t>
                  </w:r>
                </w:p>
              </w:tc>
              <w:tc>
                <w:tcPr>
                  <w:tcW w:w="2240" w:type="dxa"/>
                  <w:gridSpan w:val="2"/>
                  <w:vMerge w:val="restart"/>
                  <w:vAlign w:val="center"/>
                </w:tcPr>
                <w:p w14:paraId="026881C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采样日期及</w:t>
                  </w:r>
                </w:p>
              </w:tc>
              <w:tc>
                <w:tcPr>
                  <w:tcW w:w="3356" w:type="dxa"/>
                  <w:gridSpan w:val="2"/>
                  <w:vAlign w:val="center"/>
                </w:tcPr>
                <w:p w14:paraId="3458AD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检测结果</w:t>
                  </w:r>
                  <w:r>
                    <w:rPr>
                      <w:rFonts w:hint="eastAsia" w:ascii="Times New Roman" w:hAnsi="Times New Roman" w:cs="Times New Roman"/>
                      <w:color w:val="000000" w:themeColor="text1"/>
                      <w:sz w:val="21"/>
                      <w:szCs w:val="21"/>
                      <w:lang w:val="en-US" w:eastAsia="zh-CN"/>
                      <w14:textFill>
                        <w14:solidFill>
                          <w14:schemeClr w14:val="tx1"/>
                        </w14:solidFill>
                      </w14:textFill>
                    </w:rPr>
                    <w:t>（mg/m</w:t>
                  </w:r>
                  <w:r>
                    <w:rPr>
                      <w:rFonts w:hint="eastAsia" w:ascii="Times New Roman" w:hAnsi="Times New Roman" w:cs="Times New Roman"/>
                      <w:color w:val="000000" w:themeColor="text1"/>
                      <w:sz w:val="21"/>
                      <w:szCs w:val="21"/>
                      <w:vertAlign w:val="superscript"/>
                      <w:lang w:val="en-US" w:eastAsia="zh-CN"/>
                      <w14:textFill>
                        <w14:solidFill>
                          <w14:schemeClr w14:val="tx1"/>
                        </w14:solidFill>
                      </w14:textFill>
                    </w:rPr>
                    <w:t>3</w:t>
                  </w:r>
                  <w:r>
                    <w:rPr>
                      <w:rFonts w:hint="eastAsia" w:ascii="Times New Roman" w:hAnsi="Times New Roman" w:cs="Times New Roman"/>
                      <w:color w:val="000000" w:themeColor="text1"/>
                      <w:sz w:val="21"/>
                      <w:szCs w:val="21"/>
                      <w:lang w:val="en-US" w:eastAsia="zh-CN"/>
                      <w14:textFill>
                        <w14:solidFill>
                          <w14:schemeClr w14:val="tx1"/>
                        </w14:solidFill>
                      </w14:textFill>
                    </w:rPr>
                    <w:t>）</w:t>
                  </w:r>
                </w:p>
              </w:tc>
              <w:tc>
                <w:tcPr>
                  <w:tcW w:w="968" w:type="dxa"/>
                  <w:vMerge w:val="restart"/>
                  <w:vAlign w:val="center"/>
                </w:tcPr>
                <w:p w14:paraId="76FFD9B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标准限值</w:t>
                  </w:r>
                </w:p>
              </w:tc>
              <w:tc>
                <w:tcPr>
                  <w:tcW w:w="758" w:type="dxa"/>
                  <w:vMerge w:val="restart"/>
                  <w:vAlign w:val="center"/>
                </w:tcPr>
                <w:p w14:paraId="19370C7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评价结果</w:t>
                  </w:r>
                </w:p>
              </w:tc>
            </w:tr>
            <w:tr w14:paraId="49D21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2" w:hRule="atLeast"/>
              </w:trPr>
              <w:tc>
                <w:tcPr>
                  <w:tcW w:w="767" w:type="dxa"/>
                  <w:vMerge w:val="continue"/>
                  <w:vAlign w:val="center"/>
                </w:tcPr>
                <w:p w14:paraId="7798EB6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2240" w:type="dxa"/>
                  <w:gridSpan w:val="2"/>
                  <w:vMerge w:val="continue"/>
                  <w:vAlign w:val="center"/>
                </w:tcPr>
                <w:p w14:paraId="4C2AB0C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553" w:type="dxa"/>
                  <w:vAlign w:val="center"/>
                </w:tcPr>
                <w:p w14:paraId="0DED001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厂内车间门口外1米处5#</w:t>
                  </w:r>
                </w:p>
              </w:tc>
              <w:tc>
                <w:tcPr>
                  <w:tcW w:w="1803" w:type="dxa"/>
                  <w:vAlign w:val="center"/>
                </w:tcPr>
                <w:p w14:paraId="2DD0DDE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厂内车间门口外1米处6#</w:t>
                  </w:r>
                </w:p>
              </w:tc>
              <w:tc>
                <w:tcPr>
                  <w:tcW w:w="968" w:type="dxa"/>
                  <w:vMerge w:val="continue"/>
                  <w:vAlign w:val="center"/>
                </w:tcPr>
                <w:p w14:paraId="0E4DF2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758" w:type="dxa"/>
                  <w:vMerge w:val="continue"/>
                  <w:vAlign w:val="center"/>
                </w:tcPr>
                <w:p w14:paraId="6D7E35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14:paraId="31159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restart"/>
                  <w:vAlign w:val="center"/>
                </w:tcPr>
                <w:p w14:paraId="27FEFF6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非甲烷总烃</w:t>
                  </w:r>
                </w:p>
              </w:tc>
              <w:tc>
                <w:tcPr>
                  <w:tcW w:w="1222" w:type="dxa"/>
                  <w:vMerge w:val="restart"/>
                  <w:vAlign w:val="center"/>
                </w:tcPr>
                <w:p w14:paraId="74F7937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2026-03-18</w:t>
                  </w:r>
                </w:p>
              </w:tc>
              <w:tc>
                <w:tcPr>
                  <w:tcW w:w="1018" w:type="dxa"/>
                  <w:vAlign w:val="center"/>
                </w:tcPr>
                <w:p w14:paraId="0E0D48E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第一次</w:t>
                  </w:r>
                </w:p>
              </w:tc>
              <w:tc>
                <w:tcPr>
                  <w:tcW w:w="1553" w:type="dxa"/>
                  <w:vAlign w:val="center"/>
                </w:tcPr>
                <w:p w14:paraId="21F2FA8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0.87</w:t>
                  </w:r>
                </w:p>
              </w:tc>
              <w:tc>
                <w:tcPr>
                  <w:tcW w:w="1803" w:type="dxa"/>
                  <w:vAlign w:val="center"/>
                </w:tcPr>
                <w:p w14:paraId="5AD8A21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0.85</w:t>
                  </w:r>
                </w:p>
              </w:tc>
              <w:tc>
                <w:tcPr>
                  <w:tcW w:w="968" w:type="dxa"/>
                  <w:vMerge w:val="restart"/>
                  <w:vAlign w:val="center"/>
                </w:tcPr>
                <w:p w14:paraId="27B866E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6</w:t>
                  </w:r>
                </w:p>
              </w:tc>
              <w:tc>
                <w:tcPr>
                  <w:tcW w:w="758" w:type="dxa"/>
                  <w:vAlign w:val="center"/>
                </w:tcPr>
                <w:p w14:paraId="785E378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达标</w:t>
                  </w:r>
                </w:p>
              </w:tc>
            </w:tr>
            <w:tr w14:paraId="1DA3B9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4A6D5E5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222" w:type="dxa"/>
                  <w:vMerge w:val="continue"/>
                  <w:vAlign w:val="center"/>
                </w:tcPr>
                <w:p w14:paraId="3D83385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8" w:type="dxa"/>
                  <w:vAlign w:val="center"/>
                </w:tcPr>
                <w:p w14:paraId="3A11D5F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第二次</w:t>
                  </w:r>
                </w:p>
              </w:tc>
              <w:tc>
                <w:tcPr>
                  <w:tcW w:w="1553" w:type="dxa"/>
                  <w:vAlign w:val="center"/>
                </w:tcPr>
                <w:p w14:paraId="6B930DC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0.83</w:t>
                  </w:r>
                </w:p>
              </w:tc>
              <w:tc>
                <w:tcPr>
                  <w:tcW w:w="1803" w:type="dxa"/>
                  <w:vAlign w:val="center"/>
                </w:tcPr>
                <w:p w14:paraId="60762AD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0.88</w:t>
                  </w:r>
                </w:p>
              </w:tc>
              <w:tc>
                <w:tcPr>
                  <w:tcW w:w="968" w:type="dxa"/>
                  <w:vMerge w:val="continue"/>
                  <w:vAlign w:val="center"/>
                </w:tcPr>
                <w:p w14:paraId="4BF3667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58" w:type="dxa"/>
                  <w:vAlign w:val="center"/>
                </w:tcPr>
                <w:p w14:paraId="40A352F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达标</w:t>
                  </w:r>
                </w:p>
              </w:tc>
            </w:tr>
            <w:tr w14:paraId="0F7C56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67" w:type="dxa"/>
                  <w:vMerge w:val="continue"/>
                  <w:vAlign w:val="center"/>
                </w:tcPr>
                <w:p w14:paraId="312543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222" w:type="dxa"/>
                  <w:vMerge w:val="continue"/>
                  <w:vAlign w:val="center"/>
                </w:tcPr>
                <w:p w14:paraId="6CB6B12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18" w:type="dxa"/>
                  <w:vAlign w:val="center"/>
                </w:tcPr>
                <w:p w14:paraId="7C83782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第三次</w:t>
                  </w:r>
                </w:p>
              </w:tc>
              <w:tc>
                <w:tcPr>
                  <w:tcW w:w="1553" w:type="dxa"/>
                  <w:vAlign w:val="center"/>
                </w:tcPr>
                <w:p w14:paraId="04885A0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0.83</w:t>
                  </w:r>
                </w:p>
              </w:tc>
              <w:tc>
                <w:tcPr>
                  <w:tcW w:w="1803" w:type="dxa"/>
                  <w:vAlign w:val="center"/>
                </w:tcPr>
                <w:p w14:paraId="301B131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0.80</w:t>
                  </w:r>
                </w:p>
              </w:tc>
              <w:tc>
                <w:tcPr>
                  <w:tcW w:w="968" w:type="dxa"/>
                  <w:vMerge w:val="continue"/>
                  <w:vAlign w:val="center"/>
                </w:tcPr>
                <w:p w14:paraId="361E34C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758" w:type="dxa"/>
                  <w:vAlign w:val="center"/>
                </w:tcPr>
                <w:p w14:paraId="2E6E05C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达标</w:t>
                  </w:r>
                </w:p>
              </w:tc>
            </w:tr>
            <w:tr w14:paraId="420D0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3A5F0F7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222" w:type="dxa"/>
                  <w:vMerge w:val="restart"/>
                  <w:vAlign w:val="center"/>
                </w:tcPr>
                <w:p w14:paraId="1ACC608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2026-03-19</w:t>
                  </w:r>
                </w:p>
              </w:tc>
              <w:tc>
                <w:tcPr>
                  <w:tcW w:w="1018" w:type="dxa"/>
                  <w:shd w:val="clear" w:color="auto" w:fill="auto"/>
                  <w:vAlign w:val="center"/>
                </w:tcPr>
                <w:p w14:paraId="77D68BA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第一次</w:t>
                  </w:r>
                </w:p>
              </w:tc>
              <w:tc>
                <w:tcPr>
                  <w:tcW w:w="1553" w:type="dxa"/>
                  <w:vAlign w:val="center"/>
                </w:tcPr>
                <w:p w14:paraId="70A58AD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0.76</w:t>
                  </w:r>
                </w:p>
              </w:tc>
              <w:tc>
                <w:tcPr>
                  <w:tcW w:w="1803" w:type="dxa"/>
                  <w:vAlign w:val="center"/>
                </w:tcPr>
                <w:p w14:paraId="5D81440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0.81</w:t>
                  </w:r>
                </w:p>
              </w:tc>
              <w:tc>
                <w:tcPr>
                  <w:tcW w:w="968" w:type="dxa"/>
                  <w:vMerge w:val="restart"/>
                  <w:vAlign w:val="center"/>
                </w:tcPr>
                <w:p w14:paraId="731A897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6</w:t>
                  </w:r>
                </w:p>
              </w:tc>
              <w:tc>
                <w:tcPr>
                  <w:tcW w:w="758" w:type="dxa"/>
                  <w:vAlign w:val="center"/>
                </w:tcPr>
                <w:p w14:paraId="3FAD2C5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达标</w:t>
                  </w:r>
                </w:p>
              </w:tc>
            </w:tr>
            <w:tr w14:paraId="683D3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2F55D78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222" w:type="dxa"/>
                  <w:vMerge w:val="continue"/>
                  <w:vAlign w:val="center"/>
                </w:tcPr>
                <w:p w14:paraId="6321017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018" w:type="dxa"/>
                  <w:shd w:val="clear" w:color="auto" w:fill="auto"/>
                  <w:vAlign w:val="center"/>
                </w:tcPr>
                <w:p w14:paraId="6E010AB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第二次</w:t>
                  </w:r>
                </w:p>
              </w:tc>
              <w:tc>
                <w:tcPr>
                  <w:tcW w:w="1553" w:type="dxa"/>
                  <w:vAlign w:val="center"/>
                </w:tcPr>
                <w:p w14:paraId="73EA2BE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0.74</w:t>
                  </w:r>
                </w:p>
              </w:tc>
              <w:tc>
                <w:tcPr>
                  <w:tcW w:w="1803" w:type="dxa"/>
                  <w:shd w:val="clear" w:color="auto" w:fill="auto"/>
                  <w:vAlign w:val="center"/>
                </w:tcPr>
                <w:p w14:paraId="31C4550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0.79</w:t>
                  </w:r>
                </w:p>
              </w:tc>
              <w:tc>
                <w:tcPr>
                  <w:tcW w:w="968" w:type="dxa"/>
                  <w:vMerge w:val="continue"/>
                  <w:vAlign w:val="center"/>
                </w:tcPr>
                <w:p w14:paraId="41C2686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758" w:type="dxa"/>
                  <w:vAlign w:val="center"/>
                </w:tcPr>
                <w:p w14:paraId="2D4B4EE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达标</w:t>
                  </w:r>
                </w:p>
              </w:tc>
            </w:tr>
            <w:tr w14:paraId="5F6A20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Merge w:val="continue"/>
                  <w:vAlign w:val="center"/>
                </w:tcPr>
                <w:p w14:paraId="5EBAE5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222" w:type="dxa"/>
                  <w:vMerge w:val="continue"/>
                  <w:vAlign w:val="center"/>
                </w:tcPr>
                <w:p w14:paraId="2E4EEAF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cs="Times New Roman"/>
                      <w:color w:val="000000" w:themeColor="text1"/>
                      <w:sz w:val="21"/>
                      <w:szCs w:val="21"/>
                      <w:lang w:val="en-US" w:eastAsia="zh-CN"/>
                      <w14:textFill>
                        <w14:solidFill>
                          <w14:schemeClr w14:val="tx1"/>
                        </w14:solidFill>
                      </w14:textFill>
                    </w:rPr>
                  </w:pPr>
                </w:p>
              </w:tc>
              <w:tc>
                <w:tcPr>
                  <w:tcW w:w="1018" w:type="dxa"/>
                  <w:shd w:val="clear" w:color="auto" w:fill="auto"/>
                  <w:vAlign w:val="center"/>
                </w:tcPr>
                <w:p w14:paraId="4A30B37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第三次</w:t>
                  </w:r>
                </w:p>
              </w:tc>
              <w:tc>
                <w:tcPr>
                  <w:tcW w:w="1553" w:type="dxa"/>
                  <w:vAlign w:val="center"/>
                </w:tcPr>
                <w:p w14:paraId="4BE5184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0.74</w:t>
                  </w:r>
                </w:p>
              </w:tc>
              <w:tc>
                <w:tcPr>
                  <w:tcW w:w="1803" w:type="dxa"/>
                  <w:vAlign w:val="center"/>
                </w:tcPr>
                <w:p w14:paraId="7E8A7CA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0.77</w:t>
                  </w:r>
                </w:p>
              </w:tc>
              <w:tc>
                <w:tcPr>
                  <w:tcW w:w="968" w:type="dxa"/>
                  <w:vMerge w:val="continue"/>
                  <w:vAlign w:val="center"/>
                </w:tcPr>
                <w:p w14:paraId="3D31900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758" w:type="dxa"/>
                  <w:vAlign w:val="center"/>
                </w:tcPr>
                <w:p w14:paraId="448E88C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达标</w:t>
                  </w:r>
                </w:p>
              </w:tc>
            </w:tr>
            <w:tr w14:paraId="102B13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7" w:type="dxa"/>
                  <w:vAlign w:val="center"/>
                </w:tcPr>
                <w:p w14:paraId="78D93A6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执行</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标准</w:t>
                  </w:r>
                </w:p>
              </w:tc>
              <w:tc>
                <w:tcPr>
                  <w:tcW w:w="7322" w:type="dxa"/>
                  <w:gridSpan w:val="6"/>
                  <w:vAlign w:val="center"/>
                </w:tcPr>
                <w:p w14:paraId="5AB051C5">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广东省《固定污染源挥发性有机物综合排放标准》（DB 44/2367-2022）表 3 厂区内 VOCs 无组织排放限值。</w:t>
                  </w:r>
                </w:p>
              </w:tc>
            </w:tr>
            <w:tr w14:paraId="13351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767" w:type="dxa"/>
                  <w:vMerge w:val="restart"/>
                  <w:vAlign w:val="center"/>
                </w:tcPr>
                <w:p w14:paraId="1F629EAC">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气象参数</w:t>
                  </w:r>
                </w:p>
              </w:tc>
              <w:tc>
                <w:tcPr>
                  <w:tcW w:w="7322" w:type="dxa"/>
                  <w:gridSpan w:val="6"/>
                  <w:vAlign w:val="center"/>
                </w:tcPr>
                <w:p w14:paraId="5E83FB6B">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 xml:space="preserve">2026-03-18 </w:t>
                  </w:r>
                  <w:r>
                    <w:rPr>
                      <w:rFonts w:hint="eastAsia" w:ascii="Times New Roman" w:hAnsi="Times New Roman" w:cs="Times New Roman"/>
                      <w:snapToGrid w:val="0"/>
                      <w:color w:val="000000" w:themeColor="text1"/>
                      <w:kern w:val="0"/>
                      <w:sz w:val="21"/>
                      <w:szCs w:val="21"/>
                      <w:lang w:val="en-US" w:eastAsia="zh-CN" w:bidi="ar"/>
                      <w14:textFill>
                        <w14:solidFill>
                          <w14:schemeClr w14:val="tx1"/>
                        </w14:solidFill>
                      </w14:textFill>
                    </w:rPr>
                    <w:t>天气情况：</w:t>
                  </w: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晴，气温：27.</w:t>
                  </w:r>
                  <w:r>
                    <w:rPr>
                      <w:rFonts w:hint="eastAsia" w:ascii="Times New Roman" w:hAnsi="Times New Roman" w:cs="Times New Roman"/>
                      <w:snapToGrid w:val="0"/>
                      <w:color w:val="000000" w:themeColor="text1"/>
                      <w:kern w:val="0"/>
                      <w:sz w:val="21"/>
                      <w:szCs w:val="21"/>
                      <w:lang w:val="en-US" w:eastAsia="zh-CN" w:bidi="ar"/>
                      <w14:textFill>
                        <w14:solidFill>
                          <w14:schemeClr w14:val="tx1"/>
                        </w14:solidFill>
                      </w14:textFill>
                    </w:rPr>
                    <w:t>1</w:t>
                  </w: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~30.1℃，气压：101.4~101.6kPa，湿度：50~52%RH，风向：西南，风速：1.6~1.8m/s。</w:t>
                  </w:r>
                  <w:r>
                    <w:rPr>
                      <w:rFonts w:hint="eastAsia" w:ascii="Times New Roman" w:hAnsi="Times New Roman" w:cs="Times New Roman"/>
                      <w:snapToGrid w:val="0"/>
                      <w:color w:val="000000" w:themeColor="text1"/>
                      <w:kern w:val="0"/>
                      <w:sz w:val="21"/>
                      <w:szCs w:val="21"/>
                      <w:lang w:val="en-US" w:eastAsia="zh-CN" w:bidi="ar"/>
                      <w14:textFill>
                        <w14:solidFill>
                          <w14:schemeClr w14:val="tx1"/>
                        </w14:solidFill>
                      </w14:textFill>
                    </w:rPr>
                    <w:t xml:space="preserve"> </w:t>
                  </w:r>
                </w:p>
              </w:tc>
            </w:tr>
            <w:tr w14:paraId="77B69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9" w:hRule="atLeast"/>
              </w:trPr>
              <w:tc>
                <w:tcPr>
                  <w:tcW w:w="767" w:type="dxa"/>
                  <w:vMerge w:val="continue"/>
                  <w:vAlign w:val="center"/>
                </w:tcPr>
                <w:p w14:paraId="37394662">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center"/>
                    <w:textAlignment w:val="auto"/>
                    <w:rPr>
                      <w:color w:val="000000" w:themeColor="text1"/>
                      <w14:textFill>
                        <w14:solidFill>
                          <w14:schemeClr w14:val="tx1"/>
                        </w14:solidFill>
                      </w14:textFill>
                    </w:rPr>
                  </w:pPr>
                </w:p>
              </w:tc>
              <w:tc>
                <w:tcPr>
                  <w:tcW w:w="7322" w:type="dxa"/>
                  <w:gridSpan w:val="6"/>
                  <w:vAlign w:val="center"/>
                </w:tcPr>
                <w:p w14:paraId="3A3873C4">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 xml:space="preserve">2026-03-19 </w:t>
                  </w:r>
                  <w:r>
                    <w:rPr>
                      <w:rFonts w:hint="eastAsia" w:ascii="Times New Roman" w:hAnsi="Times New Roman" w:cs="Times New Roman"/>
                      <w:snapToGrid w:val="0"/>
                      <w:color w:val="000000" w:themeColor="text1"/>
                      <w:kern w:val="0"/>
                      <w:sz w:val="21"/>
                      <w:szCs w:val="21"/>
                      <w:lang w:val="en-US" w:eastAsia="zh-CN" w:bidi="ar"/>
                      <w14:textFill>
                        <w14:solidFill>
                          <w14:schemeClr w14:val="tx1"/>
                        </w14:solidFill>
                      </w14:textFill>
                    </w:rPr>
                    <w:t>天气情况 晴，气温：26.3~30.1℃，气压：101.4~101.6kPa，湿度：50~52%RH， 风向：西南，风速：1.7~1.8m/s。</w:t>
                  </w:r>
                </w:p>
              </w:tc>
            </w:tr>
            <w:tr w14:paraId="3477E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89" w:type="dxa"/>
                  <w:gridSpan w:val="7"/>
                  <w:vAlign w:val="center"/>
                </w:tcPr>
                <w:p w14:paraId="5E87F11A">
                  <w:pPr>
                    <w:keepNext w:val="0"/>
                    <w:keepLines w:val="0"/>
                    <w:pageBreakBefore w:val="0"/>
                    <w:widowControl/>
                    <w:suppressLineNumbers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aps w:val="0"/>
                      <w:color w:val="000000" w:themeColor="text1"/>
                      <w:spacing w:val="0"/>
                      <w:sz w:val="21"/>
                      <w:szCs w:val="21"/>
                      <w:lang w:val="en-US" w:eastAsia="zh-CN"/>
                      <w14:textFill>
                        <w14:solidFill>
                          <w14:schemeClr w14:val="tx1"/>
                        </w14:solidFill>
                      </w14:textFill>
                    </w:rPr>
                    <w:t>备注：</w:t>
                  </w:r>
                  <w:r>
                    <w:rPr>
                      <w:rFonts w:hint="default" w:ascii="Times New Roman" w:hAnsi="Times New Roman" w:eastAsia="宋体" w:cs="Times New Roman"/>
                      <w:snapToGrid w:val="0"/>
                      <w:color w:val="000000" w:themeColor="text1"/>
                      <w:kern w:val="0"/>
                      <w:sz w:val="21"/>
                      <w:szCs w:val="21"/>
                      <w:lang w:val="en-US" w:eastAsia="zh-CN" w:bidi="ar"/>
                      <w14:textFill>
                        <w14:solidFill>
                          <w14:schemeClr w14:val="tx1"/>
                        </w14:solidFill>
                      </w14:textFill>
                    </w:rPr>
                    <w:t>本结果只对当时采集的样品负责</w:t>
                  </w:r>
                  <w:r>
                    <w:rPr>
                      <w:rFonts w:hint="eastAsia" w:ascii="Times New Roman" w:hAnsi="Times New Roman" w:cs="Times New Roman"/>
                      <w:snapToGrid w:val="0"/>
                      <w:color w:val="000000" w:themeColor="text1"/>
                      <w:kern w:val="0"/>
                      <w:sz w:val="21"/>
                      <w:szCs w:val="21"/>
                      <w:lang w:val="en-US" w:eastAsia="zh-CN" w:bidi="ar"/>
                      <w14:textFill>
                        <w14:solidFill>
                          <w14:schemeClr w14:val="tx1"/>
                        </w14:solidFill>
                      </w14:textFill>
                    </w:rPr>
                    <w:t>。</w:t>
                  </w:r>
                </w:p>
              </w:tc>
            </w:tr>
          </w:tbl>
          <w:p w14:paraId="1C0A429A">
            <w:pPr>
              <w:pStyle w:val="34"/>
              <w:spacing w:line="360" w:lineRule="auto"/>
              <w:ind w:firstLine="516" w:firstLineChars="200"/>
              <w:jc w:val="both"/>
              <w:outlineLvl w:val="2"/>
              <w:rPr>
                <w:rFonts w:ascii="Times New Roman" w:hAnsi="Times New Roman" w:cs="Times New Roman"/>
                <w:color w:val="000000" w:themeColor="text1"/>
                <w:spacing w:val="8"/>
                <w:sz w:val="24"/>
                <w:szCs w:val="24"/>
                <w:lang w:eastAsia="zh-CN"/>
                <w14:textFill>
                  <w14:solidFill>
                    <w14:schemeClr w14:val="tx1"/>
                  </w14:solidFill>
                </w14:textFill>
              </w:rPr>
            </w:pPr>
            <w:bookmarkStart w:id="63" w:name="_Toc7727"/>
            <w:r>
              <w:rPr>
                <w:rFonts w:ascii="Times New Roman" w:hAnsi="Times New Roman" w:cs="Times New Roman"/>
                <w:color w:val="000000" w:themeColor="text1"/>
                <w:spacing w:val="9"/>
                <w:sz w:val="24"/>
                <w:szCs w:val="24"/>
                <w:lang w:eastAsia="zh-CN"/>
                <w14:textFill>
                  <w14:solidFill>
                    <w14:schemeClr w14:val="tx1"/>
                  </w14:solidFill>
                </w14:textFill>
              </w:rPr>
              <w:t>厂区内无组织废气非甲烷总烃监</w:t>
            </w:r>
            <w:r>
              <w:rPr>
                <w:rFonts w:ascii="Times New Roman" w:hAnsi="Times New Roman" w:cs="Times New Roman"/>
                <w:color w:val="000000" w:themeColor="text1"/>
                <w:spacing w:val="8"/>
                <w:sz w:val="24"/>
                <w:szCs w:val="24"/>
                <w:lang w:eastAsia="zh-CN"/>
                <w14:textFill>
                  <w14:solidFill>
                    <w14:schemeClr w14:val="tx1"/>
                  </w14:solidFill>
                </w14:textFill>
              </w:rPr>
              <w:t>控点处</w:t>
            </w:r>
            <w:r>
              <w:rPr>
                <w:rFonts w:ascii="Times New Roman" w:hAnsi="Times New Roman" w:cs="Times New Roman"/>
                <w:color w:val="000000" w:themeColor="text1"/>
                <w:spacing w:val="-20"/>
                <w:sz w:val="24"/>
                <w:szCs w:val="24"/>
                <w:lang w:eastAsia="zh-CN"/>
                <w14:textFill>
                  <w14:solidFill>
                    <w14:schemeClr w14:val="tx1"/>
                  </w14:solidFill>
                </w14:textFill>
              </w:rPr>
              <w:t xml:space="preserve"> </w:t>
            </w:r>
            <w:r>
              <w:rPr>
                <w:rFonts w:ascii="Times New Roman" w:hAnsi="Times New Roman" w:cs="Times New Roman"/>
                <w:color w:val="000000" w:themeColor="text1"/>
                <w:spacing w:val="8"/>
                <w:sz w:val="24"/>
                <w:szCs w:val="24"/>
                <w:lang w:eastAsia="zh-CN"/>
                <w14:textFill>
                  <w14:solidFill>
                    <w14:schemeClr w14:val="tx1"/>
                  </w14:solidFill>
                </w14:textFill>
              </w:rPr>
              <w:t>1</w:t>
            </w:r>
            <w:r>
              <w:rPr>
                <w:rFonts w:ascii="Times New Roman" w:hAnsi="Times New Roman" w:cs="Times New Roman"/>
                <w:color w:val="000000" w:themeColor="text1"/>
                <w:spacing w:val="17"/>
                <w:w w:val="101"/>
                <w:sz w:val="24"/>
                <w:szCs w:val="24"/>
                <w:lang w:eastAsia="zh-CN"/>
                <w14:textFill>
                  <w14:solidFill>
                    <w14:schemeClr w14:val="tx1"/>
                  </w14:solidFill>
                </w14:textFill>
              </w:rPr>
              <w:t xml:space="preserve"> </w:t>
            </w:r>
            <w:r>
              <w:rPr>
                <w:rFonts w:ascii="Times New Roman" w:hAnsi="Times New Roman" w:cs="Times New Roman"/>
                <w:color w:val="000000" w:themeColor="text1"/>
                <w:spacing w:val="8"/>
                <w:sz w:val="24"/>
                <w:szCs w:val="24"/>
                <w:lang w:eastAsia="zh-CN"/>
                <w14:textFill>
                  <w14:solidFill>
                    <w14:schemeClr w14:val="tx1"/>
                  </w14:solidFill>
                </w14:textFill>
              </w:rPr>
              <w:t>小时平均浓度值最大排放浓度为</w:t>
            </w:r>
            <w:r>
              <w:rPr>
                <w:rFonts w:ascii="Times New Roman" w:hAnsi="Times New Roman" w:cs="Times New Roman"/>
                <w:color w:val="000000" w:themeColor="text1"/>
                <w:sz w:val="24"/>
                <w:szCs w:val="24"/>
                <w:lang w:eastAsia="zh-CN"/>
                <w14:textFill>
                  <w14:solidFill>
                    <w14:schemeClr w14:val="tx1"/>
                  </w14:solidFill>
                </w14:textFill>
              </w:rPr>
              <w:t xml:space="preserve"> </w:t>
            </w:r>
            <w:r>
              <w:rPr>
                <w:rFonts w:ascii="Times New Roman" w:hAnsi="Times New Roman" w:cs="Times New Roman"/>
                <w:color w:val="000000" w:themeColor="text1"/>
                <w:spacing w:val="7"/>
                <w:sz w:val="24"/>
                <w:szCs w:val="24"/>
                <w:lang w:eastAsia="zh-CN"/>
                <w14:textFill>
                  <w14:solidFill>
                    <w14:schemeClr w14:val="tx1"/>
                  </w14:solidFill>
                </w14:textFill>
              </w:rPr>
              <w:t>0.</w:t>
            </w:r>
            <w:r>
              <w:rPr>
                <w:rFonts w:hint="eastAsia" w:ascii="Times New Roman" w:hAnsi="Times New Roman" w:cs="Times New Roman"/>
                <w:color w:val="000000" w:themeColor="text1"/>
                <w:spacing w:val="7"/>
                <w:sz w:val="24"/>
                <w:szCs w:val="24"/>
                <w:lang w:val="en-US" w:eastAsia="zh-CN"/>
                <w14:textFill>
                  <w14:solidFill>
                    <w14:schemeClr w14:val="tx1"/>
                  </w14:solidFill>
                </w14:textFill>
              </w:rPr>
              <w:t>88</w:t>
            </w:r>
            <w:r>
              <w:rPr>
                <w:rFonts w:ascii="Times New Roman" w:hAnsi="Times New Roman" w:cs="Times New Roman"/>
                <w:color w:val="000000" w:themeColor="text1"/>
                <w:sz w:val="24"/>
                <w:szCs w:val="24"/>
                <w:lang w:eastAsia="zh-CN"/>
                <w14:textFill>
                  <w14:solidFill>
                    <w14:schemeClr w14:val="tx1"/>
                  </w14:solidFill>
                </w14:textFill>
              </w:rPr>
              <w:t>mg</w:t>
            </w:r>
            <w:r>
              <w:rPr>
                <w:rFonts w:ascii="Times New Roman" w:hAnsi="Times New Roman" w:cs="Times New Roman"/>
                <w:color w:val="000000" w:themeColor="text1"/>
                <w:spacing w:val="7"/>
                <w:sz w:val="24"/>
                <w:szCs w:val="24"/>
                <w:lang w:eastAsia="zh-CN"/>
                <w14:textFill>
                  <w14:solidFill>
                    <w14:schemeClr w14:val="tx1"/>
                  </w14:solidFill>
                </w14:textFill>
              </w:rPr>
              <w:t>/m</w:t>
            </w:r>
            <w:r>
              <w:rPr>
                <w:rFonts w:hint="eastAsia" w:ascii="Times New Roman" w:hAnsi="Times New Roman" w:cs="Times New Roman"/>
                <w:color w:val="000000" w:themeColor="text1"/>
                <w:spacing w:val="7"/>
                <w:sz w:val="24"/>
                <w:szCs w:val="24"/>
                <w:vertAlign w:val="superscript"/>
                <w:lang w:val="en-US" w:eastAsia="zh-CN"/>
                <w14:textFill>
                  <w14:solidFill>
                    <w14:schemeClr w14:val="tx1"/>
                  </w14:solidFill>
                </w14:textFill>
              </w:rPr>
              <w:t>3</w:t>
            </w:r>
            <w:r>
              <w:rPr>
                <w:rFonts w:ascii="Times New Roman" w:hAnsi="Times New Roman" w:cs="Times New Roman"/>
                <w:color w:val="000000" w:themeColor="text1"/>
                <w:spacing w:val="-6"/>
                <w:position w:val="6"/>
                <w:sz w:val="24"/>
                <w:szCs w:val="24"/>
                <w:lang w:eastAsia="zh-CN"/>
                <w14:textFill>
                  <w14:solidFill>
                    <w14:schemeClr w14:val="tx1"/>
                  </w14:solidFill>
                </w14:textFill>
              </w:rPr>
              <w:t xml:space="preserve"> </w:t>
            </w:r>
            <w:r>
              <w:rPr>
                <w:rFonts w:hint="eastAsia" w:ascii="Times New Roman" w:hAnsi="Times New Roman" w:cs="Times New Roman"/>
                <w:color w:val="000000" w:themeColor="text1"/>
                <w:spacing w:val="10"/>
                <w:sz w:val="24"/>
                <w:szCs w:val="24"/>
                <w:lang w:eastAsia="zh-CN"/>
                <w14:textFill>
                  <w14:solidFill>
                    <w14:schemeClr w14:val="tx1"/>
                  </w14:solidFill>
                </w14:textFill>
              </w:rPr>
              <w:t>，</w:t>
            </w:r>
            <w:r>
              <w:rPr>
                <w:rFonts w:ascii="Times New Roman" w:hAnsi="Times New Roman" w:cs="Times New Roman"/>
                <w:color w:val="000000" w:themeColor="text1"/>
                <w:spacing w:val="7"/>
                <w:sz w:val="24"/>
                <w:szCs w:val="24"/>
                <w:lang w:eastAsia="zh-CN"/>
                <w14:textFill>
                  <w14:solidFill>
                    <w14:schemeClr w14:val="tx1"/>
                  </w14:solidFill>
                </w14:textFill>
              </w:rPr>
              <w:t>符合《固定污染源挥发性有机物综合排放标准》表3厂区内VOC</w:t>
            </w:r>
            <w:r>
              <w:rPr>
                <w:rFonts w:ascii="Times New Roman" w:hAnsi="Times New Roman" w:cs="Times New Roman"/>
                <w:color w:val="000000" w:themeColor="text1"/>
                <w:spacing w:val="7"/>
                <w:sz w:val="24"/>
                <w:szCs w:val="24"/>
                <w:vertAlign w:val="subscript"/>
                <w:lang w:eastAsia="zh-CN"/>
                <w14:textFill>
                  <w14:solidFill>
                    <w14:schemeClr w14:val="tx1"/>
                  </w14:solidFill>
                </w14:textFill>
              </w:rPr>
              <w:t>S</w:t>
            </w:r>
            <w:r>
              <w:rPr>
                <w:rFonts w:ascii="Times New Roman" w:hAnsi="Times New Roman" w:cs="Times New Roman"/>
                <w:color w:val="000000" w:themeColor="text1"/>
                <w:spacing w:val="7"/>
                <w:sz w:val="24"/>
                <w:szCs w:val="24"/>
                <w:lang w:eastAsia="zh-CN"/>
                <w14:textFill>
                  <w14:solidFill>
                    <w14:schemeClr w14:val="tx1"/>
                  </w14:solidFill>
                </w14:textFill>
              </w:rPr>
              <w:t>无组织排放限值</w:t>
            </w:r>
            <w:r>
              <w:rPr>
                <w:rFonts w:ascii="Times New Roman" w:hAnsi="Times New Roman" w:cs="Times New Roman"/>
                <w:color w:val="000000" w:themeColor="text1"/>
                <w:spacing w:val="8"/>
                <w:sz w:val="24"/>
                <w:szCs w:val="24"/>
                <w:lang w:eastAsia="zh-CN"/>
                <w14:textFill>
                  <w14:solidFill>
                    <w14:schemeClr w14:val="tx1"/>
                  </w14:solidFill>
                </w14:textFill>
              </w:rPr>
              <w:t>。</w:t>
            </w:r>
            <w:bookmarkEnd w:id="58"/>
            <w:bookmarkEnd w:id="59"/>
            <w:bookmarkEnd w:id="60"/>
            <w:bookmarkEnd w:id="61"/>
            <w:bookmarkEnd w:id="63"/>
          </w:p>
          <w:p w14:paraId="0528E9CF">
            <w:pPr>
              <w:pStyle w:val="34"/>
              <w:spacing w:line="360" w:lineRule="auto"/>
              <w:ind w:firstLine="502" w:firstLineChars="200"/>
              <w:jc w:val="both"/>
              <w:outlineLvl w:val="1"/>
              <w:rPr>
                <w:rFonts w:ascii="Times New Roman" w:hAnsi="Times New Roman" w:cs="Times New Roman"/>
                <w:b/>
                <w:bCs/>
                <w:color w:val="000000" w:themeColor="text1"/>
                <w:spacing w:val="5"/>
                <w:sz w:val="24"/>
                <w:szCs w:val="24"/>
                <w:lang w:eastAsia="zh-CN"/>
                <w14:textFill>
                  <w14:solidFill>
                    <w14:schemeClr w14:val="tx1"/>
                  </w14:solidFill>
                </w14:textFill>
              </w:rPr>
            </w:pPr>
            <w:bookmarkStart w:id="64" w:name="_Toc17706"/>
            <w:r>
              <w:rPr>
                <w:rFonts w:ascii="Times New Roman" w:hAnsi="Times New Roman" w:cs="Times New Roman"/>
                <w:b/>
                <w:bCs/>
                <w:color w:val="000000" w:themeColor="text1"/>
                <w:spacing w:val="5"/>
                <w:sz w:val="24"/>
                <w:szCs w:val="24"/>
                <w:lang w:eastAsia="zh-CN"/>
                <w14:textFill>
                  <w14:solidFill>
                    <w14:schemeClr w14:val="tx1"/>
                  </w14:solidFill>
                </w14:textFill>
              </w:rPr>
              <w:t>7.4噪声检测结果及评价</w:t>
            </w:r>
            <w:bookmarkEnd w:id="64"/>
          </w:p>
          <w:p w14:paraId="1EDDB656">
            <w:pPr>
              <w:pStyle w:val="34"/>
              <w:spacing w:before="10" w:line="226" w:lineRule="auto"/>
              <w:ind w:left="533"/>
              <w:jc w:val="center"/>
              <w:outlineLvl w:val="1"/>
              <w:rPr>
                <w:rFonts w:ascii="Times New Roman" w:hAnsi="Times New Roman" w:cs="Times New Roman"/>
                <w:b/>
                <w:bCs/>
                <w:color w:val="000000" w:themeColor="text1"/>
                <w:spacing w:val="5"/>
                <w:sz w:val="24"/>
                <w:szCs w:val="24"/>
                <w:lang w:eastAsia="zh-CN"/>
                <w14:textFill>
                  <w14:solidFill>
                    <w14:schemeClr w14:val="tx1"/>
                  </w14:solidFill>
                </w14:textFill>
              </w:rPr>
            </w:pPr>
            <w:bookmarkStart w:id="65" w:name="_Toc15239"/>
            <w:bookmarkStart w:id="66" w:name="_Toc28830"/>
            <w:bookmarkStart w:id="67" w:name="_Toc117"/>
            <w:bookmarkStart w:id="68" w:name="_Toc1707"/>
            <w:bookmarkStart w:id="69" w:name="_Toc32234"/>
            <w:r>
              <w:rPr>
                <w:rFonts w:ascii="Times New Roman" w:hAnsi="Times New Roman" w:cs="Times New Roman"/>
                <w:b/>
                <w:bCs/>
                <w:color w:val="000000" w:themeColor="text1"/>
                <w:spacing w:val="5"/>
                <w:sz w:val="24"/>
                <w:szCs w:val="24"/>
                <w:lang w:eastAsia="zh-CN"/>
                <w14:textFill>
                  <w14:solidFill>
                    <w14:schemeClr w14:val="tx1"/>
                  </w14:solidFill>
                </w14:textFill>
              </w:rPr>
              <w:t>表7-</w:t>
            </w:r>
            <w:r>
              <w:rPr>
                <w:rFonts w:hint="eastAsia" w:ascii="Times New Roman" w:hAnsi="Times New Roman" w:cs="Times New Roman"/>
                <w:b/>
                <w:bCs/>
                <w:color w:val="000000" w:themeColor="text1"/>
                <w:spacing w:val="5"/>
                <w:sz w:val="24"/>
                <w:szCs w:val="24"/>
                <w:lang w:val="en-US" w:eastAsia="zh-CN"/>
                <w14:textFill>
                  <w14:solidFill>
                    <w14:schemeClr w14:val="tx1"/>
                  </w14:solidFill>
                </w14:textFill>
              </w:rPr>
              <w:t>6厂界</w:t>
            </w:r>
            <w:r>
              <w:rPr>
                <w:rFonts w:ascii="Times New Roman" w:hAnsi="Times New Roman" w:cs="Times New Roman"/>
                <w:b/>
                <w:bCs/>
                <w:color w:val="000000" w:themeColor="text1"/>
                <w:spacing w:val="5"/>
                <w:sz w:val="24"/>
                <w:szCs w:val="24"/>
                <w:lang w:eastAsia="zh-CN"/>
                <w14:textFill>
                  <w14:solidFill>
                    <w14:schemeClr w14:val="tx1"/>
                  </w14:solidFill>
                </w14:textFill>
              </w:rPr>
              <w:t>噪声检测结果</w:t>
            </w:r>
            <w:bookmarkEnd w:id="65"/>
            <w:bookmarkEnd w:id="66"/>
            <w:bookmarkEnd w:id="67"/>
            <w:bookmarkEnd w:id="68"/>
            <w:bookmarkEnd w:id="69"/>
          </w:p>
          <w:tbl>
            <w:tblPr>
              <w:tblStyle w:val="33"/>
              <w:tblW w:w="4590" w:type="pct"/>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010"/>
              <w:gridCol w:w="2833"/>
              <w:gridCol w:w="843"/>
              <w:gridCol w:w="970"/>
              <w:gridCol w:w="983"/>
              <w:gridCol w:w="971"/>
              <w:gridCol w:w="485"/>
            </w:tblGrid>
            <w:tr w14:paraId="71410F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24" w:type="pct"/>
                  <w:vMerge w:val="restart"/>
                  <w:tcBorders>
                    <w:bottom w:val="nil"/>
                  </w:tcBorders>
                  <w:vAlign w:val="center"/>
                </w:tcPr>
                <w:p w14:paraId="79C0AEB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p w14:paraId="170FE5A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采样时间</w:t>
                  </w:r>
                </w:p>
              </w:tc>
              <w:tc>
                <w:tcPr>
                  <w:tcW w:w="1749" w:type="pct"/>
                  <w:vMerge w:val="restart"/>
                  <w:tcBorders>
                    <w:bottom w:val="nil"/>
                  </w:tcBorders>
                  <w:vAlign w:val="center"/>
                </w:tcPr>
                <w:p w14:paraId="18C2D27A">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p w14:paraId="0C820ED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检测点位</w:t>
                  </w:r>
                </w:p>
              </w:tc>
              <w:tc>
                <w:tcPr>
                  <w:tcW w:w="1120" w:type="pct"/>
                  <w:gridSpan w:val="2"/>
                  <w:vAlign w:val="center"/>
                </w:tcPr>
                <w:p w14:paraId="74EECC2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检测结果</w:t>
                  </w:r>
                </w:p>
                <w:p w14:paraId="556AC2F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Leq[dB（A）]</w:t>
                  </w:r>
                </w:p>
              </w:tc>
              <w:tc>
                <w:tcPr>
                  <w:tcW w:w="1207" w:type="pct"/>
                  <w:gridSpan w:val="2"/>
                  <w:vAlign w:val="center"/>
                </w:tcPr>
                <w:p w14:paraId="02D18B4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标准限值</w:t>
                  </w:r>
                </w:p>
                <w:p w14:paraId="439D21D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Leq[dB（A）]</w:t>
                  </w:r>
                </w:p>
              </w:tc>
              <w:tc>
                <w:tcPr>
                  <w:tcW w:w="298" w:type="pct"/>
                  <w:vMerge w:val="restart"/>
                  <w:tcBorders>
                    <w:bottom w:val="nil"/>
                  </w:tcBorders>
                  <w:vAlign w:val="top"/>
                </w:tcPr>
                <w:p w14:paraId="2A457C51">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left"/>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p w14:paraId="4ED6429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left"/>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结果评价</w:t>
                  </w:r>
                </w:p>
              </w:tc>
            </w:tr>
            <w:tr w14:paraId="105DA8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24" w:type="pct"/>
                  <w:vMerge w:val="continue"/>
                  <w:tcBorders>
                    <w:top w:val="nil"/>
                  </w:tcBorders>
                  <w:vAlign w:val="center"/>
                </w:tcPr>
                <w:p w14:paraId="7FBFA441">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c>
                <w:tcPr>
                  <w:tcW w:w="1749" w:type="pct"/>
                  <w:vMerge w:val="continue"/>
                  <w:tcBorders>
                    <w:top w:val="nil"/>
                  </w:tcBorders>
                  <w:vAlign w:val="center"/>
                </w:tcPr>
                <w:p w14:paraId="178F300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c>
                <w:tcPr>
                  <w:tcW w:w="521" w:type="pct"/>
                  <w:vAlign w:val="center"/>
                </w:tcPr>
                <w:p w14:paraId="23553BD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昼间</w:t>
                  </w:r>
                </w:p>
              </w:tc>
              <w:tc>
                <w:tcPr>
                  <w:tcW w:w="599" w:type="pct"/>
                  <w:vAlign w:val="center"/>
                </w:tcPr>
                <w:p w14:paraId="5378C03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夜间</w:t>
                  </w:r>
                </w:p>
              </w:tc>
              <w:tc>
                <w:tcPr>
                  <w:tcW w:w="607" w:type="pct"/>
                  <w:vAlign w:val="center"/>
                </w:tcPr>
                <w:p w14:paraId="507EE4D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昼间</w:t>
                  </w:r>
                </w:p>
              </w:tc>
              <w:tc>
                <w:tcPr>
                  <w:tcW w:w="599" w:type="pct"/>
                  <w:vAlign w:val="center"/>
                </w:tcPr>
                <w:p w14:paraId="4FBF8B5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夜间</w:t>
                  </w:r>
                </w:p>
              </w:tc>
              <w:tc>
                <w:tcPr>
                  <w:tcW w:w="298" w:type="pct"/>
                  <w:vMerge w:val="continue"/>
                  <w:tcBorders>
                    <w:top w:val="nil"/>
                  </w:tcBorders>
                  <w:vAlign w:val="top"/>
                </w:tcPr>
                <w:p w14:paraId="5BCF891A">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left"/>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r>
            <w:tr w14:paraId="7B68381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24" w:type="pct"/>
                  <w:vMerge w:val="restart"/>
                  <w:tcBorders>
                    <w:bottom w:val="nil"/>
                  </w:tcBorders>
                  <w:vAlign w:val="center"/>
                </w:tcPr>
                <w:p w14:paraId="2C874E73">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eastAsia="en-US"/>
                      <w14:textFill>
                        <w14:solidFill>
                          <w14:schemeClr w14:val="tx1"/>
                        </w14:solidFill>
                      </w14:textFill>
                    </w:rPr>
                    <w:t>2026-03-</w:t>
                  </w:r>
                  <w:r>
                    <w:rPr>
                      <w:rFonts w:hint="default" w:ascii="Times New Roman" w:hAnsi="Times New Roman" w:eastAsia="宋体" w:cs="Times New Roman"/>
                      <w:snapToGrid w:val="0"/>
                      <w:color w:val="000000" w:themeColor="text1"/>
                      <w:spacing w:val="-28"/>
                      <w:kern w:val="0"/>
                      <w:sz w:val="21"/>
                      <w:szCs w:val="21"/>
                      <w:lang w:eastAsia="en-US"/>
                      <w14:textFill>
                        <w14:solidFill>
                          <w14:schemeClr w14:val="tx1"/>
                        </w14:solidFill>
                      </w14:textFill>
                    </w:rPr>
                    <w:t xml:space="preserve"> </w:t>
                  </w:r>
                  <w:r>
                    <w:rPr>
                      <w:rFonts w:hint="default" w:ascii="Times New Roman" w:hAnsi="Times New Roman" w:eastAsia="宋体" w:cs="Times New Roman"/>
                      <w:snapToGrid w:val="0"/>
                      <w:color w:val="000000" w:themeColor="text1"/>
                      <w:spacing w:val="-4"/>
                      <w:kern w:val="0"/>
                      <w:sz w:val="21"/>
                      <w:szCs w:val="21"/>
                      <w:lang w:eastAsia="en-US"/>
                      <w14:textFill>
                        <w14:solidFill>
                          <w14:schemeClr w14:val="tx1"/>
                        </w14:solidFill>
                      </w14:textFill>
                    </w:rPr>
                    <w:t>18</w:t>
                  </w:r>
                </w:p>
              </w:tc>
              <w:tc>
                <w:tcPr>
                  <w:tcW w:w="1749" w:type="pct"/>
                  <w:vAlign w:val="center"/>
                </w:tcPr>
                <w:p w14:paraId="79F7713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厂界东南侧外</w:t>
                  </w:r>
                  <w:r>
                    <w:rPr>
                      <w:rFonts w:hint="default" w:ascii="Times New Roman" w:hAnsi="Times New Roman" w:eastAsia="宋体" w:cs="Times New Roman"/>
                      <w:snapToGrid w:val="0"/>
                      <w:color w:val="000000" w:themeColor="text1"/>
                      <w:spacing w:val="-29"/>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1 米处（Z-</w:t>
                  </w:r>
                  <w:r>
                    <w:rPr>
                      <w:rFonts w:hint="default" w:ascii="Times New Roman" w:hAnsi="Times New Roman" w:eastAsia="宋体" w:cs="Times New Roman"/>
                      <w:snapToGrid w:val="0"/>
                      <w:color w:val="000000" w:themeColor="text1"/>
                      <w:spacing w:val="-3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1#）</w:t>
                  </w:r>
                </w:p>
              </w:tc>
              <w:tc>
                <w:tcPr>
                  <w:tcW w:w="521" w:type="pct"/>
                  <w:vAlign w:val="center"/>
                </w:tcPr>
                <w:p w14:paraId="59080FC7">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50</w:t>
                  </w:r>
                </w:p>
              </w:tc>
              <w:tc>
                <w:tcPr>
                  <w:tcW w:w="599" w:type="pct"/>
                  <w:vAlign w:val="center"/>
                </w:tcPr>
                <w:p w14:paraId="44E5828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eastAsia="en-US"/>
                      <w14:textFill>
                        <w14:solidFill>
                          <w14:schemeClr w14:val="tx1"/>
                        </w14:solidFill>
                      </w14:textFill>
                    </w:rPr>
                    <w:t>41</w:t>
                  </w:r>
                </w:p>
              </w:tc>
              <w:tc>
                <w:tcPr>
                  <w:tcW w:w="607" w:type="pct"/>
                  <w:vAlign w:val="center"/>
                </w:tcPr>
                <w:p w14:paraId="5F32D93E">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55</w:t>
                  </w:r>
                </w:p>
              </w:tc>
              <w:tc>
                <w:tcPr>
                  <w:tcW w:w="599" w:type="pct"/>
                  <w:vAlign w:val="center"/>
                </w:tcPr>
                <w:p w14:paraId="7F9E598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eastAsia="en-US"/>
                      <w14:textFill>
                        <w14:solidFill>
                          <w14:schemeClr w14:val="tx1"/>
                        </w14:solidFill>
                      </w14:textFill>
                    </w:rPr>
                    <w:t>45</w:t>
                  </w:r>
                </w:p>
              </w:tc>
              <w:tc>
                <w:tcPr>
                  <w:tcW w:w="298" w:type="pct"/>
                  <w:vAlign w:val="center"/>
                </w:tcPr>
                <w:p w14:paraId="2D3A379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达标</w:t>
                  </w:r>
                </w:p>
              </w:tc>
            </w:tr>
            <w:tr w14:paraId="39D376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24" w:type="pct"/>
                  <w:vMerge w:val="continue"/>
                  <w:tcBorders>
                    <w:top w:val="nil"/>
                    <w:bottom w:val="nil"/>
                  </w:tcBorders>
                  <w:vAlign w:val="center"/>
                </w:tcPr>
                <w:p w14:paraId="5BBAF12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c>
                <w:tcPr>
                  <w:tcW w:w="1749" w:type="pct"/>
                  <w:vAlign w:val="center"/>
                </w:tcPr>
                <w:p w14:paraId="592C4C8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厂界西南侧外</w:t>
                  </w:r>
                  <w:r>
                    <w:rPr>
                      <w:rFonts w:hint="default" w:ascii="Times New Roman" w:hAnsi="Times New Roman" w:eastAsia="宋体" w:cs="Times New Roman"/>
                      <w:snapToGrid w:val="0"/>
                      <w:color w:val="000000" w:themeColor="text1"/>
                      <w:spacing w:val="-32"/>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1 米处（Z-2#）</w:t>
                  </w:r>
                </w:p>
              </w:tc>
              <w:tc>
                <w:tcPr>
                  <w:tcW w:w="521" w:type="pct"/>
                  <w:vAlign w:val="center"/>
                </w:tcPr>
                <w:p w14:paraId="7C875BC2">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51</w:t>
                  </w:r>
                </w:p>
              </w:tc>
              <w:tc>
                <w:tcPr>
                  <w:tcW w:w="599" w:type="pct"/>
                  <w:vAlign w:val="center"/>
                </w:tcPr>
                <w:p w14:paraId="258C2AB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eastAsia="en-US"/>
                      <w14:textFill>
                        <w14:solidFill>
                          <w14:schemeClr w14:val="tx1"/>
                        </w14:solidFill>
                      </w14:textFill>
                    </w:rPr>
                    <w:t>42</w:t>
                  </w:r>
                </w:p>
              </w:tc>
              <w:tc>
                <w:tcPr>
                  <w:tcW w:w="607" w:type="pct"/>
                  <w:vAlign w:val="center"/>
                </w:tcPr>
                <w:p w14:paraId="508EA584">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55</w:t>
                  </w:r>
                </w:p>
              </w:tc>
              <w:tc>
                <w:tcPr>
                  <w:tcW w:w="599" w:type="pct"/>
                  <w:vAlign w:val="center"/>
                </w:tcPr>
                <w:p w14:paraId="1CF3288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eastAsia="en-US"/>
                      <w14:textFill>
                        <w14:solidFill>
                          <w14:schemeClr w14:val="tx1"/>
                        </w14:solidFill>
                      </w14:textFill>
                    </w:rPr>
                    <w:t>45</w:t>
                  </w:r>
                </w:p>
              </w:tc>
              <w:tc>
                <w:tcPr>
                  <w:tcW w:w="298" w:type="pct"/>
                  <w:vAlign w:val="center"/>
                </w:tcPr>
                <w:p w14:paraId="2D4FED5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达标</w:t>
                  </w:r>
                </w:p>
              </w:tc>
            </w:tr>
            <w:tr w14:paraId="5D84D59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24" w:type="pct"/>
                  <w:vMerge w:val="continue"/>
                  <w:tcBorders>
                    <w:top w:val="nil"/>
                    <w:bottom w:val="nil"/>
                  </w:tcBorders>
                  <w:vAlign w:val="center"/>
                </w:tcPr>
                <w:p w14:paraId="4B2EE0EA">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c>
                <w:tcPr>
                  <w:tcW w:w="1749" w:type="pct"/>
                  <w:vAlign w:val="center"/>
                </w:tcPr>
                <w:p w14:paraId="1F43971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厂界西北侧外</w:t>
                  </w:r>
                  <w:r>
                    <w:rPr>
                      <w:rFonts w:hint="default" w:ascii="Times New Roman" w:hAnsi="Times New Roman" w:eastAsia="宋体" w:cs="Times New Roman"/>
                      <w:snapToGrid w:val="0"/>
                      <w:color w:val="000000" w:themeColor="text1"/>
                      <w:spacing w:val="-32"/>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1 米处（Z-3#）</w:t>
                  </w:r>
                </w:p>
              </w:tc>
              <w:tc>
                <w:tcPr>
                  <w:tcW w:w="521" w:type="pct"/>
                  <w:vAlign w:val="center"/>
                </w:tcPr>
                <w:p w14:paraId="02492C13">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52</w:t>
                  </w:r>
                </w:p>
              </w:tc>
              <w:tc>
                <w:tcPr>
                  <w:tcW w:w="599" w:type="pct"/>
                  <w:vAlign w:val="center"/>
                </w:tcPr>
                <w:p w14:paraId="7F16474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eastAsia="en-US"/>
                      <w14:textFill>
                        <w14:solidFill>
                          <w14:schemeClr w14:val="tx1"/>
                        </w14:solidFill>
                      </w14:textFill>
                    </w:rPr>
                    <w:t>41</w:t>
                  </w:r>
                </w:p>
              </w:tc>
              <w:tc>
                <w:tcPr>
                  <w:tcW w:w="607" w:type="pct"/>
                  <w:vAlign w:val="center"/>
                </w:tcPr>
                <w:p w14:paraId="5599A2E3">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55</w:t>
                  </w:r>
                </w:p>
              </w:tc>
              <w:tc>
                <w:tcPr>
                  <w:tcW w:w="599" w:type="pct"/>
                  <w:vAlign w:val="center"/>
                </w:tcPr>
                <w:p w14:paraId="1784916E">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eastAsia="en-US"/>
                      <w14:textFill>
                        <w14:solidFill>
                          <w14:schemeClr w14:val="tx1"/>
                        </w14:solidFill>
                      </w14:textFill>
                    </w:rPr>
                    <w:t>45</w:t>
                  </w:r>
                </w:p>
              </w:tc>
              <w:tc>
                <w:tcPr>
                  <w:tcW w:w="298" w:type="pct"/>
                  <w:vAlign w:val="center"/>
                </w:tcPr>
                <w:p w14:paraId="18D91D3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达标</w:t>
                  </w:r>
                </w:p>
              </w:tc>
            </w:tr>
            <w:tr w14:paraId="157778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24" w:type="pct"/>
                  <w:vMerge w:val="continue"/>
                  <w:tcBorders>
                    <w:top w:val="nil"/>
                  </w:tcBorders>
                  <w:vAlign w:val="center"/>
                </w:tcPr>
                <w:p w14:paraId="7EEB1EA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c>
                <w:tcPr>
                  <w:tcW w:w="1749" w:type="pct"/>
                  <w:vAlign w:val="center"/>
                </w:tcPr>
                <w:p w14:paraId="3838FF4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厂界东北侧外</w:t>
                  </w:r>
                  <w:r>
                    <w:rPr>
                      <w:rFonts w:hint="default" w:ascii="Times New Roman" w:hAnsi="Times New Roman" w:eastAsia="宋体" w:cs="Times New Roman"/>
                      <w:snapToGrid w:val="0"/>
                      <w:color w:val="000000" w:themeColor="text1"/>
                      <w:spacing w:val="-32"/>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1 米处（Z-4#）</w:t>
                  </w:r>
                </w:p>
              </w:tc>
              <w:tc>
                <w:tcPr>
                  <w:tcW w:w="521" w:type="pct"/>
                  <w:vAlign w:val="center"/>
                </w:tcPr>
                <w:p w14:paraId="07196D74">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67</w:t>
                  </w:r>
                </w:p>
              </w:tc>
              <w:tc>
                <w:tcPr>
                  <w:tcW w:w="599" w:type="pct"/>
                  <w:vAlign w:val="center"/>
                </w:tcPr>
                <w:p w14:paraId="00B5A1BC">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51</w:t>
                  </w:r>
                </w:p>
              </w:tc>
              <w:tc>
                <w:tcPr>
                  <w:tcW w:w="607" w:type="pct"/>
                  <w:vAlign w:val="center"/>
                </w:tcPr>
                <w:p w14:paraId="37A3A6AD">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70</w:t>
                  </w:r>
                </w:p>
              </w:tc>
              <w:tc>
                <w:tcPr>
                  <w:tcW w:w="599" w:type="pct"/>
                  <w:vAlign w:val="center"/>
                </w:tcPr>
                <w:p w14:paraId="0D2939DA">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55</w:t>
                  </w:r>
                </w:p>
              </w:tc>
              <w:tc>
                <w:tcPr>
                  <w:tcW w:w="298" w:type="pct"/>
                  <w:vAlign w:val="center"/>
                </w:tcPr>
                <w:p w14:paraId="03A66B5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达标</w:t>
                  </w:r>
                </w:p>
              </w:tc>
            </w:tr>
            <w:tr w14:paraId="5F710C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24" w:type="pct"/>
                  <w:vMerge w:val="restart"/>
                  <w:tcBorders>
                    <w:bottom w:val="nil"/>
                  </w:tcBorders>
                  <w:vAlign w:val="center"/>
                </w:tcPr>
                <w:p w14:paraId="4644F0EB">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eastAsia="en-US"/>
                      <w14:textFill>
                        <w14:solidFill>
                          <w14:schemeClr w14:val="tx1"/>
                        </w14:solidFill>
                      </w14:textFill>
                    </w:rPr>
                    <w:t>2026-03-</w:t>
                  </w:r>
                  <w:r>
                    <w:rPr>
                      <w:rFonts w:hint="default" w:ascii="Times New Roman" w:hAnsi="Times New Roman" w:eastAsia="宋体" w:cs="Times New Roman"/>
                      <w:snapToGrid w:val="0"/>
                      <w:color w:val="000000" w:themeColor="text1"/>
                      <w:spacing w:val="-28"/>
                      <w:kern w:val="0"/>
                      <w:sz w:val="21"/>
                      <w:szCs w:val="21"/>
                      <w:lang w:eastAsia="en-US"/>
                      <w14:textFill>
                        <w14:solidFill>
                          <w14:schemeClr w14:val="tx1"/>
                        </w14:solidFill>
                      </w14:textFill>
                    </w:rPr>
                    <w:t xml:space="preserve"> </w:t>
                  </w:r>
                  <w:r>
                    <w:rPr>
                      <w:rFonts w:hint="default" w:ascii="Times New Roman" w:hAnsi="Times New Roman" w:eastAsia="宋体" w:cs="Times New Roman"/>
                      <w:snapToGrid w:val="0"/>
                      <w:color w:val="000000" w:themeColor="text1"/>
                      <w:spacing w:val="-4"/>
                      <w:kern w:val="0"/>
                      <w:sz w:val="21"/>
                      <w:szCs w:val="21"/>
                      <w:lang w:eastAsia="en-US"/>
                      <w14:textFill>
                        <w14:solidFill>
                          <w14:schemeClr w14:val="tx1"/>
                        </w14:solidFill>
                      </w14:textFill>
                    </w:rPr>
                    <w:t>19</w:t>
                  </w:r>
                </w:p>
              </w:tc>
              <w:tc>
                <w:tcPr>
                  <w:tcW w:w="1749" w:type="pct"/>
                  <w:vAlign w:val="center"/>
                </w:tcPr>
                <w:p w14:paraId="6192F84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厂界东南侧外</w:t>
                  </w:r>
                  <w:r>
                    <w:rPr>
                      <w:rFonts w:hint="default" w:ascii="Times New Roman" w:hAnsi="Times New Roman" w:eastAsia="宋体" w:cs="Times New Roman"/>
                      <w:snapToGrid w:val="0"/>
                      <w:color w:val="000000" w:themeColor="text1"/>
                      <w:spacing w:val="-29"/>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1 米处（Z-</w:t>
                  </w:r>
                  <w:r>
                    <w:rPr>
                      <w:rFonts w:hint="default" w:ascii="Times New Roman" w:hAnsi="Times New Roman" w:eastAsia="宋体" w:cs="Times New Roman"/>
                      <w:snapToGrid w:val="0"/>
                      <w:color w:val="000000" w:themeColor="text1"/>
                      <w:spacing w:val="-3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1#）</w:t>
                  </w:r>
                </w:p>
              </w:tc>
              <w:tc>
                <w:tcPr>
                  <w:tcW w:w="521" w:type="pct"/>
                  <w:vAlign w:val="center"/>
                </w:tcPr>
                <w:p w14:paraId="752ADEBA">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52</w:t>
                  </w:r>
                </w:p>
              </w:tc>
              <w:tc>
                <w:tcPr>
                  <w:tcW w:w="599" w:type="pct"/>
                  <w:vAlign w:val="center"/>
                </w:tcPr>
                <w:p w14:paraId="02376003">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eastAsia="en-US"/>
                      <w14:textFill>
                        <w14:solidFill>
                          <w14:schemeClr w14:val="tx1"/>
                        </w14:solidFill>
                      </w14:textFill>
                    </w:rPr>
                    <w:t>42</w:t>
                  </w:r>
                </w:p>
              </w:tc>
              <w:tc>
                <w:tcPr>
                  <w:tcW w:w="607" w:type="pct"/>
                  <w:vAlign w:val="center"/>
                </w:tcPr>
                <w:p w14:paraId="343F03D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55</w:t>
                  </w:r>
                </w:p>
              </w:tc>
              <w:tc>
                <w:tcPr>
                  <w:tcW w:w="599" w:type="pct"/>
                  <w:vAlign w:val="center"/>
                </w:tcPr>
                <w:p w14:paraId="6B033271">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eastAsia="en-US"/>
                      <w14:textFill>
                        <w14:solidFill>
                          <w14:schemeClr w14:val="tx1"/>
                        </w14:solidFill>
                      </w14:textFill>
                    </w:rPr>
                    <w:t>45</w:t>
                  </w:r>
                </w:p>
              </w:tc>
              <w:tc>
                <w:tcPr>
                  <w:tcW w:w="298" w:type="pct"/>
                  <w:vAlign w:val="center"/>
                </w:tcPr>
                <w:p w14:paraId="30033EE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达标</w:t>
                  </w:r>
                </w:p>
              </w:tc>
            </w:tr>
            <w:tr w14:paraId="4407BE0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24" w:type="pct"/>
                  <w:vMerge w:val="continue"/>
                  <w:tcBorders>
                    <w:top w:val="nil"/>
                    <w:bottom w:val="nil"/>
                  </w:tcBorders>
                  <w:vAlign w:val="center"/>
                </w:tcPr>
                <w:p w14:paraId="18C21D22">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c>
                <w:tcPr>
                  <w:tcW w:w="1749" w:type="pct"/>
                  <w:vAlign w:val="center"/>
                </w:tcPr>
                <w:p w14:paraId="12D1552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厂界西南侧外</w:t>
                  </w:r>
                  <w:r>
                    <w:rPr>
                      <w:rFonts w:hint="default" w:ascii="Times New Roman" w:hAnsi="Times New Roman" w:eastAsia="宋体" w:cs="Times New Roman"/>
                      <w:snapToGrid w:val="0"/>
                      <w:color w:val="000000" w:themeColor="text1"/>
                      <w:spacing w:val="-32"/>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1 米处（Z-2#）</w:t>
                  </w:r>
                </w:p>
              </w:tc>
              <w:tc>
                <w:tcPr>
                  <w:tcW w:w="521" w:type="pct"/>
                  <w:vAlign w:val="center"/>
                </w:tcPr>
                <w:p w14:paraId="269A9D7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51</w:t>
                  </w:r>
                </w:p>
              </w:tc>
              <w:tc>
                <w:tcPr>
                  <w:tcW w:w="599" w:type="pct"/>
                  <w:vAlign w:val="center"/>
                </w:tcPr>
                <w:p w14:paraId="313442A7">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eastAsia="en-US"/>
                      <w14:textFill>
                        <w14:solidFill>
                          <w14:schemeClr w14:val="tx1"/>
                        </w14:solidFill>
                      </w14:textFill>
                    </w:rPr>
                    <w:t>41</w:t>
                  </w:r>
                </w:p>
              </w:tc>
              <w:tc>
                <w:tcPr>
                  <w:tcW w:w="607" w:type="pct"/>
                  <w:vAlign w:val="center"/>
                </w:tcPr>
                <w:p w14:paraId="64F6A8D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55</w:t>
                  </w:r>
                </w:p>
              </w:tc>
              <w:tc>
                <w:tcPr>
                  <w:tcW w:w="599" w:type="pct"/>
                  <w:vAlign w:val="center"/>
                </w:tcPr>
                <w:p w14:paraId="7F840F9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eastAsia="en-US"/>
                      <w14:textFill>
                        <w14:solidFill>
                          <w14:schemeClr w14:val="tx1"/>
                        </w14:solidFill>
                      </w14:textFill>
                    </w:rPr>
                    <w:t>45</w:t>
                  </w:r>
                </w:p>
              </w:tc>
              <w:tc>
                <w:tcPr>
                  <w:tcW w:w="298" w:type="pct"/>
                  <w:vAlign w:val="center"/>
                </w:tcPr>
                <w:p w14:paraId="657EE72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达标</w:t>
                  </w:r>
                </w:p>
              </w:tc>
            </w:tr>
            <w:tr w14:paraId="36F44E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24" w:type="pct"/>
                  <w:vMerge w:val="continue"/>
                  <w:tcBorders>
                    <w:top w:val="nil"/>
                    <w:bottom w:val="nil"/>
                  </w:tcBorders>
                  <w:vAlign w:val="center"/>
                </w:tcPr>
                <w:p w14:paraId="653F260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c>
                <w:tcPr>
                  <w:tcW w:w="1749" w:type="pct"/>
                  <w:vAlign w:val="center"/>
                </w:tcPr>
                <w:p w14:paraId="3E80277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厂界西北侧外</w:t>
                  </w:r>
                  <w:r>
                    <w:rPr>
                      <w:rFonts w:hint="default" w:ascii="Times New Roman" w:hAnsi="Times New Roman" w:eastAsia="宋体" w:cs="Times New Roman"/>
                      <w:snapToGrid w:val="0"/>
                      <w:color w:val="000000" w:themeColor="text1"/>
                      <w:spacing w:val="-32"/>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1 米处（Z-3#）</w:t>
                  </w:r>
                </w:p>
              </w:tc>
              <w:tc>
                <w:tcPr>
                  <w:tcW w:w="521" w:type="pct"/>
                  <w:vAlign w:val="center"/>
                </w:tcPr>
                <w:p w14:paraId="171CAE66">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51</w:t>
                  </w:r>
                </w:p>
              </w:tc>
              <w:tc>
                <w:tcPr>
                  <w:tcW w:w="599" w:type="pct"/>
                  <w:vAlign w:val="center"/>
                </w:tcPr>
                <w:p w14:paraId="3B13136E">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eastAsia="en-US"/>
                      <w14:textFill>
                        <w14:solidFill>
                          <w14:schemeClr w14:val="tx1"/>
                        </w14:solidFill>
                      </w14:textFill>
                    </w:rPr>
                    <w:t>42</w:t>
                  </w:r>
                </w:p>
              </w:tc>
              <w:tc>
                <w:tcPr>
                  <w:tcW w:w="607" w:type="pct"/>
                  <w:vAlign w:val="center"/>
                </w:tcPr>
                <w:p w14:paraId="1076594E">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55</w:t>
                  </w:r>
                </w:p>
              </w:tc>
              <w:tc>
                <w:tcPr>
                  <w:tcW w:w="599" w:type="pct"/>
                  <w:vAlign w:val="center"/>
                </w:tcPr>
                <w:p w14:paraId="16BCF70E">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eastAsia="en-US"/>
                      <w14:textFill>
                        <w14:solidFill>
                          <w14:schemeClr w14:val="tx1"/>
                        </w14:solidFill>
                      </w14:textFill>
                    </w:rPr>
                    <w:t>45</w:t>
                  </w:r>
                </w:p>
              </w:tc>
              <w:tc>
                <w:tcPr>
                  <w:tcW w:w="298" w:type="pct"/>
                  <w:vAlign w:val="center"/>
                </w:tcPr>
                <w:p w14:paraId="2A77403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达标</w:t>
                  </w:r>
                </w:p>
              </w:tc>
            </w:tr>
            <w:tr w14:paraId="283CF45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624" w:type="pct"/>
                  <w:vMerge w:val="continue"/>
                  <w:tcBorders>
                    <w:top w:val="nil"/>
                  </w:tcBorders>
                  <w:vAlign w:val="center"/>
                </w:tcPr>
                <w:p w14:paraId="0CD3D2BB">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c>
                <w:tcPr>
                  <w:tcW w:w="1749" w:type="pct"/>
                  <w:vAlign w:val="center"/>
                </w:tcPr>
                <w:p w14:paraId="2E40227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厂界东北侧外</w:t>
                  </w:r>
                  <w:r>
                    <w:rPr>
                      <w:rFonts w:hint="default" w:ascii="Times New Roman" w:hAnsi="Times New Roman" w:eastAsia="宋体" w:cs="Times New Roman"/>
                      <w:snapToGrid w:val="0"/>
                      <w:color w:val="000000" w:themeColor="text1"/>
                      <w:spacing w:val="-32"/>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1 米处（Z-4#）</w:t>
                  </w:r>
                </w:p>
              </w:tc>
              <w:tc>
                <w:tcPr>
                  <w:tcW w:w="521" w:type="pct"/>
                  <w:vAlign w:val="center"/>
                </w:tcPr>
                <w:p w14:paraId="397B43E4">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65</w:t>
                  </w:r>
                </w:p>
              </w:tc>
              <w:tc>
                <w:tcPr>
                  <w:tcW w:w="599" w:type="pct"/>
                  <w:vAlign w:val="center"/>
                </w:tcPr>
                <w:p w14:paraId="492C8203">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52</w:t>
                  </w:r>
                </w:p>
              </w:tc>
              <w:tc>
                <w:tcPr>
                  <w:tcW w:w="607" w:type="pct"/>
                  <w:vAlign w:val="center"/>
                </w:tcPr>
                <w:p w14:paraId="4F64C52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70</w:t>
                  </w:r>
                </w:p>
              </w:tc>
              <w:tc>
                <w:tcPr>
                  <w:tcW w:w="599" w:type="pct"/>
                  <w:vAlign w:val="center"/>
                </w:tcPr>
                <w:p w14:paraId="27EEAE01">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eastAsia="en-US"/>
                      <w14:textFill>
                        <w14:solidFill>
                          <w14:schemeClr w14:val="tx1"/>
                        </w14:solidFill>
                      </w14:textFill>
                    </w:rPr>
                    <w:t>55</w:t>
                  </w:r>
                </w:p>
              </w:tc>
              <w:tc>
                <w:tcPr>
                  <w:tcW w:w="298" w:type="pct"/>
                  <w:vAlign w:val="center"/>
                </w:tcPr>
                <w:p w14:paraId="35F124B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val="en-US" w:eastAsia="en-US" w:bidi="ar-SA"/>
                      <w14:textFill>
                        <w14:solidFill>
                          <w14:schemeClr w14:val="tx1"/>
                        </w14:solidFill>
                      </w14:textFill>
                    </w:rPr>
                    <w:t>达标</w:t>
                  </w:r>
                </w:p>
              </w:tc>
            </w:tr>
            <w:tr w14:paraId="34EAC8F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2374" w:type="pct"/>
                  <w:gridSpan w:val="2"/>
                  <w:vAlign w:val="center"/>
                </w:tcPr>
                <w:p w14:paraId="06F8BC9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执行标准</w:t>
                  </w:r>
                </w:p>
              </w:tc>
              <w:tc>
                <w:tcPr>
                  <w:tcW w:w="2625" w:type="pct"/>
                  <w:gridSpan w:val="5"/>
                  <w:vAlign w:val="top"/>
                </w:tcPr>
                <w:p w14:paraId="3C836CC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both"/>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东南、西南、西北侧：《工业企业厂界环境噪声排放标</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准》（GB</w:t>
                  </w:r>
                  <w:r>
                    <w:rPr>
                      <w:rFonts w:hint="default" w:ascii="Times New Roman" w:hAnsi="Times New Roman" w:eastAsia="宋体" w:cs="Times New Roman"/>
                      <w:snapToGrid w:val="0"/>
                      <w:color w:val="000000" w:themeColor="text1"/>
                      <w:spacing w:val="39"/>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12348-2008）中的</w:t>
                  </w:r>
                  <w:r>
                    <w:rPr>
                      <w:rFonts w:hint="default" w:ascii="Times New Roman" w:hAnsi="Times New Roman" w:eastAsia="宋体" w:cs="Times New Roman"/>
                      <w:snapToGrid w:val="0"/>
                      <w:color w:val="000000" w:themeColor="text1"/>
                      <w:spacing w:val="-32"/>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1 类标准；东北侧：《工业</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企业厂界环境噪声排放标准》（GB</w:t>
                  </w:r>
                  <w:r>
                    <w:rPr>
                      <w:rFonts w:hint="default" w:ascii="Times New Roman" w:hAnsi="Times New Roman" w:eastAsia="宋体" w:cs="Times New Roman"/>
                      <w:snapToGrid w:val="0"/>
                      <w:color w:val="000000" w:themeColor="text1"/>
                      <w:spacing w:val="29"/>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12348-2008）中</w:t>
                  </w: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的</w:t>
                  </w:r>
                  <w:r>
                    <w:rPr>
                      <w:rFonts w:hint="default" w:ascii="Times New Roman" w:hAnsi="Times New Roman" w:eastAsia="宋体" w:cs="Times New Roman"/>
                      <w:snapToGrid w:val="0"/>
                      <w:color w:val="000000" w:themeColor="text1"/>
                      <w:spacing w:val="-56"/>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4</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类标准。</w:t>
                  </w:r>
                </w:p>
              </w:tc>
            </w:tr>
            <w:tr w14:paraId="46697FA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2374" w:type="pct"/>
                  <w:gridSpan w:val="2"/>
                  <w:vMerge w:val="restart"/>
                  <w:tcBorders>
                    <w:bottom w:val="nil"/>
                  </w:tcBorders>
                  <w:vAlign w:val="center"/>
                </w:tcPr>
                <w:p w14:paraId="3D6709D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气象参数</w:t>
                  </w:r>
                </w:p>
              </w:tc>
              <w:tc>
                <w:tcPr>
                  <w:tcW w:w="2625" w:type="pct"/>
                  <w:gridSpan w:val="5"/>
                  <w:vAlign w:val="top"/>
                </w:tcPr>
                <w:p w14:paraId="05E78DFB">
                  <w:pPr>
                    <w:keepNext w:val="0"/>
                    <w:keepLines w:val="0"/>
                    <w:pageBreakBefore w:val="0"/>
                    <w:widowControl/>
                    <w:kinsoku w:val="0"/>
                    <w:wordWrap/>
                    <w:overflowPunct/>
                    <w:topLinePunct w:val="0"/>
                    <w:autoSpaceDE w:val="0"/>
                    <w:autoSpaceDN w:val="0"/>
                    <w:bidi w:val="0"/>
                    <w:adjustRightInd w:val="0"/>
                    <w:snapToGrid w:val="0"/>
                    <w:spacing w:before="0" w:line="240" w:lineRule="auto"/>
                    <w:jc w:val="both"/>
                    <w:textAlignment w:val="baseline"/>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2026-03- 18 昼间：晴，无雷电，无雨雪，风速：1.6m/s；</w:t>
                  </w:r>
                </w:p>
                <w:p w14:paraId="60E4B46C">
                  <w:pPr>
                    <w:keepNext w:val="0"/>
                    <w:keepLines w:val="0"/>
                    <w:pageBreakBefore w:val="0"/>
                    <w:widowControl/>
                    <w:kinsoku w:val="0"/>
                    <w:wordWrap/>
                    <w:overflowPunct/>
                    <w:topLinePunct w:val="0"/>
                    <w:autoSpaceDE w:val="0"/>
                    <w:autoSpaceDN w:val="0"/>
                    <w:bidi w:val="0"/>
                    <w:adjustRightInd w:val="0"/>
                    <w:snapToGrid w:val="0"/>
                    <w:spacing w:before="0" w:line="240" w:lineRule="auto"/>
                    <w:jc w:val="both"/>
                    <w:textAlignment w:val="baseline"/>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夜间：多云，无雷电，无雨雪，风速：1.8m/s。</w:t>
                  </w:r>
                </w:p>
              </w:tc>
            </w:tr>
            <w:tr w14:paraId="71F683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2374" w:type="pct"/>
                  <w:gridSpan w:val="2"/>
                  <w:vMerge w:val="continue"/>
                  <w:tcBorders>
                    <w:top w:val="nil"/>
                  </w:tcBorders>
                  <w:vAlign w:val="top"/>
                </w:tcPr>
                <w:p w14:paraId="00CAF547">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left"/>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c>
                <w:tcPr>
                  <w:tcW w:w="2625" w:type="pct"/>
                  <w:gridSpan w:val="5"/>
                  <w:vAlign w:val="top"/>
                </w:tcPr>
                <w:p w14:paraId="1FB7ACC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both"/>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2026-03-</w:t>
                  </w:r>
                  <w:r>
                    <w:rPr>
                      <w:rFonts w:hint="default" w:ascii="Times New Roman" w:hAnsi="Times New Roman" w:eastAsia="宋体" w:cs="Times New Roman"/>
                      <w:snapToGrid w:val="0"/>
                      <w:color w:val="000000" w:themeColor="text1"/>
                      <w:spacing w:val="-33"/>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19 昼间：晴，无雷电，无雨</w:t>
                  </w: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雪，风速：1.7m/s；</w:t>
                  </w:r>
                </w:p>
                <w:p w14:paraId="5720F7A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both"/>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4"/>
                      <w:kern w:val="0"/>
                      <w:sz w:val="21"/>
                      <w:szCs w:val="21"/>
                      <w:lang w:val="en-US" w:eastAsia="en-US" w:bidi="ar-SA"/>
                      <w14:textFill>
                        <w14:solidFill>
                          <w14:schemeClr w14:val="tx1"/>
                        </w14:solidFill>
                      </w14:textFill>
                    </w:rPr>
                    <w:t>夜</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间：多云，无雷电，无雨雪，风速：1.8m/s</w:t>
                  </w:r>
                  <w:r>
                    <w:rPr>
                      <w:rFonts w:hint="default" w:ascii="Times New Roman" w:hAnsi="Times New Roman" w:eastAsia="宋体" w:cs="Times New Roman"/>
                      <w:snapToGrid w:val="0"/>
                      <w:color w:val="000000" w:themeColor="text1"/>
                      <w:spacing w:val="-14"/>
                      <w:kern w:val="0"/>
                      <w:sz w:val="21"/>
                      <w:szCs w:val="21"/>
                      <w:lang w:val="en-US" w:eastAsia="en-US" w:bidi="ar-SA"/>
                      <w14:textFill>
                        <w14:solidFill>
                          <w14:schemeClr w14:val="tx1"/>
                        </w14:solidFill>
                      </w14:textFill>
                    </w:rPr>
                    <w:t>。</w:t>
                  </w:r>
                </w:p>
              </w:tc>
            </w:tr>
            <w:tr w14:paraId="35C9A9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0" w:hRule="atLeast"/>
                <w:jc w:val="center"/>
              </w:trPr>
              <w:tc>
                <w:tcPr>
                  <w:tcW w:w="5000" w:type="pct"/>
                  <w:gridSpan w:val="7"/>
                  <w:vAlign w:val="top"/>
                </w:tcPr>
                <w:p w14:paraId="7C80A5F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left"/>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备注：1.本结果只对当时的监测结果负责；</w:t>
                  </w:r>
                </w:p>
                <w:p w14:paraId="5FD831C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left"/>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2.主要声源：生产噪声。</w:t>
                  </w:r>
                </w:p>
              </w:tc>
            </w:tr>
          </w:tbl>
          <w:p w14:paraId="25ACA418">
            <w:pPr>
              <w:pStyle w:val="34"/>
              <w:spacing w:line="360" w:lineRule="auto"/>
              <w:ind w:firstLine="516" w:firstLineChars="200"/>
              <w:jc w:val="both"/>
              <w:outlineLvl w:val="1"/>
              <w:rPr>
                <w:rFonts w:ascii="Times New Roman" w:hAnsi="Times New Roman" w:cs="Times New Roman"/>
                <w:color w:val="000000" w:themeColor="text1"/>
                <w:spacing w:val="6"/>
                <w:sz w:val="24"/>
                <w:szCs w:val="24"/>
                <w:lang w:eastAsia="zh-CN"/>
                <w14:textFill>
                  <w14:solidFill>
                    <w14:schemeClr w14:val="tx1"/>
                  </w14:solidFill>
                </w14:textFill>
              </w:rPr>
            </w:pPr>
            <w:bookmarkStart w:id="70" w:name="_Toc12287"/>
            <w:bookmarkStart w:id="71" w:name="_Toc5196"/>
            <w:bookmarkStart w:id="72" w:name="_Toc27438"/>
            <w:bookmarkStart w:id="73" w:name="_Toc31766"/>
            <w:bookmarkStart w:id="74" w:name="_Toc18992"/>
            <w:r>
              <w:rPr>
                <w:rFonts w:ascii="Times New Roman" w:hAnsi="Times New Roman" w:cs="Times New Roman"/>
                <w:color w:val="000000" w:themeColor="text1"/>
                <w:spacing w:val="9"/>
                <w:sz w:val="24"/>
                <w:szCs w:val="24"/>
                <w:lang w:eastAsia="zh-CN"/>
                <w14:textFill>
                  <w14:solidFill>
                    <w14:schemeClr w14:val="tx1"/>
                  </w14:solidFill>
                </w14:textFill>
              </w:rPr>
              <w:t>根据检测结果，验收监测期间，</w:t>
            </w:r>
            <w:r>
              <w:rPr>
                <w:rFonts w:hint="eastAsia" w:ascii="Times New Roman" w:hAnsi="Times New Roman" w:cs="Times New Roman"/>
                <w:color w:val="000000" w:themeColor="text1"/>
                <w:spacing w:val="9"/>
                <w:sz w:val="24"/>
                <w:szCs w:val="24"/>
                <w:lang w:val="en-US" w:eastAsia="zh-CN"/>
                <w14:textFill>
                  <w14:solidFill>
                    <w14:schemeClr w14:val="tx1"/>
                  </w14:solidFill>
                </w14:textFill>
              </w:rPr>
              <w:t>厂界</w:t>
            </w:r>
            <w:r>
              <w:rPr>
                <w:rFonts w:hint="default" w:ascii="Times New Roman" w:hAnsi="Times New Roman" w:cs="Times New Roman"/>
                <w:color w:val="000000" w:themeColor="text1"/>
                <w:spacing w:val="9"/>
                <w:sz w:val="24"/>
                <w:szCs w:val="24"/>
                <w:lang w:val="en-US" w:eastAsia="zh-CN"/>
                <w14:textFill>
                  <w14:solidFill>
                    <w14:schemeClr w14:val="tx1"/>
                  </w14:solidFill>
                </w14:textFill>
              </w:rPr>
              <w:t>东南、西南、西北侧</w:t>
            </w:r>
            <w:r>
              <w:rPr>
                <w:rFonts w:hint="eastAsia" w:ascii="Times New Roman" w:hAnsi="Times New Roman" w:cs="Times New Roman"/>
                <w:color w:val="000000" w:themeColor="text1"/>
                <w:spacing w:val="9"/>
                <w:sz w:val="24"/>
                <w:szCs w:val="24"/>
                <w:lang w:val="en-US" w:eastAsia="zh-CN"/>
                <w14:textFill>
                  <w14:solidFill>
                    <w14:schemeClr w14:val="tx1"/>
                  </w14:solidFill>
                </w14:textFill>
              </w:rPr>
              <w:t>符合</w:t>
            </w:r>
            <w:r>
              <w:rPr>
                <w:rFonts w:hint="default" w:ascii="Times New Roman" w:hAnsi="Times New Roman" w:cs="Times New Roman"/>
                <w:color w:val="000000" w:themeColor="text1"/>
                <w:spacing w:val="9"/>
                <w:sz w:val="24"/>
                <w:szCs w:val="24"/>
                <w:lang w:val="en-US" w:eastAsia="zh-CN"/>
                <w14:textFill>
                  <w14:solidFill>
                    <w14:schemeClr w14:val="tx1"/>
                  </w14:solidFill>
                </w14:textFill>
              </w:rPr>
              <w:t>《工业企业厂界环境噪声排放标准》（GB 12348-2008）中的1类标准；东北侧</w:t>
            </w:r>
            <w:r>
              <w:rPr>
                <w:rFonts w:hint="eastAsia" w:ascii="Times New Roman" w:hAnsi="Times New Roman" w:cs="Times New Roman"/>
                <w:color w:val="000000" w:themeColor="text1"/>
                <w:spacing w:val="9"/>
                <w:sz w:val="24"/>
                <w:szCs w:val="24"/>
                <w:lang w:val="en-US" w:eastAsia="zh-CN"/>
                <w14:textFill>
                  <w14:solidFill>
                    <w14:schemeClr w14:val="tx1"/>
                  </w14:solidFill>
                </w14:textFill>
              </w:rPr>
              <w:t>符合</w:t>
            </w:r>
            <w:r>
              <w:rPr>
                <w:rFonts w:hint="default" w:ascii="Times New Roman" w:hAnsi="Times New Roman" w:cs="Times New Roman"/>
                <w:color w:val="000000" w:themeColor="text1"/>
                <w:spacing w:val="9"/>
                <w:sz w:val="24"/>
                <w:szCs w:val="24"/>
                <w:lang w:val="en-US" w:eastAsia="zh-CN"/>
                <w14:textFill>
                  <w14:solidFill>
                    <w14:schemeClr w14:val="tx1"/>
                  </w14:solidFill>
                </w14:textFill>
              </w:rPr>
              <w:t>《工业企业厂界环境噪声排放标准》（GB 12348-2008）中的4类标准。</w:t>
            </w:r>
            <w:bookmarkEnd w:id="70"/>
            <w:bookmarkEnd w:id="71"/>
            <w:bookmarkEnd w:id="72"/>
            <w:bookmarkEnd w:id="73"/>
            <w:bookmarkEnd w:id="74"/>
          </w:p>
          <w:p w14:paraId="39209EFA">
            <w:pPr>
              <w:pStyle w:val="34"/>
              <w:keepNext w:val="0"/>
              <w:keepLines w:val="0"/>
              <w:pageBreakBefore w:val="0"/>
              <w:widowControl/>
              <w:kinsoku w:val="0"/>
              <w:wordWrap/>
              <w:overflowPunct/>
              <w:topLinePunct w:val="0"/>
              <w:autoSpaceDE w:val="0"/>
              <w:autoSpaceDN w:val="0"/>
              <w:bidi w:val="0"/>
              <w:adjustRightInd w:val="0"/>
              <w:snapToGrid w:val="0"/>
              <w:spacing w:line="240" w:lineRule="auto"/>
              <w:ind w:firstLine="506" w:firstLineChars="200"/>
              <w:jc w:val="center"/>
              <w:textAlignment w:val="baseline"/>
              <w:outlineLvl w:val="1"/>
              <w:rPr>
                <w:rFonts w:hint="default" w:ascii="Times New Roman" w:hAnsi="Times New Roman" w:cs="Times New Roman"/>
                <w:b/>
                <w:bCs/>
                <w:color w:val="000000" w:themeColor="text1"/>
                <w:spacing w:val="6"/>
                <w:sz w:val="24"/>
                <w:szCs w:val="24"/>
                <w:lang w:val="en-US" w:eastAsia="zh-CN"/>
                <w14:textFill>
                  <w14:solidFill>
                    <w14:schemeClr w14:val="tx1"/>
                  </w14:solidFill>
                </w14:textFill>
              </w:rPr>
            </w:pPr>
            <w:bookmarkStart w:id="75" w:name="_Toc30442"/>
            <w:r>
              <w:rPr>
                <w:rFonts w:hint="eastAsia" w:ascii="Times New Roman" w:hAnsi="Times New Roman" w:cs="Times New Roman"/>
                <w:b/>
                <w:bCs/>
                <w:color w:val="000000" w:themeColor="text1"/>
                <w:spacing w:val="6"/>
                <w:sz w:val="24"/>
                <w:szCs w:val="24"/>
                <w:lang w:val="en-US" w:eastAsia="zh-CN"/>
                <w14:textFill>
                  <w14:solidFill>
                    <w14:schemeClr w14:val="tx1"/>
                  </w14:solidFill>
                </w14:textFill>
              </w:rPr>
              <w:t>表7-7 敏感点噪声检测结果</w:t>
            </w:r>
            <w:bookmarkEnd w:id="75"/>
          </w:p>
          <w:tbl>
            <w:tblPr>
              <w:tblStyle w:val="33"/>
              <w:tblW w:w="4894" w:type="pct"/>
              <w:tblInd w:w="8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42"/>
              <w:gridCol w:w="2593"/>
              <w:gridCol w:w="2541"/>
              <w:gridCol w:w="2355"/>
            </w:tblGrid>
            <w:tr w14:paraId="014694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6" w:hRule="atLeast"/>
              </w:trPr>
              <w:tc>
                <w:tcPr>
                  <w:tcW w:w="662" w:type="pct"/>
                  <w:vMerge w:val="restart"/>
                  <w:tcBorders>
                    <w:bottom w:val="nil"/>
                  </w:tcBorders>
                  <w:vAlign w:val="center"/>
                </w:tcPr>
                <w:p w14:paraId="051E8B84">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采样时间</w:t>
                  </w:r>
                </w:p>
              </w:tc>
              <w:tc>
                <w:tcPr>
                  <w:tcW w:w="1501" w:type="pct"/>
                  <w:vMerge w:val="restart"/>
                  <w:tcBorders>
                    <w:bottom w:val="nil"/>
                  </w:tcBorders>
                  <w:vAlign w:val="center"/>
                </w:tcPr>
                <w:p w14:paraId="34A86EBC">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检测点位</w:t>
                  </w:r>
                </w:p>
              </w:tc>
              <w:tc>
                <w:tcPr>
                  <w:tcW w:w="2835" w:type="pct"/>
                  <w:gridSpan w:val="2"/>
                  <w:vAlign w:val="center"/>
                </w:tcPr>
                <w:p w14:paraId="18B5BA48">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检测结果</w:t>
                  </w:r>
                  <w:r>
                    <w:rPr>
                      <w:rFonts w:hint="default" w:ascii="Times New Roman" w:hAnsi="Times New Roman" w:eastAsia="宋体" w:cs="Times New Roman"/>
                      <w:color w:val="000000" w:themeColor="text1"/>
                      <w:spacing w:val="-47"/>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1"/>
                      <w:sz w:val="21"/>
                      <w:szCs w:val="21"/>
                      <w14:textFill>
                        <w14:solidFill>
                          <w14:schemeClr w14:val="tx1"/>
                        </w14:solidFill>
                      </w14:textFill>
                    </w:rPr>
                    <w:t>Leq[dB（A）]</w:t>
                  </w:r>
                </w:p>
              </w:tc>
            </w:tr>
            <w:tr w14:paraId="25A2BF3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662" w:type="pct"/>
                  <w:vMerge w:val="continue"/>
                  <w:tcBorders>
                    <w:top w:val="nil"/>
                  </w:tcBorders>
                  <w:vAlign w:val="center"/>
                </w:tcPr>
                <w:p w14:paraId="1216FE7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501" w:type="pct"/>
                  <w:vMerge w:val="continue"/>
                  <w:tcBorders>
                    <w:top w:val="nil"/>
                  </w:tcBorders>
                  <w:vAlign w:val="center"/>
                </w:tcPr>
                <w:p w14:paraId="6D0E824A">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472" w:type="pct"/>
                  <w:vAlign w:val="center"/>
                </w:tcPr>
                <w:p w14:paraId="5BFFD371">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昼间</w:t>
                  </w:r>
                </w:p>
              </w:tc>
              <w:tc>
                <w:tcPr>
                  <w:tcW w:w="1362" w:type="pct"/>
                  <w:vAlign w:val="center"/>
                </w:tcPr>
                <w:p w14:paraId="7CB04D21">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14:textFill>
                        <w14:solidFill>
                          <w14:schemeClr w14:val="tx1"/>
                        </w14:solidFill>
                      </w14:textFill>
                    </w:rPr>
                    <w:t>夜间</w:t>
                  </w:r>
                </w:p>
              </w:tc>
            </w:tr>
            <w:tr w14:paraId="1628BBB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662" w:type="pct"/>
                  <w:vAlign w:val="center"/>
                </w:tcPr>
                <w:p w14:paraId="6DAE33E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2026-03-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18</w:t>
                  </w:r>
                </w:p>
              </w:tc>
              <w:tc>
                <w:tcPr>
                  <w:tcW w:w="1501" w:type="pct"/>
                  <w:vAlign w:val="center"/>
                </w:tcPr>
                <w:p w14:paraId="41D41A27">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敏感点（1#）</w:t>
                  </w:r>
                </w:p>
              </w:tc>
              <w:tc>
                <w:tcPr>
                  <w:tcW w:w="1472" w:type="pct"/>
                  <w:vAlign w:val="center"/>
                </w:tcPr>
                <w:p w14:paraId="38B2F68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50</w:t>
                  </w:r>
                </w:p>
              </w:tc>
              <w:tc>
                <w:tcPr>
                  <w:tcW w:w="1362" w:type="pct"/>
                  <w:vAlign w:val="center"/>
                </w:tcPr>
                <w:p w14:paraId="3D3B830E">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41</w:t>
                  </w:r>
                </w:p>
              </w:tc>
            </w:tr>
            <w:tr w14:paraId="369BD6E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662" w:type="pct"/>
                  <w:vAlign w:val="center"/>
                </w:tcPr>
                <w:p w14:paraId="7E760ADB">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2025-03-</w:t>
                  </w:r>
                  <w:r>
                    <w:rPr>
                      <w:rFonts w:hint="default" w:ascii="Times New Roman" w:hAnsi="Times New Roman" w:eastAsia="宋体" w:cs="Times New Roman"/>
                      <w:color w:val="000000" w:themeColor="text1"/>
                      <w:spacing w:val="-28"/>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4"/>
                      <w:sz w:val="21"/>
                      <w:szCs w:val="21"/>
                      <w14:textFill>
                        <w14:solidFill>
                          <w14:schemeClr w14:val="tx1"/>
                        </w14:solidFill>
                      </w14:textFill>
                    </w:rPr>
                    <w:t>19</w:t>
                  </w:r>
                </w:p>
              </w:tc>
              <w:tc>
                <w:tcPr>
                  <w:tcW w:w="1501" w:type="pct"/>
                  <w:vAlign w:val="center"/>
                </w:tcPr>
                <w:p w14:paraId="2E950986">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敏感点（1#）</w:t>
                  </w:r>
                </w:p>
              </w:tc>
              <w:tc>
                <w:tcPr>
                  <w:tcW w:w="1472" w:type="pct"/>
                  <w:vAlign w:val="center"/>
                </w:tcPr>
                <w:p w14:paraId="6B0CF83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51</w:t>
                  </w:r>
                </w:p>
              </w:tc>
              <w:tc>
                <w:tcPr>
                  <w:tcW w:w="1362" w:type="pct"/>
                  <w:vAlign w:val="center"/>
                </w:tcPr>
                <w:p w14:paraId="3970A4B1">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41</w:t>
                  </w:r>
                </w:p>
              </w:tc>
            </w:tr>
            <w:tr w14:paraId="5D841D7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9" w:hRule="atLeast"/>
              </w:trPr>
              <w:tc>
                <w:tcPr>
                  <w:tcW w:w="2164" w:type="pct"/>
                  <w:gridSpan w:val="2"/>
                  <w:vAlign w:val="center"/>
                </w:tcPr>
                <w:p w14:paraId="72ADC39B">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标准限值</w:t>
                  </w:r>
                  <w:r>
                    <w:rPr>
                      <w:rFonts w:hint="default" w:ascii="Times New Roman" w:hAnsi="Times New Roman" w:eastAsia="宋体" w:cs="Times New Roman"/>
                      <w:color w:val="000000" w:themeColor="text1"/>
                      <w:spacing w:val="-51"/>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1"/>
                      <w:sz w:val="21"/>
                      <w:szCs w:val="21"/>
                      <w14:textFill>
                        <w14:solidFill>
                          <w14:schemeClr w14:val="tx1"/>
                        </w14:solidFill>
                      </w14:textFill>
                    </w:rPr>
                    <w:t>Leq[dB（A）]</w:t>
                  </w:r>
                </w:p>
              </w:tc>
              <w:tc>
                <w:tcPr>
                  <w:tcW w:w="1472" w:type="pct"/>
                  <w:vAlign w:val="center"/>
                </w:tcPr>
                <w:p w14:paraId="3DBDF51C">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14:textFill>
                        <w14:solidFill>
                          <w14:schemeClr w14:val="tx1"/>
                        </w14:solidFill>
                      </w14:textFill>
                    </w:rPr>
                    <w:t>55</w:t>
                  </w:r>
                </w:p>
              </w:tc>
              <w:tc>
                <w:tcPr>
                  <w:tcW w:w="1362" w:type="pct"/>
                  <w:vAlign w:val="center"/>
                </w:tcPr>
                <w:p w14:paraId="171656D2">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2"/>
                      <w:sz w:val="21"/>
                      <w:szCs w:val="21"/>
                      <w14:textFill>
                        <w14:solidFill>
                          <w14:schemeClr w14:val="tx1"/>
                        </w14:solidFill>
                      </w14:textFill>
                    </w:rPr>
                    <w:t>45</w:t>
                  </w:r>
                </w:p>
              </w:tc>
            </w:tr>
            <w:tr w14:paraId="526333B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2" w:hRule="atLeast"/>
              </w:trPr>
              <w:tc>
                <w:tcPr>
                  <w:tcW w:w="2164" w:type="pct"/>
                  <w:gridSpan w:val="2"/>
                  <w:vAlign w:val="center"/>
                </w:tcPr>
                <w:p w14:paraId="45E1C186">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结果评价</w:t>
                  </w:r>
                </w:p>
              </w:tc>
              <w:tc>
                <w:tcPr>
                  <w:tcW w:w="1472" w:type="pct"/>
                  <w:vAlign w:val="center"/>
                </w:tcPr>
                <w:p w14:paraId="65C35A91">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达标</w:t>
                  </w:r>
                </w:p>
              </w:tc>
              <w:tc>
                <w:tcPr>
                  <w:tcW w:w="1362" w:type="pct"/>
                  <w:vAlign w:val="center"/>
                </w:tcPr>
                <w:p w14:paraId="6E5D7F25">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达标</w:t>
                  </w:r>
                </w:p>
              </w:tc>
            </w:tr>
            <w:tr w14:paraId="245683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4" w:hRule="atLeast"/>
              </w:trPr>
              <w:tc>
                <w:tcPr>
                  <w:tcW w:w="2164" w:type="pct"/>
                  <w:gridSpan w:val="2"/>
                  <w:vAlign w:val="center"/>
                </w:tcPr>
                <w:p w14:paraId="73306252">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执行标准</w:t>
                  </w:r>
                </w:p>
              </w:tc>
              <w:tc>
                <w:tcPr>
                  <w:tcW w:w="2835" w:type="pct"/>
                  <w:gridSpan w:val="2"/>
                  <w:vAlign w:val="top"/>
                </w:tcPr>
                <w:p w14:paraId="250F20D7">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《声环境质量标准》GB 3096-2008</w:t>
                  </w:r>
                  <w:r>
                    <w:rPr>
                      <w:rFonts w:hint="default" w:ascii="Times New Roman" w:hAnsi="Times New Roman" w:eastAsia="宋体" w:cs="Times New Roman"/>
                      <w:color w:val="000000" w:themeColor="text1"/>
                      <w:spacing w:val="4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14:textFill>
                        <w14:solidFill>
                          <w14:schemeClr w14:val="tx1"/>
                        </w14:solidFill>
                      </w14:textFill>
                    </w:rPr>
                    <w:t>中的</w:t>
                  </w:r>
                  <w:r>
                    <w:rPr>
                      <w:rFonts w:hint="default" w:ascii="Times New Roman" w:hAnsi="Times New Roman" w:eastAsia="宋体" w:cs="Times New Roman"/>
                      <w:color w:val="000000" w:themeColor="text1"/>
                      <w:spacing w:val="-3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14:textFill>
                        <w14:solidFill>
                          <w14:schemeClr w14:val="tx1"/>
                        </w14:solidFill>
                      </w14:textFill>
                    </w:rPr>
                    <w:t>1 类标准。</w:t>
                  </w:r>
                </w:p>
              </w:tc>
            </w:tr>
            <w:tr w14:paraId="7CA4B72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2164" w:type="pct"/>
                  <w:gridSpan w:val="2"/>
                  <w:vMerge w:val="restart"/>
                  <w:tcBorders>
                    <w:bottom w:val="nil"/>
                  </w:tcBorders>
                  <w:vAlign w:val="center"/>
                </w:tcPr>
                <w:p w14:paraId="2807E1E5">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气象参数</w:t>
                  </w:r>
                </w:p>
              </w:tc>
              <w:tc>
                <w:tcPr>
                  <w:tcW w:w="2835" w:type="pct"/>
                  <w:gridSpan w:val="2"/>
                  <w:vAlign w:val="top"/>
                </w:tcPr>
                <w:p w14:paraId="0B15EBEE">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2026-03-</w:t>
                  </w:r>
                  <w:r>
                    <w:rPr>
                      <w:rFonts w:hint="default" w:ascii="Times New Roman" w:hAnsi="Times New Roman" w:eastAsia="宋体" w:cs="Times New Roman"/>
                      <w:color w:val="000000" w:themeColor="text1"/>
                      <w:spacing w:val="-33"/>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14:textFill>
                        <w14:solidFill>
                          <w14:schemeClr w14:val="tx1"/>
                        </w14:solidFill>
                      </w14:textFill>
                    </w:rPr>
                    <w:t>18 昼间：晴，无雷电，无雨</w:t>
                  </w:r>
                  <w:r>
                    <w:rPr>
                      <w:rFonts w:hint="default" w:ascii="Times New Roman" w:hAnsi="Times New Roman" w:eastAsia="宋体" w:cs="Times New Roman"/>
                      <w:color w:val="000000" w:themeColor="text1"/>
                      <w:spacing w:val="-4"/>
                      <w:sz w:val="21"/>
                      <w:szCs w:val="21"/>
                      <w14:textFill>
                        <w14:solidFill>
                          <w14:schemeClr w14:val="tx1"/>
                        </w14:solidFill>
                      </w14:textFill>
                    </w:rPr>
                    <w:t>雪，风速：1.6m/s；</w:t>
                  </w:r>
                </w:p>
                <w:p w14:paraId="6F9D3443">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4"/>
                      <w:sz w:val="21"/>
                      <w:szCs w:val="21"/>
                      <w14:textFill>
                        <w14:solidFill>
                          <w14:schemeClr w14:val="tx1"/>
                        </w14:solidFill>
                      </w14:textFill>
                    </w:rPr>
                    <w:t>夜间：多云，无雷电，无雨雪，风速：1.8m/s。</w:t>
                  </w:r>
                </w:p>
              </w:tc>
            </w:tr>
            <w:tr w14:paraId="734FE6A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28" w:hRule="atLeast"/>
              </w:trPr>
              <w:tc>
                <w:tcPr>
                  <w:tcW w:w="2164" w:type="pct"/>
                  <w:gridSpan w:val="2"/>
                  <w:vMerge w:val="continue"/>
                  <w:tcBorders>
                    <w:top w:val="nil"/>
                  </w:tcBorders>
                  <w:vAlign w:val="top"/>
                </w:tcPr>
                <w:p w14:paraId="29F5F4F3">
                  <w:pPr>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2835" w:type="pct"/>
                  <w:gridSpan w:val="2"/>
                  <w:vAlign w:val="top"/>
                </w:tcPr>
                <w:p w14:paraId="089B322B">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2026-03-</w:t>
                  </w:r>
                  <w:r>
                    <w:rPr>
                      <w:rFonts w:hint="default" w:ascii="Times New Roman" w:hAnsi="Times New Roman" w:eastAsia="宋体" w:cs="Times New Roman"/>
                      <w:color w:val="000000" w:themeColor="text1"/>
                      <w:spacing w:val="-33"/>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3"/>
                      <w:sz w:val="21"/>
                      <w:szCs w:val="21"/>
                      <w14:textFill>
                        <w14:solidFill>
                          <w14:schemeClr w14:val="tx1"/>
                        </w14:solidFill>
                      </w14:textFill>
                    </w:rPr>
                    <w:t>19 昼间：晴，无雷电，无雨</w:t>
                  </w:r>
                  <w:r>
                    <w:rPr>
                      <w:rFonts w:hint="default" w:ascii="Times New Roman" w:hAnsi="Times New Roman" w:eastAsia="宋体" w:cs="Times New Roman"/>
                      <w:color w:val="000000" w:themeColor="text1"/>
                      <w:spacing w:val="-4"/>
                      <w:sz w:val="21"/>
                      <w:szCs w:val="21"/>
                      <w14:textFill>
                        <w14:solidFill>
                          <w14:schemeClr w14:val="tx1"/>
                        </w14:solidFill>
                      </w14:textFill>
                    </w:rPr>
                    <w:t>雪，风速：1.7m/s；</w:t>
                  </w:r>
                </w:p>
                <w:p w14:paraId="672C81D8">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4"/>
                      <w:sz w:val="21"/>
                      <w:szCs w:val="21"/>
                      <w14:textFill>
                        <w14:solidFill>
                          <w14:schemeClr w14:val="tx1"/>
                        </w14:solidFill>
                      </w14:textFill>
                    </w:rPr>
                    <w:t>夜间：多云，无雷电，无雨雪，风速：1.8m/s。</w:t>
                  </w:r>
                </w:p>
              </w:tc>
            </w:tr>
            <w:tr w14:paraId="076620B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9" w:hRule="atLeast"/>
              </w:trPr>
              <w:tc>
                <w:tcPr>
                  <w:tcW w:w="5000" w:type="pct"/>
                  <w:gridSpan w:val="4"/>
                  <w:vAlign w:val="top"/>
                </w:tcPr>
                <w:p w14:paraId="3E11F81F">
                  <w:pPr>
                    <w:pStyle w:val="34"/>
                    <w:keepNext w:val="0"/>
                    <w:keepLines w:val="0"/>
                    <w:pageBreakBefore w:val="0"/>
                    <w:widowControl w:val="0"/>
                    <w:kinsoku/>
                    <w:wordWrap/>
                    <w:overflowPunct/>
                    <w:topLinePunct w:val="0"/>
                    <w:autoSpaceDE/>
                    <w:autoSpaceDN/>
                    <w:bidi w:val="0"/>
                    <w:adjustRightInd/>
                    <w:snapToGrid/>
                    <w:spacing w:line="240" w:lineRule="auto"/>
                    <w:ind w:left="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备注：1.本结果只对当时的监测结果负责；</w:t>
                  </w:r>
                </w:p>
                <w:p w14:paraId="03F7A9C2">
                  <w:pPr>
                    <w:pStyle w:val="34"/>
                    <w:keepNext w:val="0"/>
                    <w:keepLines w:val="0"/>
                    <w:pageBreakBefore w:val="0"/>
                    <w:widowControl w:val="0"/>
                    <w:kinsoku/>
                    <w:wordWrap/>
                    <w:overflowPunct/>
                    <w:topLinePunct w:val="0"/>
                    <w:autoSpaceDE/>
                    <w:autoSpaceDN/>
                    <w:bidi w:val="0"/>
                    <w:adjustRightInd/>
                    <w:snapToGrid/>
                    <w:spacing w:line="240" w:lineRule="auto"/>
                    <w:ind w:left="0" w:firstLine="624" w:firstLineChars="30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2.主要声源：环境噪声。</w:t>
                  </w:r>
                </w:p>
              </w:tc>
            </w:tr>
          </w:tbl>
          <w:p w14:paraId="2F96D469">
            <w:pPr>
              <w:pStyle w:val="34"/>
              <w:spacing w:line="360" w:lineRule="auto"/>
              <w:ind w:firstLine="516" w:firstLineChars="200"/>
              <w:jc w:val="both"/>
              <w:outlineLvl w:val="1"/>
              <w:rPr>
                <w:rFonts w:ascii="Times New Roman" w:hAnsi="Times New Roman" w:cs="Times New Roman"/>
                <w:color w:val="000000" w:themeColor="text1"/>
                <w:spacing w:val="6"/>
                <w:sz w:val="24"/>
                <w:szCs w:val="24"/>
                <w:lang w:eastAsia="zh-CN"/>
                <w14:textFill>
                  <w14:solidFill>
                    <w14:schemeClr w14:val="tx1"/>
                  </w14:solidFill>
                </w14:textFill>
              </w:rPr>
            </w:pPr>
            <w:bookmarkStart w:id="76" w:name="_Toc29731"/>
            <w:r>
              <w:rPr>
                <w:rFonts w:ascii="Times New Roman" w:hAnsi="Times New Roman" w:cs="Times New Roman"/>
                <w:color w:val="000000" w:themeColor="text1"/>
                <w:spacing w:val="9"/>
                <w:sz w:val="24"/>
                <w:szCs w:val="24"/>
                <w:lang w:eastAsia="zh-CN"/>
                <w14:textFill>
                  <w14:solidFill>
                    <w14:schemeClr w14:val="tx1"/>
                  </w14:solidFill>
                </w14:textFill>
              </w:rPr>
              <w:t>根据检测结果，验收监测期间，</w:t>
            </w:r>
            <w:r>
              <w:rPr>
                <w:rFonts w:hint="eastAsia" w:ascii="Times New Roman" w:hAnsi="Times New Roman" w:cs="Times New Roman"/>
                <w:color w:val="000000" w:themeColor="text1"/>
                <w:spacing w:val="9"/>
                <w:sz w:val="24"/>
                <w:szCs w:val="24"/>
                <w:lang w:val="en-US" w:eastAsia="zh-CN"/>
                <w14:textFill>
                  <w14:solidFill>
                    <w14:schemeClr w14:val="tx1"/>
                  </w14:solidFill>
                </w14:textFill>
              </w:rPr>
              <w:t>项目敏感点符合《声环境质量标准》（GB3096-2008）</w:t>
            </w:r>
            <w:r>
              <w:rPr>
                <w:rFonts w:hint="default" w:ascii="Times New Roman" w:hAnsi="Times New Roman" w:cs="Times New Roman"/>
                <w:color w:val="000000" w:themeColor="text1"/>
                <w:spacing w:val="9"/>
                <w:sz w:val="24"/>
                <w:szCs w:val="24"/>
                <w:lang w:val="en-US" w:eastAsia="zh-CN"/>
                <w14:textFill>
                  <w14:solidFill>
                    <w14:schemeClr w14:val="tx1"/>
                  </w14:solidFill>
                </w14:textFill>
              </w:rPr>
              <w:t>中的</w:t>
            </w:r>
            <w:r>
              <w:rPr>
                <w:rFonts w:hint="eastAsia" w:ascii="Times New Roman" w:hAnsi="Times New Roman" w:cs="Times New Roman"/>
                <w:color w:val="000000" w:themeColor="text1"/>
                <w:spacing w:val="9"/>
                <w:sz w:val="24"/>
                <w:szCs w:val="24"/>
                <w:lang w:val="en-US" w:eastAsia="zh-CN"/>
                <w14:textFill>
                  <w14:solidFill>
                    <w14:schemeClr w14:val="tx1"/>
                  </w14:solidFill>
                </w14:textFill>
              </w:rPr>
              <w:t>1</w:t>
            </w:r>
            <w:r>
              <w:rPr>
                <w:rFonts w:hint="default" w:ascii="Times New Roman" w:hAnsi="Times New Roman" w:cs="Times New Roman"/>
                <w:color w:val="000000" w:themeColor="text1"/>
                <w:spacing w:val="9"/>
                <w:sz w:val="24"/>
                <w:szCs w:val="24"/>
                <w:lang w:val="en-US" w:eastAsia="zh-CN"/>
                <w14:textFill>
                  <w14:solidFill>
                    <w14:schemeClr w14:val="tx1"/>
                  </w14:solidFill>
                </w14:textFill>
              </w:rPr>
              <w:t>类标准。</w:t>
            </w:r>
            <w:bookmarkEnd w:id="76"/>
          </w:p>
          <w:p w14:paraId="6B1FFA1E">
            <w:pPr>
              <w:pStyle w:val="34"/>
              <w:spacing w:line="360" w:lineRule="auto"/>
              <w:ind w:firstLine="506" w:firstLineChars="200"/>
              <w:jc w:val="both"/>
              <w:outlineLvl w:val="1"/>
              <w:rPr>
                <w:rFonts w:ascii="Times New Roman" w:hAnsi="Times New Roman" w:cs="Times New Roman"/>
                <w:b/>
                <w:bCs/>
                <w:color w:val="000000" w:themeColor="text1"/>
                <w:spacing w:val="6"/>
                <w:sz w:val="24"/>
                <w:szCs w:val="24"/>
                <w:lang w:eastAsia="zh-CN"/>
                <w14:textFill>
                  <w14:solidFill>
                    <w14:schemeClr w14:val="tx1"/>
                  </w14:solidFill>
                </w14:textFill>
              </w:rPr>
            </w:pPr>
            <w:bookmarkStart w:id="77" w:name="_Toc30327"/>
            <w:r>
              <w:rPr>
                <w:rFonts w:ascii="Times New Roman" w:hAnsi="Times New Roman" w:cs="Times New Roman"/>
                <w:b/>
                <w:bCs/>
                <w:color w:val="000000" w:themeColor="text1"/>
                <w:spacing w:val="6"/>
                <w:sz w:val="24"/>
                <w:szCs w:val="24"/>
                <w:lang w:eastAsia="zh-CN"/>
                <w14:textFill>
                  <w14:solidFill>
                    <w14:schemeClr w14:val="tx1"/>
                  </w14:solidFill>
                </w14:textFill>
              </w:rPr>
              <w:t>7.5油气回收检测结果及评价</w:t>
            </w:r>
            <w:bookmarkEnd w:id="77"/>
          </w:p>
          <w:p w14:paraId="44CB4317">
            <w:pPr>
              <w:pStyle w:val="34"/>
              <w:spacing w:before="37" w:line="226" w:lineRule="auto"/>
              <w:ind w:left="533"/>
              <w:jc w:val="center"/>
              <w:outlineLvl w:val="1"/>
              <w:rPr>
                <w:rFonts w:ascii="Times New Roman" w:hAnsi="Times New Roman" w:cs="Times New Roman"/>
                <w:b/>
                <w:bCs/>
                <w:color w:val="000000" w:themeColor="text1"/>
                <w:spacing w:val="6"/>
                <w:sz w:val="24"/>
                <w:szCs w:val="24"/>
                <w:lang w:eastAsia="zh-CN"/>
                <w14:textFill>
                  <w14:solidFill>
                    <w14:schemeClr w14:val="tx1"/>
                  </w14:solidFill>
                </w14:textFill>
              </w:rPr>
            </w:pPr>
            <w:bookmarkStart w:id="78" w:name="_Toc13771"/>
            <w:bookmarkStart w:id="79" w:name="_Toc16016"/>
            <w:bookmarkStart w:id="80" w:name="_Toc29105"/>
            <w:bookmarkStart w:id="81" w:name="_Toc32038"/>
            <w:r>
              <w:rPr>
                <w:rFonts w:ascii="Times New Roman" w:hAnsi="Times New Roman" w:cs="Times New Roman"/>
                <w:b/>
                <w:bCs/>
                <w:color w:val="000000" w:themeColor="text1"/>
                <w:spacing w:val="6"/>
                <w:sz w:val="24"/>
                <w:szCs w:val="24"/>
                <w:lang w:eastAsia="zh-CN"/>
                <w14:textFill>
                  <w14:solidFill>
                    <w14:schemeClr w14:val="tx1"/>
                  </w14:solidFill>
                </w14:textFill>
              </w:rPr>
              <w:t>表7-</w:t>
            </w:r>
            <w:r>
              <w:rPr>
                <w:rFonts w:hint="eastAsia" w:ascii="Times New Roman" w:hAnsi="Times New Roman" w:cs="Times New Roman"/>
                <w:b/>
                <w:bCs/>
                <w:color w:val="000000" w:themeColor="text1"/>
                <w:spacing w:val="6"/>
                <w:sz w:val="24"/>
                <w:szCs w:val="24"/>
                <w:lang w:val="en-US" w:eastAsia="zh-CN"/>
                <w14:textFill>
                  <w14:solidFill>
                    <w14:schemeClr w14:val="tx1"/>
                  </w14:solidFill>
                </w14:textFill>
              </w:rPr>
              <w:t>8</w:t>
            </w:r>
            <w:r>
              <w:rPr>
                <w:rFonts w:ascii="Times New Roman" w:hAnsi="Times New Roman" w:cs="Times New Roman"/>
                <w:b/>
                <w:bCs/>
                <w:color w:val="000000" w:themeColor="text1"/>
                <w:spacing w:val="6"/>
                <w:sz w:val="24"/>
                <w:szCs w:val="24"/>
                <w:lang w:eastAsia="zh-CN"/>
                <w14:textFill>
                  <w14:solidFill>
                    <w14:schemeClr w14:val="tx1"/>
                  </w14:solidFill>
                </w14:textFill>
              </w:rPr>
              <w:t>密闭性</w:t>
            </w:r>
            <w:bookmarkEnd w:id="78"/>
            <w:bookmarkEnd w:id="79"/>
            <w:bookmarkEnd w:id="80"/>
            <w:bookmarkEnd w:id="81"/>
          </w:p>
          <w:tbl>
            <w:tblPr>
              <w:tblStyle w:val="33"/>
              <w:tblW w:w="4869" w:type="pct"/>
              <w:tblInd w:w="128"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440"/>
              <w:gridCol w:w="2173"/>
              <w:gridCol w:w="4974"/>
            </w:tblGrid>
            <w:tr w14:paraId="56EE63C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6" w:hRule="atLeast"/>
              </w:trPr>
              <w:tc>
                <w:tcPr>
                  <w:tcW w:w="5000" w:type="pct"/>
                  <w:gridSpan w:val="3"/>
                  <w:vAlign w:val="center"/>
                </w:tcPr>
                <w:p w14:paraId="713A98C6">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b/>
                      <w:bCs/>
                      <w:snapToGrid w:val="0"/>
                      <w:color w:val="000000" w:themeColor="text1"/>
                      <w:spacing w:val="6"/>
                      <w:kern w:val="0"/>
                      <w:sz w:val="21"/>
                      <w:szCs w:val="21"/>
                      <w:lang w:eastAsia="en-US"/>
                      <w14:textFill>
                        <w14:solidFill>
                          <w14:schemeClr w14:val="tx1"/>
                        </w14:solidFill>
                      </w14:textFill>
                    </w:rPr>
                    <w:t>检测结果</w:t>
                  </w:r>
                </w:p>
              </w:tc>
            </w:tr>
            <w:tr w14:paraId="0A03FF1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104" w:type="pct"/>
                  <w:gridSpan w:val="2"/>
                  <w:vAlign w:val="center"/>
                </w:tcPr>
                <w:p w14:paraId="43BA9DEF">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eastAsia="en-US"/>
                      <w14:textFill>
                        <w14:solidFill>
                          <w14:schemeClr w14:val="tx1"/>
                        </w14:solidFill>
                      </w14:textFill>
                    </w:rPr>
                    <w:t>油罐编号</w:t>
                  </w:r>
                </w:p>
              </w:tc>
              <w:tc>
                <w:tcPr>
                  <w:tcW w:w="2895" w:type="pct"/>
                  <w:vAlign w:val="center"/>
                </w:tcPr>
                <w:p w14:paraId="0D94F5C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2</w:t>
                  </w:r>
                  <w:r>
                    <w:rPr>
                      <w:rFonts w:hint="default" w:ascii="Times New Roman" w:hAnsi="Times New Roman" w:eastAsia="宋体" w:cs="Times New Roman"/>
                      <w:snapToGrid w:val="0"/>
                      <w:color w:val="000000" w:themeColor="text1"/>
                      <w:spacing w:val="-24"/>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、3</w:t>
                  </w:r>
                  <w:r>
                    <w:rPr>
                      <w:rFonts w:hint="default" w:ascii="Times New Roman" w:hAnsi="Times New Roman" w:eastAsia="宋体" w:cs="Times New Roman"/>
                      <w:snapToGrid w:val="0"/>
                      <w:color w:val="000000" w:themeColor="text1"/>
                      <w:spacing w:val="-27"/>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、4</w:t>
                  </w:r>
                </w:p>
              </w:tc>
            </w:tr>
            <w:tr w14:paraId="6AB0F05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2104" w:type="pct"/>
                  <w:gridSpan w:val="2"/>
                  <w:vAlign w:val="center"/>
                </w:tcPr>
                <w:p w14:paraId="59C8D1B4">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eastAsia="en-US"/>
                      <w14:textFill>
                        <w14:solidFill>
                          <w14:schemeClr w14:val="tx1"/>
                        </w14:solidFill>
                      </w14:textFill>
                    </w:rPr>
                    <w:t>汽油标号</w:t>
                  </w:r>
                </w:p>
              </w:tc>
              <w:tc>
                <w:tcPr>
                  <w:tcW w:w="2895" w:type="pct"/>
                  <w:vAlign w:val="center"/>
                </w:tcPr>
                <w:p w14:paraId="00471E7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92#</w:t>
                  </w:r>
                  <w:r>
                    <w:rPr>
                      <w:rFonts w:hint="default" w:ascii="Times New Roman" w:hAnsi="Times New Roman" w:eastAsia="宋体" w:cs="Times New Roman"/>
                      <w:snapToGrid w:val="0"/>
                      <w:color w:val="000000" w:themeColor="text1"/>
                      <w:spacing w:val="-24"/>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、95#</w:t>
                  </w:r>
                  <w:r>
                    <w:rPr>
                      <w:rFonts w:hint="default" w:ascii="Times New Roman" w:hAnsi="Times New Roman" w:eastAsia="宋体" w:cs="Times New Roman"/>
                      <w:snapToGrid w:val="0"/>
                      <w:color w:val="000000" w:themeColor="text1"/>
                      <w:spacing w:val="-27"/>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、98#</w:t>
                  </w:r>
                </w:p>
              </w:tc>
            </w:tr>
            <w:tr w14:paraId="63063CA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2104" w:type="pct"/>
                  <w:gridSpan w:val="2"/>
                  <w:vAlign w:val="center"/>
                </w:tcPr>
                <w:p w14:paraId="413E2F47">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eastAsia="en-US"/>
                      <w14:textFill>
                        <w14:solidFill>
                          <w14:schemeClr w14:val="tx1"/>
                        </w14:solidFill>
                      </w14:textFill>
                    </w:rPr>
                    <w:t>加油枪数（支）</w:t>
                  </w:r>
                </w:p>
              </w:tc>
              <w:tc>
                <w:tcPr>
                  <w:tcW w:w="2895" w:type="pct"/>
                  <w:vAlign w:val="center"/>
                </w:tcPr>
                <w:p w14:paraId="0FA5ACA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28</w:t>
                  </w:r>
                </w:p>
              </w:tc>
            </w:tr>
            <w:tr w14:paraId="6ED38F9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2104" w:type="pct"/>
                  <w:gridSpan w:val="2"/>
                  <w:vAlign w:val="center"/>
                </w:tcPr>
                <w:p w14:paraId="5E2B8CE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6"/>
                      <w:kern w:val="0"/>
                      <w:sz w:val="21"/>
                      <w:szCs w:val="21"/>
                      <w:lang w:val="en-US" w:eastAsia="en-US" w:bidi="ar-SA"/>
                      <w14:textFill>
                        <w14:solidFill>
                          <w14:schemeClr w14:val="tx1"/>
                        </w14:solidFill>
                      </w14:textFill>
                    </w:rPr>
                    <w:t>油气空间（L）</w:t>
                  </w:r>
                </w:p>
              </w:tc>
              <w:tc>
                <w:tcPr>
                  <w:tcW w:w="2895" w:type="pct"/>
                  <w:vAlign w:val="center"/>
                </w:tcPr>
                <w:p w14:paraId="7884EFE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38444</w:t>
                  </w:r>
                </w:p>
              </w:tc>
            </w:tr>
            <w:tr w14:paraId="40FFD25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104" w:type="pct"/>
                  <w:gridSpan w:val="2"/>
                  <w:vAlign w:val="center"/>
                </w:tcPr>
                <w:p w14:paraId="7291FDF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1</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min</w:t>
                  </w: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 xml:space="preserve"> 之后的压力（</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Pa</w:t>
                  </w: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w:t>
                  </w:r>
                </w:p>
              </w:tc>
              <w:tc>
                <w:tcPr>
                  <w:tcW w:w="2895" w:type="pct"/>
                  <w:vAlign w:val="center"/>
                </w:tcPr>
                <w:p w14:paraId="671D341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503</w:t>
                  </w:r>
                </w:p>
              </w:tc>
            </w:tr>
            <w:tr w14:paraId="531EED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104" w:type="pct"/>
                  <w:gridSpan w:val="2"/>
                  <w:vAlign w:val="center"/>
                </w:tcPr>
                <w:p w14:paraId="7BC4F52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2</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min</w:t>
                  </w: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 xml:space="preserve"> 之后的压力（</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Pa</w:t>
                  </w: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w:t>
                  </w:r>
                </w:p>
              </w:tc>
              <w:tc>
                <w:tcPr>
                  <w:tcW w:w="2895" w:type="pct"/>
                  <w:vAlign w:val="center"/>
                </w:tcPr>
                <w:p w14:paraId="6DB969B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502</w:t>
                  </w:r>
                </w:p>
              </w:tc>
            </w:tr>
            <w:tr w14:paraId="60971F1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1" w:hRule="atLeast"/>
              </w:trPr>
              <w:tc>
                <w:tcPr>
                  <w:tcW w:w="2104" w:type="pct"/>
                  <w:gridSpan w:val="2"/>
                  <w:vAlign w:val="center"/>
                </w:tcPr>
                <w:p w14:paraId="75B0088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3</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min</w:t>
                  </w: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 xml:space="preserve"> 之后的压力（</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Pa</w:t>
                  </w: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w:t>
                  </w:r>
                </w:p>
              </w:tc>
              <w:tc>
                <w:tcPr>
                  <w:tcW w:w="2895" w:type="pct"/>
                  <w:vAlign w:val="center"/>
                </w:tcPr>
                <w:p w14:paraId="3C815E8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500</w:t>
                  </w:r>
                </w:p>
              </w:tc>
            </w:tr>
            <w:tr w14:paraId="2F4FA6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104" w:type="pct"/>
                  <w:gridSpan w:val="2"/>
                  <w:vAlign w:val="center"/>
                </w:tcPr>
                <w:p w14:paraId="3732E19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0"/>
                      <w:kern w:val="0"/>
                      <w:sz w:val="21"/>
                      <w:szCs w:val="21"/>
                      <w:lang w:val="en-US" w:eastAsia="en-US" w:bidi="ar-SA"/>
                      <w14:textFill>
                        <w14:solidFill>
                          <w14:schemeClr w14:val="tx1"/>
                        </w14:solidFill>
                      </w14:textFill>
                    </w:rPr>
                    <w:t>4</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min</w:t>
                  </w:r>
                  <w:r>
                    <w:rPr>
                      <w:rFonts w:hint="default" w:ascii="Times New Roman" w:hAnsi="Times New Roman" w:eastAsia="宋体" w:cs="Times New Roman"/>
                      <w:snapToGrid w:val="0"/>
                      <w:color w:val="000000" w:themeColor="text1"/>
                      <w:spacing w:val="10"/>
                      <w:kern w:val="0"/>
                      <w:sz w:val="21"/>
                      <w:szCs w:val="21"/>
                      <w:lang w:val="en-US" w:eastAsia="en-US" w:bidi="ar-SA"/>
                      <w14:textFill>
                        <w14:solidFill>
                          <w14:schemeClr w14:val="tx1"/>
                        </w14:solidFill>
                      </w14:textFill>
                    </w:rPr>
                    <w:t xml:space="preserve"> 之后的压力（</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Pa</w:t>
                  </w:r>
                  <w:r>
                    <w:rPr>
                      <w:rFonts w:hint="default" w:ascii="Times New Roman" w:hAnsi="Times New Roman" w:eastAsia="宋体" w:cs="Times New Roman"/>
                      <w:snapToGrid w:val="0"/>
                      <w:color w:val="000000" w:themeColor="text1"/>
                      <w:spacing w:val="10"/>
                      <w:kern w:val="0"/>
                      <w:sz w:val="21"/>
                      <w:szCs w:val="21"/>
                      <w:lang w:val="en-US" w:eastAsia="en-US" w:bidi="ar-SA"/>
                      <w14:textFill>
                        <w14:solidFill>
                          <w14:schemeClr w14:val="tx1"/>
                        </w14:solidFill>
                      </w14:textFill>
                    </w:rPr>
                    <w:t>）</w:t>
                  </w:r>
                </w:p>
              </w:tc>
              <w:tc>
                <w:tcPr>
                  <w:tcW w:w="2895" w:type="pct"/>
                  <w:vAlign w:val="center"/>
                </w:tcPr>
                <w:p w14:paraId="0AF3C8C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499</w:t>
                  </w:r>
                </w:p>
              </w:tc>
            </w:tr>
            <w:tr w14:paraId="2FFFFEE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104" w:type="pct"/>
                  <w:gridSpan w:val="2"/>
                  <w:vAlign w:val="center"/>
                </w:tcPr>
                <w:p w14:paraId="7B6013F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5</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min</w:t>
                  </w: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 xml:space="preserve"> 之后的压力（</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Pa</w:t>
                  </w: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w:t>
                  </w:r>
                </w:p>
              </w:tc>
              <w:tc>
                <w:tcPr>
                  <w:tcW w:w="2895" w:type="pct"/>
                  <w:vAlign w:val="center"/>
                </w:tcPr>
                <w:p w14:paraId="539EA98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491</w:t>
                  </w:r>
                </w:p>
              </w:tc>
            </w:tr>
            <w:tr w14:paraId="6272974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104" w:type="pct"/>
                  <w:gridSpan w:val="2"/>
                  <w:vAlign w:val="center"/>
                </w:tcPr>
                <w:p w14:paraId="7304BC0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最小剩余压力限值（</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Pa</w:t>
                  </w: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w:t>
                  </w:r>
                </w:p>
              </w:tc>
              <w:tc>
                <w:tcPr>
                  <w:tcW w:w="2895" w:type="pct"/>
                  <w:vAlign w:val="center"/>
                </w:tcPr>
                <w:p w14:paraId="1E39906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val="en-US" w:eastAsia="en-US" w:bidi="ar-SA"/>
                      <w14:textFill>
                        <w14:solidFill>
                          <w14:schemeClr w14:val="tx1"/>
                        </w14:solidFill>
                      </w14:textFill>
                    </w:rPr>
                    <w:t>491</w:t>
                  </w:r>
                </w:p>
              </w:tc>
            </w:tr>
            <w:tr w14:paraId="0D6E673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2" w:hRule="atLeast"/>
              </w:trPr>
              <w:tc>
                <w:tcPr>
                  <w:tcW w:w="2104" w:type="pct"/>
                  <w:gridSpan w:val="2"/>
                  <w:vAlign w:val="center"/>
                </w:tcPr>
                <w:p w14:paraId="7CC087ED">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7"/>
                      <w:kern w:val="0"/>
                      <w:sz w:val="21"/>
                      <w:szCs w:val="21"/>
                      <w:lang w:eastAsia="en-US"/>
                      <w14:textFill>
                        <w14:solidFill>
                          <w14:schemeClr w14:val="tx1"/>
                        </w14:solidFill>
                      </w14:textFill>
                    </w:rPr>
                    <w:t>是否达标</w:t>
                  </w:r>
                </w:p>
              </w:tc>
              <w:tc>
                <w:tcPr>
                  <w:tcW w:w="2895" w:type="pct"/>
                  <w:vAlign w:val="center"/>
                </w:tcPr>
                <w:p w14:paraId="52E39030">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4A34EE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3" w:hRule="atLeast"/>
              </w:trPr>
              <w:tc>
                <w:tcPr>
                  <w:tcW w:w="839" w:type="pct"/>
                  <w:vAlign w:val="top"/>
                </w:tcPr>
                <w:p w14:paraId="72BF866B">
                  <w:pPr>
                    <w:keepNext w:val="0"/>
                    <w:keepLines w:val="0"/>
                    <w:pageBreakBefore w:val="0"/>
                    <w:widowControl/>
                    <w:kinsoku w:val="0"/>
                    <w:wordWrap/>
                    <w:overflowPunct/>
                    <w:topLinePunct w:val="0"/>
                    <w:autoSpaceDE w:val="0"/>
                    <w:autoSpaceDN w:val="0"/>
                    <w:bidi w:val="0"/>
                    <w:adjustRightInd w:val="0"/>
                    <w:snapToGrid w:val="0"/>
                    <w:spacing w:line="240" w:lineRule="auto"/>
                    <w:ind w:left="0" w:righ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4"/>
                      <w:kern w:val="0"/>
                      <w:sz w:val="21"/>
                      <w:szCs w:val="21"/>
                      <w:lang w:eastAsia="en-US"/>
                      <w14:textFill>
                        <w14:solidFill>
                          <w14:schemeClr w14:val="tx1"/>
                        </w14:solidFill>
                      </w14:textFill>
                    </w:rPr>
                    <w:t>备注</w:t>
                  </w:r>
                </w:p>
              </w:tc>
              <w:tc>
                <w:tcPr>
                  <w:tcW w:w="4160" w:type="pct"/>
                  <w:gridSpan w:val="2"/>
                  <w:vAlign w:val="top"/>
                </w:tcPr>
                <w:p w14:paraId="158BA68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right="0" w:firstLine="0"/>
                    <w:jc w:val="both"/>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1</w:t>
                  </w:r>
                  <w:r>
                    <w:rPr>
                      <w:rFonts w:hint="default" w:ascii="Times New Roman" w:hAnsi="Times New Roman" w:eastAsia="宋体" w:cs="Times New Roman"/>
                      <w:snapToGrid w:val="0"/>
                      <w:color w:val="000000" w:themeColor="text1"/>
                      <w:spacing w:val="-25"/>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8"/>
                      <w:kern w:val="0"/>
                      <w:sz w:val="21"/>
                      <w:szCs w:val="21"/>
                      <w:lang w:val="en-US" w:eastAsia="en-US" w:bidi="ar-SA"/>
                      <w14:textFill>
                        <w14:solidFill>
                          <w14:schemeClr w14:val="tx1"/>
                        </w14:solidFill>
                      </w14:textFill>
                    </w:rPr>
                    <w:t>、标准限值由客户提供，参照《加油站大气污染物排放标</w:t>
                  </w: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准》（</w:t>
                  </w: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GB</w:t>
                  </w: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 xml:space="preserve"> 20952-2020）中表</w:t>
                  </w:r>
                  <w:r>
                    <w:rPr>
                      <w:rFonts w:hint="default" w:ascii="Times New Roman" w:hAnsi="Times New Roman" w:eastAsia="宋体" w:cs="Times New Roman"/>
                      <w:snapToGrid w:val="0"/>
                      <w:color w:val="000000" w:themeColor="text1"/>
                      <w:spacing w:val="-42"/>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7"/>
                      <w:kern w:val="0"/>
                      <w:sz w:val="21"/>
                      <w:szCs w:val="21"/>
                      <w:lang w:val="en-US" w:eastAsia="en-US" w:bidi="ar-SA"/>
                      <w14:textFill>
                        <w14:solidFill>
                          <w14:schemeClr w14:val="tx1"/>
                        </w14:solidFill>
                      </w14:textFill>
                    </w:rPr>
                    <w:t>2最小剩余压力限值。</w:t>
                  </w:r>
                </w:p>
              </w:tc>
            </w:tr>
          </w:tbl>
          <w:p w14:paraId="4948C975">
            <w:pPr>
              <w:pStyle w:val="34"/>
              <w:spacing w:before="37" w:line="226" w:lineRule="auto"/>
              <w:ind w:left="533"/>
              <w:jc w:val="center"/>
              <w:outlineLvl w:val="1"/>
              <w:rPr>
                <w:rFonts w:ascii="Times New Roman" w:hAnsi="Times New Roman" w:cs="Times New Roman"/>
                <w:b/>
                <w:bCs/>
                <w:color w:val="000000" w:themeColor="text1"/>
                <w:spacing w:val="6"/>
                <w:sz w:val="24"/>
                <w:szCs w:val="24"/>
                <w:lang w:eastAsia="zh-CN"/>
                <w14:textFill>
                  <w14:solidFill>
                    <w14:schemeClr w14:val="tx1"/>
                  </w14:solidFill>
                </w14:textFill>
              </w:rPr>
            </w:pPr>
            <w:bookmarkStart w:id="82" w:name="_Toc29113"/>
            <w:bookmarkStart w:id="83" w:name="_Toc26834"/>
            <w:bookmarkStart w:id="84" w:name="_Toc31059"/>
            <w:bookmarkStart w:id="85" w:name="_Toc28246"/>
            <w:r>
              <w:rPr>
                <w:rFonts w:ascii="Times New Roman" w:hAnsi="Times New Roman" w:cs="Times New Roman"/>
                <w:b/>
                <w:bCs/>
                <w:color w:val="000000" w:themeColor="text1"/>
                <w:spacing w:val="6"/>
                <w:sz w:val="24"/>
                <w:szCs w:val="24"/>
                <w:lang w:eastAsia="zh-CN"/>
                <w14:textFill>
                  <w14:solidFill>
                    <w14:schemeClr w14:val="tx1"/>
                  </w14:solidFill>
                </w14:textFill>
              </w:rPr>
              <w:t>表7-</w:t>
            </w:r>
            <w:r>
              <w:rPr>
                <w:rFonts w:hint="eastAsia" w:ascii="Times New Roman" w:hAnsi="Times New Roman" w:cs="Times New Roman"/>
                <w:b/>
                <w:bCs/>
                <w:color w:val="000000" w:themeColor="text1"/>
                <w:spacing w:val="6"/>
                <w:sz w:val="24"/>
                <w:szCs w:val="24"/>
                <w:lang w:val="en-US" w:eastAsia="zh-CN"/>
                <w14:textFill>
                  <w14:solidFill>
                    <w14:schemeClr w14:val="tx1"/>
                  </w14:solidFill>
                </w14:textFill>
              </w:rPr>
              <w:t>9</w:t>
            </w:r>
            <w:r>
              <w:rPr>
                <w:rFonts w:ascii="Times New Roman" w:hAnsi="Times New Roman" w:cs="Times New Roman"/>
                <w:b/>
                <w:bCs/>
                <w:color w:val="000000" w:themeColor="text1"/>
                <w:spacing w:val="6"/>
                <w:sz w:val="24"/>
                <w:szCs w:val="24"/>
                <w:lang w:eastAsia="zh-CN"/>
                <w14:textFill>
                  <w14:solidFill>
                    <w14:schemeClr w14:val="tx1"/>
                  </w14:solidFill>
                </w14:textFill>
              </w:rPr>
              <w:t xml:space="preserve"> 液阻</w:t>
            </w:r>
            <w:bookmarkEnd w:id="82"/>
            <w:bookmarkEnd w:id="83"/>
            <w:bookmarkEnd w:id="84"/>
            <w:bookmarkEnd w:id="85"/>
          </w:p>
          <w:tbl>
            <w:tblPr>
              <w:tblStyle w:val="33"/>
              <w:tblW w:w="4886" w:type="pct"/>
              <w:tblInd w:w="10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367"/>
              <w:gridCol w:w="1489"/>
              <w:gridCol w:w="1480"/>
              <w:gridCol w:w="1470"/>
              <w:gridCol w:w="1505"/>
              <w:gridCol w:w="1306"/>
            </w:tblGrid>
            <w:tr w14:paraId="57891F2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9" w:hRule="atLeast"/>
              </w:trPr>
              <w:tc>
                <w:tcPr>
                  <w:tcW w:w="5000" w:type="pct"/>
                  <w:gridSpan w:val="6"/>
                  <w:vAlign w:val="center"/>
                </w:tcPr>
                <w:p w14:paraId="6EE28D3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检测结果</w:t>
                  </w:r>
                </w:p>
              </w:tc>
            </w:tr>
            <w:tr w14:paraId="6350D6C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793" w:type="pct"/>
                  <w:vMerge w:val="restart"/>
                  <w:tcBorders>
                    <w:bottom w:val="nil"/>
                  </w:tcBorders>
                  <w:vAlign w:val="center"/>
                </w:tcPr>
                <w:p w14:paraId="5913130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7"/>
                      <w:sz w:val="21"/>
                      <w:szCs w:val="21"/>
                      <w14:textFill>
                        <w14:solidFill>
                          <w14:schemeClr w14:val="tx1"/>
                        </w14:solidFill>
                      </w14:textFill>
                    </w:rPr>
                    <w:t>加油机编号</w:t>
                  </w:r>
                </w:p>
              </w:tc>
              <w:tc>
                <w:tcPr>
                  <w:tcW w:w="864" w:type="pct"/>
                  <w:vMerge w:val="restart"/>
                  <w:tcBorders>
                    <w:bottom w:val="nil"/>
                  </w:tcBorders>
                  <w:vAlign w:val="center"/>
                </w:tcPr>
                <w:p w14:paraId="582020E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汽油标号</w:t>
                  </w:r>
                </w:p>
              </w:tc>
              <w:tc>
                <w:tcPr>
                  <w:tcW w:w="2585" w:type="pct"/>
                  <w:gridSpan w:val="3"/>
                  <w:vAlign w:val="center"/>
                </w:tcPr>
                <w:p w14:paraId="3E779483">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7"/>
                      <w:sz w:val="21"/>
                      <w:szCs w:val="21"/>
                      <w14:textFill>
                        <w14:solidFill>
                          <w14:schemeClr w14:val="tx1"/>
                        </w14:solidFill>
                      </w14:textFill>
                    </w:rPr>
                    <w:t>液阻压力（</w:t>
                  </w:r>
                  <w:r>
                    <w:rPr>
                      <w:rFonts w:hint="default" w:ascii="Times New Roman" w:hAnsi="Times New Roman" w:eastAsia="宋体" w:cs="Times New Roman"/>
                      <w:b/>
                      <w:bCs/>
                      <w:color w:val="000000" w:themeColor="text1"/>
                      <w:sz w:val="21"/>
                      <w:szCs w:val="21"/>
                      <w14:textFill>
                        <w14:solidFill>
                          <w14:schemeClr w14:val="tx1"/>
                        </w14:solidFill>
                      </w14:textFill>
                    </w:rPr>
                    <w:t>Pa</w:t>
                  </w:r>
                  <w:r>
                    <w:rPr>
                      <w:rFonts w:hint="default" w:ascii="Times New Roman" w:hAnsi="Times New Roman" w:eastAsia="宋体" w:cs="Times New Roman"/>
                      <w:b/>
                      <w:bCs/>
                      <w:color w:val="000000" w:themeColor="text1"/>
                      <w:spacing w:val="7"/>
                      <w:sz w:val="21"/>
                      <w:szCs w:val="21"/>
                      <w14:textFill>
                        <w14:solidFill>
                          <w14:schemeClr w14:val="tx1"/>
                        </w14:solidFill>
                      </w14:textFill>
                    </w:rPr>
                    <w:t>）</w:t>
                  </w:r>
                </w:p>
              </w:tc>
              <w:tc>
                <w:tcPr>
                  <w:tcW w:w="756" w:type="pct"/>
                  <w:vMerge w:val="restart"/>
                  <w:tcBorders>
                    <w:bottom w:val="nil"/>
                  </w:tcBorders>
                  <w:vAlign w:val="center"/>
                </w:tcPr>
                <w:p w14:paraId="7131E285">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p w14:paraId="526437FC">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5"/>
                      <w:sz w:val="21"/>
                      <w:szCs w:val="21"/>
                      <w14:textFill>
                        <w14:solidFill>
                          <w14:schemeClr w14:val="tx1"/>
                        </w14:solidFill>
                      </w14:textFill>
                    </w:rPr>
                    <w:t>是否达标</w:t>
                  </w:r>
                </w:p>
              </w:tc>
            </w:tr>
            <w:tr w14:paraId="7B889F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793" w:type="pct"/>
                  <w:vMerge w:val="continue"/>
                  <w:tcBorders>
                    <w:top w:val="nil"/>
                  </w:tcBorders>
                  <w:vAlign w:val="center"/>
                </w:tcPr>
                <w:p w14:paraId="7FBC6BA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64" w:type="pct"/>
                  <w:vMerge w:val="continue"/>
                  <w:tcBorders>
                    <w:top w:val="nil"/>
                  </w:tcBorders>
                  <w:vAlign w:val="center"/>
                </w:tcPr>
                <w:p w14:paraId="5ED3D913">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59" w:type="pct"/>
                  <w:vAlign w:val="center"/>
                </w:tcPr>
                <w:p w14:paraId="7912DF16">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4"/>
                      <w:sz w:val="21"/>
                      <w:szCs w:val="21"/>
                      <w14:textFill>
                        <w14:solidFill>
                          <w14:schemeClr w14:val="tx1"/>
                        </w14:solidFill>
                      </w14:textFill>
                    </w:rPr>
                    <w:t>18.0L/</w:t>
                  </w:r>
                  <w:r>
                    <w:rPr>
                      <w:rFonts w:hint="default" w:ascii="Times New Roman" w:hAnsi="Times New Roman" w:eastAsia="宋体" w:cs="Times New Roman"/>
                      <w:b/>
                      <w:bCs/>
                      <w:color w:val="000000" w:themeColor="text1"/>
                      <w:sz w:val="21"/>
                      <w:szCs w:val="21"/>
                      <w14:textFill>
                        <w14:solidFill>
                          <w14:schemeClr w14:val="tx1"/>
                        </w14:solidFill>
                      </w14:textFill>
                    </w:rPr>
                    <w:t>min</w:t>
                  </w:r>
                </w:p>
              </w:tc>
              <w:tc>
                <w:tcPr>
                  <w:tcW w:w="853" w:type="pct"/>
                  <w:vAlign w:val="center"/>
                </w:tcPr>
                <w:p w14:paraId="60A41681">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5"/>
                      <w:sz w:val="21"/>
                      <w:szCs w:val="21"/>
                      <w14:textFill>
                        <w14:solidFill>
                          <w14:schemeClr w14:val="tx1"/>
                        </w14:solidFill>
                      </w14:textFill>
                    </w:rPr>
                    <w:t>28.0L/</w:t>
                  </w:r>
                  <w:r>
                    <w:rPr>
                      <w:rFonts w:hint="default" w:ascii="Times New Roman" w:hAnsi="Times New Roman" w:eastAsia="宋体" w:cs="Times New Roman"/>
                      <w:b/>
                      <w:bCs/>
                      <w:color w:val="000000" w:themeColor="text1"/>
                      <w:sz w:val="21"/>
                      <w:szCs w:val="21"/>
                      <w14:textFill>
                        <w14:solidFill>
                          <w14:schemeClr w14:val="tx1"/>
                        </w14:solidFill>
                      </w14:textFill>
                    </w:rPr>
                    <w:t>min</w:t>
                  </w:r>
                </w:p>
              </w:tc>
              <w:tc>
                <w:tcPr>
                  <w:tcW w:w="873" w:type="pct"/>
                  <w:vAlign w:val="center"/>
                </w:tcPr>
                <w:p w14:paraId="075E6520">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pacing w:val="6"/>
                      <w:sz w:val="21"/>
                      <w:szCs w:val="21"/>
                      <w14:textFill>
                        <w14:solidFill>
                          <w14:schemeClr w14:val="tx1"/>
                        </w14:solidFill>
                      </w14:textFill>
                    </w:rPr>
                    <w:t>38.0L/</w:t>
                  </w:r>
                  <w:r>
                    <w:rPr>
                      <w:rFonts w:hint="default" w:ascii="Times New Roman" w:hAnsi="Times New Roman" w:eastAsia="宋体" w:cs="Times New Roman"/>
                      <w:b/>
                      <w:bCs/>
                      <w:color w:val="000000" w:themeColor="text1"/>
                      <w:sz w:val="21"/>
                      <w:szCs w:val="21"/>
                      <w14:textFill>
                        <w14:solidFill>
                          <w14:schemeClr w14:val="tx1"/>
                        </w14:solidFill>
                      </w14:textFill>
                    </w:rPr>
                    <w:t>min</w:t>
                  </w:r>
                </w:p>
              </w:tc>
              <w:tc>
                <w:tcPr>
                  <w:tcW w:w="756" w:type="pct"/>
                  <w:vMerge w:val="continue"/>
                  <w:tcBorders>
                    <w:top w:val="nil"/>
                    <w:bottom w:val="nil"/>
                  </w:tcBorders>
                  <w:vAlign w:val="center"/>
                </w:tcPr>
                <w:p w14:paraId="44ADF53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14:paraId="6584730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1657" w:type="pct"/>
                  <w:gridSpan w:val="2"/>
                  <w:vAlign w:val="center"/>
                </w:tcPr>
                <w:p w14:paraId="7D47DA79">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9"/>
                      <w:sz w:val="21"/>
                      <w:szCs w:val="21"/>
                      <w14:textFill>
                        <w14:solidFill>
                          <w14:schemeClr w14:val="tx1"/>
                        </w14:solidFill>
                      </w14:textFill>
                    </w:rPr>
                    <w:t>最大液压阻力限值（</w:t>
                  </w:r>
                  <w:r>
                    <w:rPr>
                      <w:rFonts w:hint="default" w:ascii="Times New Roman" w:hAnsi="Times New Roman" w:eastAsia="宋体" w:cs="Times New Roman"/>
                      <w:color w:val="000000" w:themeColor="text1"/>
                      <w:sz w:val="21"/>
                      <w:szCs w:val="21"/>
                      <w14:textFill>
                        <w14:solidFill>
                          <w14:schemeClr w14:val="tx1"/>
                        </w14:solidFill>
                      </w14:textFill>
                    </w:rPr>
                    <w:t>Pa</w:t>
                  </w:r>
                  <w:r>
                    <w:rPr>
                      <w:rFonts w:hint="default" w:ascii="Times New Roman" w:hAnsi="Times New Roman" w:eastAsia="宋体" w:cs="Times New Roman"/>
                      <w:color w:val="000000" w:themeColor="text1"/>
                      <w:spacing w:val="9"/>
                      <w:sz w:val="21"/>
                      <w:szCs w:val="21"/>
                      <w14:textFill>
                        <w14:solidFill>
                          <w14:schemeClr w14:val="tx1"/>
                        </w14:solidFill>
                      </w14:textFill>
                    </w:rPr>
                    <w:t>）</w:t>
                  </w:r>
                </w:p>
              </w:tc>
              <w:tc>
                <w:tcPr>
                  <w:tcW w:w="859" w:type="pct"/>
                  <w:vAlign w:val="center"/>
                </w:tcPr>
                <w:p w14:paraId="1CF210A3">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40</w:t>
                  </w:r>
                </w:p>
              </w:tc>
              <w:tc>
                <w:tcPr>
                  <w:tcW w:w="853" w:type="pct"/>
                  <w:vAlign w:val="center"/>
                </w:tcPr>
                <w:p w14:paraId="7FC48B04">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90</w:t>
                  </w:r>
                </w:p>
              </w:tc>
              <w:tc>
                <w:tcPr>
                  <w:tcW w:w="873" w:type="pct"/>
                  <w:vAlign w:val="center"/>
                </w:tcPr>
                <w:p w14:paraId="6BC84126">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155</w:t>
                  </w:r>
                </w:p>
              </w:tc>
              <w:tc>
                <w:tcPr>
                  <w:tcW w:w="756" w:type="pct"/>
                  <w:vMerge w:val="continue"/>
                  <w:tcBorders>
                    <w:top w:val="nil"/>
                  </w:tcBorders>
                  <w:vAlign w:val="center"/>
                </w:tcPr>
                <w:p w14:paraId="22FA33ED">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14:paraId="78C4AEC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4" w:hRule="atLeast"/>
              </w:trPr>
              <w:tc>
                <w:tcPr>
                  <w:tcW w:w="793" w:type="pct"/>
                  <w:vAlign w:val="center"/>
                </w:tcPr>
                <w:p w14:paraId="7B82966B">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864" w:type="pct"/>
                  <w:vAlign w:val="center"/>
                </w:tcPr>
                <w:p w14:paraId="75D51993">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92#</w:t>
                  </w:r>
                  <w:r>
                    <w:rPr>
                      <w:rFonts w:hint="default" w:ascii="Times New Roman" w:hAnsi="Times New Roman" w:eastAsia="宋体" w:cs="Times New Roman"/>
                      <w:color w:val="000000" w:themeColor="text1"/>
                      <w:spacing w:val="-24"/>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1"/>
                      <w:sz w:val="21"/>
                      <w:szCs w:val="21"/>
                      <w14:textFill>
                        <w14:solidFill>
                          <w14:schemeClr w14:val="tx1"/>
                        </w14:solidFill>
                      </w14:textFill>
                    </w:rPr>
                    <w:t>、95#</w:t>
                  </w:r>
                </w:p>
              </w:tc>
              <w:tc>
                <w:tcPr>
                  <w:tcW w:w="859" w:type="pct"/>
                  <w:vAlign w:val="center"/>
                </w:tcPr>
                <w:p w14:paraId="6AEDC20F">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21</w:t>
                  </w:r>
                </w:p>
              </w:tc>
              <w:tc>
                <w:tcPr>
                  <w:tcW w:w="853" w:type="pct"/>
                  <w:vAlign w:val="center"/>
                </w:tcPr>
                <w:p w14:paraId="37E4D882">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35</w:t>
                  </w:r>
                </w:p>
              </w:tc>
              <w:tc>
                <w:tcPr>
                  <w:tcW w:w="873" w:type="pct"/>
                  <w:vAlign w:val="center"/>
                </w:tcPr>
                <w:p w14:paraId="4B4E259E">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68</w:t>
                  </w:r>
                </w:p>
              </w:tc>
              <w:tc>
                <w:tcPr>
                  <w:tcW w:w="756" w:type="pct"/>
                  <w:vAlign w:val="center"/>
                </w:tcPr>
                <w:p w14:paraId="5263D232">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达标</w:t>
                  </w:r>
                </w:p>
              </w:tc>
            </w:tr>
            <w:tr w14:paraId="20DDE78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793" w:type="pct"/>
                  <w:vAlign w:val="center"/>
                </w:tcPr>
                <w:p w14:paraId="091A0CDE">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864" w:type="pct"/>
                  <w:vAlign w:val="center"/>
                </w:tcPr>
                <w:p w14:paraId="43628FAA">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92#</w:t>
                  </w:r>
                  <w:r>
                    <w:rPr>
                      <w:rFonts w:hint="default" w:ascii="Times New Roman" w:hAnsi="Times New Roman" w:eastAsia="宋体" w:cs="Times New Roman"/>
                      <w:color w:val="000000" w:themeColor="text1"/>
                      <w:spacing w:val="-24"/>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1"/>
                      <w:sz w:val="21"/>
                      <w:szCs w:val="21"/>
                      <w14:textFill>
                        <w14:solidFill>
                          <w14:schemeClr w14:val="tx1"/>
                        </w14:solidFill>
                      </w14:textFill>
                    </w:rPr>
                    <w:t>、95#</w:t>
                  </w:r>
                </w:p>
              </w:tc>
              <w:tc>
                <w:tcPr>
                  <w:tcW w:w="859" w:type="pct"/>
                  <w:vAlign w:val="center"/>
                </w:tcPr>
                <w:p w14:paraId="2BB33ADA">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22</w:t>
                  </w:r>
                </w:p>
              </w:tc>
              <w:tc>
                <w:tcPr>
                  <w:tcW w:w="853" w:type="pct"/>
                  <w:vAlign w:val="center"/>
                </w:tcPr>
                <w:p w14:paraId="05B49522">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36</w:t>
                  </w:r>
                </w:p>
              </w:tc>
              <w:tc>
                <w:tcPr>
                  <w:tcW w:w="873" w:type="pct"/>
                  <w:vAlign w:val="center"/>
                </w:tcPr>
                <w:p w14:paraId="574067EB">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68</w:t>
                  </w:r>
                </w:p>
              </w:tc>
              <w:tc>
                <w:tcPr>
                  <w:tcW w:w="756" w:type="pct"/>
                  <w:vAlign w:val="center"/>
                </w:tcPr>
                <w:p w14:paraId="075A9BDE">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达标</w:t>
                  </w:r>
                </w:p>
              </w:tc>
            </w:tr>
            <w:tr w14:paraId="1C5B83B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793" w:type="pct"/>
                  <w:vAlign w:val="center"/>
                </w:tcPr>
                <w:p w14:paraId="090B7DFD">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864" w:type="pct"/>
                  <w:vAlign w:val="center"/>
                </w:tcPr>
                <w:p w14:paraId="61171B35">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92#</w:t>
                  </w:r>
                  <w:r>
                    <w:rPr>
                      <w:rFonts w:hint="default" w:ascii="Times New Roman" w:hAnsi="Times New Roman" w:eastAsia="宋体" w:cs="Times New Roman"/>
                      <w:color w:val="000000" w:themeColor="text1"/>
                      <w:spacing w:val="-24"/>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1"/>
                      <w:sz w:val="21"/>
                      <w:szCs w:val="21"/>
                      <w14:textFill>
                        <w14:solidFill>
                          <w14:schemeClr w14:val="tx1"/>
                        </w14:solidFill>
                      </w14:textFill>
                    </w:rPr>
                    <w:t>、95#</w:t>
                  </w:r>
                </w:p>
              </w:tc>
              <w:tc>
                <w:tcPr>
                  <w:tcW w:w="859" w:type="pct"/>
                  <w:vAlign w:val="center"/>
                </w:tcPr>
                <w:p w14:paraId="00854CEB">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21</w:t>
                  </w:r>
                </w:p>
              </w:tc>
              <w:tc>
                <w:tcPr>
                  <w:tcW w:w="853" w:type="pct"/>
                  <w:vAlign w:val="center"/>
                </w:tcPr>
                <w:p w14:paraId="3D1CB1E5">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37</w:t>
                  </w:r>
                </w:p>
              </w:tc>
              <w:tc>
                <w:tcPr>
                  <w:tcW w:w="873" w:type="pct"/>
                  <w:vAlign w:val="center"/>
                </w:tcPr>
                <w:p w14:paraId="7C73B6C7">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69</w:t>
                  </w:r>
                </w:p>
              </w:tc>
              <w:tc>
                <w:tcPr>
                  <w:tcW w:w="756" w:type="pct"/>
                  <w:vAlign w:val="center"/>
                </w:tcPr>
                <w:p w14:paraId="041051F1">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达标</w:t>
                  </w:r>
                </w:p>
              </w:tc>
            </w:tr>
            <w:tr w14:paraId="7167B3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793" w:type="pct"/>
                  <w:vAlign w:val="center"/>
                </w:tcPr>
                <w:p w14:paraId="5C4A0066">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4</w:t>
                  </w:r>
                </w:p>
              </w:tc>
              <w:tc>
                <w:tcPr>
                  <w:tcW w:w="864" w:type="pct"/>
                  <w:vAlign w:val="center"/>
                </w:tcPr>
                <w:p w14:paraId="453CC56B">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92#</w:t>
                  </w:r>
                  <w:r>
                    <w:rPr>
                      <w:rFonts w:hint="default" w:ascii="Times New Roman" w:hAnsi="Times New Roman" w:eastAsia="宋体" w:cs="Times New Roman"/>
                      <w:color w:val="000000" w:themeColor="text1"/>
                      <w:spacing w:val="-24"/>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1"/>
                      <w:sz w:val="21"/>
                      <w:szCs w:val="21"/>
                      <w14:textFill>
                        <w14:solidFill>
                          <w14:schemeClr w14:val="tx1"/>
                        </w14:solidFill>
                      </w14:textFill>
                    </w:rPr>
                    <w:t>、95#</w:t>
                  </w:r>
                  <w:r>
                    <w:rPr>
                      <w:rFonts w:hint="default" w:ascii="Times New Roman" w:hAnsi="Times New Roman" w:eastAsia="宋体" w:cs="Times New Roman"/>
                      <w:color w:val="000000" w:themeColor="text1"/>
                      <w:spacing w:val="-27"/>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1"/>
                      <w:sz w:val="21"/>
                      <w:szCs w:val="21"/>
                      <w14:textFill>
                        <w14:solidFill>
                          <w14:schemeClr w14:val="tx1"/>
                        </w14:solidFill>
                      </w14:textFill>
                    </w:rPr>
                    <w:t>、98#</w:t>
                  </w:r>
                </w:p>
              </w:tc>
              <w:tc>
                <w:tcPr>
                  <w:tcW w:w="859" w:type="pct"/>
                  <w:vAlign w:val="center"/>
                </w:tcPr>
                <w:p w14:paraId="39883C1F">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23</w:t>
                  </w:r>
                </w:p>
              </w:tc>
              <w:tc>
                <w:tcPr>
                  <w:tcW w:w="853" w:type="pct"/>
                  <w:vAlign w:val="center"/>
                </w:tcPr>
                <w:p w14:paraId="1A2EA1C1">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39</w:t>
                  </w:r>
                </w:p>
              </w:tc>
              <w:tc>
                <w:tcPr>
                  <w:tcW w:w="873" w:type="pct"/>
                  <w:vAlign w:val="center"/>
                </w:tcPr>
                <w:p w14:paraId="12C3789E">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67</w:t>
                  </w:r>
                </w:p>
              </w:tc>
              <w:tc>
                <w:tcPr>
                  <w:tcW w:w="756" w:type="pct"/>
                  <w:vAlign w:val="center"/>
                </w:tcPr>
                <w:p w14:paraId="4316B764">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达标</w:t>
                  </w:r>
                </w:p>
              </w:tc>
            </w:tr>
            <w:tr w14:paraId="255295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793" w:type="pct"/>
                  <w:vAlign w:val="center"/>
                </w:tcPr>
                <w:p w14:paraId="23004F00">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w:t>
                  </w:r>
                </w:p>
              </w:tc>
              <w:tc>
                <w:tcPr>
                  <w:tcW w:w="864" w:type="pct"/>
                  <w:vAlign w:val="center"/>
                </w:tcPr>
                <w:p w14:paraId="548556A1">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92#</w:t>
                  </w:r>
                  <w:r>
                    <w:rPr>
                      <w:rFonts w:hint="default" w:ascii="Times New Roman" w:hAnsi="Times New Roman" w:eastAsia="宋体" w:cs="Times New Roman"/>
                      <w:color w:val="000000" w:themeColor="text1"/>
                      <w:spacing w:val="-24"/>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1"/>
                      <w:sz w:val="21"/>
                      <w:szCs w:val="21"/>
                      <w14:textFill>
                        <w14:solidFill>
                          <w14:schemeClr w14:val="tx1"/>
                        </w14:solidFill>
                      </w14:textFill>
                    </w:rPr>
                    <w:t>、95#</w:t>
                  </w:r>
                  <w:r>
                    <w:rPr>
                      <w:rFonts w:hint="default" w:ascii="Times New Roman" w:hAnsi="Times New Roman" w:eastAsia="宋体" w:cs="Times New Roman"/>
                      <w:color w:val="000000" w:themeColor="text1"/>
                      <w:spacing w:val="-27"/>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1"/>
                      <w:sz w:val="21"/>
                      <w:szCs w:val="21"/>
                      <w14:textFill>
                        <w14:solidFill>
                          <w14:schemeClr w14:val="tx1"/>
                        </w14:solidFill>
                      </w14:textFill>
                    </w:rPr>
                    <w:t>、98#</w:t>
                  </w:r>
                </w:p>
              </w:tc>
              <w:tc>
                <w:tcPr>
                  <w:tcW w:w="859" w:type="pct"/>
                  <w:vAlign w:val="center"/>
                </w:tcPr>
                <w:p w14:paraId="5A6635CD">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20</w:t>
                  </w:r>
                </w:p>
              </w:tc>
              <w:tc>
                <w:tcPr>
                  <w:tcW w:w="853" w:type="pct"/>
                  <w:vAlign w:val="center"/>
                </w:tcPr>
                <w:p w14:paraId="7B1E1D81">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38</w:t>
                  </w:r>
                </w:p>
              </w:tc>
              <w:tc>
                <w:tcPr>
                  <w:tcW w:w="873" w:type="pct"/>
                  <w:vAlign w:val="center"/>
                </w:tcPr>
                <w:p w14:paraId="5B5A1313">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67</w:t>
                  </w:r>
                </w:p>
              </w:tc>
              <w:tc>
                <w:tcPr>
                  <w:tcW w:w="756" w:type="pct"/>
                  <w:vAlign w:val="center"/>
                </w:tcPr>
                <w:p w14:paraId="731C7599">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达标</w:t>
                  </w:r>
                </w:p>
              </w:tc>
            </w:tr>
            <w:tr w14:paraId="525548F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5" w:hRule="atLeast"/>
              </w:trPr>
              <w:tc>
                <w:tcPr>
                  <w:tcW w:w="793" w:type="pct"/>
                  <w:vAlign w:val="center"/>
                </w:tcPr>
                <w:p w14:paraId="23EF2003">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w:t>
                  </w:r>
                </w:p>
              </w:tc>
              <w:tc>
                <w:tcPr>
                  <w:tcW w:w="864" w:type="pct"/>
                  <w:vAlign w:val="center"/>
                </w:tcPr>
                <w:p w14:paraId="742AA2AA">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92#</w:t>
                  </w:r>
                  <w:r>
                    <w:rPr>
                      <w:rFonts w:hint="default" w:ascii="Times New Roman" w:hAnsi="Times New Roman" w:eastAsia="宋体" w:cs="Times New Roman"/>
                      <w:color w:val="000000" w:themeColor="text1"/>
                      <w:spacing w:val="-24"/>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1"/>
                      <w:sz w:val="21"/>
                      <w:szCs w:val="21"/>
                      <w14:textFill>
                        <w14:solidFill>
                          <w14:schemeClr w14:val="tx1"/>
                        </w14:solidFill>
                      </w14:textFill>
                    </w:rPr>
                    <w:t>、95#</w:t>
                  </w:r>
                  <w:r>
                    <w:rPr>
                      <w:rFonts w:hint="default" w:ascii="Times New Roman" w:hAnsi="Times New Roman" w:eastAsia="宋体" w:cs="Times New Roman"/>
                      <w:color w:val="000000" w:themeColor="text1"/>
                      <w:spacing w:val="-27"/>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1"/>
                      <w:sz w:val="21"/>
                      <w:szCs w:val="21"/>
                      <w14:textFill>
                        <w14:solidFill>
                          <w14:schemeClr w14:val="tx1"/>
                        </w14:solidFill>
                      </w14:textFill>
                    </w:rPr>
                    <w:t>、98#</w:t>
                  </w:r>
                </w:p>
              </w:tc>
              <w:tc>
                <w:tcPr>
                  <w:tcW w:w="859" w:type="pct"/>
                  <w:vAlign w:val="center"/>
                </w:tcPr>
                <w:p w14:paraId="78AD024A">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14:textFill>
                        <w14:solidFill>
                          <w14:schemeClr w14:val="tx1"/>
                        </w14:solidFill>
                      </w14:textFill>
                    </w:rPr>
                    <w:t>23</w:t>
                  </w:r>
                </w:p>
              </w:tc>
              <w:tc>
                <w:tcPr>
                  <w:tcW w:w="853" w:type="pct"/>
                  <w:vAlign w:val="center"/>
                </w:tcPr>
                <w:p w14:paraId="0ABE5064">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1"/>
                      <w:sz w:val="21"/>
                      <w:szCs w:val="21"/>
                      <w14:textFill>
                        <w14:solidFill>
                          <w14:schemeClr w14:val="tx1"/>
                        </w14:solidFill>
                      </w14:textFill>
                    </w:rPr>
                    <w:t>36</w:t>
                  </w:r>
                </w:p>
              </w:tc>
              <w:tc>
                <w:tcPr>
                  <w:tcW w:w="873" w:type="pct"/>
                  <w:vAlign w:val="center"/>
                </w:tcPr>
                <w:p w14:paraId="11907005">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69</w:t>
                  </w:r>
                </w:p>
              </w:tc>
              <w:tc>
                <w:tcPr>
                  <w:tcW w:w="756" w:type="pct"/>
                  <w:vAlign w:val="center"/>
                </w:tcPr>
                <w:p w14:paraId="32B4A216">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5"/>
                      <w:sz w:val="21"/>
                      <w:szCs w:val="21"/>
                      <w14:textFill>
                        <w14:solidFill>
                          <w14:schemeClr w14:val="tx1"/>
                        </w14:solidFill>
                      </w14:textFill>
                    </w:rPr>
                    <w:t>达标</w:t>
                  </w:r>
                </w:p>
              </w:tc>
            </w:tr>
            <w:tr w14:paraId="562851E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7" w:hRule="atLeast"/>
              </w:trPr>
              <w:tc>
                <w:tcPr>
                  <w:tcW w:w="793" w:type="pct"/>
                  <w:vAlign w:val="top"/>
                </w:tcPr>
                <w:p w14:paraId="35A6756B">
                  <w:pPr>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备注</w:t>
                  </w:r>
                </w:p>
              </w:tc>
              <w:tc>
                <w:tcPr>
                  <w:tcW w:w="4206" w:type="pct"/>
                  <w:gridSpan w:val="5"/>
                  <w:vAlign w:val="top"/>
                </w:tcPr>
                <w:p w14:paraId="34B14837">
                  <w:pPr>
                    <w:pStyle w:val="34"/>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both"/>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14:textFill>
                        <w14:solidFill>
                          <w14:schemeClr w14:val="tx1"/>
                        </w14:solidFill>
                      </w14:textFill>
                    </w:rPr>
                    <w:t>1</w:t>
                  </w:r>
                  <w:r>
                    <w:rPr>
                      <w:rFonts w:hint="default" w:ascii="Times New Roman" w:hAnsi="Times New Roman" w:eastAsia="宋体" w:cs="Times New Roman"/>
                      <w:color w:val="000000" w:themeColor="text1"/>
                      <w:spacing w:val="-21"/>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7"/>
                      <w:sz w:val="21"/>
                      <w:szCs w:val="21"/>
                      <w14:textFill>
                        <w14:solidFill>
                          <w14:schemeClr w14:val="tx1"/>
                        </w14:solidFill>
                      </w14:textFill>
                    </w:rPr>
                    <w:t>、标准限值由客户提供，参照《加油站大气污染物排放标准》（</w:t>
                  </w:r>
                  <w:r>
                    <w:rPr>
                      <w:rFonts w:hint="default" w:ascii="Times New Roman" w:hAnsi="Times New Roman" w:eastAsia="宋体" w:cs="Times New Roman"/>
                      <w:color w:val="000000" w:themeColor="text1"/>
                      <w:sz w:val="21"/>
                      <w:szCs w:val="21"/>
                      <w14:textFill>
                        <w14:solidFill>
                          <w14:schemeClr w14:val="tx1"/>
                        </w14:solidFill>
                      </w14:textFill>
                    </w:rPr>
                    <w:t>GB</w:t>
                  </w:r>
                  <w:r>
                    <w:rPr>
                      <w:rFonts w:hint="default" w:ascii="Times New Roman" w:hAnsi="Times New Roman" w:eastAsia="宋体" w:cs="Times New Roman"/>
                      <w:color w:val="000000" w:themeColor="text1"/>
                      <w:spacing w:val="7"/>
                      <w:sz w:val="21"/>
                      <w:szCs w:val="21"/>
                      <w14:textFill>
                        <w14:solidFill>
                          <w14:schemeClr w14:val="tx1"/>
                        </w14:solidFill>
                      </w14:textFill>
                    </w:rPr>
                    <w:t xml:space="preserve"> 20952-2020）中表</w:t>
                  </w:r>
                  <w:r>
                    <w:rPr>
                      <w:rFonts w:hint="default" w:ascii="Times New Roman" w:hAnsi="Times New Roman" w:eastAsia="宋体" w:cs="Times New Roman"/>
                      <w:color w:val="000000" w:themeColor="text1"/>
                      <w:spacing w:val="-22"/>
                      <w:sz w:val="21"/>
                      <w:szCs w:val="21"/>
                      <w14:textFill>
                        <w14:solidFill>
                          <w14:schemeClr w14:val="tx1"/>
                        </w14:solidFill>
                      </w14:textFill>
                    </w:rPr>
                    <w:t xml:space="preserve"> </w:t>
                  </w:r>
                  <w:r>
                    <w:rPr>
                      <w:rFonts w:hint="default" w:ascii="Times New Roman" w:hAnsi="Times New Roman" w:eastAsia="宋体" w:cs="Times New Roman"/>
                      <w:color w:val="000000" w:themeColor="text1"/>
                      <w:spacing w:val="7"/>
                      <w:sz w:val="21"/>
                      <w:szCs w:val="21"/>
                      <w14:textFill>
                        <w14:solidFill>
                          <w14:schemeClr w14:val="tx1"/>
                        </w14:solidFill>
                      </w14:textFill>
                    </w:rPr>
                    <w:t>1 加油</w:t>
                  </w:r>
                  <w:r>
                    <w:rPr>
                      <w:rFonts w:hint="default" w:ascii="Times New Roman" w:hAnsi="Times New Roman" w:eastAsia="宋体" w:cs="Times New Roman"/>
                      <w:color w:val="000000" w:themeColor="text1"/>
                      <w:spacing w:val="10"/>
                      <w:sz w:val="21"/>
                      <w:szCs w:val="21"/>
                      <w14:textFill>
                        <w14:solidFill>
                          <w14:schemeClr w14:val="tx1"/>
                        </w14:solidFill>
                      </w14:textFill>
                    </w:rPr>
                    <w:t>站油气回收管线液阻最大压力限值；参照《信宜市梅岗加油站建设</w:t>
                  </w:r>
                  <w:r>
                    <w:rPr>
                      <w:rFonts w:hint="default" w:ascii="Times New Roman" w:hAnsi="Times New Roman" w:eastAsia="宋体" w:cs="Times New Roman"/>
                      <w:color w:val="000000" w:themeColor="text1"/>
                      <w:spacing w:val="9"/>
                      <w:sz w:val="21"/>
                      <w:szCs w:val="21"/>
                      <w14:textFill>
                        <w14:solidFill>
                          <w14:schemeClr w14:val="tx1"/>
                        </w14:solidFill>
                      </w14:textFill>
                    </w:rPr>
                    <w:t>项目竣工环境保护竣工验收</w:t>
                  </w:r>
                  <w:r>
                    <w:rPr>
                      <w:rFonts w:hint="default" w:ascii="Times New Roman" w:hAnsi="Times New Roman" w:eastAsia="宋体" w:cs="Times New Roman"/>
                      <w:color w:val="000000" w:themeColor="text1"/>
                      <w:spacing w:val="5"/>
                      <w:sz w:val="21"/>
                      <w:szCs w:val="21"/>
                      <w14:textFill>
                        <w14:solidFill>
                          <w14:schemeClr w14:val="tx1"/>
                        </w14:solidFill>
                      </w14:textFill>
                    </w:rPr>
                    <w:t>监测方案》。</w:t>
                  </w:r>
                </w:p>
              </w:tc>
            </w:tr>
          </w:tbl>
          <w:p w14:paraId="4293DF3E">
            <w:pPr>
              <w:pStyle w:val="34"/>
              <w:spacing w:before="37" w:line="226" w:lineRule="auto"/>
              <w:ind w:left="533"/>
              <w:jc w:val="center"/>
              <w:outlineLvl w:val="1"/>
              <w:rPr>
                <w:rFonts w:ascii="Times New Roman" w:hAnsi="Times New Roman" w:eastAsia="宋体" w:cs="Times New Roman"/>
                <w:b/>
                <w:bCs/>
                <w:color w:val="000000" w:themeColor="text1"/>
                <w:spacing w:val="6"/>
                <w:sz w:val="24"/>
                <w:szCs w:val="24"/>
                <w:lang w:eastAsia="zh-CN"/>
                <w14:textFill>
                  <w14:solidFill>
                    <w14:schemeClr w14:val="tx1"/>
                  </w14:solidFill>
                </w14:textFill>
              </w:rPr>
            </w:pPr>
            <w:bookmarkStart w:id="86" w:name="_Toc2462"/>
            <w:bookmarkStart w:id="87" w:name="_Toc15023"/>
            <w:bookmarkStart w:id="88" w:name="_Toc25171"/>
            <w:bookmarkStart w:id="89" w:name="_Toc21212"/>
            <w:r>
              <w:rPr>
                <w:rFonts w:ascii="Times New Roman" w:hAnsi="Times New Roman" w:eastAsia="宋体" w:cs="Times New Roman"/>
                <w:b/>
                <w:bCs/>
                <w:color w:val="000000" w:themeColor="text1"/>
                <w:spacing w:val="6"/>
                <w:sz w:val="24"/>
                <w:szCs w:val="24"/>
                <w:lang w:eastAsia="zh-CN"/>
                <w14:textFill>
                  <w14:solidFill>
                    <w14:schemeClr w14:val="tx1"/>
                  </w14:solidFill>
                </w14:textFill>
              </w:rPr>
              <w:t>表7-</w:t>
            </w:r>
            <w:r>
              <w:rPr>
                <w:rFonts w:hint="eastAsia" w:ascii="Times New Roman" w:hAnsi="Times New Roman" w:eastAsia="宋体" w:cs="Times New Roman"/>
                <w:b/>
                <w:bCs/>
                <w:color w:val="000000" w:themeColor="text1"/>
                <w:spacing w:val="6"/>
                <w:sz w:val="24"/>
                <w:szCs w:val="24"/>
                <w:lang w:val="en-US" w:eastAsia="zh-CN"/>
                <w14:textFill>
                  <w14:solidFill>
                    <w14:schemeClr w14:val="tx1"/>
                  </w14:solidFill>
                </w14:textFill>
              </w:rPr>
              <w:t>10</w:t>
            </w:r>
            <w:r>
              <w:rPr>
                <w:rFonts w:ascii="Times New Roman" w:hAnsi="Times New Roman" w:eastAsia="宋体" w:cs="Times New Roman"/>
                <w:b/>
                <w:bCs/>
                <w:color w:val="000000" w:themeColor="text1"/>
                <w:spacing w:val="6"/>
                <w:sz w:val="24"/>
                <w:szCs w:val="24"/>
                <w:lang w:eastAsia="zh-CN"/>
                <w14:textFill>
                  <w14:solidFill>
                    <w14:schemeClr w14:val="tx1"/>
                  </w14:solidFill>
                </w14:textFill>
              </w:rPr>
              <w:t>气液比</w:t>
            </w:r>
            <w:bookmarkEnd w:id="86"/>
            <w:bookmarkEnd w:id="87"/>
            <w:bookmarkEnd w:id="88"/>
            <w:bookmarkEnd w:id="89"/>
          </w:p>
          <w:tbl>
            <w:tblPr>
              <w:tblStyle w:val="33"/>
              <w:tblW w:w="7554"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autofit"/>
              <w:tblCellMar>
                <w:top w:w="0" w:type="dxa"/>
                <w:left w:w="0" w:type="dxa"/>
                <w:bottom w:w="0" w:type="dxa"/>
                <w:right w:w="0" w:type="dxa"/>
              </w:tblCellMar>
            </w:tblPr>
            <w:tblGrid>
              <w:gridCol w:w="1131"/>
              <w:gridCol w:w="1965"/>
              <w:gridCol w:w="1699"/>
              <w:gridCol w:w="1754"/>
              <w:gridCol w:w="1005"/>
            </w:tblGrid>
            <w:tr w14:paraId="20DB7D9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jc w:val="center"/>
              </w:trPr>
              <w:tc>
                <w:tcPr>
                  <w:tcW w:w="1131" w:type="dxa"/>
                  <w:vMerge w:val="restart"/>
                  <w:tcBorders>
                    <w:bottom w:val="nil"/>
                  </w:tcBorders>
                  <w:vAlign w:val="center"/>
                </w:tcPr>
                <w:p w14:paraId="6209CB7B">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b/>
                      <w:bCs/>
                      <w:snapToGrid w:val="0"/>
                      <w:color w:val="000000" w:themeColor="text1"/>
                      <w:spacing w:val="7"/>
                      <w:kern w:val="0"/>
                      <w:sz w:val="21"/>
                      <w:szCs w:val="21"/>
                      <w:lang w:eastAsia="en-US"/>
                      <w14:textFill>
                        <w14:solidFill>
                          <w14:schemeClr w14:val="tx1"/>
                        </w14:solidFill>
                      </w14:textFill>
                    </w:rPr>
                    <w:t>加油枪编号</w:t>
                  </w:r>
                </w:p>
              </w:tc>
              <w:tc>
                <w:tcPr>
                  <w:tcW w:w="1965" w:type="dxa"/>
                  <w:vMerge w:val="restart"/>
                  <w:tcBorders>
                    <w:bottom w:val="nil"/>
                  </w:tcBorders>
                  <w:vAlign w:val="center"/>
                </w:tcPr>
                <w:p w14:paraId="075077C4">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b/>
                      <w:bCs/>
                      <w:snapToGrid w:val="0"/>
                      <w:color w:val="000000" w:themeColor="text1"/>
                      <w:spacing w:val="6"/>
                      <w:kern w:val="0"/>
                      <w:sz w:val="21"/>
                      <w:szCs w:val="21"/>
                      <w:lang w:eastAsia="en-US"/>
                      <w14:textFill>
                        <w14:solidFill>
                          <w14:schemeClr w14:val="tx1"/>
                        </w14:solidFill>
                      </w14:textFill>
                    </w:rPr>
                    <w:t>汽油标号</w:t>
                  </w:r>
                </w:p>
              </w:tc>
              <w:tc>
                <w:tcPr>
                  <w:tcW w:w="1699" w:type="dxa"/>
                  <w:vAlign w:val="center"/>
                </w:tcPr>
                <w:p w14:paraId="70491DD9">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b/>
                      <w:bCs/>
                      <w:snapToGrid w:val="0"/>
                      <w:color w:val="000000" w:themeColor="text1"/>
                      <w:spacing w:val="6"/>
                      <w:kern w:val="0"/>
                      <w:sz w:val="21"/>
                      <w:szCs w:val="21"/>
                      <w:lang w:eastAsia="en-US"/>
                      <w14:textFill>
                        <w14:solidFill>
                          <w14:schemeClr w14:val="tx1"/>
                        </w14:solidFill>
                      </w14:textFill>
                    </w:rPr>
                    <w:t>检测结果</w:t>
                  </w:r>
                </w:p>
              </w:tc>
              <w:tc>
                <w:tcPr>
                  <w:tcW w:w="1754" w:type="dxa"/>
                  <w:vMerge w:val="restart"/>
                  <w:tcBorders>
                    <w:bottom w:val="nil"/>
                  </w:tcBorders>
                  <w:vAlign w:val="center"/>
                </w:tcPr>
                <w:p w14:paraId="09CFE30B">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b/>
                      <w:bCs/>
                      <w:snapToGrid w:val="0"/>
                      <w:color w:val="000000" w:themeColor="text1"/>
                      <w:spacing w:val="7"/>
                      <w:kern w:val="0"/>
                      <w:sz w:val="21"/>
                      <w:szCs w:val="21"/>
                      <w:lang w:eastAsia="en-US"/>
                      <w14:textFill>
                        <w14:solidFill>
                          <w14:schemeClr w14:val="tx1"/>
                        </w14:solidFill>
                      </w14:textFill>
                    </w:rPr>
                    <w:t>气液比限值范围</w:t>
                  </w:r>
                </w:p>
              </w:tc>
              <w:tc>
                <w:tcPr>
                  <w:tcW w:w="1005" w:type="dxa"/>
                  <w:vMerge w:val="restart"/>
                  <w:tcBorders>
                    <w:bottom w:val="nil"/>
                  </w:tcBorders>
                  <w:vAlign w:val="center"/>
                </w:tcPr>
                <w:p w14:paraId="1380D031">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b/>
                      <w:bCs/>
                      <w:snapToGrid w:val="0"/>
                      <w:color w:val="000000" w:themeColor="text1"/>
                      <w:spacing w:val="5"/>
                      <w:kern w:val="0"/>
                      <w:sz w:val="21"/>
                      <w:szCs w:val="21"/>
                      <w:lang w:eastAsia="en-US"/>
                      <w14:textFill>
                        <w14:solidFill>
                          <w14:schemeClr w14:val="tx1"/>
                        </w14:solidFill>
                      </w14:textFill>
                    </w:rPr>
                    <w:t>是否达标</w:t>
                  </w:r>
                </w:p>
              </w:tc>
            </w:tr>
            <w:tr w14:paraId="72147E8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1131" w:type="dxa"/>
                  <w:vMerge w:val="continue"/>
                  <w:tcBorders>
                    <w:top w:val="nil"/>
                  </w:tcBorders>
                  <w:vAlign w:val="center"/>
                </w:tcPr>
                <w:p w14:paraId="0C7C1C59">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c>
                <w:tcPr>
                  <w:tcW w:w="1965" w:type="dxa"/>
                  <w:vMerge w:val="continue"/>
                  <w:tcBorders>
                    <w:top w:val="nil"/>
                  </w:tcBorders>
                  <w:vAlign w:val="center"/>
                </w:tcPr>
                <w:p w14:paraId="63B35F31">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c>
                <w:tcPr>
                  <w:tcW w:w="1699" w:type="dxa"/>
                  <w:vAlign w:val="center"/>
                </w:tcPr>
                <w:p w14:paraId="095ED8C7">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b/>
                      <w:bCs/>
                      <w:snapToGrid w:val="0"/>
                      <w:color w:val="000000" w:themeColor="text1"/>
                      <w:spacing w:val="3"/>
                      <w:kern w:val="0"/>
                      <w:sz w:val="21"/>
                      <w:szCs w:val="21"/>
                      <w:lang w:eastAsia="en-US"/>
                      <w14:textFill>
                        <w14:solidFill>
                          <w14:schemeClr w14:val="tx1"/>
                        </w14:solidFill>
                      </w14:textFill>
                    </w:rPr>
                    <w:t>高档位</w:t>
                  </w:r>
                </w:p>
              </w:tc>
              <w:tc>
                <w:tcPr>
                  <w:tcW w:w="1754" w:type="dxa"/>
                  <w:vMerge w:val="continue"/>
                  <w:tcBorders>
                    <w:top w:val="nil"/>
                  </w:tcBorders>
                  <w:vAlign w:val="center"/>
                </w:tcPr>
                <w:p w14:paraId="7D4600C9">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c>
                <w:tcPr>
                  <w:tcW w:w="1005" w:type="dxa"/>
                  <w:vMerge w:val="continue"/>
                  <w:tcBorders>
                    <w:top w:val="nil"/>
                  </w:tcBorders>
                  <w:vAlign w:val="center"/>
                </w:tcPr>
                <w:p w14:paraId="2A405CC6">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p>
              </w:tc>
            </w:tr>
            <w:tr w14:paraId="656064A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1131" w:type="dxa"/>
                  <w:vAlign w:val="center"/>
                </w:tcPr>
                <w:p w14:paraId="3C1A90B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23</w:t>
                  </w:r>
                </w:p>
              </w:tc>
              <w:tc>
                <w:tcPr>
                  <w:tcW w:w="1965" w:type="dxa"/>
                  <w:vAlign w:val="center"/>
                </w:tcPr>
                <w:p w14:paraId="2691F36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92#</w:t>
                  </w:r>
                </w:p>
              </w:tc>
              <w:tc>
                <w:tcPr>
                  <w:tcW w:w="1699" w:type="dxa"/>
                  <w:vAlign w:val="center"/>
                </w:tcPr>
                <w:p w14:paraId="10AA77F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1.07</w:t>
                  </w:r>
                </w:p>
              </w:tc>
              <w:tc>
                <w:tcPr>
                  <w:tcW w:w="1754" w:type="dxa"/>
                  <w:vAlign w:val="center"/>
                </w:tcPr>
                <w:p w14:paraId="1E065C0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65F8BB15">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2A289E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1131" w:type="dxa"/>
                  <w:vAlign w:val="center"/>
                </w:tcPr>
                <w:p w14:paraId="146D7B6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t>5</w:t>
                  </w:r>
                </w:p>
              </w:tc>
              <w:tc>
                <w:tcPr>
                  <w:tcW w:w="1965" w:type="dxa"/>
                  <w:vAlign w:val="center"/>
                </w:tcPr>
                <w:p w14:paraId="783CE27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92#</w:t>
                  </w:r>
                </w:p>
              </w:tc>
              <w:tc>
                <w:tcPr>
                  <w:tcW w:w="1699" w:type="dxa"/>
                  <w:vAlign w:val="center"/>
                </w:tcPr>
                <w:p w14:paraId="575922C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1.07</w:t>
                  </w:r>
                </w:p>
              </w:tc>
              <w:tc>
                <w:tcPr>
                  <w:tcW w:w="1754" w:type="dxa"/>
                  <w:vAlign w:val="center"/>
                </w:tcPr>
                <w:p w14:paraId="0EE5097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70D6CFD6">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6A0FD85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1131" w:type="dxa"/>
                  <w:vAlign w:val="center"/>
                </w:tcPr>
                <w:p w14:paraId="60EE0E5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29</w:t>
                  </w:r>
                </w:p>
              </w:tc>
              <w:tc>
                <w:tcPr>
                  <w:tcW w:w="1965" w:type="dxa"/>
                  <w:vAlign w:val="center"/>
                </w:tcPr>
                <w:p w14:paraId="2C7D162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92#</w:t>
                  </w:r>
                </w:p>
              </w:tc>
              <w:tc>
                <w:tcPr>
                  <w:tcW w:w="1699" w:type="dxa"/>
                  <w:vAlign w:val="center"/>
                </w:tcPr>
                <w:p w14:paraId="5FC711D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1.07</w:t>
                  </w:r>
                </w:p>
              </w:tc>
              <w:tc>
                <w:tcPr>
                  <w:tcW w:w="1754" w:type="dxa"/>
                  <w:vAlign w:val="center"/>
                </w:tcPr>
                <w:p w14:paraId="06B970C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7AF09CC3">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353CB82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1131" w:type="dxa"/>
                  <w:vAlign w:val="center"/>
                </w:tcPr>
                <w:p w14:paraId="0ABEEF5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9"/>
                      <w:kern w:val="0"/>
                      <w:sz w:val="21"/>
                      <w:szCs w:val="21"/>
                      <w:lang w:val="en-US" w:eastAsia="en-US" w:bidi="ar-SA"/>
                      <w14:textFill>
                        <w14:solidFill>
                          <w14:schemeClr w14:val="tx1"/>
                        </w14:solidFill>
                      </w14:textFill>
                    </w:rPr>
                    <w:t>11</w:t>
                  </w:r>
                </w:p>
              </w:tc>
              <w:tc>
                <w:tcPr>
                  <w:tcW w:w="1965" w:type="dxa"/>
                  <w:vAlign w:val="center"/>
                </w:tcPr>
                <w:p w14:paraId="2CDEDF7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92#</w:t>
                  </w:r>
                </w:p>
              </w:tc>
              <w:tc>
                <w:tcPr>
                  <w:tcW w:w="1699" w:type="dxa"/>
                  <w:vAlign w:val="center"/>
                </w:tcPr>
                <w:p w14:paraId="796D8A2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1.08</w:t>
                  </w:r>
                </w:p>
              </w:tc>
              <w:tc>
                <w:tcPr>
                  <w:tcW w:w="1754" w:type="dxa"/>
                  <w:vAlign w:val="center"/>
                </w:tcPr>
                <w:p w14:paraId="1F1DDDF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639EF4FE">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27E7B41D">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1131" w:type="dxa"/>
                  <w:vAlign w:val="center"/>
                </w:tcPr>
                <w:p w14:paraId="70538FE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35</w:t>
                  </w:r>
                </w:p>
              </w:tc>
              <w:tc>
                <w:tcPr>
                  <w:tcW w:w="1965" w:type="dxa"/>
                  <w:vAlign w:val="center"/>
                </w:tcPr>
                <w:p w14:paraId="3424E83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92#</w:t>
                  </w:r>
                </w:p>
              </w:tc>
              <w:tc>
                <w:tcPr>
                  <w:tcW w:w="1699" w:type="dxa"/>
                  <w:vAlign w:val="center"/>
                </w:tcPr>
                <w:p w14:paraId="407BDEA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1.07</w:t>
                  </w:r>
                </w:p>
              </w:tc>
              <w:tc>
                <w:tcPr>
                  <w:tcW w:w="1754" w:type="dxa"/>
                  <w:vAlign w:val="center"/>
                </w:tcPr>
                <w:p w14:paraId="0386C08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412FF412">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57EB21B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1131" w:type="dxa"/>
                  <w:vAlign w:val="center"/>
                </w:tcPr>
                <w:p w14:paraId="02FAAE9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22</w:t>
                  </w:r>
                </w:p>
              </w:tc>
              <w:tc>
                <w:tcPr>
                  <w:tcW w:w="1965" w:type="dxa"/>
                  <w:vAlign w:val="center"/>
                </w:tcPr>
                <w:p w14:paraId="32B36B43">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95#</w:t>
                  </w:r>
                </w:p>
              </w:tc>
              <w:tc>
                <w:tcPr>
                  <w:tcW w:w="1699" w:type="dxa"/>
                  <w:vAlign w:val="center"/>
                </w:tcPr>
                <w:p w14:paraId="2B507C2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1.08</w:t>
                  </w:r>
                </w:p>
              </w:tc>
              <w:tc>
                <w:tcPr>
                  <w:tcW w:w="1754" w:type="dxa"/>
                  <w:vAlign w:val="center"/>
                </w:tcPr>
                <w:p w14:paraId="2342951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6D11FD20">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778BE7D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1131" w:type="dxa"/>
                  <w:vAlign w:val="center"/>
                </w:tcPr>
                <w:p w14:paraId="184F68D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28</w:t>
                  </w:r>
                </w:p>
              </w:tc>
              <w:tc>
                <w:tcPr>
                  <w:tcW w:w="1965" w:type="dxa"/>
                  <w:vAlign w:val="center"/>
                </w:tcPr>
                <w:p w14:paraId="211778C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95#</w:t>
                  </w:r>
                </w:p>
              </w:tc>
              <w:tc>
                <w:tcPr>
                  <w:tcW w:w="1699" w:type="dxa"/>
                  <w:vAlign w:val="center"/>
                </w:tcPr>
                <w:p w14:paraId="2B247DC1">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1.08</w:t>
                  </w:r>
                </w:p>
              </w:tc>
              <w:tc>
                <w:tcPr>
                  <w:tcW w:w="1754" w:type="dxa"/>
                  <w:vAlign w:val="center"/>
                </w:tcPr>
                <w:p w14:paraId="427F99B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2B64A94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449D1FB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6" w:hRule="atLeast"/>
                <w:jc w:val="center"/>
              </w:trPr>
              <w:tc>
                <w:tcPr>
                  <w:tcW w:w="1131" w:type="dxa"/>
                  <w:vAlign w:val="center"/>
                </w:tcPr>
                <w:p w14:paraId="7B4C940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36</w:t>
                  </w:r>
                </w:p>
              </w:tc>
              <w:tc>
                <w:tcPr>
                  <w:tcW w:w="1965" w:type="dxa"/>
                  <w:vAlign w:val="center"/>
                </w:tcPr>
                <w:p w14:paraId="52F80BF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95#</w:t>
                  </w:r>
                </w:p>
              </w:tc>
              <w:tc>
                <w:tcPr>
                  <w:tcW w:w="1699" w:type="dxa"/>
                  <w:vAlign w:val="center"/>
                </w:tcPr>
                <w:p w14:paraId="67B7850D">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1.09</w:t>
                  </w:r>
                </w:p>
              </w:tc>
              <w:tc>
                <w:tcPr>
                  <w:tcW w:w="1754" w:type="dxa"/>
                  <w:vAlign w:val="center"/>
                </w:tcPr>
                <w:p w14:paraId="6527D7A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6496A2F7">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0C549A45">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1131" w:type="dxa"/>
                  <w:vAlign w:val="center"/>
                </w:tcPr>
                <w:p w14:paraId="37B0EE1C">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1"/>
                      <w:kern w:val="0"/>
                      <w:sz w:val="21"/>
                      <w:szCs w:val="21"/>
                      <w:lang w:val="en-US" w:eastAsia="en-US" w:bidi="ar-SA"/>
                      <w14:textFill>
                        <w14:solidFill>
                          <w14:schemeClr w14:val="tx1"/>
                        </w14:solidFill>
                      </w14:textFill>
                    </w:rPr>
                    <w:t>33</w:t>
                  </w:r>
                </w:p>
              </w:tc>
              <w:tc>
                <w:tcPr>
                  <w:tcW w:w="1965" w:type="dxa"/>
                  <w:vAlign w:val="center"/>
                </w:tcPr>
                <w:p w14:paraId="19E2C36E">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95#</w:t>
                  </w:r>
                </w:p>
              </w:tc>
              <w:tc>
                <w:tcPr>
                  <w:tcW w:w="1699" w:type="dxa"/>
                  <w:vAlign w:val="center"/>
                </w:tcPr>
                <w:p w14:paraId="15F829D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1.10</w:t>
                  </w:r>
                </w:p>
              </w:tc>
              <w:tc>
                <w:tcPr>
                  <w:tcW w:w="1754" w:type="dxa"/>
                  <w:vAlign w:val="center"/>
                </w:tcPr>
                <w:p w14:paraId="5EEC4D4B">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37A6DA2F">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026F019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7" w:hRule="atLeast"/>
                <w:jc w:val="center"/>
              </w:trPr>
              <w:tc>
                <w:tcPr>
                  <w:tcW w:w="1131" w:type="dxa"/>
                  <w:vAlign w:val="center"/>
                </w:tcPr>
                <w:p w14:paraId="20F5BC5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25</w:t>
                  </w:r>
                </w:p>
              </w:tc>
              <w:tc>
                <w:tcPr>
                  <w:tcW w:w="1965" w:type="dxa"/>
                  <w:vAlign w:val="center"/>
                </w:tcPr>
                <w:p w14:paraId="06C2CC9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95#</w:t>
                  </w:r>
                </w:p>
              </w:tc>
              <w:tc>
                <w:tcPr>
                  <w:tcW w:w="1699" w:type="dxa"/>
                  <w:vAlign w:val="center"/>
                </w:tcPr>
                <w:p w14:paraId="5F9C7CD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1.10</w:t>
                  </w:r>
                </w:p>
              </w:tc>
              <w:tc>
                <w:tcPr>
                  <w:tcW w:w="1754" w:type="dxa"/>
                  <w:vAlign w:val="center"/>
                </w:tcPr>
                <w:p w14:paraId="180F806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743C397B">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07B27E7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jc w:val="center"/>
              </w:trPr>
              <w:tc>
                <w:tcPr>
                  <w:tcW w:w="1131" w:type="dxa"/>
                  <w:vAlign w:val="center"/>
                </w:tcPr>
                <w:p w14:paraId="55166FE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24</w:t>
                  </w:r>
                </w:p>
              </w:tc>
              <w:tc>
                <w:tcPr>
                  <w:tcW w:w="1965" w:type="dxa"/>
                  <w:vAlign w:val="center"/>
                </w:tcPr>
                <w:p w14:paraId="299F268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98#</w:t>
                  </w:r>
                </w:p>
              </w:tc>
              <w:tc>
                <w:tcPr>
                  <w:tcW w:w="1699" w:type="dxa"/>
                  <w:vAlign w:val="center"/>
                </w:tcPr>
                <w:p w14:paraId="54530A6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1.10</w:t>
                  </w:r>
                </w:p>
              </w:tc>
              <w:tc>
                <w:tcPr>
                  <w:tcW w:w="1754" w:type="dxa"/>
                  <w:vAlign w:val="center"/>
                </w:tcPr>
                <w:p w14:paraId="31B2624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18B1B432">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710C0E8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jc w:val="center"/>
              </w:trPr>
              <w:tc>
                <w:tcPr>
                  <w:tcW w:w="1131" w:type="dxa"/>
                  <w:vAlign w:val="center"/>
                </w:tcPr>
                <w:p w14:paraId="0AC0C506">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3"/>
                      <w:kern w:val="0"/>
                      <w:sz w:val="21"/>
                      <w:szCs w:val="21"/>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3"/>
                      <w:kern w:val="0"/>
                      <w:sz w:val="21"/>
                      <w:szCs w:val="21"/>
                      <w:lang w:val="en-US" w:eastAsia="zh-CN" w:bidi="ar-SA"/>
                      <w14:textFill>
                        <w14:solidFill>
                          <w14:schemeClr w14:val="tx1"/>
                        </w14:solidFill>
                      </w14:textFill>
                    </w:rPr>
                    <w:t>30</w:t>
                  </w:r>
                </w:p>
              </w:tc>
              <w:tc>
                <w:tcPr>
                  <w:tcW w:w="1965" w:type="dxa"/>
                  <w:vAlign w:val="center"/>
                </w:tcPr>
                <w:p w14:paraId="14CD807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98#</w:t>
                  </w:r>
                </w:p>
              </w:tc>
              <w:tc>
                <w:tcPr>
                  <w:tcW w:w="1699" w:type="dxa"/>
                  <w:vAlign w:val="center"/>
                </w:tcPr>
                <w:p w14:paraId="60A7BF3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2"/>
                      <w:kern w:val="0"/>
                      <w:sz w:val="21"/>
                      <w:szCs w:val="21"/>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2"/>
                      <w:kern w:val="0"/>
                      <w:sz w:val="21"/>
                      <w:szCs w:val="21"/>
                      <w:lang w:val="en-US" w:eastAsia="zh-CN" w:bidi="ar-SA"/>
                      <w14:textFill>
                        <w14:solidFill>
                          <w14:schemeClr w14:val="tx1"/>
                        </w14:solidFill>
                      </w14:textFill>
                    </w:rPr>
                    <w:t>1.10</w:t>
                  </w:r>
                </w:p>
              </w:tc>
              <w:tc>
                <w:tcPr>
                  <w:tcW w:w="1754" w:type="dxa"/>
                  <w:vAlign w:val="center"/>
                </w:tcPr>
                <w:p w14:paraId="46BDB78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75C80008">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652F33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jc w:val="center"/>
              </w:trPr>
              <w:tc>
                <w:tcPr>
                  <w:tcW w:w="1131" w:type="dxa"/>
                  <w:vAlign w:val="center"/>
                </w:tcPr>
                <w:p w14:paraId="622CD65A">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3"/>
                      <w:kern w:val="0"/>
                      <w:sz w:val="21"/>
                      <w:szCs w:val="21"/>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3"/>
                      <w:kern w:val="0"/>
                      <w:sz w:val="21"/>
                      <w:szCs w:val="21"/>
                      <w:lang w:val="en-US" w:eastAsia="zh-CN" w:bidi="ar-SA"/>
                      <w14:textFill>
                        <w14:solidFill>
                          <w14:schemeClr w14:val="tx1"/>
                        </w14:solidFill>
                      </w14:textFill>
                    </w:rPr>
                    <w:t>34</w:t>
                  </w:r>
                </w:p>
              </w:tc>
              <w:tc>
                <w:tcPr>
                  <w:tcW w:w="1965" w:type="dxa"/>
                  <w:vAlign w:val="center"/>
                </w:tcPr>
                <w:p w14:paraId="7973776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98#</w:t>
                  </w:r>
                </w:p>
              </w:tc>
              <w:tc>
                <w:tcPr>
                  <w:tcW w:w="1699" w:type="dxa"/>
                  <w:vAlign w:val="center"/>
                </w:tcPr>
                <w:p w14:paraId="2372576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2"/>
                      <w:kern w:val="0"/>
                      <w:sz w:val="21"/>
                      <w:szCs w:val="21"/>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2"/>
                      <w:kern w:val="0"/>
                      <w:sz w:val="21"/>
                      <w:szCs w:val="21"/>
                      <w:lang w:val="en-US" w:eastAsia="zh-CN" w:bidi="ar-SA"/>
                      <w14:textFill>
                        <w14:solidFill>
                          <w14:schemeClr w14:val="tx1"/>
                        </w14:solidFill>
                      </w14:textFill>
                    </w:rPr>
                    <w:t>1.10</w:t>
                  </w:r>
                </w:p>
              </w:tc>
              <w:tc>
                <w:tcPr>
                  <w:tcW w:w="1754" w:type="dxa"/>
                  <w:vAlign w:val="center"/>
                </w:tcPr>
                <w:p w14:paraId="2BB58D2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3E27BC56">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794FDD9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jc w:val="center"/>
              </w:trPr>
              <w:tc>
                <w:tcPr>
                  <w:tcW w:w="1131" w:type="dxa"/>
                  <w:vAlign w:val="center"/>
                </w:tcPr>
                <w:p w14:paraId="32644A7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3"/>
                      <w:kern w:val="0"/>
                      <w:sz w:val="21"/>
                      <w:szCs w:val="21"/>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3"/>
                      <w:kern w:val="0"/>
                      <w:sz w:val="21"/>
                      <w:szCs w:val="21"/>
                      <w:lang w:val="en-US" w:eastAsia="zh-CN" w:bidi="ar-SA"/>
                      <w14:textFill>
                        <w14:solidFill>
                          <w14:schemeClr w14:val="tx1"/>
                        </w14:solidFill>
                      </w14:textFill>
                    </w:rPr>
                    <w:t>27</w:t>
                  </w:r>
                </w:p>
              </w:tc>
              <w:tc>
                <w:tcPr>
                  <w:tcW w:w="1965" w:type="dxa"/>
                  <w:vAlign w:val="center"/>
                </w:tcPr>
                <w:p w14:paraId="234091F2">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98#</w:t>
                  </w:r>
                </w:p>
              </w:tc>
              <w:tc>
                <w:tcPr>
                  <w:tcW w:w="1699" w:type="dxa"/>
                  <w:vAlign w:val="center"/>
                </w:tcPr>
                <w:p w14:paraId="011F77E9">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2"/>
                      <w:kern w:val="0"/>
                      <w:sz w:val="21"/>
                      <w:szCs w:val="21"/>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2"/>
                      <w:kern w:val="0"/>
                      <w:sz w:val="21"/>
                      <w:szCs w:val="21"/>
                      <w:lang w:val="en-US" w:eastAsia="zh-CN" w:bidi="ar-SA"/>
                      <w14:textFill>
                        <w14:solidFill>
                          <w14:schemeClr w14:val="tx1"/>
                        </w14:solidFill>
                      </w14:textFill>
                    </w:rPr>
                    <w:t>1.09</w:t>
                  </w:r>
                </w:p>
              </w:tc>
              <w:tc>
                <w:tcPr>
                  <w:tcW w:w="1754" w:type="dxa"/>
                  <w:vAlign w:val="center"/>
                </w:tcPr>
                <w:p w14:paraId="323BB318">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10E47F41">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7EBD92D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jc w:val="center"/>
              </w:trPr>
              <w:tc>
                <w:tcPr>
                  <w:tcW w:w="1131" w:type="dxa"/>
                  <w:vAlign w:val="center"/>
                </w:tcPr>
                <w:p w14:paraId="3EFE7E37">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3"/>
                      <w:kern w:val="0"/>
                      <w:sz w:val="21"/>
                      <w:szCs w:val="21"/>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3"/>
                      <w:kern w:val="0"/>
                      <w:sz w:val="21"/>
                      <w:szCs w:val="21"/>
                      <w:lang w:val="en-US" w:eastAsia="zh-CN" w:bidi="ar-SA"/>
                      <w14:textFill>
                        <w14:solidFill>
                          <w14:schemeClr w14:val="tx1"/>
                        </w14:solidFill>
                      </w14:textFill>
                    </w:rPr>
                    <w:t>21</w:t>
                  </w:r>
                </w:p>
              </w:tc>
              <w:tc>
                <w:tcPr>
                  <w:tcW w:w="1965" w:type="dxa"/>
                  <w:vAlign w:val="center"/>
                </w:tcPr>
                <w:p w14:paraId="65A6EBDF">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2"/>
                      <w:kern w:val="0"/>
                      <w:sz w:val="21"/>
                      <w:szCs w:val="21"/>
                      <w:lang w:val="en-US" w:eastAsia="en-US" w:bidi="ar-SA"/>
                      <w14:textFill>
                        <w14:solidFill>
                          <w14:schemeClr w14:val="tx1"/>
                        </w14:solidFill>
                      </w14:textFill>
                    </w:rPr>
                    <w:t>98#</w:t>
                  </w:r>
                </w:p>
              </w:tc>
              <w:tc>
                <w:tcPr>
                  <w:tcW w:w="1699" w:type="dxa"/>
                  <w:vAlign w:val="center"/>
                </w:tcPr>
                <w:p w14:paraId="3E146FA5">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2"/>
                      <w:kern w:val="0"/>
                      <w:sz w:val="21"/>
                      <w:szCs w:val="21"/>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2"/>
                      <w:kern w:val="0"/>
                      <w:sz w:val="21"/>
                      <w:szCs w:val="21"/>
                      <w:lang w:val="en-US" w:eastAsia="zh-CN" w:bidi="ar-SA"/>
                      <w14:textFill>
                        <w14:solidFill>
                          <w14:schemeClr w14:val="tx1"/>
                        </w14:solidFill>
                      </w14:textFill>
                    </w:rPr>
                    <w:t>1.09</w:t>
                  </w:r>
                </w:p>
              </w:tc>
              <w:tc>
                <w:tcPr>
                  <w:tcW w:w="1754" w:type="dxa"/>
                  <w:vAlign w:val="center"/>
                </w:tcPr>
                <w:p w14:paraId="4F5F6DA0">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pP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1.0~</w:t>
                  </w:r>
                  <w:r>
                    <w:rPr>
                      <w:rFonts w:hint="default" w:ascii="Times New Roman" w:hAnsi="Times New Roman" w:eastAsia="宋体" w:cs="Times New Roman"/>
                      <w:snapToGrid w:val="0"/>
                      <w:color w:val="000000" w:themeColor="text1"/>
                      <w:spacing w:val="-21"/>
                      <w:kern w:val="0"/>
                      <w:sz w:val="21"/>
                      <w:szCs w:val="21"/>
                      <w:lang w:val="en-US" w:eastAsia="en-US" w:bidi="ar-SA"/>
                      <w14:textFill>
                        <w14:solidFill>
                          <w14:schemeClr w14:val="tx1"/>
                        </w14:solidFill>
                      </w14:textFill>
                    </w:rPr>
                    <w:t xml:space="preserve"> </w:t>
                  </w:r>
                  <w:r>
                    <w:rPr>
                      <w:rFonts w:hint="default" w:ascii="Times New Roman" w:hAnsi="Times New Roman" w:eastAsia="宋体" w:cs="Times New Roman"/>
                      <w:snapToGrid w:val="0"/>
                      <w:color w:val="000000" w:themeColor="text1"/>
                      <w:spacing w:val="-3"/>
                      <w:kern w:val="0"/>
                      <w:sz w:val="21"/>
                      <w:szCs w:val="21"/>
                      <w:lang w:val="en-US" w:eastAsia="en-US" w:bidi="ar-SA"/>
                      <w14:textFill>
                        <w14:solidFill>
                          <w14:schemeClr w14:val="tx1"/>
                        </w14:solidFill>
                      </w14:textFill>
                    </w:rPr>
                    <w:t>1.2</w:t>
                  </w:r>
                </w:p>
              </w:tc>
              <w:tc>
                <w:tcPr>
                  <w:tcW w:w="1005" w:type="dxa"/>
                  <w:vAlign w:val="center"/>
                </w:tcPr>
                <w:p w14:paraId="0F029621">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达标</w:t>
                  </w:r>
                </w:p>
              </w:tc>
            </w:tr>
            <w:tr w14:paraId="0EE0094F">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91" w:hRule="atLeast"/>
                <w:jc w:val="center"/>
              </w:trPr>
              <w:tc>
                <w:tcPr>
                  <w:tcW w:w="1131" w:type="dxa"/>
                  <w:vAlign w:val="center"/>
                </w:tcPr>
                <w:p w14:paraId="7CEB5AE4">
                  <w:pPr>
                    <w:keepNext w:val="0"/>
                    <w:keepLines w:val="0"/>
                    <w:pageBreakBefore w:val="0"/>
                    <w:widowControl/>
                    <w:kinsoku w:val="0"/>
                    <w:wordWrap/>
                    <w:overflowPunct/>
                    <w:topLinePunct w:val="0"/>
                    <w:autoSpaceDE w:val="0"/>
                    <w:autoSpaceDN w:val="0"/>
                    <w:bidi w:val="0"/>
                    <w:adjustRightInd w:val="0"/>
                    <w:snapToGrid w:val="0"/>
                    <w:spacing w:before="0" w:line="240" w:lineRule="auto"/>
                    <w:ind w:left="0"/>
                    <w:jc w:val="center"/>
                    <w:textAlignment w:val="baseline"/>
                    <w:rPr>
                      <w:rFonts w:hint="eastAsia" w:ascii="Times New Roman" w:hAnsi="Times New Roman" w:eastAsia="宋体" w:cs="Times New Roman"/>
                      <w:snapToGrid w:val="0"/>
                      <w:color w:val="000000" w:themeColor="text1"/>
                      <w:spacing w:val="3"/>
                      <w:kern w:val="0"/>
                      <w:sz w:val="21"/>
                      <w:szCs w:val="21"/>
                      <w:lang w:val="en-US" w:eastAsia="zh-CN" w:bidi="ar-SA"/>
                      <w14:textFill>
                        <w14:solidFill>
                          <w14:schemeClr w14:val="tx1"/>
                        </w14:solidFill>
                      </w14:textFill>
                    </w:rPr>
                  </w:pPr>
                  <w:r>
                    <w:rPr>
                      <w:rFonts w:hint="eastAsia" w:ascii="Times New Roman" w:hAnsi="Times New Roman" w:eastAsia="宋体" w:cs="Times New Roman"/>
                      <w:snapToGrid w:val="0"/>
                      <w:color w:val="000000" w:themeColor="text1"/>
                      <w:spacing w:val="3"/>
                      <w:kern w:val="0"/>
                      <w:sz w:val="21"/>
                      <w:szCs w:val="21"/>
                      <w:lang w:val="en-US" w:eastAsia="zh-CN" w:bidi="ar-SA"/>
                      <w14:textFill>
                        <w14:solidFill>
                          <w14:schemeClr w14:val="tx1"/>
                        </w14:solidFill>
                      </w14:textFill>
                    </w:rPr>
                    <w:t>备注</w:t>
                  </w:r>
                </w:p>
              </w:tc>
              <w:tc>
                <w:tcPr>
                  <w:tcW w:w="6423" w:type="dxa"/>
                  <w:gridSpan w:val="4"/>
                  <w:vAlign w:val="center"/>
                </w:tcPr>
                <w:p w14:paraId="2898EFB6">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both"/>
                    <w:textAlignment w:val="baseline"/>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pPr>
                  <w:r>
                    <w:rPr>
                      <w:rFonts w:hint="default" w:ascii="Times New Roman" w:hAnsi="Times New Roman" w:eastAsia="宋体" w:cs="Times New Roman"/>
                      <w:snapToGrid w:val="0"/>
                      <w:color w:val="000000" w:themeColor="text1"/>
                      <w:spacing w:val="5"/>
                      <w:kern w:val="0"/>
                      <w:sz w:val="21"/>
                      <w:szCs w:val="21"/>
                      <w:lang w:eastAsia="en-US"/>
                      <w14:textFill>
                        <w14:solidFill>
                          <w14:schemeClr w14:val="tx1"/>
                        </w14:solidFill>
                      </w14:textFill>
                    </w:rPr>
                    <w:t>1 、标准限值由客户提供，参照《加油站大气污染物排放标准》（GB 20952-2020）中 5.3气液比限值范围。</w:t>
                  </w:r>
                </w:p>
              </w:tc>
            </w:tr>
          </w:tbl>
          <w:p w14:paraId="2A5CBAB6">
            <w:pPr>
              <w:pStyle w:val="34"/>
              <w:spacing w:before="37" w:line="226" w:lineRule="auto"/>
              <w:jc w:val="both"/>
              <w:outlineLvl w:val="1"/>
              <w:rPr>
                <w:rFonts w:ascii="Times New Roman" w:hAnsi="Times New Roman" w:cs="Times New Roman"/>
                <w:b/>
                <w:bCs/>
                <w:color w:val="000000" w:themeColor="text1"/>
                <w:spacing w:val="6"/>
                <w:lang w:eastAsia="zh-CN"/>
                <w14:textFill>
                  <w14:solidFill>
                    <w14:schemeClr w14:val="tx1"/>
                  </w14:solidFill>
                </w14:textFill>
              </w:rPr>
            </w:pPr>
          </w:p>
          <w:p w14:paraId="22AF2753">
            <w:pPr>
              <w:pStyle w:val="34"/>
              <w:spacing w:line="360" w:lineRule="auto"/>
              <w:ind w:firstLine="504" w:firstLineChars="200"/>
              <w:jc w:val="both"/>
              <w:rPr>
                <w:rFonts w:ascii="Times New Roman" w:hAnsi="Times New Roman" w:cs="Times New Roman"/>
                <w:color w:val="000000" w:themeColor="text1"/>
                <w:sz w:val="24"/>
                <w:szCs w:val="24"/>
                <w:highlight w:val="none"/>
                <w:lang w:eastAsia="zh-CN"/>
                <w14:textFill>
                  <w14:solidFill>
                    <w14:schemeClr w14:val="tx1"/>
                  </w14:solidFill>
                </w14:textFill>
              </w:rPr>
            </w:pPr>
            <w:r>
              <w:rPr>
                <w:rFonts w:ascii="Times New Roman" w:hAnsi="Times New Roman" w:cs="Times New Roman"/>
                <w:color w:val="000000" w:themeColor="text1"/>
                <w:spacing w:val="6"/>
                <w:sz w:val="24"/>
                <w:szCs w:val="24"/>
                <w:highlight w:val="none"/>
                <w:lang w:eastAsia="zh-CN"/>
                <w14:textFill>
                  <w14:solidFill>
                    <w14:schemeClr w14:val="tx1"/>
                  </w14:solidFill>
                </w14:textFill>
              </w:rPr>
              <w:t>根据表</w:t>
            </w:r>
            <w:r>
              <w:rPr>
                <w:rFonts w:hint="default" w:ascii="Times New Roman" w:hAnsi="Times New Roman" w:eastAsia="宋体" w:cs="Times New Roman"/>
                <w:color w:val="000000" w:themeColor="text1"/>
                <w:spacing w:val="-25"/>
                <w:sz w:val="24"/>
                <w:szCs w:val="24"/>
                <w:highlight w:val="none"/>
                <w:lang w:eastAsia="zh-CN"/>
                <w14:textFill>
                  <w14:solidFill>
                    <w14:schemeClr w14:val="tx1"/>
                  </w14:solidFill>
                </w14:textFill>
              </w:rPr>
              <w:t xml:space="preserve"> </w:t>
            </w:r>
            <w:r>
              <w:rPr>
                <w:rFonts w:hint="default" w:ascii="Times New Roman" w:hAnsi="Times New Roman" w:eastAsia="宋体" w:cs="Times New Roman"/>
                <w:color w:val="000000" w:themeColor="text1"/>
                <w:spacing w:val="6"/>
                <w:sz w:val="24"/>
                <w:szCs w:val="24"/>
                <w:highlight w:val="none"/>
                <w:lang w:eastAsia="zh-CN"/>
                <w14:textFill>
                  <w14:solidFill>
                    <w14:schemeClr w14:val="tx1"/>
                  </w14:solidFill>
                </w14:textFill>
              </w:rPr>
              <w:t>7-</w:t>
            </w:r>
            <w:r>
              <w:rPr>
                <w:rFonts w:hint="default" w:ascii="Times New Roman" w:hAnsi="Times New Roman" w:eastAsia="宋体" w:cs="Times New Roman"/>
                <w:color w:val="000000" w:themeColor="text1"/>
                <w:spacing w:val="6"/>
                <w:sz w:val="24"/>
                <w:szCs w:val="24"/>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pacing w:val="6"/>
                <w:sz w:val="24"/>
                <w:szCs w:val="24"/>
                <w:highlight w:val="none"/>
                <w:lang w:eastAsia="zh-CN"/>
                <w14:textFill>
                  <w14:solidFill>
                    <w14:schemeClr w14:val="tx1"/>
                  </w14:solidFill>
                </w14:textFill>
              </w:rPr>
              <w:t xml:space="preserve"> 至表</w:t>
            </w:r>
            <w:r>
              <w:rPr>
                <w:rFonts w:hint="default" w:ascii="Times New Roman" w:hAnsi="Times New Roman" w:eastAsia="宋体" w:cs="Times New Roman"/>
                <w:color w:val="000000" w:themeColor="text1"/>
                <w:spacing w:val="-37"/>
                <w:sz w:val="24"/>
                <w:szCs w:val="24"/>
                <w:highlight w:val="none"/>
                <w:lang w:eastAsia="zh-CN"/>
                <w14:textFill>
                  <w14:solidFill>
                    <w14:schemeClr w14:val="tx1"/>
                  </w14:solidFill>
                </w14:textFill>
              </w:rPr>
              <w:t>7-</w:t>
            </w:r>
            <w:r>
              <w:rPr>
                <w:rFonts w:hint="default" w:ascii="Times New Roman" w:hAnsi="Times New Roman" w:eastAsia="宋体" w:cs="Times New Roman"/>
                <w:color w:val="000000" w:themeColor="text1"/>
                <w:spacing w:val="-37"/>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10</w:t>
            </w:r>
            <w:r>
              <w:rPr>
                <w:rFonts w:hint="default" w:ascii="Times New Roman" w:hAnsi="Times New Roman" w:eastAsia="宋体" w:cs="Times New Roman"/>
                <w:color w:val="000000" w:themeColor="text1"/>
                <w:spacing w:val="6"/>
                <w:sz w:val="24"/>
                <w:szCs w:val="24"/>
                <w:highlight w:val="none"/>
                <w:lang w:eastAsia="zh-CN"/>
                <w14:textFill>
                  <w14:solidFill>
                    <w14:schemeClr w14:val="tx1"/>
                  </w14:solidFill>
                </w14:textFill>
              </w:rPr>
              <w:t>的检</w:t>
            </w:r>
            <w:r>
              <w:rPr>
                <w:rFonts w:ascii="Times New Roman" w:hAnsi="Times New Roman" w:cs="Times New Roman"/>
                <w:color w:val="000000" w:themeColor="text1"/>
                <w:spacing w:val="6"/>
                <w:sz w:val="24"/>
                <w:szCs w:val="24"/>
                <w:highlight w:val="none"/>
                <w:lang w:eastAsia="zh-CN"/>
                <w14:textFill>
                  <w14:solidFill>
                    <w14:schemeClr w14:val="tx1"/>
                  </w14:solidFill>
                </w14:textFill>
              </w:rPr>
              <w:t>测结果可知，油气回收系统密闭性、液阻和气液比均符合《加油站</w:t>
            </w:r>
            <w:r>
              <w:rPr>
                <w:rFonts w:ascii="Times New Roman" w:hAnsi="Times New Roman" w:cs="Times New Roman"/>
                <w:color w:val="000000" w:themeColor="text1"/>
                <w:spacing w:val="7"/>
                <w:sz w:val="24"/>
                <w:szCs w:val="24"/>
                <w:highlight w:val="none"/>
                <w:lang w:eastAsia="zh-CN"/>
                <w14:textFill>
                  <w14:solidFill>
                    <w14:schemeClr w14:val="tx1"/>
                  </w14:solidFill>
                </w14:textFill>
              </w:rPr>
              <w:t>大气污染物排放标准》</w:t>
            </w:r>
            <w:r>
              <w:rPr>
                <w:rFonts w:ascii="Times New Roman" w:hAnsi="Times New Roman" w:cs="Times New Roman"/>
                <w:color w:val="000000" w:themeColor="text1"/>
                <w:sz w:val="24"/>
                <w:szCs w:val="24"/>
                <w:highlight w:val="none"/>
                <w:lang w:eastAsia="zh-CN"/>
                <w14:textFill>
                  <w14:solidFill>
                    <w14:schemeClr w14:val="tx1"/>
                  </w14:solidFill>
                </w14:textFill>
              </w:rPr>
              <w:t>GB</w:t>
            </w:r>
            <w:r>
              <w:rPr>
                <w:rFonts w:ascii="Times New Roman" w:hAnsi="Times New Roman" w:cs="Times New Roman"/>
                <w:color w:val="000000" w:themeColor="text1"/>
                <w:spacing w:val="7"/>
                <w:sz w:val="24"/>
                <w:szCs w:val="24"/>
                <w:highlight w:val="none"/>
                <w:lang w:eastAsia="zh-CN"/>
                <w14:textFill>
                  <w14:solidFill>
                    <w14:schemeClr w14:val="tx1"/>
                  </w14:solidFill>
                </w14:textFill>
              </w:rPr>
              <w:t>20952-2020 要求。</w:t>
            </w:r>
          </w:p>
          <w:p w14:paraId="3484718C">
            <w:pPr>
              <w:pStyle w:val="34"/>
              <w:spacing w:before="37" w:line="226" w:lineRule="auto"/>
              <w:ind w:left="533"/>
              <w:jc w:val="center"/>
              <w:outlineLvl w:val="1"/>
              <w:rPr>
                <w:b/>
                <w:bCs/>
                <w:color w:val="000000" w:themeColor="text1"/>
                <w:spacing w:val="6"/>
                <w:lang w:eastAsia="zh-CN"/>
                <w14:textFill>
                  <w14:solidFill>
                    <w14:schemeClr w14:val="tx1"/>
                  </w14:solidFill>
                </w14:textFill>
              </w:rPr>
            </w:pPr>
          </w:p>
          <w:p w14:paraId="422AC675">
            <w:pPr>
              <w:pStyle w:val="34"/>
              <w:spacing w:before="37" w:line="226" w:lineRule="auto"/>
              <w:jc w:val="both"/>
              <w:outlineLvl w:val="1"/>
              <w:rPr>
                <w:b/>
                <w:bCs/>
                <w:color w:val="000000" w:themeColor="text1"/>
                <w:spacing w:val="6"/>
                <w:lang w:eastAsia="zh-CN"/>
                <w14:textFill>
                  <w14:solidFill>
                    <w14:schemeClr w14:val="tx1"/>
                  </w14:solidFill>
                </w14:textFill>
              </w:rPr>
            </w:pPr>
          </w:p>
          <w:p w14:paraId="1E2A3B34">
            <w:pPr>
              <w:pStyle w:val="34"/>
              <w:spacing w:before="37" w:line="226" w:lineRule="auto"/>
              <w:jc w:val="both"/>
              <w:outlineLvl w:val="1"/>
              <w:rPr>
                <w:b/>
                <w:bCs/>
                <w:color w:val="000000" w:themeColor="text1"/>
                <w:spacing w:val="6"/>
                <w:lang w:eastAsia="zh-CN"/>
                <w14:textFill>
                  <w14:solidFill>
                    <w14:schemeClr w14:val="tx1"/>
                  </w14:solidFill>
                </w14:textFill>
              </w:rPr>
            </w:pPr>
          </w:p>
          <w:p w14:paraId="0424D85C">
            <w:pPr>
              <w:pStyle w:val="34"/>
              <w:spacing w:before="37" w:line="226" w:lineRule="auto"/>
              <w:jc w:val="both"/>
              <w:outlineLvl w:val="1"/>
              <w:rPr>
                <w:b/>
                <w:bCs/>
                <w:color w:val="000000" w:themeColor="text1"/>
                <w:spacing w:val="6"/>
                <w:lang w:eastAsia="zh-CN"/>
                <w14:textFill>
                  <w14:solidFill>
                    <w14:schemeClr w14:val="tx1"/>
                  </w14:solidFill>
                </w14:textFill>
              </w:rPr>
            </w:pPr>
          </w:p>
          <w:p w14:paraId="37159C5F">
            <w:pPr>
              <w:pStyle w:val="34"/>
              <w:spacing w:before="37" w:line="226" w:lineRule="auto"/>
              <w:jc w:val="both"/>
              <w:outlineLvl w:val="1"/>
              <w:rPr>
                <w:b/>
                <w:bCs/>
                <w:color w:val="000000" w:themeColor="text1"/>
                <w:spacing w:val="6"/>
                <w:lang w:eastAsia="zh-CN"/>
                <w14:textFill>
                  <w14:solidFill>
                    <w14:schemeClr w14:val="tx1"/>
                  </w14:solidFill>
                </w14:textFill>
              </w:rPr>
            </w:pPr>
          </w:p>
          <w:p w14:paraId="34E3152E">
            <w:pPr>
              <w:pStyle w:val="34"/>
              <w:spacing w:before="37" w:line="226" w:lineRule="auto"/>
              <w:jc w:val="both"/>
              <w:outlineLvl w:val="1"/>
              <w:rPr>
                <w:b/>
                <w:bCs/>
                <w:color w:val="000000" w:themeColor="text1"/>
                <w:spacing w:val="6"/>
                <w:lang w:eastAsia="zh-CN"/>
                <w14:textFill>
                  <w14:solidFill>
                    <w14:schemeClr w14:val="tx1"/>
                  </w14:solidFill>
                </w14:textFill>
              </w:rPr>
            </w:pPr>
          </w:p>
          <w:p w14:paraId="4B5C2D47">
            <w:pPr>
              <w:pStyle w:val="34"/>
              <w:spacing w:before="37" w:line="226" w:lineRule="auto"/>
              <w:jc w:val="both"/>
              <w:outlineLvl w:val="1"/>
              <w:rPr>
                <w:b/>
                <w:bCs/>
                <w:color w:val="000000" w:themeColor="text1"/>
                <w:spacing w:val="6"/>
                <w:lang w:eastAsia="zh-CN"/>
                <w14:textFill>
                  <w14:solidFill>
                    <w14:schemeClr w14:val="tx1"/>
                  </w14:solidFill>
                </w14:textFill>
              </w:rPr>
            </w:pPr>
          </w:p>
          <w:p w14:paraId="4F860BE2">
            <w:pPr>
              <w:pStyle w:val="34"/>
              <w:spacing w:before="37" w:line="226" w:lineRule="auto"/>
              <w:jc w:val="both"/>
              <w:outlineLvl w:val="1"/>
              <w:rPr>
                <w:b/>
                <w:bCs/>
                <w:color w:val="000000" w:themeColor="text1"/>
                <w:spacing w:val="6"/>
                <w:lang w:eastAsia="zh-CN"/>
                <w14:textFill>
                  <w14:solidFill>
                    <w14:schemeClr w14:val="tx1"/>
                  </w14:solidFill>
                </w14:textFill>
              </w:rPr>
            </w:pPr>
          </w:p>
          <w:p w14:paraId="553637C8">
            <w:pPr>
              <w:pStyle w:val="34"/>
              <w:spacing w:before="37" w:line="226" w:lineRule="auto"/>
              <w:jc w:val="both"/>
              <w:outlineLvl w:val="1"/>
              <w:rPr>
                <w:b/>
                <w:bCs/>
                <w:color w:val="000000" w:themeColor="text1"/>
                <w:spacing w:val="6"/>
                <w:lang w:eastAsia="zh-CN"/>
                <w14:textFill>
                  <w14:solidFill>
                    <w14:schemeClr w14:val="tx1"/>
                  </w14:solidFill>
                </w14:textFill>
              </w:rPr>
            </w:pPr>
          </w:p>
          <w:p w14:paraId="6C4D9D55">
            <w:pPr>
              <w:pStyle w:val="34"/>
              <w:spacing w:before="37" w:line="226" w:lineRule="auto"/>
              <w:jc w:val="both"/>
              <w:outlineLvl w:val="1"/>
              <w:rPr>
                <w:b/>
                <w:bCs/>
                <w:color w:val="000000" w:themeColor="text1"/>
                <w:spacing w:val="6"/>
                <w:lang w:eastAsia="zh-CN"/>
                <w14:textFill>
                  <w14:solidFill>
                    <w14:schemeClr w14:val="tx1"/>
                  </w14:solidFill>
                </w14:textFill>
              </w:rPr>
            </w:pPr>
          </w:p>
          <w:p w14:paraId="2CE8D7E8">
            <w:pPr>
              <w:pStyle w:val="34"/>
              <w:spacing w:before="37" w:line="226" w:lineRule="auto"/>
              <w:jc w:val="both"/>
              <w:outlineLvl w:val="1"/>
              <w:rPr>
                <w:b/>
                <w:bCs/>
                <w:color w:val="000000" w:themeColor="text1"/>
                <w:spacing w:val="6"/>
                <w:lang w:eastAsia="zh-CN"/>
                <w14:textFill>
                  <w14:solidFill>
                    <w14:schemeClr w14:val="tx1"/>
                  </w14:solidFill>
                </w14:textFill>
              </w:rPr>
            </w:pPr>
          </w:p>
          <w:p w14:paraId="2880AA48">
            <w:pPr>
              <w:pStyle w:val="34"/>
              <w:spacing w:before="37" w:line="226" w:lineRule="auto"/>
              <w:jc w:val="both"/>
              <w:outlineLvl w:val="1"/>
              <w:rPr>
                <w:b/>
                <w:bCs/>
                <w:color w:val="000000" w:themeColor="text1"/>
                <w:spacing w:val="6"/>
                <w:lang w:eastAsia="zh-CN"/>
                <w14:textFill>
                  <w14:solidFill>
                    <w14:schemeClr w14:val="tx1"/>
                  </w14:solidFill>
                </w14:textFill>
              </w:rPr>
            </w:pPr>
          </w:p>
          <w:p w14:paraId="627677D9">
            <w:pPr>
              <w:pStyle w:val="34"/>
              <w:spacing w:before="37" w:line="226" w:lineRule="auto"/>
              <w:jc w:val="both"/>
              <w:outlineLvl w:val="1"/>
              <w:rPr>
                <w:b/>
                <w:bCs/>
                <w:color w:val="000000" w:themeColor="text1"/>
                <w:spacing w:val="6"/>
                <w:lang w:eastAsia="zh-CN"/>
                <w14:textFill>
                  <w14:solidFill>
                    <w14:schemeClr w14:val="tx1"/>
                  </w14:solidFill>
                </w14:textFill>
              </w:rPr>
            </w:pPr>
          </w:p>
          <w:p w14:paraId="224583DA">
            <w:pPr>
              <w:pStyle w:val="34"/>
              <w:spacing w:before="37" w:line="226" w:lineRule="auto"/>
              <w:jc w:val="both"/>
              <w:outlineLvl w:val="1"/>
              <w:rPr>
                <w:b/>
                <w:bCs/>
                <w:color w:val="000000" w:themeColor="text1"/>
                <w:spacing w:val="6"/>
                <w:lang w:eastAsia="zh-CN"/>
                <w14:textFill>
                  <w14:solidFill>
                    <w14:schemeClr w14:val="tx1"/>
                  </w14:solidFill>
                </w14:textFill>
              </w:rPr>
            </w:pPr>
          </w:p>
          <w:p w14:paraId="5FDE9FCC">
            <w:pPr>
              <w:pStyle w:val="34"/>
              <w:spacing w:before="37" w:line="226" w:lineRule="auto"/>
              <w:jc w:val="both"/>
              <w:outlineLvl w:val="1"/>
              <w:rPr>
                <w:b/>
                <w:bCs/>
                <w:color w:val="000000" w:themeColor="text1"/>
                <w:spacing w:val="6"/>
                <w:lang w:eastAsia="zh-CN"/>
                <w14:textFill>
                  <w14:solidFill>
                    <w14:schemeClr w14:val="tx1"/>
                  </w14:solidFill>
                </w14:textFill>
              </w:rPr>
            </w:pPr>
          </w:p>
          <w:p w14:paraId="3FB73EDF">
            <w:pPr>
              <w:pStyle w:val="34"/>
              <w:spacing w:before="37" w:line="226" w:lineRule="auto"/>
              <w:jc w:val="both"/>
              <w:outlineLvl w:val="1"/>
              <w:rPr>
                <w:b/>
                <w:bCs/>
                <w:color w:val="000000" w:themeColor="text1"/>
                <w:spacing w:val="6"/>
                <w:lang w:eastAsia="zh-CN"/>
                <w14:textFill>
                  <w14:solidFill>
                    <w14:schemeClr w14:val="tx1"/>
                  </w14:solidFill>
                </w14:textFill>
              </w:rPr>
            </w:pPr>
          </w:p>
          <w:p w14:paraId="1DF00158">
            <w:pPr>
              <w:pStyle w:val="34"/>
              <w:spacing w:before="37" w:line="226" w:lineRule="auto"/>
              <w:jc w:val="both"/>
              <w:outlineLvl w:val="1"/>
              <w:rPr>
                <w:b/>
                <w:bCs/>
                <w:color w:val="000000" w:themeColor="text1"/>
                <w:spacing w:val="6"/>
                <w:lang w:eastAsia="zh-CN"/>
                <w14:textFill>
                  <w14:solidFill>
                    <w14:schemeClr w14:val="tx1"/>
                  </w14:solidFill>
                </w14:textFill>
              </w:rPr>
            </w:pPr>
          </w:p>
          <w:p w14:paraId="044ED03B">
            <w:pPr>
              <w:pStyle w:val="34"/>
              <w:spacing w:before="37" w:line="226" w:lineRule="auto"/>
              <w:jc w:val="both"/>
              <w:outlineLvl w:val="1"/>
              <w:rPr>
                <w:b/>
                <w:bCs/>
                <w:color w:val="000000" w:themeColor="text1"/>
                <w:spacing w:val="6"/>
                <w:lang w:eastAsia="zh-CN"/>
                <w14:textFill>
                  <w14:solidFill>
                    <w14:schemeClr w14:val="tx1"/>
                  </w14:solidFill>
                </w14:textFill>
              </w:rPr>
            </w:pPr>
          </w:p>
          <w:p w14:paraId="0DF7B013">
            <w:pPr>
              <w:pStyle w:val="34"/>
              <w:spacing w:before="37" w:line="226" w:lineRule="auto"/>
              <w:jc w:val="both"/>
              <w:outlineLvl w:val="1"/>
              <w:rPr>
                <w:b/>
                <w:bCs/>
                <w:color w:val="000000" w:themeColor="text1"/>
                <w:spacing w:val="6"/>
                <w:lang w:eastAsia="zh-CN"/>
                <w14:textFill>
                  <w14:solidFill>
                    <w14:schemeClr w14:val="tx1"/>
                  </w14:solidFill>
                </w14:textFill>
              </w:rPr>
            </w:pPr>
          </w:p>
          <w:p w14:paraId="7175F272">
            <w:pPr>
              <w:pStyle w:val="34"/>
              <w:spacing w:before="37" w:line="226" w:lineRule="auto"/>
              <w:jc w:val="both"/>
              <w:outlineLvl w:val="1"/>
              <w:rPr>
                <w:b/>
                <w:bCs/>
                <w:color w:val="000000" w:themeColor="text1"/>
                <w:spacing w:val="6"/>
                <w:lang w:eastAsia="zh-CN"/>
                <w14:textFill>
                  <w14:solidFill>
                    <w14:schemeClr w14:val="tx1"/>
                  </w14:solidFill>
                </w14:textFill>
              </w:rPr>
            </w:pPr>
          </w:p>
          <w:p w14:paraId="357B1BE9">
            <w:pPr>
              <w:pStyle w:val="34"/>
              <w:spacing w:before="37" w:line="226" w:lineRule="auto"/>
              <w:jc w:val="both"/>
              <w:outlineLvl w:val="1"/>
              <w:rPr>
                <w:b/>
                <w:bCs/>
                <w:color w:val="000000" w:themeColor="text1"/>
                <w:spacing w:val="6"/>
                <w:lang w:eastAsia="zh-CN"/>
                <w14:textFill>
                  <w14:solidFill>
                    <w14:schemeClr w14:val="tx1"/>
                  </w14:solidFill>
                </w14:textFill>
              </w:rPr>
            </w:pPr>
          </w:p>
          <w:p w14:paraId="0DA02DF7">
            <w:pPr>
              <w:pStyle w:val="34"/>
              <w:spacing w:before="37" w:line="226" w:lineRule="auto"/>
              <w:jc w:val="both"/>
              <w:outlineLvl w:val="1"/>
              <w:rPr>
                <w:b/>
                <w:bCs/>
                <w:color w:val="000000" w:themeColor="text1"/>
                <w:spacing w:val="6"/>
                <w:lang w:eastAsia="zh-CN"/>
                <w14:textFill>
                  <w14:solidFill>
                    <w14:schemeClr w14:val="tx1"/>
                  </w14:solidFill>
                </w14:textFill>
              </w:rPr>
            </w:pPr>
          </w:p>
          <w:p w14:paraId="675BC8F0">
            <w:pPr>
              <w:pStyle w:val="34"/>
              <w:spacing w:before="37" w:line="226" w:lineRule="auto"/>
              <w:jc w:val="both"/>
              <w:outlineLvl w:val="1"/>
              <w:rPr>
                <w:b/>
                <w:bCs/>
                <w:color w:val="000000" w:themeColor="text1"/>
                <w:spacing w:val="6"/>
                <w:lang w:eastAsia="zh-CN"/>
                <w14:textFill>
                  <w14:solidFill>
                    <w14:schemeClr w14:val="tx1"/>
                  </w14:solidFill>
                </w14:textFill>
              </w:rPr>
            </w:pPr>
          </w:p>
          <w:p w14:paraId="30F39AD6">
            <w:pPr>
              <w:pStyle w:val="34"/>
              <w:spacing w:before="37" w:line="226" w:lineRule="auto"/>
              <w:jc w:val="both"/>
              <w:outlineLvl w:val="1"/>
              <w:rPr>
                <w:b/>
                <w:bCs/>
                <w:color w:val="000000" w:themeColor="text1"/>
                <w:spacing w:val="6"/>
                <w:lang w:eastAsia="zh-CN"/>
                <w14:textFill>
                  <w14:solidFill>
                    <w14:schemeClr w14:val="tx1"/>
                  </w14:solidFill>
                </w14:textFill>
              </w:rPr>
            </w:pPr>
          </w:p>
          <w:p w14:paraId="51C302BE">
            <w:pPr>
              <w:pStyle w:val="34"/>
              <w:spacing w:before="37" w:line="226" w:lineRule="auto"/>
              <w:jc w:val="both"/>
              <w:outlineLvl w:val="1"/>
              <w:rPr>
                <w:b/>
                <w:bCs/>
                <w:color w:val="000000" w:themeColor="text1"/>
                <w:spacing w:val="6"/>
                <w:lang w:eastAsia="zh-CN"/>
                <w14:textFill>
                  <w14:solidFill>
                    <w14:schemeClr w14:val="tx1"/>
                  </w14:solidFill>
                </w14:textFill>
              </w:rPr>
            </w:pPr>
          </w:p>
          <w:p w14:paraId="56241D48">
            <w:pPr>
              <w:pStyle w:val="34"/>
              <w:spacing w:before="37" w:line="226" w:lineRule="auto"/>
              <w:jc w:val="both"/>
              <w:outlineLvl w:val="1"/>
              <w:rPr>
                <w:b/>
                <w:bCs/>
                <w:color w:val="000000" w:themeColor="text1"/>
                <w:spacing w:val="6"/>
                <w:lang w:eastAsia="zh-CN"/>
                <w14:textFill>
                  <w14:solidFill>
                    <w14:schemeClr w14:val="tx1"/>
                  </w14:solidFill>
                </w14:textFill>
              </w:rPr>
            </w:pPr>
          </w:p>
          <w:p w14:paraId="73A4F562">
            <w:pPr>
              <w:pStyle w:val="34"/>
              <w:spacing w:before="37" w:line="226" w:lineRule="auto"/>
              <w:jc w:val="both"/>
              <w:outlineLvl w:val="1"/>
              <w:rPr>
                <w:b/>
                <w:bCs/>
                <w:color w:val="000000" w:themeColor="text1"/>
                <w:spacing w:val="6"/>
                <w:lang w:eastAsia="zh-CN"/>
                <w14:textFill>
                  <w14:solidFill>
                    <w14:schemeClr w14:val="tx1"/>
                  </w14:solidFill>
                </w14:textFill>
              </w:rPr>
            </w:pPr>
          </w:p>
          <w:p w14:paraId="74A93E9E">
            <w:pPr>
              <w:pStyle w:val="34"/>
              <w:spacing w:before="37" w:line="226" w:lineRule="auto"/>
              <w:jc w:val="both"/>
              <w:outlineLvl w:val="1"/>
              <w:rPr>
                <w:b/>
                <w:bCs/>
                <w:color w:val="000000" w:themeColor="text1"/>
                <w:spacing w:val="6"/>
                <w:lang w:eastAsia="zh-CN"/>
                <w14:textFill>
                  <w14:solidFill>
                    <w14:schemeClr w14:val="tx1"/>
                  </w14:solidFill>
                </w14:textFill>
              </w:rPr>
            </w:pPr>
          </w:p>
          <w:p w14:paraId="222798C1">
            <w:pPr>
              <w:pStyle w:val="34"/>
              <w:spacing w:before="37" w:line="226" w:lineRule="auto"/>
              <w:jc w:val="both"/>
              <w:outlineLvl w:val="1"/>
              <w:rPr>
                <w:b/>
                <w:bCs/>
                <w:color w:val="000000" w:themeColor="text1"/>
                <w:spacing w:val="6"/>
                <w:lang w:eastAsia="zh-CN"/>
                <w14:textFill>
                  <w14:solidFill>
                    <w14:schemeClr w14:val="tx1"/>
                  </w14:solidFill>
                </w14:textFill>
              </w:rPr>
            </w:pPr>
          </w:p>
          <w:p w14:paraId="0327EEAF">
            <w:pPr>
              <w:pStyle w:val="34"/>
              <w:spacing w:before="37" w:line="226" w:lineRule="auto"/>
              <w:jc w:val="both"/>
              <w:outlineLvl w:val="1"/>
              <w:rPr>
                <w:b/>
                <w:bCs/>
                <w:color w:val="000000" w:themeColor="text1"/>
                <w:spacing w:val="6"/>
                <w:lang w:eastAsia="zh-CN"/>
                <w14:textFill>
                  <w14:solidFill>
                    <w14:schemeClr w14:val="tx1"/>
                  </w14:solidFill>
                </w14:textFill>
              </w:rPr>
            </w:pPr>
          </w:p>
          <w:p w14:paraId="43F62FC0">
            <w:pPr>
              <w:pStyle w:val="34"/>
              <w:spacing w:before="37" w:line="226" w:lineRule="auto"/>
              <w:jc w:val="both"/>
              <w:outlineLvl w:val="1"/>
              <w:rPr>
                <w:b/>
                <w:bCs/>
                <w:color w:val="000000" w:themeColor="text1"/>
                <w:spacing w:val="6"/>
                <w:lang w:eastAsia="zh-CN"/>
                <w14:textFill>
                  <w14:solidFill>
                    <w14:schemeClr w14:val="tx1"/>
                  </w14:solidFill>
                </w14:textFill>
              </w:rPr>
            </w:pPr>
          </w:p>
          <w:p w14:paraId="0C421175">
            <w:pPr>
              <w:pStyle w:val="34"/>
              <w:spacing w:before="37" w:line="226" w:lineRule="auto"/>
              <w:jc w:val="both"/>
              <w:outlineLvl w:val="1"/>
              <w:rPr>
                <w:b/>
                <w:bCs/>
                <w:color w:val="000000" w:themeColor="text1"/>
                <w:spacing w:val="6"/>
                <w:lang w:eastAsia="zh-CN"/>
                <w14:textFill>
                  <w14:solidFill>
                    <w14:schemeClr w14:val="tx1"/>
                  </w14:solidFill>
                </w14:textFill>
              </w:rPr>
            </w:pPr>
          </w:p>
          <w:p w14:paraId="75B01946">
            <w:pPr>
              <w:pStyle w:val="34"/>
              <w:spacing w:before="37" w:line="226" w:lineRule="auto"/>
              <w:jc w:val="both"/>
              <w:outlineLvl w:val="1"/>
              <w:rPr>
                <w:b/>
                <w:bCs/>
                <w:color w:val="000000" w:themeColor="text1"/>
                <w:spacing w:val="6"/>
                <w:lang w:eastAsia="zh-CN"/>
                <w14:textFill>
                  <w14:solidFill>
                    <w14:schemeClr w14:val="tx1"/>
                  </w14:solidFill>
                </w14:textFill>
              </w:rPr>
            </w:pPr>
          </w:p>
          <w:p w14:paraId="36BA5800">
            <w:pPr>
              <w:pStyle w:val="34"/>
              <w:spacing w:before="37" w:line="226" w:lineRule="auto"/>
              <w:jc w:val="both"/>
              <w:outlineLvl w:val="1"/>
              <w:rPr>
                <w:b/>
                <w:bCs/>
                <w:color w:val="000000" w:themeColor="text1"/>
                <w:spacing w:val="6"/>
                <w:lang w:eastAsia="zh-CN"/>
                <w14:textFill>
                  <w14:solidFill>
                    <w14:schemeClr w14:val="tx1"/>
                  </w14:solidFill>
                </w14:textFill>
              </w:rPr>
            </w:pPr>
          </w:p>
          <w:p w14:paraId="51625332">
            <w:pPr>
              <w:pStyle w:val="34"/>
              <w:spacing w:before="37" w:line="226" w:lineRule="auto"/>
              <w:jc w:val="both"/>
              <w:outlineLvl w:val="1"/>
              <w:rPr>
                <w:b/>
                <w:bCs/>
                <w:color w:val="000000" w:themeColor="text1"/>
                <w:spacing w:val="6"/>
                <w:lang w:eastAsia="zh-CN"/>
                <w14:textFill>
                  <w14:solidFill>
                    <w14:schemeClr w14:val="tx1"/>
                  </w14:solidFill>
                </w14:textFill>
              </w:rPr>
            </w:pPr>
          </w:p>
          <w:p w14:paraId="6A12E551">
            <w:pPr>
              <w:pStyle w:val="34"/>
              <w:spacing w:before="37" w:line="226" w:lineRule="auto"/>
              <w:jc w:val="both"/>
              <w:outlineLvl w:val="1"/>
              <w:rPr>
                <w:b/>
                <w:bCs/>
                <w:color w:val="000000" w:themeColor="text1"/>
                <w:spacing w:val="6"/>
                <w:lang w:eastAsia="zh-CN"/>
                <w14:textFill>
                  <w14:solidFill>
                    <w14:schemeClr w14:val="tx1"/>
                  </w14:solidFill>
                </w14:textFill>
              </w:rPr>
            </w:pPr>
          </w:p>
          <w:p w14:paraId="6F0C7F11">
            <w:pPr>
              <w:pStyle w:val="34"/>
              <w:spacing w:before="37" w:line="226" w:lineRule="auto"/>
              <w:jc w:val="both"/>
              <w:outlineLvl w:val="1"/>
              <w:rPr>
                <w:b/>
                <w:bCs/>
                <w:color w:val="000000" w:themeColor="text1"/>
                <w:spacing w:val="6"/>
                <w:lang w:eastAsia="zh-CN"/>
                <w14:textFill>
                  <w14:solidFill>
                    <w14:schemeClr w14:val="tx1"/>
                  </w14:solidFill>
                </w14:textFill>
              </w:rPr>
            </w:pPr>
          </w:p>
          <w:p w14:paraId="20A1CAE6">
            <w:pPr>
              <w:pStyle w:val="34"/>
              <w:spacing w:before="37" w:line="226" w:lineRule="auto"/>
              <w:jc w:val="both"/>
              <w:outlineLvl w:val="1"/>
              <w:rPr>
                <w:b/>
                <w:bCs/>
                <w:color w:val="000000" w:themeColor="text1"/>
                <w:spacing w:val="6"/>
                <w:lang w:eastAsia="zh-CN"/>
                <w14:textFill>
                  <w14:solidFill>
                    <w14:schemeClr w14:val="tx1"/>
                  </w14:solidFill>
                </w14:textFill>
              </w:rPr>
            </w:pPr>
          </w:p>
          <w:p w14:paraId="7924E813">
            <w:pPr>
              <w:pStyle w:val="34"/>
              <w:spacing w:before="37" w:line="226" w:lineRule="auto"/>
              <w:jc w:val="both"/>
              <w:outlineLvl w:val="1"/>
              <w:rPr>
                <w:b/>
                <w:bCs/>
                <w:color w:val="000000" w:themeColor="text1"/>
                <w:spacing w:val="6"/>
                <w:lang w:eastAsia="zh-CN"/>
                <w14:textFill>
                  <w14:solidFill>
                    <w14:schemeClr w14:val="tx1"/>
                  </w14:solidFill>
                </w14:textFill>
              </w:rPr>
            </w:pPr>
          </w:p>
          <w:p w14:paraId="5632EC6C">
            <w:pPr>
              <w:pStyle w:val="34"/>
              <w:spacing w:before="37" w:line="226" w:lineRule="auto"/>
              <w:jc w:val="both"/>
              <w:outlineLvl w:val="1"/>
              <w:rPr>
                <w:b/>
                <w:bCs/>
                <w:color w:val="000000" w:themeColor="text1"/>
                <w:spacing w:val="6"/>
                <w:lang w:eastAsia="zh-CN"/>
                <w14:textFill>
                  <w14:solidFill>
                    <w14:schemeClr w14:val="tx1"/>
                  </w14:solidFill>
                </w14:textFill>
              </w:rPr>
            </w:pPr>
          </w:p>
          <w:p w14:paraId="7AD640AB">
            <w:pPr>
              <w:pStyle w:val="34"/>
              <w:spacing w:before="37" w:line="226" w:lineRule="auto"/>
              <w:jc w:val="both"/>
              <w:outlineLvl w:val="1"/>
              <w:rPr>
                <w:b/>
                <w:bCs/>
                <w:color w:val="000000" w:themeColor="text1"/>
                <w:spacing w:val="6"/>
                <w:lang w:eastAsia="zh-CN"/>
                <w14:textFill>
                  <w14:solidFill>
                    <w14:schemeClr w14:val="tx1"/>
                  </w14:solidFill>
                </w14:textFill>
              </w:rPr>
            </w:pPr>
          </w:p>
          <w:p w14:paraId="0B15FBB3">
            <w:pPr>
              <w:pStyle w:val="34"/>
              <w:spacing w:before="37" w:line="226" w:lineRule="auto"/>
              <w:jc w:val="both"/>
              <w:outlineLvl w:val="1"/>
              <w:rPr>
                <w:b/>
                <w:bCs/>
                <w:color w:val="000000" w:themeColor="text1"/>
                <w:spacing w:val="6"/>
                <w:lang w:eastAsia="zh-CN"/>
                <w14:textFill>
                  <w14:solidFill>
                    <w14:schemeClr w14:val="tx1"/>
                  </w14:solidFill>
                </w14:textFill>
              </w:rPr>
            </w:pPr>
          </w:p>
          <w:p w14:paraId="578383DE">
            <w:pPr>
              <w:pStyle w:val="34"/>
              <w:spacing w:before="37" w:line="226" w:lineRule="auto"/>
              <w:jc w:val="both"/>
              <w:outlineLvl w:val="1"/>
              <w:rPr>
                <w:b/>
                <w:bCs/>
                <w:color w:val="000000" w:themeColor="text1"/>
                <w:spacing w:val="6"/>
                <w:lang w:eastAsia="zh-CN"/>
                <w14:textFill>
                  <w14:solidFill>
                    <w14:schemeClr w14:val="tx1"/>
                  </w14:solidFill>
                </w14:textFill>
              </w:rPr>
            </w:pPr>
          </w:p>
          <w:p w14:paraId="0BE6B6A3">
            <w:pPr>
              <w:pStyle w:val="34"/>
              <w:spacing w:before="37" w:line="226" w:lineRule="auto"/>
              <w:jc w:val="both"/>
              <w:outlineLvl w:val="1"/>
              <w:rPr>
                <w:b/>
                <w:bCs/>
                <w:color w:val="000000" w:themeColor="text1"/>
                <w:spacing w:val="6"/>
                <w:lang w:eastAsia="zh-CN"/>
                <w14:textFill>
                  <w14:solidFill>
                    <w14:schemeClr w14:val="tx1"/>
                  </w14:solidFill>
                </w14:textFill>
              </w:rPr>
            </w:pPr>
          </w:p>
        </w:tc>
      </w:tr>
    </w:tbl>
    <w:p w14:paraId="45AB5D9E">
      <w:pPr>
        <w:rPr>
          <w:rFonts w:ascii="宋体" w:hAnsi="宋体" w:eastAsia="宋体" w:cs="宋体"/>
          <w:color w:val="000000" w:themeColor="text1"/>
          <w:lang w:eastAsia="zh-CN"/>
          <w14:textFill>
            <w14:solidFill>
              <w14:schemeClr w14:val="tx1"/>
            </w14:solidFill>
          </w14:textFill>
        </w:rPr>
        <w:sectPr>
          <w:footerReference r:id="rId10" w:type="default"/>
          <w:pgSz w:w="11906" w:h="16839"/>
          <w:pgMar w:top="1134" w:right="1687" w:bottom="1134" w:left="1304" w:header="0" w:footer="822" w:gutter="0"/>
          <w:cols w:space="0" w:num="1"/>
          <w:rtlGutter w:val="0"/>
          <w:docGrid w:linePitch="0" w:charSpace="0"/>
        </w:sectPr>
      </w:pPr>
    </w:p>
    <w:p w14:paraId="04B00AA3">
      <w:pPr>
        <w:spacing w:line="250" w:lineRule="auto"/>
        <w:rPr>
          <w:rFonts w:ascii="宋体" w:hAnsi="宋体" w:eastAsia="宋体" w:cs="宋体"/>
          <w:color w:val="000000" w:themeColor="text1"/>
          <w:lang w:eastAsia="zh-CN"/>
          <w14:textFill>
            <w14:solidFill>
              <w14:schemeClr w14:val="tx1"/>
            </w14:solidFill>
          </w14:textFill>
        </w:rPr>
      </w:pPr>
      <w:bookmarkStart w:id="90" w:name="bookmark56"/>
      <w:bookmarkEnd w:id="90"/>
      <w:bookmarkStart w:id="91" w:name="bookmark52"/>
      <w:bookmarkEnd w:id="91"/>
      <w:bookmarkStart w:id="92" w:name="bookmark57"/>
      <w:bookmarkEnd w:id="92"/>
    </w:p>
    <w:p w14:paraId="7094D4E5">
      <w:pPr>
        <w:pStyle w:val="2"/>
        <w:jc w:val="center"/>
        <w:rPr>
          <w:rFonts w:eastAsia="宋体" w:cs="宋体"/>
          <w:color w:val="000000" w:themeColor="text1"/>
          <w14:textFill>
            <w14:solidFill>
              <w14:schemeClr w14:val="tx1"/>
            </w14:solidFill>
          </w14:textFill>
        </w:rPr>
      </w:pPr>
      <w:bookmarkStart w:id="93" w:name="bookmark70"/>
      <w:bookmarkEnd w:id="93"/>
      <w:bookmarkStart w:id="94" w:name="_Toc2638"/>
      <w:r>
        <w:rPr>
          <w:rFonts w:hint="eastAsia" w:eastAsia="宋体" w:cs="宋体"/>
          <w:color w:val="000000" w:themeColor="text1"/>
          <w14:textFill>
            <w14:solidFill>
              <w14:schemeClr w14:val="tx1"/>
            </w14:solidFill>
          </w14:textFill>
        </w:rPr>
        <w:t>表</w:t>
      </w:r>
      <w:r>
        <w:rPr>
          <w:rFonts w:hint="eastAsia" w:eastAsia="宋体" w:cs="宋体"/>
          <w:color w:val="000000" w:themeColor="text1"/>
          <w:lang w:eastAsia="zh-CN"/>
          <w14:textFill>
            <w14:solidFill>
              <w14:schemeClr w14:val="tx1"/>
            </w14:solidFill>
          </w14:textFill>
        </w:rPr>
        <w:t>八</w:t>
      </w:r>
      <w:r>
        <w:rPr>
          <w:rFonts w:hint="eastAsia" w:eastAsia="宋体" w:cs="宋体"/>
          <w:color w:val="000000" w:themeColor="text1"/>
          <w14:textFill>
            <w14:solidFill>
              <w14:schemeClr w14:val="tx1"/>
            </w14:solidFill>
          </w14:textFill>
        </w:rPr>
        <w:t xml:space="preserve"> 验收监测结论</w:t>
      </w:r>
      <w:bookmarkEnd w:id="94"/>
    </w:p>
    <w:p w14:paraId="18B8528D">
      <w:pPr>
        <w:spacing w:line="146" w:lineRule="exact"/>
        <w:rPr>
          <w:rFonts w:ascii="宋体" w:hAnsi="宋体" w:eastAsia="宋体" w:cs="宋体"/>
          <w:color w:val="000000" w:themeColor="text1"/>
          <w14:textFill>
            <w14:solidFill>
              <w14:schemeClr w14:val="tx1"/>
            </w14:solidFill>
          </w14:textFill>
        </w:rPr>
      </w:pPr>
    </w:p>
    <w:tbl>
      <w:tblPr>
        <w:tblStyle w:val="33"/>
        <w:tblW w:w="8928" w:type="dxa"/>
        <w:tblInd w:w="57" w:type="dxa"/>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Layout w:type="fixed"/>
        <w:tblCellMar>
          <w:top w:w="0" w:type="dxa"/>
          <w:left w:w="0" w:type="dxa"/>
          <w:bottom w:w="0" w:type="dxa"/>
          <w:right w:w="0" w:type="dxa"/>
        </w:tblCellMar>
      </w:tblPr>
      <w:tblGrid>
        <w:gridCol w:w="8928"/>
      </w:tblGrid>
      <w:tr w14:paraId="33A8BE30">
        <w:tblPrEx>
          <w:tblBorders>
            <w:top w:val="single" w:color="000000" w:sz="2" w:space="0"/>
            <w:left w:val="single" w:color="000000" w:sz="2" w:space="0"/>
            <w:bottom w:val="single" w:color="000000" w:sz="2" w:space="0"/>
            <w:right w:val="single" w:color="000000" w:sz="2" w:space="0"/>
            <w:insideH w:val="none" w:color="auto" w:sz="0" w:space="0"/>
            <w:insideV w:val="none" w:color="auto" w:sz="0" w:space="0"/>
          </w:tblBorders>
          <w:tblCellMar>
            <w:top w:w="0" w:type="dxa"/>
            <w:left w:w="0" w:type="dxa"/>
            <w:bottom w:w="0" w:type="dxa"/>
            <w:right w:w="0" w:type="dxa"/>
          </w:tblCellMar>
        </w:tblPrEx>
        <w:trPr>
          <w:trHeight w:val="13214" w:hRule="atLeast"/>
        </w:trPr>
        <w:tc>
          <w:tcPr>
            <w:tcW w:w="8928" w:type="dxa"/>
          </w:tcPr>
          <w:p w14:paraId="72439A5A">
            <w:pPr>
              <w:pStyle w:val="34"/>
              <w:spacing w:line="360" w:lineRule="auto"/>
              <w:ind w:firstLine="508"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7"/>
                <w:sz w:val="24"/>
                <w:szCs w:val="24"/>
                <w:lang w:eastAsia="zh-CN"/>
                <w14:textFill>
                  <w14:solidFill>
                    <w14:schemeClr w14:val="tx1"/>
                  </w14:solidFill>
                </w14:textFill>
              </w:rPr>
              <w:t>验收监测结论：</w:t>
            </w:r>
          </w:p>
          <w:p w14:paraId="26855234">
            <w:pPr>
              <w:pStyle w:val="34"/>
              <w:spacing w:line="360" w:lineRule="auto"/>
              <w:ind w:firstLine="506"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95" w:name="bookmark71"/>
            <w:bookmarkEnd w:id="95"/>
            <w:bookmarkStart w:id="96" w:name="_Toc19198"/>
            <w:r>
              <w:rPr>
                <w:rFonts w:hint="eastAsia" w:ascii="Times New Roman" w:hAnsi="Times New Roman" w:cs="Times New Roman"/>
                <w:b/>
                <w:bCs/>
                <w:color w:val="000000" w:themeColor="text1"/>
                <w:spacing w:val="6"/>
                <w:sz w:val="24"/>
                <w:szCs w:val="24"/>
                <w:lang w:eastAsia="zh-CN"/>
                <w14:textFill>
                  <w14:solidFill>
                    <w14:schemeClr w14:val="tx1"/>
                  </w14:solidFill>
                </w14:textFill>
              </w:rPr>
              <w:t>8</w:t>
            </w:r>
            <w:r>
              <w:rPr>
                <w:rFonts w:ascii="Times New Roman" w:hAnsi="Times New Roman" w:cs="Times New Roman"/>
                <w:b/>
                <w:bCs/>
                <w:color w:val="000000" w:themeColor="text1"/>
                <w:spacing w:val="6"/>
                <w:sz w:val="24"/>
                <w:szCs w:val="24"/>
                <w:lang w:eastAsia="zh-CN"/>
                <w14:textFill>
                  <w14:solidFill>
                    <w14:schemeClr w14:val="tx1"/>
                  </w14:solidFill>
                </w14:textFill>
              </w:rPr>
              <w:t>.1 “三同时”执行情况</w:t>
            </w:r>
            <w:bookmarkEnd w:id="96"/>
          </w:p>
          <w:p w14:paraId="63AF50C2">
            <w:pPr>
              <w:pStyle w:val="34"/>
              <w:spacing w:line="360" w:lineRule="auto"/>
              <w:ind w:firstLine="508"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7"/>
                <w:sz w:val="24"/>
                <w:szCs w:val="24"/>
                <w:lang w:eastAsia="zh-CN"/>
                <w14:textFill>
                  <w14:solidFill>
                    <w14:schemeClr w14:val="tx1"/>
                  </w14:solidFill>
                </w14:textFill>
              </w:rPr>
              <w:t>项目在实施过程中，执行了国家建设项目环境保护“三同时”制度，基本落实了环评报告表及</w:t>
            </w:r>
            <w:r>
              <w:rPr>
                <w:rFonts w:ascii="Times New Roman" w:hAnsi="Times New Roman" w:cs="Times New Roman"/>
                <w:color w:val="000000" w:themeColor="text1"/>
                <w:spacing w:val="12"/>
                <w:sz w:val="24"/>
                <w:szCs w:val="24"/>
                <w:lang w:eastAsia="zh-CN"/>
                <w14:textFill>
                  <w14:solidFill>
                    <w14:schemeClr w14:val="tx1"/>
                  </w14:solidFill>
                </w14:textFill>
              </w:rPr>
              <w:t>其审批文件中提出的各项污染防治措施，工程环保设施的建设实现了与主体工程同时设计、同</w:t>
            </w:r>
            <w:r>
              <w:rPr>
                <w:rFonts w:ascii="Times New Roman" w:hAnsi="Times New Roman" w:cs="Times New Roman"/>
                <w:color w:val="000000" w:themeColor="text1"/>
                <w:spacing w:val="7"/>
                <w:sz w:val="24"/>
                <w:szCs w:val="24"/>
                <w:lang w:eastAsia="zh-CN"/>
                <w14:textFill>
                  <w14:solidFill>
                    <w14:schemeClr w14:val="tx1"/>
                  </w14:solidFill>
                </w14:textFill>
              </w:rPr>
              <w:t>时施工、同时投入运行，目前各类环保设施运行状况正常。</w:t>
            </w:r>
          </w:p>
          <w:p w14:paraId="57BA0156">
            <w:pPr>
              <w:pStyle w:val="34"/>
              <w:spacing w:line="360" w:lineRule="auto"/>
              <w:ind w:firstLine="502"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97" w:name="bookmark72"/>
            <w:bookmarkEnd w:id="97"/>
            <w:bookmarkStart w:id="98" w:name="_Toc15542"/>
            <w:r>
              <w:rPr>
                <w:rFonts w:hint="eastAsia" w:ascii="Times New Roman" w:hAnsi="Times New Roman" w:cs="Times New Roman"/>
                <w:b/>
                <w:bCs/>
                <w:color w:val="000000" w:themeColor="text1"/>
                <w:spacing w:val="5"/>
                <w:sz w:val="24"/>
                <w:szCs w:val="24"/>
                <w:lang w:eastAsia="zh-CN"/>
                <w14:textFill>
                  <w14:solidFill>
                    <w14:schemeClr w14:val="tx1"/>
                  </w14:solidFill>
                </w14:textFill>
              </w:rPr>
              <w:t>8</w:t>
            </w:r>
            <w:r>
              <w:rPr>
                <w:rFonts w:ascii="Times New Roman" w:hAnsi="Times New Roman" w:cs="Times New Roman"/>
                <w:b/>
                <w:bCs/>
                <w:color w:val="000000" w:themeColor="text1"/>
                <w:spacing w:val="5"/>
                <w:sz w:val="24"/>
                <w:szCs w:val="24"/>
                <w:lang w:eastAsia="zh-CN"/>
                <w14:textFill>
                  <w14:solidFill>
                    <w14:schemeClr w14:val="tx1"/>
                  </w14:solidFill>
                </w14:textFill>
              </w:rPr>
              <w:t>.2 项目变动情况</w:t>
            </w:r>
            <w:bookmarkEnd w:id="98"/>
          </w:p>
          <w:p w14:paraId="16E782FC">
            <w:pPr>
              <w:numPr>
                <w:ilvl w:val="0"/>
                <w:numId w:val="2"/>
              </w:numPr>
              <w:spacing w:line="360" w:lineRule="auto"/>
              <w:ind w:firstLine="480" w:firstLineChars="200"/>
              <w:rPr>
                <w:rFonts w:ascii="Times New Roman" w:hAnsi="Times New Roman" w:eastAsia="宋体"/>
                <w:color w:val="000000" w:themeColor="text1"/>
                <w:sz w:val="24"/>
                <w:lang w:val="zh-CN"/>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项目平面布置分布</w:t>
            </w:r>
            <w:r>
              <w:rPr>
                <w:rFonts w:ascii="Times New Roman" w:hAnsi="Times New Roman" w:eastAsia="宋体"/>
                <w:color w:val="000000" w:themeColor="text1"/>
                <w:sz w:val="24"/>
                <w:lang w:val="zh-CN"/>
                <w14:textFill>
                  <w14:solidFill>
                    <w14:schemeClr w14:val="tx1"/>
                  </w14:solidFill>
                </w14:textFill>
              </w:rPr>
              <w:t>变化</w:t>
            </w:r>
          </w:p>
          <w:p w14:paraId="50D3CADA">
            <w:pPr>
              <w:spacing w:line="360" w:lineRule="auto"/>
              <w:ind w:firstLine="480" w:firstLineChars="200"/>
              <w:rPr>
                <w:rFonts w:ascii="Times New Roman" w:hAnsi="Times New Roman" w:eastAsia="宋体"/>
                <w:color w:val="000000" w:themeColor="text1"/>
                <w:sz w:val="24"/>
                <w:lang w:val="zh-CN"/>
                <w14:textFill>
                  <w14:solidFill>
                    <w14:schemeClr w14:val="tx1"/>
                  </w14:solidFill>
                </w14:textFill>
              </w:rPr>
            </w:pPr>
            <w:r>
              <w:rPr>
                <w:rFonts w:ascii="Times New Roman" w:hAnsi="Times New Roman" w:eastAsia="宋体"/>
                <w:color w:val="000000" w:themeColor="text1"/>
                <w:sz w:val="24"/>
                <w:lang w:val="zh-CN"/>
                <w14:textFill>
                  <w14:solidFill>
                    <w14:schemeClr w14:val="tx1"/>
                  </w14:solidFill>
                </w14:textFill>
              </w:rPr>
              <w:t>项目实际建设过程中</w:t>
            </w:r>
            <w:r>
              <w:rPr>
                <w:rFonts w:ascii="Times New Roman" w:hAnsi="Times New Roman" w:eastAsia="宋体"/>
                <w:color w:val="000000" w:themeColor="text1"/>
                <w:sz w:val="24"/>
                <w14:textFill>
                  <w14:solidFill>
                    <w14:schemeClr w14:val="tx1"/>
                  </w14:solidFill>
                </w14:textFill>
              </w:rPr>
              <w:t>厂区</w:t>
            </w:r>
            <w:r>
              <w:rPr>
                <w:rFonts w:ascii="Times New Roman" w:hAnsi="Times New Roman" w:eastAsia="宋体"/>
                <w:color w:val="000000" w:themeColor="text1"/>
                <w:sz w:val="24"/>
                <w:lang w:val="zh-CN"/>
                <w14:textFill>
                  <w14:solidFill>
                    <w14:schemeClr w14:val="tx1"/>
                  </w14:solidFill>
                </w14:textFill>
              </w:rPr>
              <w:t>平面布置发生了变化</w:t>
            </w:r>
            <w:r>
              <w:rPr>
                <w:rFonts w:hint="eastAsia" w:ascii="Times New Roman" w:hAnsi="Times New Roman" w:eastAsia="宋体"/>
                <w:color w:val="000000" w:themeColor="text1"/>
                <w:sz w:val="24"/>
                <w:szCs w:val="20"/>
                <w14:textFill>
                  <w14:solidFill>
                    <w14:schemeClr w14:val="tx1"/>
                  </w14:solidFill>
                </w14:textFill>
              </w:rPr>
              <w:t>；</w:t>
            </w:r>
            <w:r>
              <w:rPr>
                <w:rFonts w:ascii="Times New Roman" w:hAnsi="Times New Roman" w:eastAsia="宋体"/>
                <w:color w:val="000000" w:themeColor="text1"/>
                <w:sz w:val="24"/>
                <w:szCs w:val="20"/>
                <w14:textFill>
                  <w14:solidFill>
                    <w14:schemeClr w14:val="tx1"/>
                  </w14:solidFill>
                </w14:textFill>
              </w:rPr>
              <w:t>（1）</w:t>
            </w:r>
            <w:r>
              <w:rPr>
                <w:rFonts w:hint="eastAsia" w:ascii="Times New Roman" w:hAnsi="Times New Roman" w:eastAsia="宋体"/>
                <w:color w:val="000000" w:themeColor="text1"/>
                <w:sz w:val="24"/>
                <w:szCs w:val="20"/>
                <w:lang w:val="en-US" w:eastAsia="zh-CN"/>
                <w14:textFill>
                  <w14:solidFill>
                    <w14:schemeClr w14:val="tx1"/>
                  </w14:solidFill>
                </w14:textFill>
              </w:rPr>
              <w:t>隔油池位置往西面变动6米；</w:t>
            </w:r>
            <w:r>
              <w:rPr>
                <w:rFonts w:hint="eastAsia" w:ascii="Times New Roman" w:hAnsi="Times New Roman" w:eastAsia="宋体"/>
                <w:color w:val="000000" w:themeColor="text1"/>
                <w:sz w:val="24"/>
                <w:szCs w:val="20"/>
                <w:lang w:eastAsia="zh-CN"/>
                <w14:textFill>
                  <w14:solidFill>
                    <w14:schemeClr w14:val="tx1"/>
                  </w14:solidFill>
                </w14:textFill>
              </w:rPr>
              <w:t>（</w:t>
            </w:r>
            <w:r>
              <w:rPr>
                <w:rFonts w:hint="eastAsia" w:ascii="Times New Roman" w:hAnsi="Times New Roman" w:eastAsia="宋体"/>
                <w:color w:val="000000" w:themeColor="text1"/>
                <w:sz w:val="24"/>
                <w:szCs w:val="20"/>
                <w:lang w:val="en-US" w:eastAsia="zh-CN"/>
                <w14:textFill>
                  <w14:solidFill>
                    <w14:schemeClr w14:val="tx1"/>
                  </w14:solidFill>
                </w14:textFill>
              </w:rPr>
              <w:t>2</w:t>
            </w:r>
            <w:r>
              <w:rPr>
                <w:rFonts w:hint="eastAsia" w:ascii="Times New Roman" w:hAnsi="Times New Roman" w:eastAsia="宋体"/>
                <w:color w:val="000000" w:themeColor="text1"/>
                <w:sz w:val="24"/>
                <w:szCs w:val="20"/>
                <w:lang w:eastAsia="zh-CN"/>
                <w14:textFill>
                  <w14:solidFill>
                    <w14:schemeClr w14:val="tx1"/>
                  </w14:solidFill>
                </w14:textFill>
              </w:rPr>
              <w:t>）</w:t>
            </w:r>
            <w:r>
              <w:rPr>
                <w:rFonts w:hint="eastAsia" w:ascii="Times New Roman" w:hAnsi="Times New Roman" w:eastAsia="宋体"/>
                <w:color w:val="000000" w:themeColor="text1"/>
                <w:sz w:val="24"/>
                <w:szCs w:val="20"/>
                <w:lang w:val="en-US" w:eastAsia="zh-CN"/>
                <w14:textFill>
                  <w14:solidFill>
                    <w14:schemeClr w14:val="tx1"/>
                  </w14:solidFill>
                </w14:textFill>
              </w:rPr>
              <w:t>雨水排放口、污水排放口位置往东北面变动30米</w:t>
            </w:r>
            <w:r>
              <w:rPr>
                <w:rFonts w:ascii="Times New Roman" w:hAnsi="Times New Roman" w:eastAsia="宋体"/>
                <w:color w:val="000000" w:themeColor="text1"/>
                <w:sz w:val="24"/>
                <w14:textFill>
                  <w14:solidFill>
                    <w14:schemeClr w14:val="tx1"/>
                  </w14:solidFill>
                </w14:textFill>
              </w:rPr>
              <w:t>。符合《污染影响类建设项目重大变动清单(试行)》(环办环评函[2020]688号)有关要求，不属于重大变动。</w:t>
            </w:r>
          </w:p>
          <w:p w14:paraId="5030CBDA">
            <w:pPr>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ascii="Times New Roman" w:hAnsi="Times New Roman" w:eastAsia="宋体"/>
                <w:color w:val="000000" w:themeColor="text1"/>
                <w:sz w:val="24"/>
                <w14:textFill>
                  <w14:solidFill>
                    <w14:schemeClr w14:val="tx1"/>
                  </w14:solidFill>
                </w14:textFill>
              </w:rPr>
              <w:t>2、废水处理</w:t>
            </w:r>
            <w:r>
              <w:rPr>
                <w:rFonts w:hint="eastAsia" w:ascii="Times New Roman" w:hAnsi="Times New Roman" w:eastAsia="宋体"/>
                <w:color w:val="000000" w:themeColor="text1"/>
                <w:sz w:val="24"/>
                <w14:textFill>
                  <w14:solidFill>
                    <w14:schemeClr w14:val="tx1"/>
                  </w14:solidFill>
                </w14:textFill>
              </w:rPr>
              <w:t>设施变化</w:t>
            </w:r>
          </w:p>
          <w:p w14:paraId="56730D4C">
            <w:pPr>
              <w:spacing w:line="360" w:lineRule="auto"/>
              <w:ind w:firstLine="480" w:firstLineChars="200"/>
              <w:rPr>
                <w:rFonts w:ascii="Times New Roman" w:hAnsi="Times New Roman" w:eastAsia="宋体"/>
                <w:color w:val="000000" w:themeColor="text1"/>
                <w:sz w:val="24"/>
                <w14:textFill>
                  <w14:solidFill>
                    <w14:schemeClr w14:val="tx1"/>
                  </w14:solidFill>
                </w14:textFill>
              </w:rPr>
            </w:pPr>
            <w:r>
              <w:rPr>
                <w:rFonts w:hint="eastAsia" w:ascii="Times New Roman" w:hAnsi="Times New Roman" w:eastAsia="宋体"/>
                <w:color w:val="000000" w:themeColor="text1"/>
                <w:sz w:val="24"/>
                <w:szCs w:val="20"/>
                <w14:textFill>
                  <w14:solidFill>
                    <w14:schemeClr w14:val="tx1"/>
                  </w14:solidFill>
                </w14:textFill>
              </w:rPr>
              <w:t>三级隔油池容积从6.75m</w:t>
            </w:r>
            <w:r>
              <w:rPr>
                <w:rFonts w:hint="eastAsia" w:ascii="Times New Roman" w:hAnsi="Times New Roman" w:eastAsia="宋体"/>
                <w:color w:val="000000" w:themeColor="text1"/>
                <w:sz w:val="24"/>
                <w:szCs w:val="20"/>
                <w:vertAlign w:val="superscript"/>
                <w14:textFill>
                  <w14:solidFill>
                    <w14:schemeClr w14:val="tx1"/>
                  </w14:solidFill>
                </w14:textFill>
              </w:rPr>
              <w:t>3</w:t>
            </w:r>
            <w:r>
              <w:rPr>
                <w:rFonts w:hint="eastAsia" w:ascii="Times New Roman" w:hAnsi="Times New Roman" w:eastAsia="宋体"/>
                <w:color w:val="000000" w:themeColor="text1"/>
                <w:sz w:val="24"/>
                <w:szCs w:val="20"/>
                <w14:textFill>
                  <w14:solidFill>
                    <w14:schemeClr w14:val="tx1"/>
                  </w14:solidFill>
                </w14:textFill>
              </w:rPr>
              <w:t>变动为10m</w:t>
            </w:r>
            <w:r>
              <w:rPr>
                <w:rFonts w:hint="eastAsia" w:ascii="Times New Roman" w:hAnsi="Times New Roman" w:eastAsia="宋体"/>
                <w:color w:val="000000" w:themeColor="text1"/>
                <w:sz w:val="24"/>
                <w:szCs w:val="20"/>
                <w:vertAlign w:val="superscript"/>
                <w14:textFill>
                  <w14:solidFill>
                    <w14:schemeClr w14:val="tx1"/>
                  </w14:solidFill>
                </w14:textFill>
              </w:rPr>
              <w:t>3</w:t>
            </w:r>
            <w:r>
              <w:rPr>
                <w:rFonts w:ascii="Times New Roman" w:hAnsi="Times New Roman" w:eastAsia="宋体"/>
                <w:color w:val="000000" w:themeColor="text1"/>
                <w:sz w:val="24"/>
                <w14:textFill>
                  <w14:solidFill>
                    <w14:schemeClr w14:val="tx1"/>
                  </w14:solidFill>
                </w14:textFill>
              </w:rPr>
              <w:t>，周边主要环境敏感目标未发生明显变化；</w:t>
            </w:r>
            <w:r>
              <w:rPr>
                <w:rFonts w:hint="eastAsia" w:ascii="Times New Roman" w:hAnsi="Times New Roman" w:eastAsia="宋体"/>
                <w:color w:val="000000" w:themeColor="text1"/>
                <w:sz w:val="24"/>
                <w14:textFill>
                  <w14:solidFill>
                    <w14:schemeClr w14:val="tx1"/>
                  </w14:solidFill>
                </w14:textFill>
              </w:rPr>
              <w:t>变动</w:t>
            </w:r>
            <w:r>
              <w:rPr>
                <w:rFonts w:ascii="Times New Roman" w:hAnsi="Times New Roman" w:eastAsia="宋体"/>
                <w:color w:val="000000" w:themeColor="text1"/>
                <w:sz w:val="24"/>
                <w14:textFill>
                  <w14:solidFill>
                    <w14:schemeClr w14:val="tx1"/>
                  </w14:solidFill>
                </w14:textFill>
              </w:rPr>
              <w:t>后污染因子种类不变，污染物排放总量</w:t>
            </w:r>
            <w:r>
              <w:rPr>
                <w:rFonts w:hint="eastAsia" w:ascii="Times New Roman" w:hAnsi="Times New Roman" w:eastAsia="宋体"/>
                <w:color w:val="000000" w:themeColor="text1"/>
                <w:sz w:val="24"/>
                <w14:textFill>
                  <w14:solidFill>
                    <w14:schemeClr w14:val="tx1"/>
                  </w14:solidFill>
                </w14:textFill>
              </w:rPr>
              <w:t>不变</w:t>
            </w:r>
            <w:r>
              <w:rPr>
                <w:rFonts w:ascii="Times New Roman" w:hAnsi="Times New Roman" w:eastAsia="宋体"/>
                <w:color w:val="000000" w:themeColor="text1"/>
                <w:sz w:val="24"/>
                <w14:textFill>
                  <w14:solidFill>
                    <w14:schemeClr w14:val="tx1"/>
                  </w14:solidFill>
                </w14:textFill>
              </w:rPr>
              <w:t>。</w:t>
            </w:r>
          </w:p>
          <w:p w14:paraId="5A020FE1">
            <w:pPr>
              <w:spacing w:line="360" w:lineRule="auto"/>
              <w:ind w:firstLine="480" w:firstLineChars="200"/>
              <w:rPr>
                <w:rFonts w:hint="eastAsia" w:ascii="Times New Roman" w:hAnsi="Times New Roman" w:eastAsia="宋体"/>
                <w:color w:val="000000" w:themeColor="text1"/>
                <w:sz w:val="24"/>
                <w:szCs w:val="20"/>
                <w14:textFill>
                  <w14:solidFill>
                    <w14:schemeClr w14:val="tx1"/>
                  </w14:solidFill>
                </w14:textFill>
              </w:rPr>
            </w:pPr>
            <w:r>
              <w:rPr>
                <w:rFonts w:hint="eastAsia" w:ascii="Times New Roman" w:hAnsi="Times New Roman" w:eastAsia="宋体"/>
                <w:color w:val="000000" w:themeColor="text1"/>
                <w:sz w:val="24"/>
                <w14:textFill>
                  <w14:solidFill>
                    <w14:schemeClr w14:val="tx1"/>
                  </w14:solidFill>
                </w14:textFill>
              </w:rPr>
              <w:t>3、</w:t>
            </w:r>
            <w:r>
              <w:rPr>
                <w:rFonts w:hint="eastAsia" w:ascii="Times New Roman" w:hAnsi="Times New Roman" w:eastAsia="宋体"/>
                <w:color w:val="000000" w:themeColor="text1"/>
                <w:sz w:val="24"/>
                <w:lang w:val="en-US" w:eastAsia="zh-CN"/>
                <w14:textFill>
                  <w14:solidFill>
                    <w14:schemeClr w14:val="tx1"/>
                  </w14:solidFill>
                </w14:textFill>
              </w:rPr>
              <w:t>项目为二级加油站，</w:t>
            </w:r>
            <w:r>
              <w:rPr>
                <w:rFonts w:hint="eastAsia" w:ascii="Times New Roman" w:hAnsi="Times New Roman" w:eastAsia="宋体"/>
                <w:color w:val="000000" w:themeColor="text1"/>
                <w:sz w:val="24"/>
                <w:szCs w:val="20"/>
                <w14:textFill>
                  <w14:solidFill>
                    <w14:schemeClr w14:val="tx1"/>
                  </w14:solidFill>
                </w14:textFill>
              </w:rPr>
              <w:t>加油站加油机的加油枪油品种类进行变更，92#加油枪由15支变动为12支，95#加油枪由11支变动为12支，98#加油枪保持不变，0#加油枪由5支变动为7支</w:t>
            </w:r>
            <w:r>
              <w:rPr>
                <w:rFonts w:hint="eastAsia" w:ascii="Times New Roman" w:hAnsi="Times New Roman" w:eastAsia="宋体"/>
                <w:color w:val="000000" w:themeColor="text1"/>
                <w:sz w:val="24"/>
                <w:szCs w:val="20"/>
                <w:lang w:eastAsia="zh-CN"/>
                <w14:textFill>
                  <w14:solidFill>
                    <w14:schemeClr w14:val="tx1"/>
                  </w14:solidFill>
                </w14:textFill>
              </w:rPr>
              <w:t>，</w:t>
            </w:r>
            <w:r>
              <w:rPr>
                <w:rFonts w:hint="eastAsia" w:ascii="Times New Roman" w:hAnsi="Times New Roman" w:eastAsia="宋体"/>
                <w:color w:val="000000" w:themeColor="text1"/>
                <w:sz w:val="24"/>
                <w:szCs w:val="20"/>
                <w:lang w:val="en-US" w:eastAsia="zh-CN"/>
                <w14:textFill>
                  <w14:solidFill>
                    <w14:schemeClr w14:val="tx1"/>
                  </w14:solidFill>
                </w14:textFill>
              </w:rPr>
              <w:t>油罐储量保持不变</w:t>
            </w:r>
            <w:r>
              <w:rPr>
                <w:rFonts w:hint="eastAsia" w:ascii="Times New Roman" w:hAnsi="Times New Roman" w:eastAsia="宋体"/>
                <w:color w:val="000000" w:themeColor="text1"/>
                <w:sz w:val="24"/>
                <w:szCs w:val="20"/>
                <w14:textFill>
                  <w14:solidFill>
                    <w14:schemeClr w14:val="tx1"/>
                  </w14:solidFill>
                </w14:textFill>
              </w:rPr>
              <w:t>。</w:t>
            </w:r>
          </w:p>
          <w:p w14:paraId="2A548390">
            <w:pPr>
              <w:spacing w:line="360" w:lineRule="auto"/>
              <w:ind w:firstLine="480" w:firstLineChars="200"/>
              <w:rPr>
                <w:rFonts w:hint="eastAsia" w:ascii="Times New Roman" w:hAnsi="Times New Roman" w:eastAsia="宋体"/>
                <w:color w:val="000000" w:themeColor="text1"/>
                <w:sz w:val="24"/>
                <w:szCs w:val="20"/>
                <w:lang w:val="en-US" w:eastAsia="zh-CN"/>
                <w14:textFill>
                  <w14:solidFill>
                    <w14:schemeClr w14:val="tx1"/>
                  </w14:solidFill>
                </w14:textFill>
              </w:rPr>
            </w:pPr>
            <w:r>
              <w:rPr>
                <w:rFonts w:hint="eastAsia" w:ascii="Times New Roman" w:hAnsi="Times New Roman" w:eastAsia="宋体"/>
                <w:color w:val="000000" w:themeColor="text1"/>
                <w:sz w:val="24"/>
                <w:szCs w:val="20"/>
                <w:lang w:val="en-US" w:eastAsia="zh-CN"/>
                <w14:textFill>
                  <w14:solidFill>
                    <w14:schemeClr w14:val="tx1"/>
                  </w14:solidFill>
                </w14:textFill>
              </w:rPr>
              <w:t>4、</w:t>
            </w:r>
            <w:r>
              <w:rPr>
                <w:rFonts w:hint="eastAsia" w:ascii="Times New Roman" w:hAnsi="Times New Roman" w:eastAsia="宋体" w:cs="Times New Roman"/>
                <w:color w:val="000000" w:themeColor="text1"/>
                <w:sz w:val="24"/>
                <w:szCs w:val="20"/>
                <w14:textFill>
                  <w14:solidFill>
                    <w14:schemeClr w14:val="tx1"/>
                  </w14:solidFill>
                </w14:textFill>
              </w:rPr>
              <w:t>新能源汽车充电桩</w:t>
            </w:r>
            <w:r>
              <w:rPr>
                <w:rFonts w:hint="eastAsia" w:ascii="Times New Roman" w:hAnsi="Times New Roman" w:eastAsia="宋体" w:cs="Times New Roman"/>
                <w:color w:val="000000" w:themeColor="text1"/>
                <w:sz w:val="24"/>
                <w:szCs w:val="20"/>
                <w:lang w:val="en-US" w:eastAsia="zh-CN"/>
                <w14:textFill>
                  <w14:solidFill>
                    <w14:schemeClr w14:val="tx1"/>
                  </w14:solidFill>
                </w14:textFill>
              </w:rPr>
              <w:t>停车位由7个变动为4个。</w:t>
            </w:r>
          </w:p>
          <w:p w14:paraId="1A68418D">
            <w:pPr>
              <w:pStyle w:val="34"/>
              <w:spacing w:line="360" w:lineRule="auto"/>
              <w:ind w:firstLine="506" w:firstLineChars="200"/>
              <w:jc w:val="both"/>
              <w:outlineLvl w:val="1"/>
              <w:rPr>
                <w:rFonts w:ascii="Times New Roman" w:hAnsi="Times New Roman" w:cs="Times New Roman"/>
                <w:color w:val="000000" w:themeColor="text1"/>
                <w:sz w:val="24"/>
                <w:szCs w:val="24"/>
                <w:highlight w:val="none"/>
                <w:lang w:eastAsia="zh-CN"/>
                <w14:textFill>
                  <w14:solidFill>
                    <w14:schemeClr w14:val="tx1"/>
                  </w14:solidFill>
                </w14:textFill>
              </w:rPr>
            </w:pPr>
            <w:bookmarkStart w:id="99" w:name="bookmark73"/>
            <w:bookmarkEnd w:id="99"/>
            <w:bookmarkStart w:id="100" w:name="_Toc17643"/>
            <w:r>
              <w:rPr>
                <w:rFonts w:hint="eastAsia" w:ascii="Times New Roman" w:hAnsi="Times New Roman" w:cs="Times New Roman"/>
                <w:b/>
                <w:bCs/>
                <w:color w:val="000000" w:themeColor="text1"/>
                <w:spacing w:val="6"/>
                <w:sz w:val="24"/>
                <w:szCs w:val="24"/>
                <w:highlight w:val="none"/>
                <w:lang w:eastAsia="zh-CN"/>
                <w14:textFill>
                  <w14:solidFill>
                    <w14:schemeClr w14:val="tx1"/>
                  </w14:solidFill>
                </w14:textFill>
              </w:rPr>
              <w:t>8</w:t>
            </w:r>
            <w:r>
              <w:rPr>
                <w:rFonts w:ascii="Times New Roman" w:hAnsi="Times New Roman" w:cs="Times New Roman"/>
                <w:b/>
                <w:bCs/>
                <w:color w:val="000000" w:themeColor="text1"/>
                <w:spacing w:val="6"/>
                <w:sz w:val="24"/>
                <w:szCs w:val="24"/>
                <w:highlight w:val="none"/>
                <w:lang w:eastAsia="zh-CN"/>
                <w14:textFill>
                  <w14:solidFill>
                    <w14:schemeClr w14:val="tx1"/>
                  </w14:solidFill>
                </w14:textFill>
              </w:rPr>
              <w:t>.3 污染物达标排放情况</w:t>
            </w:r>
            <w:bookmarkEnd w:id="100"/>
          </w:p>
          <w:p w14:paraId="2CA78AE0">
            <w:pPr>
              <w:pStyle w:val="34"/>
              <w:spacing w:line="360" w:lineRule="auto"/>
              <w:ind w:firstLine="516"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监测期间生产设备及环保设施运行基本正常，符合验收工况规定要求。</w:t>
            </w:r>
          </w:p>
          <w:p w14:paraId="3287863F">
            <w:pPr>
              <w:pStyle w:val="34"/>
              <w:spacing w:line="360" w:lineRule="auto"/>
              <w:ind w:firstLine="512"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8"/>
                <w:sz w:val="24"/>
                <w:szCs w:val="24"/>
                <w:lang w:eastAsia="zh-CN"/>
                <w14:textFill>
                  <w14:solidFill>
                    <w14:schemeClr w14:val="tx1"/>
                  </w14:solidFill>
                </w14:textFill>
              </w:rPr>
              <w:t>1、</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废水</w:t>
            </w:r>
            <w:r>
              <w:rPr>
                <w:rFonts w:ascii="Times New Roman" w:hAnsi="Times New Roman" w:cs="Times New Roman"/>
                <w:color w:val="000000" w:themeColor="text1"/>
                <w:sz w:val="24"/>
                <w:szCs w:val="24"/>
                <w:lang w:eastAsia="zh-CN"/>
                <w14:textFill>
                  <w14:solidFill>
                    <w14:schemeClr w14:val="tx1"/>
                  </w14:solidFill>
                </w14:textFill>
              </w:rPr>
              <w:t>污染物排放浓度</w:t>
            </w:r>
            <w:r>
              <w:rPr>
                <w:rFonts w:hint="eastAsia" w:ascii="Times New Roman" w:hAnsi="Times New Roman" w:cs="Times New Roman"/>
                <w:color w:val="000000" w:themeColor="text1"/>
                <w:sz w:val="24"/>
                <w:szCs w:val="24"/>
                <w:lang w:val="en-US" w:eastAsia="zh-CN"/>
                <w14:textFill>
                  <w14:solidFill>
                    <w14:schemeClr w14:val="tx1"/>
                  </w14:solidFill>
                </w14:textFill>
              </w:rPr>
              <w:t>符合广东省地方标准《水污染物排放限值》(DB44/26-2001)第二时段三级标准和信宜市第三水质净化厂进水标准的较严值</w:t>
            </w:r>
            <w:r>
              <w:rPr>
                <w:rFonts w:ascii="Times New Roman" w:hAnsi="Times New Roman" w:cs="Times New Roman"/>
                <w:color w:val="000000" w:themeColor="text1"/>
                <w:spacing w:val="8"/>
                <w:sz w:val="24"/>
                <w:szCs w:val="24"/>
                <w:lang w:eastAsia="zh-CN"/>
                <w14:textFill>
                  <w14:solidFill>
                    <w14:schemeClr w14:val="tx1"/>
                  </w14:solidFill>
                </w14:textFill>
              </w:rPr>
              <w:t>。</w:t>
            </w:r>
          </w:p>
          <w:p w14:paraId="1435F4AF">
            <w:pPr>
              <w:pStyle w:val="34"/>
              <w:spacing w:line="360" w:lineRule="auto"/>
              <w:ind w:firstLine="516"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2</w:t>
            </w:r>
            <w:r>
              <w:rPr>
                <w:rFonts w:ascii="Times New Roman" w:hAnsi="Times New Roman" w:cs="Times New Roman"/>
                <w:color w:val="000000" w:themeColor="text1"/>
                <w:spacing w:val="-24"/>
                <w:sz w:val="24"/>
                <w:szCs w:val="24"/>
                <w:lang w:eastAsia="zh-CN"/>
                <w14:textFill>
                  <w14:solidFill>
                    <w14:schemeClr w14:val="tx1"/>
                  </w14:solidFill>
                </w14:textFill>
              </w:rPr>
              <w:t xml:space="preserve"> </w:t>
            </w:r>
            <w:r>
              <w:rPr>
                <w:rFonts w:ascii="Times New Roman" w:hAnsi="Times New Roman" w:cs="Times New Roman"/>
                <w:color w:val="000000" w:themeColor="text1"/>
                <w:spacing w:val="9"/>
                <w:sz w:val="24"/>
                <w:szCs w:val="24"/>
                <w:lang w:eastAsia="zh-CN"/>
                <w14:textFill>
                  <w14:solidFill>
                    <w14:schemeClr w14:val="tx1"/>
                  </w14:solidFill>
                </w14:textFill>
              </w:rPr>
              <w:t>、厂界无组织废气非甲烷总烃排放符合《加油站大气污染物排放标准》（</w:t>
            </w:r>
            <w:r>
              <w:rPr>
                <w:rFonts w:ascii="Times New Roman" w:hAnsi="Times New Roman" w:cs="Times New Roman"/>
                <w:color w:val="000000" w:themeColor="text1"/>
                <w:sz w:val="24"/>
                <w:szCs w:val="24"/>
                <w:lang w:eastAsia="zh-CN"/>
                <w14:textFill>
                  <w14:solidFill>
                    <w14:schemeClr w14:val="tx1"/>
                  </w14:solidFill>
                </w14:textFill>
              </w:rPr>
              <w:t>GB</w:t>
            </w:r>
            <w:r>
              <w:rPr>
                <w:rFonts w:ascii="Times New Roman" w:hAnsi="Times New Roman" w:cs="Times New Roman"/>
                <w:color w:val="000000" w:themeColor="text1"/>
                <w:spacing w:val="9"/>
                <w:sz w:val="24"/>
                <w:szCs w:val="24"/>
                <w:lang w:eastAsia="zh-CN"/>
                <w14:textFill>
                  <w14:solidFill>
                    <w14:schemeClr w14:val="tx1"/>
                  </w14:solidFill>
                </w14:textFill>
              </w:rPr>
              <w:t>20952-2020）</w:t>
            </w:r>
            <w:r>
              <w:rPr>
                <w:rFonts w:ascii="Times New Roman" w:hAnsi="Times New Roman" w:cs="Times New Roman"/>
                <w:color w:val="000000" w:themeColor="text1"/>
                <w:sz w:val="24"/>
                <w:szCs w:val="24"/>
                <w:lang w:eastAsia="zh-CN"/>
                <w14:textFill>
                  <w14:solidFill>
                    <w14:schemeClr w14:val="tx1"/>
                  </w14:solidFill>
                </w14:textFill>
              </w:rPr>
              <w:t xml:space="preserve"> </w:t>
            </w:r>
            <w:r>
              <w:rPr>
                <w:rFonts w:ascii="Times New Roman" w:hAnsi="Times New Roman" w:cs="Times New Roman"/>
                <w:color w:val="000000" w:themeColor="text1"/>
                <w:spacing w:val="7"/>
                <w:sz w:val="24"/>
                <w:szCs w:val="24"/>
                <w:lang w:eastAsia="zh-CN"/>
                <w14:textFill>
                  <w14:solidFill>
                    <w14:schemeClr w14:val="tx1"/>
                  </w14:solidFill>
                </w14:textFill>
              </w:rPr>
              <w:t>表</w:t>
            </w:r>
            <w:r>
              <w:rPr>
                <w:rFonts w:ascii="Times New Roman" w:hAnsi="Times New Roman" w:cs="Times New Roman"/>
                <w:color w:val="000000" w:themeColor="text1"/>
                <w:spacing w:val="-37"/>
                <w:sz w:val="24"/>
                <w:szCs w:val="24"/>
                <w:lang w:eastAsia="zh-CN"/>
                <w14:textFill>
                  <w14:solidFill>
                    <w14:schemeClr w14:val="tx1"/>
                  </w14:solidFill>
                </w14:textFill>
              </w:rPr>
              <w:t xml:space="preserve"> </w:t>
            </w:r>
            <w:r>
              <w:rPr>
                <w:rFonts w:ascii="Times New Roman" w:hAnsi="Times New Roman" w:cs="Times New Roman"/>
                <w:color w:val="000000" w:themeColor="text1"/>
                <w:spacing w:val="7"/>
                <w:sz w:val="24"/>
                <w:szCs w:val="24"/>
                <w:lang w:eastAsia="zh-CN"/>
                <w14:textFill>
                  <w14:solidFill>
                    <w14:schemeClr w14:val="tx1"/>
                  </w14:solidFill>
                </w14:textFill>
              </w:rPr>
              <w:t>3</w:t>
            </w:r>
            <w:r>
              <w:rPr>
                <w:rFonts w:ascii="Times New Roman" w:hAnsi="Times New Roman" w:cs="Times New Roman"/>
                <w:color w:val="000000" w:themeColor="text1"/>
                <w:spacing w:val="15"/>
                <w:w w:val="101"/>
                <w:sz w:val="24"/>
                <w:szCs w:val="24"/>
                <w:lang w:eastAsia="zh-CN"/>
                <w14:textFill>
                  <w14:solidFill>
                    <w14:schemeClr w14:val="tx1"/>
                  </w14:solidFill>
                </w14:textFill>
              </w:rPr>
              <w:t xml:space="preserve"> </w:t>
            </w:r>
            <w:r>
              <w:rPr>
                <w:rFonts w:ascii="Times New Roman" w:hAnsi="Times New Roman" w:cs="Times New Roman"/>
                <w:color w:val="000000" w:themeColor="text1"/>
                <w:spacing w:val="7"/>
                <w:sz w:val="24"/>
                <w:szCs w:val="24"/>
                <w:lang w:eastAsia="zh-CN"/>
                <w14:textFill>
                  <w14:solidFill>
                    <w14:schemeClr w14:val="tx1"/>
                  </w14:solidFill>
                </w14:textFill>
              </w:rPr>
              <w:t>油气浓度无组织排放限值要求。</w:t>
            </w:r>
          </w:p>
          <w:p w14:paraId="74F89039">
            <w:pPr>
              <w:pStyle w:val="34"/>
              <w:spacing w:line="360" w:lineRule="auto"/>
              <w:ind w:firstLine="588"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27"/>
                <w:sz w:val="24"/>
                <w:szCs w:val="24"/>
                <w:lang w:eastAsia="zh-CN"/>
                <w14:textFill>
                  <w14:solidFill>
                    <w14:schemeClr w14:val="tx1"/>
                  </w14:solidFill>
                </w14:textFill>
              </w:rPr>
              <w:t>厂区内无组织废气非甲烷总烃排放符合《固定污染源挥发性有机物综合排放标准》（DB 44/2367-2022）</w:t>
            </w:r>
            <w:r>
              <w:rPr>
                <w:rFonts w:ascii="Times New Roman" w:hAnsi="Times New Roman" w:cs="Times New Roman"/>
                <w:color w:val="000000" w:themeColor="text1"/>
                <w:spacing w:val="7"/>
                <w:sz w:val="24"/>
                <w:szCs w:val="24"/>
                <w:lang w:eastAsia="zh-CN"/>
                <w14:textFill>
                  <w14:solidFill>
                    <w14:schemeClr w14:val="tx1"/>
                  </w14:solidFill>
                </w14:textFill>
              </w:rPr>
              <w:t>表3厂区内VOC</w:t>
            </w:r>
            <w:r>
              <w:rPr>
                <w:rFonts w:ascii="Times New Roman" w:hAnsi="Times New Roman" w:cs="Times New Roman"/>
                <w:color w:val="000000" w:themeColor="text1"/>
                <w:spacing w:val="7"/>
                <w:sz w:val="24"/>
                <w:szCs w:val="24"/>
                <w:vertAlign w:val="subscript"/>
                <w:lang w:eastAsia="zh-CN"/>
                <w14:textFill>
                  <w14:solidFill>
                    <w14:schemeClr w14:val="tx1"/>
                  </w14:solidFill>
                </w14:textFill>
              </w:rPr>
              <w:t>S</w:t>
            </w:r>
            <w:r>
              <w:rPr>
                <w:rFonts w:ascii="Times New Roman" w:hAnsi="Times New Roman" w:cs="Times New Roman"/>
                <w:color w:val="000000" w:themeColor="text1"/>
                <w:spacing w:val="7"/>
                <w:sz w:val="24"/>
                <w:szCs w:val="24"/>
                <w:lang w:eastAsia="zh-CN"/>
                <w14:textFill>
                  <w14:solidFill>
                    <w14:schemeClr w14:val="tx1"/>
                  </w14:solidFill>
                </w14:textFill>
              </w:rPr>
              <w:t>无组织排放限值</w:t>
            </w:r>
            <w:r>
              <w:rPr>
                <w:rFonts w:ascii="Times New Roman" w:hAnsi="Times New Roman" w:cs="Times New Roman"/>
                <w:color w:val="000000" w:themeColor="text1"/>
                <w:spacing w:val="6"/>
                <w:sz w:val="24"/>
                <w:szCs w:val="24"/>
                <w:lang w:eastAsia="zh-CN"/>
                <w14:textFill>
                  <w14:solidFill>
                    <w14:schemeClr w14:val="tx1"/>
                  </w14:solidFill>
                </w14:textFill>
              </w:rPr>
              <w:t>。</w:t>
            </w:r>
          </w:p>
          <w:p w14:paraId="7EC1D2D0">
            <w:pPr>
              <w:pStyle w:val="34"/>
              <w:spacing w:line="360" w:lineRule="auto"/>
              <w:ind w:firstLine="512"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8"/>
                <w:sz w:val="24"/>
                <w:szCs w:val="24"/>
                <w:lang w:eastAsia="zh-CN"/>
                <w14:textFill>
                  <w14:solidFill>
                    <w14:schemeClr w14:val="tx1"/>
                  </w14:solidFill>
                </w14:textFill>
              </w:rPr>
              <w:t>3</w:t>
            </w:r>
            <w:r>
              <w:rPr>
                <w:rFonts w:ascii="Times New Roman" w:hAnsi="Times New Roman" w:cs="Times New Roman"/>
                <w:color w:val="000000" w:themeColor="text1"/>
                <w:spacing w:val="-23"/>
                <w:sz w:val="24"/>
                <w:szCs w:val="24"/>
                <w:lang w:eastAsia="zh-CN"/>
                <w14:textFill>
                  <w14:solidFill>
                    <w14:schemeClr w14:val="tx1"/>
                  </w14:solidFill>
                </w14:textFill>
              </w:rPr>
              <w:t xml:space="preserve"> </w:t>
            </w:r>
            <w:r>
              <w:rPr>
                <w:rFonts w:ascii="Times New Roman" w:hAnsi="Times New Roman" w:cs="Times New Roman"/>
                <w:color w:val="000000" w:themeColor="text1"/>
                <w:spacing w:val="8"/>
                <w:sz w:val="24"/>
                <w:szCs w:val="24"/>
                <w:lang w:eastAsia="zh-CN"/>
                <w14:textFill>
                  <w14:solidFill>
                    <w14:schemeClr w14:val="tx1"/>
                  </w14:solidFill>
                </w14:textFill>
              </w:rPr>
              <w:t>、项目</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东南、西南、西北侧执行</w:t>
            </w:r>
            <w:r>
              <w:rPr>
                <w:rFonts w:ascii="Times New Roman" w:hAnsi="Times New Roman" w:cs="Times New Roman"/>
                <w:color w:val="000000" w:themeColor="text1"/>
                <w:spacing w:val="8"/>
                <w:sz w:val="24"/>
                <w:szCs w:val="24"/>
                <w:lang w:eastAsia="zh-CN"/>
                <w14:textFill>
                  <w14:solidFill>
                    <w14:schemeClr w14:val="tx1"/>
                  </w14:solidFill>
                </w14:textFill>
              </w:rPr>
              <w:t>《工业企业厂界环境噪声排放标准》(GB12348－2008)中</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1</w:t>
            </w:r>
            <w:r>
              <w:rPr>
                <w:rFonts w:ascii="Times New Roman" w:hAnsi="Times New Roman" w:cs="Times New Roman"/>
                <w:color w:val="000000" w:themeColor="text1"/>
                <w:spacing w:val="8"/>
                <w:sz w:val="24"/>
                <w:szCs w:val="24"/>
                <w:lang w:eastAsia="zh-CN"/>
                <w14:textFill>
                  <w14:solidFill>
                    <w14:schemeClr w14:val="tx1"/>
                  </w14:solidFill>
                </w14:textFill>
              </w:rPr>
              <w:t>类标准</w:t>
            </w:r>
            <w:r>
              <w:rPr>
                <w:rFonts w:hint="eastAsia" w:ascii="Times New Roman" w:hAnsi="Times New Roman" w:cs="Times New Roman"/>
                <w:color w:val="000000" w:themeColor="text1"/>
                <w:spacing w:val="8"/>
                <w:sz w:val="24"/>
                <w:szCs w:val="24"/>
                <w:lang w:eastAsia="zh-CN"/>
                <w14:textFill>
                  <w14:solidFill>
                    <w14:schemeClr w14:val="tx1"/>
                  </w14:solidFill>
                </w14:textFill>
              </w:rPr>
              <w:t>；</w:t>
            </w:r>
            <w:r>
              <w:rPr>
                <w:rFonts w:hint="eastAsia" w:ascii="Times New Roman" w:hAnsi="Times New Roman" w:cs="Times New Roman"/>
                <w:color w:val="000000" w:themeColor="text1"/>
                <w:spacing w:val="8"/>
                <w:sz w:val="24"/>
                <w:szCs w:val="24"/>
                <w:lang w:val="en-US" w:eastAsia="zh-CN"/>
                <w14:textFill>
                  <w14:solidFill>
                    <w14:schemeClr w14:val="tx1"/>
                  </w14:solidFill>
                </w14:textFill>
              </w:rPr>
              <w:t>东北侧执行4a类标准；东南侧居民房执行《声环境质量标准》（GB3096-2008）中1类标准</w:t>
            </w:r>
          </w:p>
          <w:p w14:paraId="6CC17C5B">
            <w:pPr>
              <w:pStyle w:val="34"/>
              <w:spacing w:line="360" w:lineRule="auto"/>
              <w:ind w:firstLine="572" w:firstLineChars="200"/>
              <w:jc w:val="both"/>
              <w:rPr>
                <w:rFonts w:ascii="Times New Roman" w:hAnsi="Times New Roman" w:cs="Times New Roman"/>
                <w:color w:val="000000" w:themeColor="text1"/>
                <w:spacing w:val="5"/>
                <w:sz w:val="24"/>
                <w:szCs w:val="24"/>
                <w:lang w:eastAsia="zh-CN"/>
                <w14:textFill>
                  <w14:solidFill>
                    <w14:schemeClr w14:val="tx1"/>
                  </w14:solidFill>
                </w14:textFill>
              </w:rPr>
            </w:pPr>
            <w:r>
              <w:rPr>
                <w:rFonts w:ascii="Times New Roman" w:hAnsi="Times New Roman" w:cs="Times New Roman"/>
                <w:color w:val="000000" w:themeColor="text1"/>
                <w:spacing w:val="23"/>
                <w:sz w:val="24"/>
                <w:szCs w:val="24"/>
                <w:lang w:eastAsia="zh-CN"/>
                <w14:textFill>
                  <w14:solidFill>
                    <w14:schemeClr w14:val="tx1"/>
                  </w14:solidFill>
                </w14:textFill>
              </w:rPr>
              <w:t>4</w:t>
            </w:r>
            <w:r>
              <w:rPr>
                <w:rFonts w:ascii="Times New Roman" w:hAnsi="Times New Roman" w:cs="Times New Roman"/>
                <w:color w:val="000000" w:themeColor="text1"/>
                <w:spacing w:val="-12"/>
                <w:sz w:val="24"/>
                <w:szCs w:val="24"/>
                <w:lang w:eastAsia="zh-CN"/>
                <w14:textFill>
                  <w14:solidFill>
                    <w14:schemeClr w14:val="tx1"/>
                  </w14:solidFill>
                </w14:textFill>
              </w:rPr>
              <w:t xml:space="preserve"> </w:t>
            </w:r>
            <w:r>
              <w:rPr>
                <w:rFonts w:ascii="Times New Roman" w:hAnsi="Times New Roman" w:cs="Times New Roman"/>
                <w:color w:val="000000" w:themeColor="text1"/>
                <w:spacing w:val="23"/>
                <w:sz w:val="24"/>
                <w:szCs w:val="24"/>
                <w:lang w:eastAsia="zh-CN"/>
                <w14:textFill>
                  <w14:solidFill>
                    <w14:schemeClr w14:val="tx1"/>
                  </w14:solidFill>
                </w14:textFill>
              </w:rPr>
              <w:t>、油气回收系统密闭性、液阻和气液比均符合《加油站</w:t>
            </w:r>
            <w:r>
              <w:rPr>
                <w:rFonts w:ascii="Times New Roman" w:hAnsi="Times New Roman" w:cs="Times New Roman"/>
                <w:color w:val="000000" w:themeColor="text1"/>
                <w:spacing w:val="22"/>
                <w:sz w:val="24"/>
                <w:szCs w:val="24"/>
                <w:lang w:eastAsia="zh-CN"/>
                <w14:textFill>
                  <w14:solidFill>
                    <w14:schemeClr w14:val="tx1"/>
                  </w14:solidFill>
                </w14:textFill>
              </w:rPr>
              <w:t>大气污染物排放标准》</w:t>
            </w:r>
            <w:r>
              <w:rPr>
                <w:rFonts w:ascii="Times New Roman" w:hAnsi="Times New Roman" w:cs="Times New Roman"/>
                <w:color w:val="000000" w:themeColor="text1"/>
                <w:spacing w:val="-53"/>
                <w:sz w:val="24"/>
                <w:szCs w:val="24"/>
                <w:lang w:eastAsia="zh-CN"/>
                <w14:textFill>
                  <w14:solidFill>
                    <w14:schemeClr w14:val="tx1"/>
                  </w14:solidFill>
                </w14:textFill>
              </w:rPr>
              <w:t xml:space="preserve"> </w:t>
            </w:r>
            <w:r>
              <w:rPr>
                <w:rFonts w:ascii="Times New Roman" w:hAnsi="Times New Roman" w:cs="Times New Roman"/>
                <w:color w:val="000000" w:themeColor="text1"/>
                <w:spacing w:val="22"/>
                <w:sz w:val="24"/>
                <w:szCs w:val="24"/>
                <w:lang w:eastAsia="zh-CN"/>
                <w14:textFill>
                  <w14:solidFill>
                    <w14:schemeClr w14:val="tx1"/>
                  </w14:solidFill>
                </w14:textFill>
              </w:rPr>
              <w:t>（</w:t>
            </w:r>
            <w:r>
              <w:rPr>
                <w:rFonts w:ascii="Times New Roman" w:hAnsi="Times New Roman" w:cs="Times New Roman"/>
                <w:color w:val="000000" w:themeColor="text1"/>
                <w:sz w:val="24"/>
                <w:szCs w:val="24"/>
                <w:lang w:eastAsia="zh-CN"/>
                <w14:textFill>
                  <w14:solidFill>
                    <w14:schemeClr w14:val="tx1"/>
                  </w14:solidFill>
                </w14:textFill>
              </w:rPr>
              <w:t xml:space="preserve">GB </w:t>
            </w:r>
            <w:r>
              <w:rPr>
                <w:rFonts w:ascii="Times New Roman" w:hAnsi="Times New Roman" w:cs="Times New Roman"/>
                <w:color w:val="000000" w:themeColor="text1"/>
                <w:spacing w:val="5"/>
                <w:sz w:val="24"/>
                <w:szCs w:val="24"/>
                <w:lang w:eastAsia="zh-CN"/>
                <w14:textFill>
                  <w14:solidFill>
                    <w14:schemeClr w14:val="tx1"/>
                  </w14:solidFill>
                </w14:textFill>
              </w:rPr>
              <w:t>20952-2020）要求。</w:t>
            </w:r>
          </w:p>
          <w:p w14:paraId="270FF9B1">
            <w:pPr>
              <w:pStyle w:val="34"/>
              <w:spacing w:line="360" w:lineRule="auto"/>
              <w:ind w:firstLine="500" w:firstLineChars="200"/>
              <w:jc w:val="both"/>
              <w:rPr>
                <w:rFonts w:hint="default" w:ascii="Times New Roman" w:hAnsi="Times New Roman" w:cs="Times New Roman"/>
                <w:color w:val="000000" w:themeColor="text1"/>
                <w:spacing w:val="5"/>
                <w:sz w:val="24"/>
                <w:szCs w:val="24"/>
                <w:lang w:val="en-US" w:eastAsia="zh-CN"/>
                <w14:textFill>
                  <w14:solidFill>
                    <w14:schemeClr w14:val="tx1"/>
                  </w14:solidFill>
                </w14:textFill>
              </w:rPr>
            </w:pPr>
            <w:r>
              <w:rPr>
                <w:rFonts w:hint="eastAsia" w:ascii="Times New Roman" w:hAnsi="Times New Roman" w:cs="Times New Roman"/>
                <w:color w:val="000000" w:themeColor="text1"/>
                <w:spacing w:val="5"/>
                <w:sz w:val="24"/>
                <w:szCs w:val="24"/>
                <w:lang w:val="en-US" w:eastAsia="zh-CN"/>
                <w14:textFill>
                  <w14:solidFill>
                    <w14:schemeClr w14:val="tx1"/>
                  </w14:solidFill>
                </w14:textFill>
              </w:rPr>
              <w:t>5、地下水</w:t>
            </w:r>
            <w:r>
              <w:rPr>
                <w:rFonts w:ascii="Times New Roman" w:hAnsi="Times New Roman" w:cs="Times New Roman"/>
                <w:color w:val="000000" w:themeColor="text1"/>
                <w:sz w:val="24"/>
                <w:szCs w:val="24"/>
                <w:lang w:eastAsia="zh-CN"/>
                <w14:textFill>
                  <w14:solidFill>
                    <w14:schemeClr w14:val="tx1"/>
                  </w14:solidFill>
                </w14:textFill>
              </w:rPr>
              <w:t>污染物排放浓度</w:t>
            </w:r>
            <w:r>
              <w:rPr>
                <w:rFonts w:hint="eastAsia" w:ascii="Times New Roman" w:hAnsi="Times New Roman" w:cs="Times New Roman"/>
                <w:color w:val="000000" w:themeColor="text1"/>
                <w:sz w:val="24"/>
                <w:szCs w:val="24"/>
                <w:lang w:val="en-US" w:eastAsia="zh-CN"/>
                <w14:textFill>
                  <w14:solidFill>
                    <w14:schemeClr w14:val="tx1"/>
                  </w14:solidFill>
                </w14:textFill>
              </w:rPr>
              <w:t>符合《地下水质量标准》（GB/T 14848—2017）中的Ⅲ类标准。</w:t>
            </w:r>
          </w:p>
          <w:p w14:paraId="55CCA691">
            <w:pPr>
              <w:pStyle w:val="34"/>
              <w:spacing w:line="360" w:lineRule="auto"/>
              <w:ind w:firstLine="500"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pacing w:val="5"/>
                <w:sz w:val="24"/>
                <w:szCs w:val="24"/>
                <w:lang w:val="en-US" w:eastAsia="zh-CN"/>
                <w14:textFill>
                  <w14:solidFill>
                    <w14:schemeClr w14:val="tx1"/>
                  </w14:solidFill>
                </w14:textFill>
              </w:rPr>
              <w:t>6</w:t>
            </w:r>
            <w:r>
              <w:rPr>
                <w:rFonts w:ascii="Times New Roman" w:hAnsi="Times New Roman" w:cs="Times New Roman"/>
                <w:color w:val="000000" w:themeColor="text1"/>
                <w:spacing w:val="-16"/>
                <w:sz w:val="24"/>
                <w:szCs w:val="24"/>
                <w:lang w:eastAsia="zh-CN"/>
                <w14:textFill>
                  <w14:solidFill>
                    <w14:schemeClr w14:val="tx1"/>
                  </w14:solidFill>
                </w14:textFill>
              </w:rPr>
              <w:t xml:space="preserve"> </w:t>
            </w:r>
            <w:r>
              <w:rPr>
                <w:rFonts w:ascii="Times New Roman" w:hAnsi="Times New Roman" w:cs="Times New Roman"/>
                <w:color w:val="000000" w:themeColor="text1"/>
                <w:spacing w:val="5"/>
                <w:sz w:val="24"/>
                <w:szCs w:val="24"/>
                <w:lang w:eastAsia="zh-CN"/>
                <w14:textFill>
                  <w14:solidFill>
                    <w14:schemeClr w14:val="tx1"/>
                  </w14:solidFill>
                </w14:textFill>
              </w:rPr>
              <w:t>、项目无总量控制要求。</w:t>
            </w:r>
          </w:p>
          <w:p w14:paraId="271EFE17">
            <w:pPr>
              <w:pStyle w:val="34"/>
              <w:spacing w:line="360" w:lineRule="auto"/>
              <w:ind w:firstLine="490"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101" w:name="bookmark74"/>
            <w:bookmarkEnd w:id="101"/>
            <w:bookmarkStart w:id="102" w:name="_Toc27173"/>
            <w:r>
              <w:rPr>
                <w:rFonts w:hint="eastAsia" w:ascii="Times New Roman" w:hAnsi="Times New Roman" w:cs="Times New Roman"/>
                <w:b/>
                <w:bCs/>
                <w:color w:val="000000" w:themeColor="text1"/>
                <w:spacing w:val="2"/>
                <w:sz w:val="24"/>
                <w:szCs w:val="24"/>
                <w:lang w:eastAsia="zh-CN"/>
                <w14:textFill>
                  <w14:solidFill>
                    <w14:schemeClr w14:val="tx1"/>
                  </w14:solidFill>
                </w14:textFill>
              </w:rPr>
              <w:t>8</w:t>
            </w:r>
            <w:r>
              <w:rPr>
                <w:rFonts w:ascii="Times New Roman" w:hAnsi="Times New Roman" w:cs="Times New Roman"/>
                <w:b/>
                <w:bCs/>
                <w:color w:val="000000" w:themeColor="text1"/>
                <w:spacing w:val="2"/>
                <w:sz w:val="24"/>
                <w:szCs w:val="24"/>
                <w:lang w:eastAsia="zh-CN"/>
                <w14:textFill>
                  <w14:solidFill>
                    <w14:schemeClr w14:val="tx1"/>
                  </w14:solidFill>
                </w14:textFill>
              </w:rPr>
              <w:t>.4</w:t>
            </w:r>
            <w:r>
              <w:rPr>
                <w:rFonts w:ascii="Times New Roman" w:hAnsi="Times New Roman" w:cs="Times New Roman"/>
                <w:b/>
                <w:bCs/>
                <w:color w:val="000000" w:themeColor="text1"/>
                <w:spacing w:val="12"/>
                <w:w w:val="101"/>
                <w:sz w:val="24"/>
                <w:szCs w:val="24"/>
                <w:lang w:eastAsia="zh-CN"/>
                <w14:textFill>
                  <w14:solidFill>
                    <w14:schemeClr w14:val="tx1"/>
                  </w14:solidFill>
                </w14:textFill>
              </w:rPr>
              <w:t xml:space="preserve"> </w:t>
            </w:r>
            <w:r>
              <w:rPr>
                <w:rFonts w:ascii="Times New Roman" w:hAnsi="Times New Roman" w:cs="Times New Roman"/>
                <w:b/>
                <w:bCs/>
                <w:color w:val="000000" w:themeColor="text1"/>
                <w:spacing w:val="2"/>
                <w:sz w:val="24"/>
                <w:szCs w:val="24"/>
                <w:lang w:eastAsia="zh-CN"/>
                <w14:textFill>
                  <w14:solidFill>
                    <w14:schemeClr w14:val="tx1"/>
                  </w14:solidFill>
                </w14:textFill>
              </w:rPr>
              <w:t>建议</w:t>
            </w:r>
            <w:bookmarkEnd w:id="102"/>
          </w:p>
          <w:p w14:paraId="6B068408">
            <w:pPr>
              <w:pStyle w:val="34"/>
              <w:spacing w:line="360" w:lineRule="auto"/>
              <w:ind w:firstLine="512"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8"/>
                <w:sz w:val="24"/>
                <w:szCs w:val="24"/>
                <w:lang w:eastAsia="zh-CN"/>
                <w14:textFill>
                  <w14:solidFill>
                    <w14:schemeClr w14:val="tx1"/>
                  </w14:solidFill>
                </w14:textFill>
              </w:rPr>
              <w:t>1</w:t>
            </w:r>
            <w:r>
              <w:rPr>
                <w:rFonts w:ascii="Times New Roman" w:hAnsi="Times New Roman" w:cs="Times New Roman"/>
                <w:color w:val="000000" w:themeColor="text1"/>
                <w:spacing w:val="-9"/>
                <w:sz w:val="24"/>
                <w:szCs w:val="24"/>
                <w:lang w:eastAsia="zh-CN"/>
                <w14:textFill>
                  <w14:solidFill>
                    <w14:schemeClr w14:val="tx1"/>
                  </w14:solidFill>
                </w14:textFill>
              </w:rPr>
              <w:t xml:space="preserve"> </w:t>
            </w:r>
            <w:r>
              <w:rPr>
                <w:rFonts w:ascii="Times New Roman" w:hAnsi="Times New Roman" w:cs="Times New Roman"/>
                <w:color w:val="000000" w:themeColor="text1"/>
                <w:spacing w:val="8"/>
                <w:sz w:val="24"/>
                <w:szCs w:val="24"/>
                <w:lang w:eastAsia="zh-CN"/>
                <w14:textFill>
                  <w14:solidFill>
                    <w14:schemeClr w14:val="tx1"/>
                  </w14:solidFill>
                </w14:textFill>
              </w:rPr>
              <w:t>、建设单位应加强对各环保处理设施的检查及维护，确保其正常运行，保证各污染物均能</w:t>
            </w:r>
            <w:r>
              <w:rPr>
                <w:rFonts w:ascii="Times New Roman" w:hAnsi="Times New Roman" w:cs="Times New Roman"/>
                <w:color w:val="000000" w:themeColor="text1"/>
                <w:sz w:val="24"/>
                <w:szCs w:val="24"/>
                <w:lang w:eastAsia="zh-CN"/>
                <w14:textFill>
                  <w14:solidFill>
                    <w14:schemeClr w14:val="tx1"/>
                  </w14:solidFill>
                </w14:textFill>
              </w:rPr>
              <w:t xml:space="preserve"> </w:t>
            </w:r>
            <w:r>
              <w:rPr>
                <w:rFonts w:ascii="Times New Roman" w:hAnsi="Times New Roman" w:cs="Times New Roman"/>
                <w:color w:val="000000" w:themeColor="text1"/>
                <w:spacing w:val="6"/>
                <w:sz w:val="24"/>
                <w:szCs w:val="24"/>
                <w:lang w:eastAsia="zh-CN"/>
                <w14:textFill>
                  <w14:solidFill>
                    <w14:schemeClr w14:val="tx1"/>
                  </w14:solidFill>
                </w14:textFill>
              </w:rPr>
              <w:t>稳定达标排放。</w:t>
            </w:r>
          </w:p>
          <w:p w14:paraId="74041247">
            <w:pPr>
              <w:pStyle w:val="34"/>
              <w:spacing w:line="360" w:lineRule="auto"/>
              <w:ind w:firstLine="512" w:firstLineChars="200"/>
              <w:jc w:val="both"/>
              <w:rPr>
                <w:rFonts w:ascii="Times New Roman" w:hAnsi="Times New Roman" w:cs="Times New Roman"/>
                <w:color w:val="000000" w:themeColor="text1"/>
                <w:sz w:val="24"/>
                <w:szCs w:val="24"/>
                <w:lang w:eastAsia="zh-CN"/>
                <w14:textFill>
                  <w14:solidFill>
                    <w14:schemeClr w14:val="tx1"/>
                  </w14:solidFill>
                </w14:textFill>
              </w:rPr>
            </w:pPr>
            <w:r>
              <w:rPr>
                <w:rFonts w:ascii="Times New Roman" w:hAnsi="Times New Roman" w:cs="Times New Roman"/>
                <w:color w:val="000000" w:themeColor="text1"/>
                <w:spacing w:val="8"/>
                <w:sz w:val="24"/>
                <w:szCs w:val="24"/>
                <w:lang w:eastAsia="zh-CN"/>
                <w14:textFill>
                  <w14:solidFill>
                    <w14:schemeClr w14:val="tx1"/>
                  </w14:solidFill>
                </w14:textFill>
              </w:rPr>
              <w:t>2</w:t>
            </w:r>
            <w:r>
              <w:rPr>
                <w:rFonts w:ascii="Times New Roman" w:hAnsi="Times New Roman" w:cs="Times New Roman"/>
                <w:color w:val="000000" w:themeColor="text1"/>
                <w:spacing w:val="-9"/>
                <w:sz w:val="24"/>
                <w:szCs w:val="24"/>
                <w:lang w:eastAsia="zh-CN"/>
                <w14:textFill>
                  <w14:solidFill>
                    <w14:schemeClr w14:val="tx1"/>
                  </w14:solidFill>
                </w14:textFill>
              </w:rPr>
              <w:t xml:space="preserve"> </w:t>
            </w:r>
            <w:r>
              <w:rPr>
                <w:rFonts w:ascii="Times New Roman" w:hAnsi="Times New Roman" w:cs="Times New Roman"/>
                <w:color w:val="000000" w:themeColor="text1"/>
                <w:spacing w:val="8"/>
                <w:sz w:val="24"/>
                <w:szCs w:val="24"/>
                <w:lang w:eastAsia="zh-CN"/>
                <w14:textFill>
                  <w14:solidFill>
                    <w14:schemeClr w14:val="tx1"/>
                  </w14:solidFill>
                </w14:textFill>
              </w:rPr>
              <w:t>、进一步完善环保组织机构及规章制度，加强对环保设施的维护管理。</w:t>
            </w:r>
          </w:p>
          <w:p w14:paraId="5B3E12DF">
            <w:pPr>
              <w:pStyle w:val="34"/>
              <w:spacing w:line="360" w:lineRule="auto"/>
              <w:ind w:firstLine="516" w:firstLineChars="200"/>
              <w:jc w:val="both"/>
              <w:rPr>
                <w:rFonts w:ascii="Times New Roman" w:hAnsi="Times New Roman" w:cs="Times New Roman"/>
                <w:color w:val="000000" w:themeColor="text1"/>
                <w:spacing w:val="7"/>
                <w:sz w:val="24"/>
                <w:szCs w:val="24"/>
                <w:lang w:eastAsia="zh-CN"/>
                <w14:textFill>
                  <w14:solidFill>
                    <w14:schemeClr w14:val="tx1"/>
                  </w14:solidFill>
                </w14:textFill>
              </w:rPr>
            </w:pPr>
            <w:r>
              <w:rPr>
                <w:rFonts w:ascii="Times New Roman" w:hAnsi="Times New Roman" w:cs="Times New Roman"/>
                <w:color w:val="000000" w:themeColor="text1"/>
                <w:spacing w:val="9"/>
                <w:sz w:val="24"/>
                <w:szCs w:val="24"/>
                <w:lang w:eastAsia="zh-CN"/>
                <w14:textFill>
                  <w14:solidFill>
                    <w14:schemeClr w14:val="tx1"/>
                  </w14:solidFill>
                </w14:textFill>
              </w:rPr>
              <w:t>3</w:t>
            </w:r>
            <w:r>
              <w:rPr>
                <w:rFonts w:ascii="Times New Roman" w:hAnsi="Times New Roman" w:cs="Times New Roman"/>
                <w:color w:val="000000" w:themeColor="text1"/>
                <w:spacing w:val="-26"/>
                <w:sz w:val="24"/>
                <w:szCs w:val="24"/>
                <w:lang w:eastAsia="zh-CN"/>
                <w14:textFill>
                  <w14:solidFill>
                    <w14:schemeClr w14:val="tx1"/>
                  </w14:solidFill>
                </w14:textFill>
              </w:rPr>
              <w:t xml:space="preserve"> </w:t>
            </w:r>
            <w:r>
              <w:rPr>
                <w:rFonts w:ascii="Times New Roman" w:hAnsi="Times New Roman" w:cs="Times New Roman"/>
                <w:color w:val="000000" w:themeColor="text1"/>
                <w:spacing w:val="9"/>
                <w:sz w:val="24"/>
                <w:szCs w:val="24"/>
                <w:lang w:eastAsia="zh-CN"/>
                <w14:textFill>
                  <w14:solidFill>
                    <w14:schemeClr w14:val="tx1"/>
                  </w14:solidFill>
                </w14:textFill>
              </w:rPr>
              <w:t>、企业生产过程中如原材料和产品方案、用量、规模、生产工艺等发生变</w:t>
            </w:r>
            <w:r>
              <w:rPr>
                <w:rFonts w:ascii="Times New Roman" w:hAnsi="Times New Roman" w:cs="Times New Roman"/>
                <w:color w:val="000000" w:themeColor="text1"/>
                <w:spacing w:val="8"/>
                <w:sz w:val="24"/>
                <w:szCs w:val="24"/>
                <w:lang w:eastAsia="zh-CN"/>
                <w14:textFill>
                  <w14:solidFill>
                    <w14:schemeClr w14:val="tx1"/>
                  </w14:solidFill>
                </w14:textFill>
              </w:rPr>
              <w:t>化，应及时向环</w:t>
            </w:r>
            <w:r>
              <w:rPr>
                <w:rFonts w:ascii="Times New Roman" w:hAnsi="Times New Roman" w:cs="Times New Roman"/>
                <w:color w:val="000000" w:themeColor="text1"/>
                <w:sz w:val="24"/>
                <w:szCs w:val="24"/>
                <w:lang w:eastAsia="zh-CN"/>
                <w14:textFill>
                  <w14:solidFill>
                    <w14:schemeClr w14:val="tx1"/>
                  </w14:solidFill>
                </w14:textFill>
              </w:rPr>
              <w:t xml:space="preserve"> </w:t>
            </w:r>
            <w:r>
              <w:rPr>
                <w:rFonts w:ascii="Times New Roman" w:hAnsi="Times New Roman" w:cs="Times New Roman"/>
                <w:color w:val="000000" w:themeColor="text1"/>
                <w:spacing w:val="7"/>
                <w:sz w:val="24"/>
                <w:szCs w:val="24"/>
                <w:lang w:eastAsia="zh-CN"/>
                <w14:textFill>
                  <w14:solidFill>
                    <w14:schemeClr w14:val="tx1"/>
                  </w14:solidFill>
                </w14:textFill>
              </w:rPr>
              <w:t>保主管部门申报。</w:t>
            </w:r>
          </w:p>
          <w:p w14:paraId="7766D032">
            <w:pPr>
              <w:pStyle w:val="34"/>
              <w:spacing w:line="360" w:lineRule="auto"/>
              <w:ind w:firstLine="508" w:firstLineChars="200"/>
              <w:jc w:val="both"/>
              <w:rPr>
                <w:rFonts w:ascii="Times New Roman" w:hAnsi="Times New Roman" w:cs="Times New Roman"/>
                <w:color w:val="000000" w:themeColor="text1"/>
                <w:spacing w:val="7"/>
                <w:sz w:val="24"/>
                <w:szCs w:val="24"/>
                <w:lang w:eastAsia="zh-CN"/>
                <w14:textFill>
                  <w14:solidFill>
                    <w14:schemeClr w14:val="tx1"/>
                  </w14:solidFill>
                </w14:textFill>
              </w:rPr>
            </w:pPr>
            <w:r>
              <w:rPr>
                <w:rFonts w:ascii="Times New Roman" w:hAnsi="Times New Roman" w:cs="Times New Roman"/>
                <w:color w:val="000000" w:themeColor="text1"/>
                <w:spacing w:val="7"/>
                <w:sz w:val="24"/>
                <w:szCs w:val="24"/>
                <w:lang w:eastAsia="zh-CN"/>
                <w14:textFill>
                  <w14:solidFill>
                    <w14:schemeClr w14:val="tx1"/>
                  </w14:solidFill>
                </w14:textFill>
              </w:rPr>
              <w:t>4</w:t>
            </w:r>
            <w:r>
              <w:rPr>
                <w:rFonts w:ascii="Times New Roman" w:hAnsi="Times New Roman" w:cs="Times New Roman"/>
                <w:color w:val="000000" w:themeColor="text1"/>
                <w:spacing w:val="-16"/>
                <w:sz w:val="24"/>
                <w:szCs w:val="24"/>
                <w:lang w:eastAsia="zh-CN"/>
                <w14:textFill>
                  <w14:solidFill>
                    <w14:schemeClr w14:val="tx1"/>
                  </w14:solidFill>
                </w14:textFill>
              </w:rPr>
              <w:t xml:space="preserve"> </w:t>
            </w:r>
            <w:r>
              <w:rPr>
                <w:rFonts w:ascii="Times New Roman" w:hAnsi="Times New Roman" w:cs="Times New Roman"/>
                <w:color w:val="000000" w:themeColor="text1"/>
                <w:spacing w:val="7"/>
                <w:sz w:val="24"/>
                <w:szCs w:val="24"/>
                <w:lang w:eastAsia="zh-CN"/>
                <w14:textFill>
                  <w14:solidFill>
                    <w14:schemeClr w14:val="tx1"/>
                  </w14:solidFill>
                </w14:textFill>
              </w:rPr>
              <w:t>、完善土壤隐患排查制度、排查台账等。</w:t>
            </w:r>
          </w:p>
          <w:p w14:paraId="75CDE44D">
            <w:pPr>
              <w:pStyle w:val="34"/>
              <w:spacing w:line="360" w:lineRule="auto"/>
              <w:ind w:firstLine="508" w:firstLineChars="200"/>
              <w:jc w:val="both"/>
              <w:rPr>
                <w:rFonts w:hint="default" w:ascii="Times New Roman" w:hAnsi="Times New Roman" w:cs="Times New Roman"/>
                <w:color w:val="000000" w:themeColor="text1"/>
                <w:spacing w:val="7"/>
                <w:sz w:val="24"/>
                <w:szCs w:val="24"/>
                <w:lang w:val="en-US" w:eastAsia="zh-CN"/>
                <w14:textFill>
                  <w14:solidFill>
                    <w14:schemeClr w14:val="tx1"/>
                  </w14:solidFill>
                </w14:textFill>
              </w:rPr>
            </w:pPr>
            <w:r>
              <w:rPr>
                <w:rFonts w:hint="eastAsia" w:ascii="Times New Roman" w:hAnsi="Times New Roman" w:cs="Times New Roman"/>
                <w:color w:val="000000" w:themeColor="text1"/>
                <w:spacing w:val="7"/>
                <w:sz w:val="24"/>
                <w:szCs w:val="24"/>
                <w:lang w:val="en-US" w:eastAsia="zh-CN"/>
                <w14:textFill>
                  <w14:solidFill>
                    <w14:schemeClr w14:val="tx1"/>
                  </w14:solidFill>
                </w14:textFill>
              </w:rPr>
              <w:t>5、建议单位强化现场运营与设备管控，常态化开展油罐、加油机、管线、阀门及接卸油作业环节隐患排查，从严规范油品储存、装卸、加注全流程操作，及时整治各类隐患问题，严防油品跑、冒、滴、漏现象发生，有效防范安全环保风险，筑牢加油站安全平稳运营防线。</w:t>
            </w:r>
          </w:p>
          <w:p w14:paraId="3E4E108A">
            <w:pPr>
              <w:pStyle w:val="34"/>
              <w:spacing w:line="360" w:lineRule="auto"/>
              <w:ind w:firstLine="486" w:firstLineChars="200"/>
              <w:jc w:val="both"/>
              <w:outlineLvl w:val="1"/>
              <w:rPr>
                <w:rFonts w:ascii="Times New Roman" w:hAnsi="Times New Roman" w:cs="Times New Roman"/>
                <w:color w:val="000000" w:themeColor="text1"/>
                <w:sz w:val="24"/>
                <w:szCs w:val="24"/>
                <w:lang w:eastAsia="zh-CN"/>
                <w14:textFill>
                  <w14:solidFill>
                    <w14:schemeClr w14:val="tx1"/>
                  </w14:solidFill>
                </w14:textFill>
              </w:rPr>
            </w:pPr>
            <w:bookmarkStart w:id="103" w:name="bookmark75"/>
            <w:bookmarkEnd w:id="103"/>
            <w:bookmarkStart w:id="104" w:name="_Toc32537"/>
            <w:r>
              <w:rPr>
                <w:rFonts w:hint="eastAsia" w:ascii="Times New Roman" w:hAnsi="Times New Roman" w:cs="Times New Roman"/>
                <w:b/>
                <w:bCs/>
                <w:color w:val="000000" w:themeColor="text1"/>
                <w:spacing w:val="1"/>
                <w:sz w:val="24"/>
                <w:szCs w:val="24"/>
                <w:lang w:eastAsia="zh-CN"/>
                <w14:textFill>
                  <w14:solidFill>
                    <w14:schemeClr w14:val="tx1"/>
                  </w14:solidFill>
                </w14:textFill>
              </w:rPr>
              <w:t>8</w:t>
            </w:r>
            <w:r>
              <w:rPr>
                <w:rFonts w:ascii="Times New Roman" w:hAnsi="Times New Roman" w:cs="Times New Roman"/>
                <w:b/>
                <w:bCs/>
                <w:color w:val="000000" w:themeColor="text1"/>
                <w:spacing w:val="1"/>
                <w:sz w:val="24"/>
                <w:szCs w:val="24"/>
                <w:lang w:eastAsia="zh-CN"/>
                <w14:textFill>
                  <w14:solidFill>
                    <w14:schemeClr w14:val="tx1"/>
                  </w14:solidFill>
                </w14:textFill>
              </w:rPr>
              <w:t>.5</w:t>
            </w:r>
            <w:r>
              <w:rPr>
                <w:rFonts w:ascii="Times New Roman" w:hAnsi="Times New Roman" w:cs="Times New Roman"/>
                <w:b/>
                <w:bCs/>
                <w:color w:val="000000" w:themeColor="text1"/>
                <w:spacing w:val="17"/>
                <w:w w:val="101"/>
                <w:sz w:val="24"/>
                <w:szCs w:val="24"/>
                <w:lang w:eastAsia="zh-CN"/>
                <w14:textFill>
                  <w14:solidFill>
                    <w14:schemeClr w14:val="tx1"/>
                  </w14:solidFill>
                </w14:textFill>
              </w:rPr>
              <w:t xml:space="preserve"> </w:t>
            </w:r>
            <w:r>
              <w:rPr>
                <w:rFonts w:ascii="Times New Roman" w:hAnsi="Times New Roman" w:cs="Times New Roman"/>
                <w:b/>
                <w:bCs/>
                <w:color w:val="000000" w:themeColor="text1"/>
                <w:spacing w:val="1"/>
                <w:sz w:val="24"/>
                <w:szCs w:val="24"/>
                <w:lang w:eastAsia="zh-CN"/>
                <w14:textFill>
                  <w14:solidFill>
                    <w14:schemeClr w14:val="tx1"/>
                  </w14:solidFill>
                </w14:textFill>
              </w:rPr>
              <w:t>结论</w:t>
            </w:r>
            <w:bookmarkEnd w:id="104"/>
          </w:p>
          <w:p w14:paraId="53DD5A12">
            <w:pPr>
              <w:pStyle w:val="34"/>
              <w:spacing w:line="360" w:lineRule="auto"/>
              <w:ind w:firstLine="528" w:firstLineChars="200"/>
              <w:jc w:val="both"/>
              <w:rPr>
                <w:rFonts w:ascii="Times New Roman" w:hAnsi="Times New Roman" w:cs="Times New Roman"/>
                <w:color w:val="000000" w:themeColor="text1"/>
                <w:spacing w:val="7"/>
                <w:sz w:val="24"/>
                <w:szCs w:val="24"/>
                <w:lang w:eastAsia="zh-CN"/>
                <w14:textFill>
                  <w14:solidFill>
                    <w14:schemeClr w14:val="tx1"/>
                  </w14:solidFill>
                </w14:textFill>
              </w:rPr>
            </w:pPr>
            <w:r>
              <w:rPr>
                <w:rFonts w:ascii="Times New Roman" w:hAnsi="Times New Roman" w:cs="Times New Roman"/>
                <w:color w:val="000000" w:themeColor="text1"/>
                <w:spacing w:val="12"/>
                <w:sz w:val="24"/>
                <w:szCs w:val="24"/>
                <w:lang w:eastAsia="zh-CN"/>
                <w14:textFill>
                  <w14:solidFill>
                    <w14:schemeClr w14:val="tx1"/>
                  </w14:solidFill>
                </w14:textFill>
              </w:rPr>
              <w:t>综上所述，</w:t>
            </w:r>
            <w:r>
              <w:rPr>
                <w:rFonts w:hint="eastAsia" w:ascii="Times New Roman" w:hAnsi="Times New Roman" w:cs="Times New Roman"/>
                <w:color w:val="000000" w:themeColor="text1"/>
                <w:spacing w:val="12"/>
                <w:sz w:val="24"/>
                <w:szCs w:val="24"/>
                <w:lang w:val="en-US" w:eastAsia="zh-CN"/>
                <w14:textFill>
                  <w14:solidFill>
                    <w14:schemeClr w14:val="tx1"/>
                  </w14:solidFill>
                </w14:textFill>
              </w:rPr>
              <w:t>信宜市梅岗</w:t>
            </w:r>
            <w:r>
              <w:rPr>
                <w:rFonts w:ascii="Times New Roman" w:hAnsi="Times New Roman" w:cs="Times New Roman"/>
                <w:color w:val="000000" w:themeColor="text1"/>
                <w:spacing w:val="12"/>
                <w:sz w:val="24"/>
                <w:szCs w:val="24"/>
                <w:lang w:eastAsia="zh-CN"/>
                <w14:textFill>
                  <w14:solidFill>
                    <w14:schemeClr w14:val="tx1"/>
                  </w14:solidFill>
                </w14:textFill>
              </w:rPr>
              <w:t>加油站建设项目竣工环境保护</w:t>
            </w:r>
            <w:r>
              <w:rPr>
                <w:rFonts w:ascii="Times New Roman" w:hAnsi="Times New Roman" w:cs="Times New Roman"/>
                <w:color w:val="000000" w:themeColor="text1"/>
                <w:spacing w:val="7"/>
                <w:sz w:val="24"/>
                <w:szCs w:val="24"/>
                <w:lang w:eastAsia="zh-CN"/>
                <w14:textFill>
                  <w14:solidFill>
                    <w14:schemeClr w14:val="tx1"/>
                  </w14:solidFill>
                </w14:textFill>
              </w:rPr>
              <w:t xml:space="preserve"> </w:t>
            </w:r>
            <w:r>
              <w:rPr>
                <w:rFonts w:ascii="Times New Roman" w:hAnsi="Times New Roman" w:cs="Times New Roman"/>
                <w:color w:val="000000" w:themeColor="text1"/>
                <w:spacing w:val="12"/>
                <w:sz w:val="24"/>
                <w:szCs w:val="24"/>
                <w:lang w:eastAsia="zh-CN"/>
                <w14:textFill>
                  <w14:solidFill>
                    <w14:schemeClr w14:val="tx1"/>
                  </w14:solidFill>
                </w14:textFill>
              </w:rPr>
              <w:t>验收严格落实了相关环境保护措施，验收监测结果表明</w:t>
            </w:r>
            <w:r>
              <w:rPr>
                <w:rFonts w:hint="eastAsia" w:ascii="Times New Roman" w:hAnsi="Times New Roman" w:cs="Times New Roman"/>
                <w:color w:val="000000" w:themeColor="text1"/>
                <w:spacing w:val="12"/>
                <w:sz w:val="24"/>
                <w:szCs w:val="24"/>
                <w:lang w:val="en-US" w:eastAsia="zh-CN"/>
                <w14:textFill>
                  <w14:solidFill>
                    <w14:schemeClr w14:val="tx1"/>
                  </w14:solidFill>
                </w14:textFill>
              </w:rPr>
              <w:t>废水</w:t>
            </w:r>
            <w:r>
              <w:rPr>
                <w:rFonts w:ascii="Times New Roman" w:hAnsi="Times New Roman" w:cs="Times New Roman"/>
                <w:color w:val="000000" w:themeColor="text1"/>
                <w:spacing w:val="12"/>
                <w:sz w:val="24"/>
                <w:szCs w:val="24"/>
                <w:lang w:eastAsia="zh-CN"/>
                <w14:textFill>
                  <w14:solidFill>
                    <w14:schemeClr w14:val="tx1"/>
                  </w14:solidFill>
                </w14:textFill>
              </w:rPr>
              <w:t>、废气、油气回收系统</w:t>
            </w:r>
            <w:r>
              <w:rPr>
                <w:rFonts w:hint="eastAsia" w:ascii="Times New Roman" w:hAnsi="Times New Roman" w:cs="Times New Roman"/>
                <w:color w:val="000000" w:themeColor="text1"/>
                <w:spacing w:val="12"/>
                <w:sz w:val="24"/>
                <w:szCs w:val="24"/>
                <w:lang w:eastAsia="zh-CN"/>
                <w14:textFill>
                  <w14:solidFill>
                    <w14:schemeClr w14:val="tx1"/>
                  </w14:solidFill>
                </w14:textFill>
              </w:rPr>
              <w:t>、</w:t>
            </w:r>
            <w:r>
              <w:rPr>
                <w:rFonts w:hint="eastAsia" w:ascii="Times New Roman" w:hAnsi="Times New Roman" w:cs="Times New Roman"/>
                <w:color w:val="000000" w:themeColor="text1"/>
                <w:spacing w:val="12"/>
                <w:sz w:val="24"/>
                <w:szCs w:val="24"/>
                <w:lang w:val="en-US" w:eastAsia="zh-CN"/>
                <w14:textFill>
                  <w14:solidFill>
                    <w14:schemeClr w14:val="tx1"/>
                  </w14:solidFill>
                </w14:textFill>
              </w:rPr>
              <w:t>地下水</w:t>
            </w:r>
            <w:r>
              <w:rPr>
                <w:rFonts w:ascii="Times New Roman" w:hAnsi="Times New Roman" w:cs="Times New Roman"/>
                <w:color w:val="000000" w:themeColor="text1"/>
                <w:spacing w:val="12"/>
                <w:sz w:val="24"/>
                <w:szCs w:val="24"/>
                <w:lang w:eastAsia="zh-CN"/>
                <w14:textFill>
                  <w14:solidFill>
                    <w14:schemeClr w14:val="tx1"/>
                  </w14:solidFill>
                </w14:textFill>
              </w:rPr>
              <w:t>等有监测的项目浓度均满足对应的标准限值要求，采取的废气、噪声和固体废物治理措施基本可行。</w:t>
            </w:r>
            <w:r>
              <w:rPr>
                <w:rFonts w:hint="eastAsia" w:ascii="Times New Roman" w:hAnsi="Times New Roman" w:cs="Times New Roman"/>
                <w:color w:val="000000" w:themeColor="text1"/>
                <w:spacing w:val="12"/>
                <w:sz w:val="24"/>
                <w:szCs w:val="24"/>
                <w:lang w:val="en-US" w:eastAsia="zh-CN"/>
                <w14:textFill>
                  <w14:solidFill>
                    <w14:schemeClr w14:val="tx1"/>
                  </w14:solidFill>
                </w14:textFill>
              </w:rPr>
              <w:t>废水</w:t>
            </w:r>
            <w:r>
              <w:rPr>
                <w:rFonts w:ascii="Times New Roman" w:hAnsi="Times New Roman" w:cs="Times New Roman"/>
                <w:color w:val="000000" w:themeColor="text1"/>
                <w:spacing w:val="12"/>
                <w:sz w:val="24"/>
                <w:szCs w:val="24"/>
                <w:lang w:eastAsia="zh-CN"/>
                <w14:textFill>
                  <w14:solidFill>
                    <w14:schemeClr w14:val="tx1"/>
                  </w14:solidFill>
                </w14:textFill>
              </w:rPr>
              <w:t>、油气回收、废气</w:t>
            </w:r>
            <w:r>
              <w:rPr>
                <w:rFonts w:hint="eastAsia" w:ascii="Times New Roman" w:hAnsi="Times New Roman" w:cs="Times New Roman"/>
                <w:color w:val="000000" w:themeColor="text1"/>
                <w:spacing w:val="12"/>
                <w:sz w:val="24"/>
                <w:szCs w:val="24"/>
                <w:lang w:eastAsia="zh-CN"/>
                <w14:textFill>
                  <w14:solidFill>
                    <w14:schemeClr w14:val="tx1"/>
                  </w14:solidFill>
                </w14:textFill>
              </w:rPr>
              <w:t>、</w:t>
            </w:r>
            <w:r>
              <w:rPr>
                <w:rFonts w:hint="eastAsia" w:ascii="Times New Roman" w:hAnsi="Times New Roman" w:cs="Times New Roman"/>
                <w:color w:val="000000" w:themeColor="text1"/>
                <w:spacing w:val="12"/>
                <w:sz w:val="24"/>
                <w:szCs w:val="24"/>
                <w:lang w:val="en-US" w:eastAsia="zh-CN"/>
                <w14:textFill>
                  <w14:solidFill>
                    <w14:schemeClr w14:val="tx1"/>
                  </w14:solidFill>
                </w14:textFill>
              </w:rPr>
              <w:t>地下水</w:t>
            </w:r>
            <w:r>
              <w:rPr>
                <w:rFonts w:ascii="Times New Roman" w:hAnsi="Times New Roman" w:cs="Times New Roman"/>
                <w:color w:val="000000" w:themeColor="text1"/>
                <w:spacing w:val="12"/>
                <w:sz w:val="24"/>
                <w:szCs w:val="24"/>
                <w:lang w:eastAsia="zh-CN"/>
                <w14:textFill>
                  <w14:solidFill>
                    <w14:schemeClr w14:val="tx1"/>
                  </w14:solidFill>
                </w14:textFill>
              </w:rPr>
              <w:t>和噪声等监测均可达到标准，符合环境影响报告表及批复的相关要求。项目不存在重大环境影响问题，无重大变动，具备了建设项目竣工环境保护验收</w:t>
            </w:r>
            <w:r>
              <w:rPr>
                <w:rFonts w:ascii="Times New Roman" w:hAnsi="Times New Roman" w:cs="Times New Roman"/>
                <w:color w:val="000000" w:themeColor="text1"/>
                <w:spacing w:val="9"/>
                <w:sz w:val="24"/>
                <w:szCs w:val="24"/>
                <w:lang w:eastAsia="zh-CN"/>
                <w14:textFill>
                  <w14:solidFill>
                    <w14:schemeClr w14:val="tx1"/>
                  </w14:solidFill>
                </w14:textFill>
              </w:rPr>
              <w:t>的条件，建议通过项目本次工程竣工环境保护验收。</w:t>
            </w:r>
          </w:p>
          <w:p w14:paraId="6DD53981">
            <w:pPr>
              <w:pStyle w:val="34"/>
              <w:spacing w:before="165" w:line="302" w:lineRule="auto"/>
              <w:ind w:left="116" w:right="108" w:firstLine="419"/>
              <w:rPr>
                <w:color w:val="000000" w:themeColor="text1"/>
                <w:spacing w:val="7"/>
                <w:lang w:eastAsia="zh-CN"/>
                <w14:textFill>
                  <w14:solidFill>
                    <w14:schemeClr w14:val="tx1"/>
                  </w14:solidFill>
                </w14:textFill>
              </w:rPr>
            </w:pPr>
          </w:p>
          <w:p w14:paraId="280C0951">
            <w:pPr>
              <w:pStyle w:val="34"/>
              <w:spacing w:before="165" w:line="302" w:lineRule="auto"/>
              <w:ind w:left="116" w:right="108" w:firstLine="419"/>
              <w:rPr>
                <w:color w:val="000000" w:themeColor="text1"/>
                <w:spacing w:val="7"/>
                <w:lang w:eastAsia="zh-CN"/>
                <w14:textFill>
                  <w14:solidFill>
                    <w14:schemeClr w14:val="tx1"/>
                  </w14:solidFill>
                </w14:textFill>
              </w:rPr>
            </w:pPr>
          </w:p>
          <w:p w14:paraId="70CE4137">
            <w:pPr>
              <w:pStyle w:val="34"/>
              <w:spacing w:before="165" w:line="302" w:lineRule="auto"/>
              <w:ind w:left="116" w:right="108" w:firstLine="419"/>
              <w:rPr>
                <w:color w:val="000000" w:themeColor="text1"/>
                <w:spacing w:val="7"/>
                <w:lang w:eastAsia="zh-CN"/>
                <w14:textFill>
                  <w14:solidFill>
                    <w14:schemeClr w14:val="tx1"/>
                  </w14:solidFill>
                </w14:textFill>
              </w:rPr>
            </w:pPr>
          </w:p>
          <w:p w14:paraId="08767B19">
            <w:pPr>
              <w:pStyle w:val="34"/>
              <w:spacing w:before="165" w:line="302" w:lineRule="auto"/>
              <w:ind w:left="116" w:right="108" w:firstLine="419"/>
              <w:rPr>
                <w:color w:val="000000" w:themeColor="text1"/>
                <w:spacing w:val="7"/>
                <w:lang w:eastAsia="zh-CN"/>
                <w14:textFill>
                  <w14:solidFill>
                    <w14:schemeClr w14:val="tx1"/>
                  </w14:solidFill>
                </w14:textFill>
              </w:rPr>
            </w:pPr>
          </w:p>
          <w:p w14:paraId="6B78ACD9">
            <w:pPr>
              <w:pStyle w:val="34"/>
              <w:spacing w:before="165" w:line="302" w:lineRule="auto"/>
              <w:ind w:left="116" w:right="108" w:firstLine="419"/>
              <w:rPr>
                <w:color w:val="000000" w:themeColor="text1"/>
                <w:spacing w:val="7"/>
                <w:lang w:eastAsia="zh-CN"/>
                <w14:textFill>
                  <w14:solidFill>
                    <w14:schemeClr w14:val="tx1"/>
                  </w14:solidFill>
                </w14:textFill>
              </w:rPr>
            </w:pPr>
          </w:p>
          <w:p w14:paraId="7C3D399B">
            <w:pPr>
              <w:pStyle w:val="34"/>
              <w:spacing w:before="165" w:line="302" w:lineRule="auto"/>
              <w:ind w:left="116" w:right="108" w:firstLine="419"/>
              <w:rPr>
                <w:color w:val="000000" w:themeColor="text1"/>
                <w:spacing w:val="7"/>
                <w:lang w:eastAsia="zh-CN"/>
                <w14:textFill>
                  <w14:solidFill>
                    <w14:schemeClr w14:val="tx1"/>
                  </w14:solidFill>
                </w14:textFill>
              </w:rPr>
            </w:pPr>
          </w:p>
          <w:p w14:paraId="52B41D68">
            <w:pPr>
              <w:pStyle w:val="34"/>
              <w:spacing w:before="165" w:line="302" w:lineRule="auto"/>
              <w:ind w:left="116" w:right="108" w:firstLine="419"/>
              <w:rPr>
                <w:color w:val="000000" w:themeColor="text1"/>
                <w:spacing w:val="7"/>
                <w:lang w:eastAsia="zh-CN"/>
                <w14:textFill>
                  <w14:solidFill>
                    <w14:schemeClr w14:val="tx1"/>
                  </w14:solidFill>
                </w14:textFill>
              </w:rPr>
            </w:pPr>
          </w:p>
          <w:p w14:paraId="3F340ECA">
            <w:pPr>
              <w:pStyle w:val="34"/>
              <w:spacing w:before="165" w:line="302" w:lineRule="auto"/>
              <w:ind w:right="108"/>
              <w:rPr>
                <w:color w:val="000000" w:themeColor="text1"/>
                <w:spacing w:val="7"/>
                <w:lang w:eastAsia="zh-CN"/>
                <w14:textFill>
                  <w14:solidFill>
                    <w14:schemeClr w14:val="tx1"/>
                  </w14:solidFill>
                </w14:textFill>
              </w:rPr>
            </w:pPr>
          </w:p>
        </w:tc>
      </w:tr>
    </w:tbl>
    <w:p w14:paraId="6B94FDCB">
      <w:pPr>
        <w:rPr>
          <w:rFonts w:ascii="宋体" w:hAnsi="宋体" w:eastAsia="宋体" w:cs="宋体"/>
          <w:color w:val="000000" w:themeColor="text1"/>
          <w:lang w:eastAsia="zh-CN"/>
          <w14:textFill>
            <w14:solidFill>
              <w14:schemeClr w14:val="tx1"/>
            </w14:solidFill>
          </w14:textFill>
        </w:rPr>
        <w:sectPr>
          <w:footerReference r:id="rId11" w:type="default"/>
          <w:pgSz w:w="11906" w:h="16839"/>
          <w:pgMar w:top="400" w:right="1486" w:bottom="1269" w:left="1431" w:header="0" w:footer="1107" w:gutter="0"/>
          <w:cols w:space="720" w:num="1"/>
        </w:sectPr>
      </w:pPr>
    </w:p>
    <w:p w14:paraId="4DD94417">
      <w:pPr>
        <w:pStyle w:val="3"/>
        <w:keepNext w:val="0"/>
        <w:keepLines w:val="0"/>
        <w:pageBreakBefore w:val="0"/>
        <w:widowControl/>
        <w:kinsoku w:val="0"/>
        <w:wordWrap/>
        <w:overflowPunct/>
        <w:topLinePunct w:val="0"/>
        <w:autoSpaceDE w:val="0"/>
        <w:autoSpaceDN w:val="0"/>
        <w:bidi w:val="0"/>
        <w:adjustRightInd w:val="0"/>
        <w:snapToGrid w:val="0"/>
        <w:spacing w:before="0" w:beforeLines="0" w:line="240" w:lineRule="auto"/>
        <w:jc w:val="center"/>
        <w:textAlignment w:val="baseline"/>
        <w:rPr>
          <w:rFonts w:cs="宋体"/>
          <w:b/>
          <w:bCs w:val="0"/>
          <w:color w:val="000000" w:themeColor="text1"/>
          <w:sz w:val="24"/>
          <w:szCs w:val="24"/>
          <w:lang w:eastAsia="zh-CN"/>
          <w14:textFill>
            <w14:solidFill>
              <w14:schemeClr w14:val="tx1"/>
            </w14:solidFill>
          </w14:textFill>
        </w:rPr>
      </w:pPr>
      <w:bookmarkStart w:id="105" w:name="_Toc14314"/>
      <w:bookmarkStart w:id="106" w:name="_Toc14277"/>
      <w:r>
        <w:rPr>
          <w:rFonts w:hint="eastAsia" w:cs="宋体"/>
          <w:b/>
          <w:bCs w:val="0"/>
          <w:color w:val="000000" w:themeColor="text1"/>
          <w:sz w:val="24"/>
          <w:szCs w:val="24"/>
          <w:lang w:eastAsia="zh-CN"/>
          <w14:textFill>
            <w14:solidFill>
              <w14:schemeClr w14:val="tx1"/>
            </w14:solidFill>
          </w14:textFill>
        </w:rPr>
        <w:t xml:space="preserve">附表1 </w:t>
      </w:r>
      <w:bookmarkStart w:id="107" w:name="_Toc16487"/>
      <w:r>
        <w:rPr>
          <w:rFonts w:hint="eastAsia" w:cs="宋体"/>
          <w:b/>
          <w:bCs w:val="0"/>
          <w:color w:val="000000" w:themeColor="text1"/>
          <w:sz w:val="24"/>
          <w:szCs w:val="24"/>
          <w:lang w:eastAsia="zh-CN"/>
          <w14:textFill>
            <w14:solidFill>
              <w14:schemeClr w14:val="tx1"/>
            </w14:solidFill>
          </w14:textFill>
        </w:rPr>
        <w:t>建设项目竣工环境保护“三同时”验收登记表</w:t>
      </w:r>
      <w:bookmarkEnd w:id="105"/>
      <w:bookmarkEnd w:id="106"/>
      <w:bookmarkEnd w:id="107"/>
    </w:p>
    <w:p w14:paraId="2315FD33">
      <w:pPr>
        <w:spacing w:line="360" w:lineRule="exact"/>
        <w:rPr>
          <w:rFonts w:ascii="Times New Roman" w:hAnsi="Times New Roman" w:eastAsia="宋体" w:cs="Times New Roman"/>
          <w:b/>
          <w:color w:val="000000" w:themeColor="text1"/>
          <w:sz w:val="18"/>
          <w:szCs w:val="18"/>
          <w:lang w:eastAsia="zh-CN"/>
          <w14:textFill>
            <w14:solidFill>
              <w14:schemeClr w14:val="tx1"/>
            </w14:solidFill>
          </w14:textFill>
        </w:rPr>
      </w:pPr>
      <w:bookmarkStart w:id="108" w:name="_Toc28139"/>
      <w:bookmarkStart w:id="109" w:name="_Toc12529"/>
      <w:r>
        <w:rPr>
          <w:rFonts w:ascii="Times New Roman" w:hAnsi="Times New Roman" w:eastAsia="宋体" w:cs="Times New Roman"/>
          <w:b/>
          <w:color w:val="000000" w:themeColor="text1"/>
          <w:sz w:val="18"/>
          <w:szCs w:val="18"/>
          <w:lang w:eastAsia="zh-CN"/>
          <w14:textFill>
            <w14:solidFill>
              <w14:schemeClr w14:val="tx1"/>
            </w14:solidFill>
          </w14:textFill>
        </w:rPr>
        <w:t>填表单位（盖章）：</w:t>
      </w:r>
      <w:r>
        <w:rPr>
          <w:rFonts w:hint="eastAsia" w:ascii="Times New Roman" w:hAnsi="Times New Roman" w:eastAsia="宋体" w:cs="Times New Roman"/>
          <w:b/>
          <w:color w:val="000000" w:themeColor="text1"/>
          <w:sz w:val="18"/>
          <w:szCs w:val="18"/>
          <w:lang w:eastAsia="zh-CN"/>
          <w14:textFill>
            <w14:solidFill>
              <w14:schemeClr w14:val="tx1"/>
            </w14:solidFill>
          </w14:textFill>
        </w:rPr>
        <w:t>广东能沃能源有限公司</w:t>
      </w:r>
      <w:r>
        <w:rPr>
          <w:rFonts w:hint="eastAsia" w:ascii="Times New Roman" w:hAnsi="Times New Roman" w:eastAsia="宋体" w:cs="Times New Roman"/>
          <w:b/>
          <w:color w:val="000000" w:themeColor="text1"/>
          <w:sz w:val="18"/>
          <w:szCs w:val="18"/>
          <w:lang w:val="en-US" w:eastAsia="zh-CN"/>
          <w14:textFill>
            <w14:solidFill>
              <w14:schemeClr w14:val="tx1"/>
            </w14:solidFill>
          </w14:textFill>
        </w:rPr>
        <w:t>信宜市梅岗加油站</w:t>
      </w:r>
      <w:r>
        <w:rPr>
          <w:rFonts w:ascii="Times New Roman" w:hAnsi="Times New Roman" w:eastAsia="宋体" w:cs="Times New Roman"/>
          <w:b/>
          <w:color w:val="000000" w:themeColor="text1"/>
          <w:sz w:val="18"/>
          <w:szCs w:val="18"/>
          <w:lang w:eastAsia="zh-CN"/>
          <w14:textFill>
            <w14:solidFill>
              <w14:schemeClr w14:val="tx1"/>
            </w14:solidFill>
          </w14:textFill>
        </w:rPr>
        <w:t xml:space="preserve">             填表人（签字）：                        项目经办人（签字）：</w:t>
      </w:r>
      <w:bookmarkEnd w:id="108"/>
      <w:bookmarkEnd w:id="109"/>
      <w:r>
        <w:rPr>
          <w:rFonts w:ascii="Times New Roman" w:hAnsi="Times New Roman" w:eastAsia="宋体" w:cs="Times New Roman"/>
          <w:b/>
          <w:color w:val="000000" w:themeColor="text1"/>
          <w:sz w:val="18"/>
          <w:szCs w:val="18"/>
          <w:lang w:eastAsia="zh-CN"/>
          <w14:textFill>
            <w14:solidFill>
              <w14:schemeClr w14:val="tx1"/>
            </w14:solidFill>
          </w14:textFill>
        </w:rPr>
        <w:t xml:space="preserve">        </w:t>
      </w:r>
    </w:p>
    <w:tbl>
      <w:tblPr>
        <w:tblStyle w:val="23"/>
        <w:tblW w:w="1581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30"/>
        <w:gridCol w:w="168"/>
        <w:gridCol w:w="1692"/>
        <w:gridCol w:w="669"/>
        <w:gridCol w:w="167"/>
        <w:gridCol w:w="1283"/>
        <w:gridCol w:w="750"/>
        <w:gridCol w:w="534"/>
        <w:gridCol w:w="624"/>
        <w:gridCol w:w="197"/>
        <w:gridCol w:w="195"/>
        <w:gridCol w:w="467"/>
        <w:gridCol w:w="611"/>
        <w:gridCol w:w="1140"/>
        <w:gridCol w:w="193"/>
        <w:gridCol w:w="873"/>
        <w:gridCol w:w="1563"/>
        <w:gridCol w:w="1180"/>
        <w:gridCol w:w="326"/>
        <w:gridCol w:w="918"/>
        <w:gridCol w:w="271"/>
        <w:gridCol w:w="750"/>
        <w:gridCol w:w="815"/>
      </w:tblGrid>
      <w:tr w14:paraId="5FE92B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30" w:type="dxa"/>
            <w:vMerge w:val="restart"/>
            <w:tcMar>
              <w:left w:w="57" w:type="dxa"/>
              <w:right w:w="57" w:type="dxa"/>
            </w:tcMar>
            <w:textDirection w:val="tbRlV"/>
            <w:vAlign w:val="center"/>
          </w:tcPr>
          <w:p w14:paraId="1D9F550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建设项目</w:t>
            </w:r>
          </w:p>
        </w:tc>
        <w:tc>
          <w:tcPr>
            <w:tcW w:w="1860" w:type="dxa"/>
            <w:gridSpan w:val="2"/>
            <w:tcMar>
              <w:left w:w="57" w:type="dxa"/>
              <w:right w:w="57" w:type="dxa"/>
            </w:tcMar>
            <w:vAlign w:val="center"/>
          </w:tcPr>
          <w:p w14:paraId="048D1282">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项目名称</w:t>
            </w:r>
          </w:p>
        </w:tc>
        <w:tc>
          <w:tcPr>
            <w:tcW w:w="4886" w:type="dxa"/>
            <w:gridSpan w:val="9"/>
            <w:tcMar>
              <w:left w:w="57" w:type="dxa"/>
              <w:right w:w="57" w:type="dxa"/>
            </w:tcMar>
            <w:vAlign w:val="center"/>
          </w:tcPr>
          <w:p w14:paraId="330BC478">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信宜市梅岗</w:t>
            </w:r>
            <w:r>
              <w:rPr>
                <w:rFonts w:ascii="Times New Roman" w:hAnsi="Times New Roman" w:eastAsia="宋体" w:cs="Times New Roman"/>
                <w:b/>
                <w:color w:val="000000" w:themeColor="text1"/>
                <w:sz w:val="15"/>
                <w:szCs w:val="15"/>
                <w:lang w:eastAsia="zh-CN"/>
                <w14:textFill>
                  <w14:solidFill>
                    <w14:schemeClr w14:val="tx1"/>
                  </w14:solidFill>
                </w14:textFill>
              </w:rPr>
              <w:t>加油站</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建设</w:t>
            </w:r>
            <w:r>
              <w:rPr>
                <w:rFonts w:ascii="Times New Roman" w:hAnsi="Times New Roman" w:eastAsia="宋体" w:cs="Times New Roman"/>
                <w:b/>
                <w:color w:val="000000" w:themeColor="text1"/>
                <w:sz w:val="15"/>
                <w:szCs w:val="15"/>
                <w:lang w:eastAsia="zh-CN"/>
                <w14:textFill>
                  <w14:solidFill>
                    <w14:schemeClr w14:val="tx1"/>
                  </w14:solidFill>
                </w14:textFill>
              </w:rPr>
              <w:t>项目</w:t>
            </w:r>
          </w:p>
        </w:tc>
        <w:tc>
          <w:tcPr>
            <w:tcW w:w="1944" w:type="dxa"/>
            <w:gridSpan w:val="3"/>
            <w:tcMar>
              <w:left w:w="57" w:type="dxa"/>
              <w:right w:w="57" w:type="dxa"/>
            </w:tcMar>
            <w:vAlign w:val="center"/>
          </w:tcPr>
          <w:p w14:paraId="657CEEC2">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项目代码</w:t>
            </w:r>
          </w:p>
        </w:tc>
        <w:tc>
          <w:tcPr>
            <w:tcW w:w="2436" w:type="dxa"/>
            <w:gridSpan w:val="2"/>
            <w:tcMar>
              <w:left w:w="57" w:type="dxa"/>
              <w:right w:w="57" w:type="dxa"/>
            </w:tcMar>
            <w:vAlign w:val="center"/>
          </w:tcPr>
          <w:p w14:paraId="04E0670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80" w:type="dxa"/>
            <w:tcMar>
              <w:left w:w="57" w:type="dxa"/>
              <w:right w:w="57" w:type="dxa"/>
            </w:tcMar>
            <w:vAlign w:val="center"/>
          </w:tcPr>
          <w:p w14:paraId="2FDDA6F4">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建设地点</w:t>
            </w:r>
          </w:p>
        </w:tc>
        <w:tc>
          <w:tcPr>
            <w:tcW w:w="3080" w:type="dxa"/>
            <w:gridSpan w:val="5"/>
            <w:tcMar>
              <w:left w:w="57" w:type="dxa"/>
              <w:right w:w="57" w:type="dxa"/>
            </w:tcMar>
            <w:vAlign w:val="center"/>
          </w:tcPr>
          <w:p w14:paraId="655A9A95">
            <w:pPr>
              <w:spacing w:line="200" w:lineRule="exact"/>
              <w:ind w:right="113"/>
              <w:jc w:val="both"/>
              <w:rPr>
                <w:rFonts w:ascii="Times New Roman" w:hAnsi="Times New Roman" w:eastAsia="宋体" w:cs="Times New Roman"/>
                <w:b/>
                <w:color w:val="000000" w:themeColor="text1"/>
                <w:sz w:val="15"/>
                <w:szCs w:val="15"/>
                <w:lang w:eastAsia="zh-CN"/>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信宜市玉都街道办梅岗大道竹园路108号</w:t>
            </w:r>
          </w:p>
        </w:tc>
      </w:tr>
      <w:tr w14:paraId="68F5FC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23" w:hRule="atLeast"/>
          <w:jc w:val="center"/>
        </w:trPr>
        <w:tc>
          <w:tcPr>
            <w:tcW w:w="430" w:type="dxa"/>
            <w:vMerge w:val="continue"/>
            <w:tcMar>
              <w:left w:w="57" w:type="dxa"/>
              <w:right w:w="57" w:type="dxa"/>
            </w:tcMar>
            <w:vAlign w:val="center"/>
          </w:tcPr>
          <w:p w14:paraId="0F482A14">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p>
        </w:tc>
        <w:tc>
          <w:tcPr>
            <w:tcW w:w="1860" w:type="dxa"/>
            <w:gridSpan w:val="2"/>
            <w:tcMar>
              <w:left w:w="57" w:type="dxa"/>
              <w:right w:w="57" w:type="dxa"/>
            </w:tcMar>
            <w:vAlign w:val="center"/>
          </w:tcPr>
          <w:p w14:paraId="5E82ED19">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行业类别</w:t>
            </w:r>
          </w:p>
          <w:p w14:paraId="5FCEBBE3">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（分类管理名录）</w:t>
            </w:r>
          </w:p>
        </w:tc>
        <w:tc>
          <w:tcPr>
            <w:tcW w:w="4886" w:type="dxa"/>
            <w:gridSpan w:val="9"/>
            <w:tcMar>
              <w:left w:w="57" w:type="dxa"/>
              <w:right w:w="57" w:type="dxa"/>
            </w:tcMar>
            <w:vAlign w:val="center"/>
          </w:tcPr>
          <w:p w14:paraId="190ACB35">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五十、社会事业与服务业，119加油、加气站</w:t>
            </w:r>
          </w:p>
        </w:tc>
        <w:tc>
          <w:tcPr>
            <w:tcW w:w="1944" w:type="dxa"/>
            <w:gridSpan w:val="3"/>
            <w:tcMar>
              <w:left w:w="57" w:type="dxa"/>
              <w:right w:w="57" w:type="dxa"/>
            </w:tcMar>
            <w:vAlign w:val="center"/>
          </w:tcPr>
          <w:p w14:paraId="4E227EA1">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建设性质</w:t>
            </w:r>
          </w:p>
        </w:tc>
        <w:tc>
          <w:tcPr>
            <w:tcW w:w="3942" w:type="dxa"/>
            <w:gridSpan w:val="4"/>
            <w:tcMar>
              <w:left w:w="57" w:type="dxa"/>
              <w:right w:w="57" w:type="dxa"/>
            </w:tcMar>
            <w:vAlign w:val="center"/>
          </w:tcPr>
          <w:p w14:paraId="1C60C02E">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 xml:space="preserve">☑新建  </w:t>
            </w:r>
            <w:r>
              <w:rPr>
                <w:rFonts w:ascii="Times New Roman" w:hAnsi="Times New Roman" w:eastAsia="宋体" w:cs="Times New Roman"/>
                <w:b/>
                <w:color w:val="000000" w:themeColor="text1"/>
                <w:sz w:val="15"/>
                <w:szCs w:val="15"/>
                <w14:textFill>
                  <w14:solidFill>
                    <w14:schemeClr w14:val="tx1"/>
                  </w14:solidFill>
                </w14:textFill>
              </w:rPr>
              <w:sym w:font="Wingdings" w:char="00A8"/>
            </w:r>
            <w:r>
              <w:rPr>
                <w:rFonts w:ascii="Times New Roman" w:hAnsi="Times New Roman" w:eastAsia="宋体" w:cs="Times New Roman"/>
                <w:b/>
                <w:color w:val="000000" w:themeColor="text1"/>
                <w:sz w:val="15"/>
                <w:szCs w:val="15"/>
                <w:lang w:eastAsia="zh-CN"/>
                <w14:textFill>
                  <w14:solidFill>
                    <w14:schemeClr w14:val="tx1"/>
                  </w14:solidFill>
                </w14:textFill>
              </w:rPr>
              <w:t>改建设  □技术改造</w:t>
            </w:r>
          </w:p>
        </w:tc>
        <w:tc>
          <w:tcPr>
            <w:tcW w:w="1189" w:type="dxa"/>
            <w:gridSpan w:val="2"/>
            <w:tcMar>
              <w:left w:w="57" w:type="dxa"/>
              <w:right w:w="57" w:type="dxa"/>
            </w:tcMar>
            <w:vAlign w:val="center"/>
          </w:tcPr>
          <w:p w14:paraId="46B96872">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项目厂区中心经度/纬度</w:t>
            </w:r>
          </w:p>
        </w:tc>
        <w:tc>
          <w:tcPr>
            <w:tcW w:w="1565" w:type="dxa"/>
            <w:gridSpan w:val="2"/>
            <w:tcMar>
              <w:left w:w="57" w:type="dxa"/>
              <w:right w:w="57" w:type="dxa"/>
            </w:tcMar>
            <w:vAlign w:val="center"/>
          </w:tcPr>
          <w:p w14:paraId="51E8BF0B">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东经</w:t>
            </w:r>
            <w:r>
              <w:rPr>
                <w:rFonts w:hint="eastAsia" w:ascii="Times New Roman" w:hAnsi="Times New Roman" w:eastAsia="宋体" w:cs="Times New Roman"/>
                <w:b/>
                <w:color w:val="000000" w:themeColor="text1"/>
                <w:sz w:val="15"/>
                <w:szCs w:val="15"/>
                <w:lang w:eastAsia="zh-CN"/>
                <w14:textFill>
                  <w14:solidFill>
                    <w14:schemeClr w14:val="tx1"/>
                  </w14:solidFill>
                </w14:textFill>
              </w:rPr>
              <w:t>110</w:t>
            </w:r>
            <w:r>
              <w:rPr>
                <w:rFonts w:ascii="Times New Roman" w:hAnsi="Times New Roman" w:eastAsia="宋体" w:cs="Times New Roman"/>
                <w:b/>
                <w:color w:val="000000" w:themeColor="text1"/>
                <w:sz w:val="15"/>
                <w:szCs w:val="15"/>
                <w:lang w:eastAsia="zh-CN"/>
                <w14:textFill>
                  <w14:solidFill>
                    <w14:schemeClr w14:val="tx1"/>
                  </w14:solidFill>
                </w14:textFill>
              </w:rPr>
              <w:t>°</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56</w:t>
            </w:r>
            <w:r>
              <w:rPr>
                <w:rFonts w:ascii="Times New Roman" w:hAnsi="Times New Roman" w:eastAsia="宋体" w:cs="Times New Roman"/>
                <w:b/>
                <w:color w:val="000000" w:themeColor="text1"/>
                <w:sz w:val="15"/>
                <w:szCs w:val="15"/>
                <w:lang w:eastAsia="zh-CN"/>
                <w14:textFill>
                  <w14:solidFill>
                    <w14:schemeClr w14:val="tx1"/>
                  </w14:solidFill>
                </w14:textFill>
              </w:rPr>
              <w:t>'</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54.426</w:t>
            </w:r>
            <w:r>
              <w:rPr>
                <w:rFonts w:ascii="Times New Roman" w:hAnsi="Times New Roman" w:eastAsia="宋体" w:cs="Times New Roman"/>
                <w:b/>
                <w:color w:val="000000" w:themeColor="text1"/>
                <w:sz w:val="15"/>
                <w:szCs w:val="15"/>
                <w:lang w:eastAsia="zh-CN"/>
                <w14:textFill>
                  <w14:solidFill>
                    <w14:schemeClr w14:val="tx1"/>
                  </w14:solidFill>
                </w14:textFill>
              </w:rPr>
              <w:t>"，北纬22°</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20</w:t>
            </w:r>
            <w:r>
              <w:rPr>
                <w:rFonts w:ascii="Times New Roman" w:hAnsi="Times New Roman" w:eastAsia="宋体" w:cs="Times New Roman"/>
                <w:b/>
                <w:color w:val="000000" w:themeColor="text1"/>
                <w:sz w:val="15"/>
                <w:szCs w:val="15"/>
                <w:lang w:eastAsia="zh-CN"/>
                <w14:textFill>
                  <w14:solidFill>
                    <w14:schemeClr w14:val="tx1"/>
                  </w14:solidFill>
                </w14:textFill>
              </w:rPr>
              <w:t>'</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52.798</w:t>
            </w:r>
            <w:r>
              <w:rPr>
                <w:rFonts w:ascii="Times New Roman" w:hAnsi="Times New Roman" w:eastAsia="宋体" w:cs="Times New Roman"/>
                <w:b/>
                <w:color w:val="000000" w:themeColor="text1"/>
                <w:sz w:val="15"/>
                <w:szCs w:val="15"/>
                <w:lang w:eastAsia="zh-CN"/>
                <w14:textFill>
                  <w14:solidFill>
                    <w14:schemeClr w14:val="tx1"/>
                  </w14:solidFill>
                </w14:textFill>
              </w:rPr>
              <w:t>"</w:t>
            </w:r>
          </w:p>
        </w:tc>
      </w:tr>
      <w:tr w14:paraId="3AFD19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77" w:hRule="atLeast"/>
          <w:jc w:val="center"/>
        </w:trPr>
        <w:tc>
          <w:tcPr>
            <w:tcW w:w="430" w:type="dxa"/>
            <w:vMerge w:val="continue"/>
            <w:tcMar>
              <w:left w:w="57" w:type="dxa"/>
              <w:right w:w="57" w:type="dxa"/>
            </w:tcMar>
            <w:vAlign w:val="center"/>
          </w:tcPr>
          <w:p w14:paraId="3FF1708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860" w:type="dxa"/>
            <w:gridSpan w:val="2"/>
            <w:tcMar>
              <w:left w:w="57" w:type="dxa"/>
              <w:right w:w="57" w:type="dxa"/>
            </w:tcMar>
            <w:vAlign w:val="center"/>
          </w:tcPr>
          <w:p w14:paraId="2C772CF5">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设计生产能力</w:t>
            </w:r>
          </w:p>
        </w:tc>
        <w:tc>
          <w:tcPr>
            <w:tcW w:w="4886" w:type="dxa"/>
            <w:gridSpan w:val="9"/>
            <w:tcMar>
              <w:left w:w="57" w:type="dxa"/>
              <w:right w:w="57" w:type="dxa"/>
            </w:tcMar>
            <w:vAlign w:val="center"/>
          </w:tcPr>
          <w:p w14:paraId="73049023">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年销售汽油 4</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2</w:t>
            </w:r>
            <w:r>
              <w:rPr>
                <w:rFonts w:ascii="Times New Roman" w:hAnsi="Times New Roman" w:eastAsia="宋体" w:cs="Times New Roman"/>
                <w:b/>
                <w:color w:val="000000" w:themeColor="text1"/>
                <w:sz w:val="15"/>
                <w:szCs w:val="15"/>
                <w:lang w:eastAsia="zh-CN"/>
                <w14:textFill>
                  <w14:solidFill>
                    <w14:schemeClr w14:val="tx1"/>
                  </w14:solidFill>
                </w14:textFill>
              </w:rPr>
              <w:t xml:space="preserve">00 吨，柴油 </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800</w:t>
            </w:r>
            <w:r>
              <w:rPr>
                <w:rFonts w:ascii="Times New Roman" w:hAnsi="Times New Roman" w:eastAsia="宋体" w:cs="Times New Roman"/>
                <w:b/>
                <w:color w:val="000000" w:themeColor="text1"/>
                <w:sz w:val="15"/>
                <w:szCs w:val="15"/>
                <w:lang w:eastAsia="zh-CN"/>
                <w14:textFill>
                  <w14:solidFill>
                    <w14:schemeClr w14:val="tx1"/>
                  </w14:solidFill>
                </w14:textFill>
              </w:rPr>
              <w:t xml:space="preserve"> 吨</w:t>
            </w:r>
          </w:p>
        </w:tc>
        <w:tc>
          <w:tcPr>
            <w:tcW w:w="1944" w:type="dxa"/>
            <w:gridSpan w:val="3"/>
            <w:tcMar>
              <w:left w:w="57" w:type="dxa"/>
              <w:right w:w="57" w:type="dxa"/>
            </w:tcMar>
            <w:vAlign w:val="center"/>
          </w:tcPr>
          <w:p w14:paraId="111A8674">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实际生产能力</w:t>
            </w:r>
          </w:p>
        </w:tc>
        <w:tc>
          <w:tcPr>
            <w:tcW w:w="2436" w:type="dxa"/>
            <w:gridSpan w:val="2"/>
            <w:tcMar>
              <w:left w:w="57" w:type="dxa"/>
              <w:right w:w="57" w:type="dxa"/>
            </w:tcMar>
            <w:vAlign w:val="center"/>
          </w:tcPr>
          <w:p w14:paraId="41A4CDCF">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年销售汽油 4</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2</w:t>
            </w:r>
            <w:r>
              <w:rPr>
                <w:rFonts w:ascii="Times New Roman" w:hAnsi="Times New Roman" w:eastAsia="宋体" w:cs="Times New Roman"/>
                <w:b/>
                <w:color w:val="000000" w:themeColor="text1"/>
                <w:sz w:val="15"/>
                <w:szCs w:val="15"/>
                <w:lang w:eastAsia="zh-CN"/>
                <w14:textFill>
                  <w14:solidFill>
                    <w14:schemeClr w14:val="tx1"/>
                  </w14:solidFill>
                </w14:textFill>
              </w:rPr>
              <w:t xml:space="preserve">00 吨，柴油 </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800</w:t>
            </w:r>
            <w:r>
              <w:rPr>
                <w:rFonts w:ascii="Times New Roman" w:hAnsi="Times New Roman" w:eastAsia="宋体" w:cs="Times New Roman"/>
                <w:b/>
                <w:color w:val="000000" w:themeColor="text1"/>
                <w:sz w:val="15"/>
                <w:szCs w:val="15"/>
                <w:lang w:eastAsia="zh-CN"/>
                <w14:textFill>
                  <w14:solidFill>
                    <w14:schemeClr w14:val="tx1"/>
                  </w14:solidFill>
                </w14:textFill>
              </w:rPr>
              <w:t xml:space="preserve"> 吨</w:t>
            </w:r>
          </w:p>
        </w:tc>
        <w:tc>
          <w:tcPr>
            <w:tcW w:w="1506" w:type="dxa"/>
            <w:gridSpan w:val="2"/>
            <w:tcMar>
              <w:left w:w="57" w:type="dxa"/>
              <w:right w:w="57" w:type="dxa"/>
            </w:tcMar>
            <w:vAlign w:val="center"/>
          </w:tcPr>
          <w:p w14:paraId="6A78447B">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环评单位</w:t>
            </w:r>
          </w:p>
        </w:tc>
        <w:tc>
          <w:tcPr>
            <w:tcW w:w="2754" w:type="dxa"/>
            <w:gridSpan w:val="4"/>
            <w:tcMar>
              <w:left w:w="57" w:type="dxa"/>
              <w:right w:w="57" w:type="dxa"/>
            </w:tcMar>
            <w:vAlign w:val="center"/>
          </w:tcPr>
          <w:p w14:paraId="22E80B10">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广东环科技术咨询有限公司</w:t>
            </w:r>
          </w:p>
        </w:tc>
      </w:tr>
      <w:tr w14:paraId="382726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3" w:hRule="atLeast"/>
          <w:jc w:val="center"/>
        </w:trPr>
        <w:tc>
          <w:tcPr>
            <w:tcW w:w="430" w:type="dxa"/>
            <w:vMerge w:val="continue"/>
            <w:tcMar>
              <w:left w:w="57" w:type="dxa"/>
              <w:right w:w="57" w:type="dxa"/>
            </w:tcMar>
            <w:vAlign w:val="center"/>
          </w:tcPr>
          <w:p w14:paraId="1ABEFEE0">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860" w:type="dxa"/>
            <w:gridSpan w:val="2"/>
            <w:tcMar>
              <w:left w:w="57" w:type="dxa"/>
              <w:right w:w="57" w:type="dxa"/>
            </w:tcMar>
            <w:vAlign w:val="center"/>
          </w:tcPr>
          <w:p w14:paraId="2C44A18E">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环评文件审批机关</w:t>
            </w:r>
          </w:p>
        </w:tc>
        <w:tc>
          <w:tcPr>
            <w:tcW w:w="4886" w:type="dxa"/>
            <w:gridSpan w:val="9"/>
            <w:tcMar>
              <w:left w:w="57" w:type="dxa"/>
              <w:right w:w="57" w:type="dxa"/>
            </w:tcMar>
            <w:vAlign w:val="center"/>
          </w:tcPr>
          <w:p w14:paraId="5FF697AE">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茂名市生态环境局信宜分局</w:t>
            </w:r>
          </w:p>
        </w:tc>
        <w:tc>
          <w:tcPr>
            <w:tcW w:w="1944" w:type="dxa"/>
            <w:gridSpan w:val="3"/>
            <w:tcMar>
              <w:left w:w="57" w:type="dxa"/>
              <w:right w:w="57" w:type="dxa"/>
            </w:tcMar>
            <w:vAlign w:val="center"/>
          </w:tcPr>
          <w:p w14:paraId="1225D8E9">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审批文号</w:t>
            </w:r>
          </w:p>
        </w:tc>
        <w:tc>
          <w:tcPr>
            <w:tcW w:w="2436" w:type="dxa"/>
            <w:gridSpan w:val="2"/>
            <w:tcMar>
              <w:left w:w="57" w:type="dxa"/>
              <w:right w:w="57" w:type="dxa"/>
            </w:tcMar>
            <w:vAlign w:val="center"/>
          </w:tcPr>
          <w:p w14:paraId="50FF2F4C">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茂环</w:t>
            </w:r>
            <w:r>
              <w:rPr>
                <w:rFonts w:hint="eastAsia" w:ascii="Times New Roman" w:hAnsi="Times New Roman" w:eastAsia="宋体" w:cs="Times New Roman"/>
                <w:b/>
                <w:color w:val="000000" w:themeColor="text1"/>
                <w:sz w:val="15"/>
                <w:szCs w:val="15"/>
                <w:lang w:eastAsia="zh-CN"/>
                <w14:textFill>
                  <w14:solidFill>
                    <w14:schemeClr w14:val="tx1"/>
                  </w14:solidFill>
                </w14:textFill>
              </w:rPr>
              <w:t>（</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信宜</w:t>
            </w:r>
            <w:r>
              <w:rPr>
                <w:rFonts w:hint="eastAsia" w:ascii="Times New Roman" w:hAnsi="Times New Roman" w:eastAsia="宋体" w:cs="Times New Roman"/>
                <w:b/>
                <w:color w:val="000000" w:themeColor="text1"/>
                <w:sz w:val="15"/>
                <w:szCs w:val="15"/>
                <w:lang w:eastAsia="zh-CN"/>
                <w14:textFill>
                  <w14:solidFill>
                    <w14:schemeClr w14:val="tx1"/>
                  </w14:solidFill>
                </w14:textFill>
              </w:rPr>
              <w:t>）</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审</w:t>
            </w:r>
            <w:r>
              <w:rPr>
                <w:rFonts w:ascii="Times New Roman" w:hAnsi="Times New Roman" w:eastAsia="宋体" w:cs="Times New Roman"/>
                <w:b/>
                <w:color w:val="000000" w:themeColor="text1"/>
                <w:sz w:val="15"/>
                <w:szCs w:val="15"/>
                <w:lang w:eastAsia="zh-CN"/>
                <w14:textFill>
                  <w14:solidFill>
                    <w14:schemeClr w14:val="tx1"/>
                  </w14:solidFill>
                </w14:textFill>
              </w:rPr>
              <w:t>【</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2025</w:t>
            </w:r>
            <w:r>
              <w:rPr>
                <w:rFonts w:ascii="Times New Roman" w:hAnsi="Times New Roman" w:eastAsia="宋体" w:cs="Times New Roman"/>
                <w:b/>
                <w:color w:val="000000" w:themeColor="text1"/>
                <w:sz w:val="15"/>
                <w:szCs w:val="15"/>
                <w:lang w:eastAsia="zh-CN"/>
                <w14:textFill>
                  <w14:solidFill>
                    <w14:schemeClr w14:val="tx1"/>
                  </w14:solidFill>
                </w14:textFill>
              </w:rPr>
              <w:t>】5号</w:t>
            </w:r>
          </w:p>
        </w:tc>
        <w:tc>
          <w:tcPr>
            <w:tcW w:w="1506" w:type="dxa"/>
            <w:gridSpan w:val="2"/>
            <w:tcMar>
              <w:left w:w="57" w:type="dxa"/>
              <w:right w:w="57" w:type="dxa"/>
            </w:tcMar>
            <w:vAlign w:val="center"/>
          </w:tcPr>
          <w:p w14:paraId="68C6497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环评文件类型</w:t>
            </w:r>
          </w:p>
        </w:tc>
        <w:tc>
          <w:tcPr>
            <w:tcW w:w="2754" w:type="dxa"/>
            <w:gridSpan w:val="4"/>
            <w:tcMar>
              <w:left w:w="57" w:type="dxa"/>
              <w:right w:w="57" w:type="dxa"/>
            </w:tcMar>
            <w:vAlign w:val="center"/>
          </w:tcPr>
          <w:p w14:paraId="19FDC97B">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环境影响报告</w:t>
            </w:r>
            <w:r>
              <w:rPr>
                <w:rFonts w:ascii="Times New Roman" w:hAnsi="Times New Roman" w:eastAsia="宋体" w:cs="Times New Roman"/>
                <w:b/>
                <w:color w:val="000000" w:themeColor="text1"/>
                <w:sz w:val="15"/>
                <w:szCs w:val="15"/>
                <w:lang w:eastAsia="zh-CN"/>
                <w14:textFill>
                  <w14:solidFill>
                    <w14:schemeClr w14:val="tx1"/>
                  </w14:solidFill>
                </w14:textFill>
              </w:rPr>
              <w:t>表</w:t>
            </w:r>
          </w:p>
        </w:tc>
      </w:tr>
      <w:tr w14:paraId="4FF81D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97" w:hRule="atLeast"/>
          <w:jc w:val="center"/>
        </w:trPr>
        <w:tc>
          <w:tcPr>
            <w:tcW w:w="430" w:type="dxa"/>
            <w:vMerge w:val="continue"/>
            <w:tcMar>
              <w:left w:w="57" w:type="dxa"/>
              <w:right w:w="57" w:type="dxa"/>
            </w:tcMar>
            <w:vAlign w:val="center"/>
          </w:tcPr>
          <w:p w14:paraId="50F682F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860" w:type="dxa"/>
            <w:gridSpan w:val="2"/>
            <w:tcMar>
              <w:left w:w="57" w:type="dxa"/>
              <w:right w:w="57" w:type="dxa"/>
            </w:tcMar>
            <w:vAlign w:val="center"/>
          </w:tcPr>
          <w:p w14:paraId="1C0C0445">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开工日期</w:t>
            </w:r>
          </w:p>
        </w:tc>
        <w:tc>
          <w:tcPr>
            <w:tcW w:w="4886" w:type="dxa"/>
            <w:gridSpan w:val="9"/>
            <w:tcMar>
              <w:left w:w="57" w:type="dxa"/>
              <w:right w:w="57" w:type="dxa"/>
            </w:tcMar>
            <w:vAlign w:val="center"/>
          </w:tcPr>
          <w:p w14:paraId="140C952C">
            <w:pPr>
              <w:spacing w:line="280" w:lineRule="exact"/>
              <w:jc w:val="center"/>
              <w:rPr>
                <w:rFonts w:ascii="Times New Roman" w:hAnsi="Times New Roman" w:eastAsia="宋体" w:cs="Times New Roman"/>
                <w:b/>
                <w:color w:val="000000" w:themeColor="text1"/>
                <w:sz w:val="15"/>
                <w:szCs w:val="15"/>
                <w:highlight w:val="none"/>
                <w14:textFill>
                  <w14:solidFill>
                    <w14:schemeClr w14:val="tx1"/>
                  </w14:solidFill>
                </w14:textFill>
              </w:rPr>
            </w:pPr>
            <w:r>
              <w:rPr>
                <w:rFonts w:ascii="Times New Roman" w:hAnsi="Times New Roman" w:eastAsia="宋体" w:cs="Times New Roman"/>
                <w:b/>
                <w:color w:val="000000" w:themeColor="text1"/>
                <w:sz w:val="15"/>
                <w:szCs w:val="15"/>
                <w:highlight w:val="none"/>
                <w:lang w:eastAsia="zh-CN"/>
                <w14:textFill>
                  <w14:solidFill>
                    <w14:schemeClr w14:val="tx1"/>
                  </w14:solidFill>
                </w14:textFill>
              </w:rPr>
              <w:t>20</w:t>
            </w:r>
            <w:r>
              <w:rPr>
                <w:rFonts w:hint="eastAsia" w:ascii="Times New Roman" w:hAnsi="Times New Roman" w:eastAsia="宋体" w:cs="Times New Roman"/>
                <w:b/>
                <w:color w:val="000000" w:themeColor="text1"/>
                <w:sz w:val="15"/>
                <w:szCs w:val="15"/>
                <w:highlight w:val="none"/>
                <w:lang w:val="en-US" w:eastAsia="zh-CN"/>
                <w14:textFill>
                  <w14:solidFill>
                    <w14:schemeClr w14:val="tx1"/>
                  </w14:solidFill>
                </w14:textFill>
              </w:rPr>
              <w:t>25</w:t>
            </w:r>
            <w:r>
              <w:rPr>
                <w:rFonts w:ascii="Times New Roman" w:hAnsi="Times New Roman" w:eastAsia="宋体" w:cs="Times New Roman"/>
                <w:b/>
                <w:color w:val="000000" w:themeColor="text1"/>
                <w:sz w:val="15"/>
                <w:szCs w:val="15"/>
                <w:highlight w:val="none"/>
                <w:lang w:eastAsia="zh-CN"/>
                <w14:textFill>
                  <w14:solidFill>
                    <w14:schemeClr w14:val="tx1"/>
                  </w14:solidFill>
                </w14:textFill>
              </w:rPr>
              <w:t>年</w:t>
            </w:r>
            <w:r>
              <w:rPr>
                <w:rFonts w:hint="eastAsia" w:ascii="Times New Roman" w:hAnsi="Times New Roman" w:eastAsia="宋体" w:cs="Times New Roman"/>
                <w:b/>
                <w:color w:val="000000" w:themeColor="text1"/>
                <w:sz w:val="15"/>
                <w:szCs w:val="15"/>
                <w:highlight w:val="none"/>
                <w:lang w:val="en-US" w:eastAsia="zh-CN"/>
                <w14:textFill>
                  <w14:solidFill>
                    <w14:schemeClr w14:val="tx1"/>
                  </w14:solidFill>
                </w14:textFill>
              </w:rPr>
              <w:t>8</w:t>
            </w:r>
            <w:r>
              <w:rPr>
                <w:rFonts w:ascii="Times New Roman" w:hAnsi="Times New Roman" w:eastAsia="宋体" w:cs="Times New Roman"/>
                <w:b/>
                <w:color w:val="000000" w:themeColor="text1"/>
                <w:sz w:val="15"/>
                <w:szCs w:val="15"/>
                <w:highlight w:val="none"/>
                <w:lang w:eastAsia="zh-CN"/>
                <w14:textFill>
                  <w14:solidFill>
                    <w14:schemeClr w14:val="tx1"/>
                  </w14:solidFill>
                </w14:textFill>
              </w:rPr>
              <w:t>月</w:t>
            </w:r>
            <w:r>
              <w:rPr>
                <w:rFonts w:hint="eastAsia" w:ascii="Times New Roman" w:hAnsi="Times New Roman" w:eastAsia="宋体" w:cs="Times New Roman"/>
                <w:b/>
                <w:color w:val="000000" w:themeColor="text1"/>
                <w:sz w:val="15"/>
                <w:szCs w:val="15"/>
                <w:highlight w:val="none"/>
                <w:lang w:val="en-US" w:eastAsia="zh-CN"/>
                <w14:textFill>
                  <w14:solidFill>
                    <w14:schemeClr w14:val="tx1"/>
                  </w14:solidFill>
                </w14:textFill>
              </w:rPr>
              <w:t>1</w:t>
            </w:r>
            <w:r>
              <w:rPr>
                <w:rFonts w:ascii="Times New Roman" w:hAnsi="Times New Roman" w:eastAsia="宋体" w:cs="Times New Roman"/>
                <w:b/>
                <w:color w:val="000000" w:themeColor="text1"/>
                <w:sz w:val="15"/>
                <w:szCs w:val="15"/>
                <w:highlight w:val="none"/>
                <w:lang w:eastAsia="zh-CN"/>
                <w14:textFill>
                  <w14:solidFill>
                    <w14:schemeClr w14:val="tx1"/>
                  </w14:solidFill>
                </w14:textFill>
              </w:rPr>
              <w:t>日</w:t>
            </w:r>
          </w:p>
        </w:tc>
        <w:tc>
          <w:tcPr>
            <w:tcW w:w="1944" w:type="dxa"/>
            <w:gridSpan w:val="3"/>
            <w:tcMar>
              <w:left w:w="57" w:type="dxa"/>
              <w:right w:w="57" w:type="dxa"/>
            </w:tcMar>
            <w:vAlign w:val="center"/>
          </w:tcPr>
          <w:p w14:paraId="41C3851D">
            <w:pPr>
              <w:spacing w:line="280" w:lineRule="exact"/>
              <w:jc w:val="center"/>
              <w:rPr>
                <w:rFonts w:ascii="Times New Roman" w:hAnsi="Times New Roman" w:eastAsia="宋体" w:cs="Times New Roman"/>
                <w:b/>
                <w:color w:val="000000" w:themeColor="text1"/>
                <w:sz w:val="15"/>
                <w:szCs w:val="15"/>
                <w:highlight w:val="none"/>
                <w14:textFill>
                  <w14:solidFill>
                    <w14:schemeClr w14:val="tx1"/>
                  </w14:solidFill>
                </w14:textFill>
              </w:rPr>
            </w:pPr>
            <w:r>
              <w:rPr>
                <w:rFonts w:ascii="Times New Roman" w:hAnsi="Times New Roman" w:eastAsia="宋体" w:cs="Times New Roman"/>
                <w:b/>
                <w:color w:val="000000" w:themeColor="text1"/>
                <w:sz w:val="15"/>
                <w:szCs w:val="15"/>
                <w:highlight w:val="none"/>
                <w14:textFill>
                  <w14:solidFill>
                    <w14:schemeClr w14:val="tx1"/>
                  </w14:solidFill>
                </w14:textFill>
              </w:rPr>
              <w:t>竣工日期</w:t>
            </w:r>
          </w:p>
        </w:tc>
        <w:tc>
          <w:tcPr>
            <w:tcW w:w="2436" w:type="dxa"/>
            <w:gridSpan w:val="2"/>
            <w:tcMar>
              <w:left w:w="57" w:type="dxa"/>
              <w:right w:w="57" w:type="dxa"/>
            </w:tcMar>
            <w:vAlign w:val="center"/>
          </w:tcPr>
          <w:p w14:paraId="04D671FF">
            <w:pPr>
              <w:spacing w:line="280" w:lineRule="exact"/>
              <w:jc w:val="center"/>
              <w:rPr>
                <w:rFonts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eastAsia" w:ascii="Times New Roman" w:hAnsi="Times New Roman" w:eastAsia="宋体" w:cs="Times New Roman"/>
                <w:b/>
                <w:color w:val="000000" w:themeColor="text1"/>
                <w:sz w:val="15"/>
                <w:szCs w:val="15"/>
                <w:highlight w:val="none"/>
                <w:lang w:val="en-US" w:eastAsia="zh-CN"/>
                <w14:textFill>
                  <w14:solidFill>
                    <w14:schemeClr w14:val="tx1"/>
                  </w14:solidFill>
                </w14:textFill>
              </w:rPr>
              <w:t>2025</w:t>
            </w:r>
            <w:r>
              <w:rPr>
                <w:rFonts w:ascii="Times New Roman" w:hAnsi="Times New Roman" w:eastAsia="宋体" w:cs="Times New Roman"/>
                <w:b/>
                <w:color w:val="000000" w:themeColor="text1"/>
                <w:sz w:val="15"/>
                <w:szCs w:val="15"/>
                <w:highlight w:val="none"/>
                <w14:textFill>
                  <w14:solidFill>
                    <w14:schemeClr w14:val="tx1"/>
                  </w14:solidFill>
                </w14:textFill>
              </w:rPr>
              <w:t>年</w:t>
            </w:r>
            <w:r>
              <w:rPr>
                <w:rFonts w:hint="eastAsia" w:ascii="Times New Roman" w:hAnsi="Times New Roman" w:eastAsia="宋体" w:cs="Times New Roman"/>
                <w:b/>
                <w:color w:val="000000" w:themeColor="text1"/>
                <w:sz w:val="15"/>
                <w:szCs w:val="15"/>
                <w:highlight w:val="none"/>
                <w:lang w:val="en-US" w:eastAsia="zh-CN"/>
                <w14:textFill>
                  <w14:solidFill>
                    <w14:schemeClr w14:val="tx1"/>
                  </w14:solidFill>
                </w14:textFill>
              </w:rPr>
              <w:t>11</w:t>
            </w:r>
            <w:r>
              <w:rPr>
                <w:rFonts w:ascii="Times New Roman" w:hAnsi="Times New Roman" w:eastAsia="宋体" w:cs="Times New Roman"/>
                <w:b/>
                <w:color w:val="000000" w:themeColor="text1"/>
                <w:sz w:val="15"/>
                <w:szCs w:val="15"/>
                <w:highlight w:val="none"/>
                <w14:textFill>
                  <w14:solidFill>
                    <w14:schemeClr w14:val="tx1"/>
                  </w14:solidFill>
                </w14:textFill>
              </w:rPr>
              <w:t>月</w:t>
            </w:r>
            <w:r>
              <w:rPr>
                <w:rFonts w:hint="eastAsia" w:ascii="Times New Roman" w:hAnsi="Times New Roman" w:eastAsia="宋体" w:cs="Times New Roman"/>
                <w:b/>
                <w:color w:val="000000" w:themeColor="text1"/>
                <w:sz w:val="15"/>
                <w:szCs w:val="15"/>
                <w:highlight w:val="none"/>
                <w:lang w:val="en-US" w:eastAsia="zh-CN"/>
                <w14:textFill>
                  <w14:solidFill>
                    <w14:schemeClr w14:val="tx1"/>
                  </w14:solidFill>
                </w14:textFill>
              </w:rPr>
              <w:t>10</w:t>
            </w:r>
            <w:r>
              <w:rPr>
                <w:rFonts w:ascii="Times New Roman" w:hAnsi="Times New Roman" w:eastAsia="宋体" w:cs="Times New Roman"/>
                <w:b/>
                <w:color w:val="000000" w:themeColor="text1"/>
                <w:sz w:val="15"/>
                <w:szCs w:val="15"/>
                <w:highlight w:val="none"/>
                <w:lang w:eastAsia="zh-CN"/>
                <w14:textFill>
                  <w14:solidFill>
                    <w14:schemeClr w14:val="tx1"/>
                  </w14:solidFill>
                </w14:textFill>
              </w:rPr>
              <w:t>日</w:t>
            </w:r>
          </w:p>
        </w:tc>
        <w:tc>
          <w:tcPr>
            <w:tcW w:w="1506" w:type="dxa"/>
            <w:gridSpan w:val="2"/>
            <w:tcMar>
              <w:left w:w="57" w:type="dxa"/>
              <w:right w:w="57" w:type="dxa"/>
            </w:tcMar>
            <w:vAlign w:val="center"/>
          </w:tcPr>
          <w:p w14:paraId="31DFE98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排污许可证申领时间</w:t>
            </w:r>
          </w:p>
        </w:tc>
        <w:tc>
          <w:tcPr>
            <w:tcW w:w="2754" w:type="dxa"/>
            <w:gridSpan w:val="4"/>
            <w:tcMar>
              <w:left w:w="57" w:type="dxa"/>
              <w:right w:w="57" w:type="dxa"/>
            </w:tcMar>
            <w:vAlign w:val="center"/>
          </w:tcPr>
          <w:p w14:paraId="760F9C9D">
            <w:pPr>
              <w:spacing w:line="200" w:lineRule="exact"/>
              <w:ind w:left="113" w:right="113"/>
              <w:jc w:val="center"/>
              <w:rPr>
                <w:rFonts w:hint="default" w:ascii="Times New Roman" w:hAnsi="Times New Roman" w:eastAsia="宋体" w:cs="Times New Roman"/>
                <w:b/>
                <w:color w:val="000000" w:themeColor="text1"/>
                <w:sz w:val="15"/>
                <w:szCs w:val="15"/>
                <w:lang w:val="en-US" w:eastAsia="zh-CN"/>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2025</w:t>
            </w:r>
            <w:r>
              <w:rPr>
                <w:rFonts w:ascii="Times New Roman" w:hAnsi="Times New Roman" w:eastAsia="宋体" w:cs="Times New Roman"/>
                <w:b/>
                <w:color w:val="000000" w:themeColor="text1"/>
                <w:sz w:val="15"/>
                <w:szCs w:val="15"/>
                <w14:textFill>
                  <w14:solidFill>
                    <w14:schemeClr w14:val="tx1"/>
                  </w14:solidFill>
                </w14:textFill>
              </w:rPr>
              <w:t>-</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11-14</w:t>
            </w:r>
          </w:p>
        </w:tc>
      </w:tr>
      <w:tr w14:paraId="19F46F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30" w:type="dxa"/>
            <w:vMerge w:val="continue"/>
            <w:tcMar>
              <w:left w:w="57" w:type="dxa"/>
              <w:right w:w="57" w:type="dxa"/>
            </w:tcMar>
            <w:vAlign w:val="center"/>
          </w:tcPr>
          <w:p w14:paraId="7C8E027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860" w:type="dxa"/>
            <w:gridSpan w:val="2"/>
            <w:tcMar>
              <w:left w:w="57" w:type="dxa"/>
              <w:right w:w="57" w:type="dxa"/>
            </w:tcMar>
            <w:vAlign w:val="center"/>
          </w:tcPr>
          <w:p w14:paraId="6F017295">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环保设施设计单位</w:t>
            </w:r>
          </w:p>
        </w:tc>
        <w:tc>
          <w:tcPr>
            <w:tcW w:w="4886" w:type="dxa"/>
            <w:gridSpan w:val="9"/>
            <w:tcMar>
              <w:left w:w="57" w:type="dxa"/>
              <w:right w:w="57" w:type="dxa"/>
            </w:tcMar>
            <w:vAlign w:val="center"/>
          </w:tcPr>
          <w:p w14:paraId="2595B8F0">
            <w:pPr>
              <w:spacing w:line="200" w:lineRule="exact"/>
              <w:ind w:left="113" w:right="113"/>
              <w:jc w:val="center"/>
              <w:rPr>
                <w:rFonts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hint="eastAsia" w:ascii="Times New Roman" w:hAnsi="Times New Roman" w:eastAsia="宋体" w:cs="Times New Roman"/>
                <w:b/>
                <w:color w:val="000000" w:themeColor="text1"/>
                <w:sz w:val="15"/>
                <w:szCs w:val="15"/>
                <w:highlight w:val="none"/>
                <w:lang w:val="en-US" w:eastAsia="zh-CN"/>
                <w14:textFill>
                  <w14:solidFill>
                    <w14:schemeClr w14:val="tx1"/>
                  </w14:solidFill>
                </w14:textFill>
              </w:rPr>
              <w:t>/</w:t>
            </w:r>
          </w:p>
        </w:tc>
        <w:tc>
          <w:tcPr>
            <w:tcW w:w="1944" w:type="dxa"/>
            <w:gridSpan w:val="3"/>
            <w:tcMar>
              <w:left w:w="57" w:type="dxa"/>
              <w:right w:w="57" w:type="dxa"/>
            </w:tcMar>
            <w:vAlign w:val="center"/>
          </w:tcPr>
          <w:p w14:paraId="7BE49DEF">
            <w:pPr>
              <w:spacing w:line="200" w:lineRule="exact"/>
              <w:ind w:left="113" w:right="113"/>
              <w:jc w:val="center"/>
              <w:rPr>
                <w:rFonts w:ascii="Times New Roman" w:hAnsi="Times New Roman" w:eastAsia="宋体" w:cs="Times New Roman"/>
                <w:b/>
                <w:color w:val="000000" w:themeColor="text1"/>
                <w:sz w:val="15"/>
                <w:szCs w:val="15"/>
                <w:highlight w:val="none"/>
                <w14:textFill>
                  <w14:solidFill>
                    <w14:schemeClr w14:val="tx1"/>
                  </w14:solidFill>
                </w14:textFill>
              </w:rPr>
            </w:pPr>
            <w:r>
              <w:rPr>
                <w:rFonts w:ascii="Times New Roman" w:hAnsi="Times New Roman" w:eastAsia="宋体" w:cs="Times New Roman"/>
                <w:b/>
                <w:color w:val="000000" w:themeColor="text1"/>
                <w:sz w:val="15"/>
                <w:szCs w:val="15"/>
                <w:highlight w:val="none"/>
                <w14:textFill>
                  <w14:solidFill>
                    <w14:schemeClr w14:val="tx1"/>
                  </w14:solidFill>
                </w14:textFill>
              </w:rPr>
              <w:t>环保设施施工单位</w:t>
            </w:r>
          </w:p>
        </w:tc>
        <w:tc>
          <w:tcPr>
            <w:tcW w:w="2436" w:type="dxa"/>
            <w:gridSpan w:val="2"/>
            <w:tcMar>
              <w:left w:w="57" w:type="dxa"/>
              <w:right w:w="57" w:type="dxa"/>
            </w:tcMar>
            <w:vAlign w:val="center"/>
          </w:tcPr>
          <w:p w14:paraId="0C8BD65C">
            <w:pPr>
              <w:spacing w:line="200" w:lineRule="exact"/>
              <w:ind w:left="113" w:right="113"/>
              <w:jc w:val="center"/>
              <w:rPr>
                <w:rFonts w:hint="default" w:ascii="Times New Roman" w:hAnsi="Times New Roman" w:eastAsia="宋体" w:cs="Times New Roman"/>
                <w:b/>
                <w:color w:val="000000" w:themeColor="text1"/>
                <w:sz w:val="15"/>
                <w:szCs w:val="15"/>
                <w:highlight w:val="none"/>
                <w:lang w:val="en-US" w:eastAsia="zh-CN"/>
                <w14:textFill>
                  <w14:solidFill>
                    <w14:schemeClr w14:val="tx1"/>
                  </w14:solidFill>
                </w14:textFill>
              </w:rPr>
            </w:pPr>
            <w:r>
              <w:rPr>
                <w:rFonts w:hint="default" w:ascii="Times New Roman" w:hAnsi="Times New Roman" w:eastAsia="宋体" w:cs="Times New Roman"/>
                <w:b/>
                <w:color w:val="000000" w:themeColor="text1"/>
                <w:sz w:val="15"/>
                <w:szCs w:val="15"/>
                <w:highlight w:val="none"/>
                <w:lang w:val="en-US" w:eastAsia="zh-CN"/>
                <w14:textFill>
                  <w14:solidFill>
                    <w14:schemeClr w14:val="tx1"/>
                  </w14:solidFill>
                </w14:textFill>
              </w:rPr>
              <w:t>信宜市中弘建筑工程有限公司</w:t>
            </w:r>
          </w:p>
        </w:tc>
        <w:tc>
          <w:tcPr>
            <w:tcW w:w="1506" w:type="dxa"/>
            <w:gridSpan w:val="2"/>
            <w:tcMar>
              <w:left w:w="57" w:type="dxa"/>
              <w:right w:w="57" w:type="dxa"/>
            </w:tcMar>
            <w:vAlign w:val="center"/>
          </w:tcPr>
          <w:p w14:paraId="6BAB36B3">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本工程排污许可证编号</w:t>
            </w:r>
          </w:p>
        </w:tc>
        <w:tc>
          <w:tcPr>
            <w:tcW w:w="2754" w:type="dxa"/>
            <w:gridSpan w:val="4"/>
            <w:tcMar>
              <w:left w:w="57" w:type="dxa"/>
              <w:right w:w="57" w:type="dxa"/>
            </w:tcMar>
            <w:vAlign w:val="center"/>
          </w:tcPr>
          <w:p w14:paraId="225E6279">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91440983</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MAK5GB3B4E001U</w:t>
            </w:r>
          </w:p>
        </w:tc>
      </w:tr>
      <w:tr w14:paraId="0ED7F8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8" w:hRule="atLeast"/>
          <w:jc w:val="center"/>
        </w:trPr>
        <w:tc>
          <w:tcPr>
            <w:tcW w:w="430" w:type="dxa"/>
            <w:vMerge w:val="continue"/>
            <w:tcMar>
              <w:left w:w="57" w:type="dxa"/>
              <w:right w:w="57" w:type="dxa"/>
            </w:tcMar>
            <w:vAlign w:val="center"/>
          </w:tcPr>
          <w:p w14:paraId="516F467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860" w:type="dxa"/>
            <w:gridSpan w:val="2"/>
            <w:tcMar>
              <w:left w:w="57" w:type="dxa"/>
              <w:right w:w="57" w:type="dxa"/>
            </w:tcMar>
            <w:vAlign w:val="center"/>
          </w:tcPr>
          <w:p w14:paraId="34EFA597">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验收单位</w:t>
            </w:r>
          </w:p>
        </w:tc>
        <w:tc>
          <w:tcPr>
            <w:tcW w:w="4886" w:type="dxa"/>
            <w:gridSpan w:val="9"/>
            <w:tcMar>
              <w:left w:w="57" w:type="dxa"/>
              <w:right w:w="57" w:type="dxa"/>
            </w:tcMar>
            <w:vAlign w:val="center"/>
          </w:tcPr>
          <w:p w14:paraId="68B06194">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hint="eastAsia" w:ascii="Times New Roman" w:hAnsi="Times New Roman" w:eastAsia="宋体" w:cs="Times New Roman"/>
                <w:b/>
                <w:color w:val="000000" w:themeColor="text1"/>
                <w:sz w:val="18"/>
                <w:szCs w:val="18"/>
                <w:lang w:eastAsia="zh-CN"/>
                <w14:textFill>
                  <w14:solidFill>
                    <w14:schemeClr w14:val="tx1"/>
                  </w14:solidFill>
                </w14:textFill>
              </w:rPr>
              <w:t>广东能沃能源有限公司</w:t>
            </w:r>
            <w:r>
              <w:rPr>
                <w:rFonts w:hint="eastAsia" w:ascii="Times New Roman" w:hAnsi="Times New Roman" w:eastAsia="宋体" w:cs="Times New Roman"/>
                <w:b/>
                <w:color w:val="000000" w:themeColor="text1"/>
                <w:sz w:val="18"/>
                <w:szCs w:val="18"/>
                <w:lang w:val="en-US" w:eastAsia="zh-CN"/>
                <w14:textFill>
                  <w14:solidFill>
                    <w14:schemeClr w14:val="tx1"/>
                  </w14:solidFill>
                </w14:textFill>
              </w:rPr>
              <w:t>信宜市梅岗加油站</w:t>
            </w:r>
            <w:r>
              <w:rPr>
                <w:rFonts w:ascii="Times New Roman" w:hAnsi="Times New Roman" w:eastAsia="宋体" w:cs="Times New Roman"/>
                <w:b/>
                <w:color w:val="000000" w:themeColor="text1"/>
                <w:sz w:val="18"/>
                <w:szCs w:val="18"/>
                <w:lang w:eastAsia="zh-CN"/>
                <w14:textFill>
                  <w14:solidFill>
                    <w14:schemeClr w14:val="tx1"/>
                  </w14:solidFill>
                </w14:textFill>
              </w:rPr>
              <w:t xml:space="preserve"> </w:t>
            </w:r>
          </w:p>
        </w:tc>
        <w:tc>
          <w:tcPr>
            <w:tcW w:w="1944" w:type="dxa"/>
            <w:gridSpan w:val="3"/>
            <w:tcMar>
              <w:left w:w="57" w:type="dxa"/>
              <w:right w:w="57" w:type="dxa"/>
            </w:tcMar>
            <w:vAlign w:val="center"/>
          </w:tcPr>
          <w:p w14:paraId="519C4ECB">
            <w:pPr>
              <w:spacing w:line="200" w:lineRule="exact"/>
              <w:ind w:left="113" w:right="113"/>
              <w:jc w:val="center"/>
              <w:rPr>
                <w:rFonts w:ascii="Times New Roman" w:hAnsi="Times New Roman" w:eastAsia="宋体" w:cs="Times New Roman"/>
                <w:b/>
                <w:color w:val="000000" w:themeColor="text1"/>
                <w:sz w:val="15"/>
                <w:szCs w:val="15"/>
                <w:highlight w:val="none"/>
                <w14:textFill>
                  <w14:solidFill>
                    <w14:schemeClr w14:val="tx1"/>
                  </w14:solidFill>
                </w14:textFill>
              </w:rPr>
            </w:pPr>
            <w:r>
              <w:rPr>
                <w:rFonts w:ascii="Times New Roman" w:hAnsi="Times New Roman" w:eastAsia="宋体" w:cs="Times New Roman"/>
                <w:b/>
                <w:color w:val="000000" w:themeColor="text1"/>
                <w:sz w:val="15"/>
                <w:szCs w:val="15"/>
                <w:highlight w:val="none"/>
                <w14:textFill>
                  <w14:solidFill>
                    <w14:schemeClr w14:val="tx1"/>
                  </w14:solidFill>
                </w14:textFill>
              </w:rPr>
              <w:t>环保设施监测单位</w:t>
            </w:r>
          </w:p>
        </w:tc>
        <w:tc>
          <w:tcPr>
            <w:tcW w:w="2436" w:type="dxa"/>
            <w:gridSpan w:val="2"/>
            <w:tcMar>
              <w:left w:w="57" w:type="dxa"/>
              <w:right w:w="57" w:type="dxa"/>
            </w:tcMar>
            <w:vAlign w:val="center"/>
          </w:tcPr>
          <w:p w14:paraId="7487AE64">
            <w:pPr>
              <w:spacing w:line="200" w:lineRule="exact"/>
              <w:ind w:right="113"/>
              <w:jc w:val="center"/>
              <w:rPr>
                <w:rFonts w:ascii="Times New Roman" w:hAnsi="Times New Roman" w:eastAsia="宋体" w:cs="Times New Roman"/>
                <w:b/>
                <w:color w:val="000000" w:themeColor="text1"/>
                <w:sz w:val="15"/>
                <w:szCs w:val="15"/>
                <w:highlight w:val="none"/>
                <w:lang w:eastAsia="zh-CN"/>
                <w14:textFill>
                  <w14:solidFill>
                    <w14:schemeClr w14:val="tx1"/>
                  </w14:solidFill>
                </w14:textFill>
              </w:rPr>
            </w:pPr>
            <w:r>
              <w:rPr>
                <w:rFonts w:ascii="Times New Roman" w:hAnsi="Times New Roman" w:eastAsia="宋体" w:cs="Times New Roman"/>
                <w:b/>
                <w:color w:val="000000" w:themeColor="text1"/>
                <w:sz w:val="15"/>
                <w:szCs w:val="15"/>
                <w:highlight w:val="none"/>
                <w:lang w:eastAsia="zh-CN"/>
                <w14:textFill>
                  <w14:solidFill>
                    <w14:schemeClr w14:val="tx1"/>
                  </w14:solidFill>
                </w14:textFill>
              </w:rPr>
              <w:t>广东环联检测技术有限公司</w:t>
            </w:r>
            <w:r>
              <w:rPr>
                <w:rFonts w:hint="eastAsia" w:ascii="Times New Roman" w:hAnsi="Times New Roman" w:eastAsia="宋体" w:cs="Times New Roman"/>
                <w:b/>
                <w:color w:val="000000" w:themeColor="text1"/>
                <w:sz w:val="15"/>
                <w:szCs w:val="15"/>
                <w:highlight w:val="none"/>
                <w:lang w:eastAsia="zh-CN"/>
                <w14:textFill>
                  <w14:solidFill>
                    <w14:schemeClr w14:val="tx1"/>
                  </w14:solidFill>
                </w14:textFill>
              </w:rPr>
              <w:t>、广东三正检测技术有限公司</w:t>
            </w:r>
          </w:p>
        </w:tc>
        <w:tc>
          <w:tcPr>
            <w:tcW w:w="1506" w:type="dxa"/>
            <w:gridSpan w:val="2"/>
            <w:tcMar>
              <w:left w:w="57" w:type="dxa"/>
              <w:right w:w="57" w:type="dxa"/>
            </w:tcMar>
            <w:vAlign w:val="center"/>
          </w:tcPr>
          <w:p w14:paraId="143A1AB5">
            <w:pPr>
              <w:spacing w:line="200" w:lineRule="exact"/>
              <w:ind w:left="113" w:right="113"/>
              <w:jc w:val="center"/>
              <w:rPr>
                <w:rFonts w:ascii="Times New Roman" w:hAnsi="Times New Roman" w:eastAsia="宋体" w:cs="Times New Roman"/>
                <w:b/>
                <w:color w:val="000000" w:themeColor="text1"/>
                <w:sz w:val="15"/>
                <w:szCs w:val="15"/>
                <w:highlight w:val="none"/>
                <w14:textFill>
                  <w14:solidFill>
                    <w14:schemeClr w14:val="tx1"/>
                  </w14:solidFill>
                </w14:textFill>
              </w:rPr>
            </w:pPr>
            <w:r>
              <w:rPr>
                <w:rFonts w:ascii="Times New Roman" w:hAnsi="Times New Roman" w:eastAsia="宋体" w:cs="Times New Roman"/>
                <w:b/>
                <w:color w:val="000000" w:themeColor="text1"/>
                <w:sz w:val="15"/>
                <w:szCs w:val="15"/>
                <w:highlight w:val="none"/>
                <w14:textFill>
                  <w14:solidFill>
                    <w14:schemeClr w14:val="tx1"/>
                  </w14:solidFill>
                </w14:textFill>
              </w:rPr>
              <w:t>验收监测时工况</w:t>
            </w:r>
          </w:p>
        </w:tc>
        <w:tc>
          <w:tcPr>
            <w:tcW w:w="2754" w:type="dxa"/>
            <w:gridSpan w:val="4"/>
            <w:tcMar>
              <w:left w:w="57" w:type="dxa"/>
              <w:right w:w="57" w:type="dxa"/>
            </w:tcMar>
            <w:vAlign w:val="center"/>
          </w:tcPr>
          <w:p w14:paraId="141F4648">
            <w:pPr>
              <w:spacing w:line="200" w:lineRule="exact"/>
              <w:ind w:left="113" w:right="113"/>
              <w:jc w:val="center"/>
              <w:rPr>
                <w:rFonts w:hint="default" w:ascii="Times New Roman" w:hAnsi="Times New Roman" w:eastAsia="宋体" w:cs="Times New Roman"/>
                <w:b/>
                <w:color w:val="000000" w:themeColor="text1"/>
                <w:sz w:val="15"/>
                <w:szCs w:val="15"/>
                <w:highlight w:val="none"/>
                <w:lang w:val="en-US"/>
                <w14:textFill>
                  <w14:solidFill>
                    <w14:schemeClr w14:val="tx1"/>
                  </w14:solidFill>
                </w14:textFill>
              </w:rPr>
            </w:pPr>
            <w:r>
              <w:rPr>
                <w:rFonts w:hint="eastAsia" w:ascii="Times New Roman" w:hAnsi="Times New Roman" w:eastAsia="宋体" w:cs="Times New Roman"/>
                <w:b/>
                <w:color w:val="000000" w:themeColor="text1"/>
                <w:sz w:val="15"/>
                <w:szCs w:val="15"/>
                <w:highlight w:val="none"/>
                <w:lang w:val="en-US" w:eastAsia="zh-CN"/>
                <w14:textFill>
                  <w14:solidFill>
                    <w14:schemeClr w14:val="tx1"/>
                  </w14:solidFill>
                </w14:textFill>
              </w:rPr>
              <w:t>79.4-80%</w:t>
            </w:r>
          </w:p>
        </w:tc>
      </w:tr>
      <w:tr w14:paraId="7F92C3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10" w:hRule="atLeast"/>
          <w:jc w:val="center"/>
        </w:trPr>
        <w:tc>
          <w:tcPr>
            <w:tcW w:w="430" w:type="dxa"/>
            <w:vMerge w:val="continue"/>
            <w:tcMar>
              <w:left w:w="57" w:type="dxa"/>
              <w:right w:w="57" w:type="dxa"/>
            </w:tcMar>
            <w:vAlign w:val="center"/>
          </w:tcPr>
          <w:p w14:paraId="0E5D41AC">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860" w:type="dxa"/>
            <w:gridSpan w:val="2"/>
            <w:tcMar>
              <w:left w:w="57" w:type="dxa"/>
              <w:right w:w="57" w:type="dxa"/>
            </w:tcMar>
            <w:vAlign w:val="center"/>
          </w:tcPr>
          <w:p w14:paraId="2AAD109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投资总概算（万元）</w:t>
            </w:r>
          </w:p>
        </w:tc>
        <w:tc>
          <w:tcPr>
            <w:tcW w:w="4886" w:type="dxa"/>
            <w:gridSpan w:val="9"/>
            <w:tcMar>
              <w:left w:w="57" w:type="dxa"/>
              <w:right w:w="57" w:type="dxa"/>
            </w:tcMar>
            <w:vAlign w:val="center"/>
          </w:tcPr>
          <w:p w14:paraId="4C625808">
            <w:pPr>
              <w:spacing w:line="200" w:lineRule="exact"/>
              <w:ind w:left="113" w:right="113"/>
              <w:jc w:val="center"/>
              <w:rPr>
                <w:rFonts w:hint="default" w:ascii="Times New Roman" w:hAnsi="Times New Roman" w:eastAsia="宋体" w:cs="Times New Roman"/>
                <w:b/>
                <w:color w:val="000000" w:themeColor="text1"/>
                <w:sz w:val="15"/>
                <w:szCs w:val="15"/>
                <w:lang w:val="en-US" w:eastAsia="zh-CN"/>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900</w:t>
            </w:r>
          </w:p>
        </w:tc>
        <w:tc>
          <w:tcPr>
            <w:tcW w:w="1944" w:type="dxa"/>
            <w:gridSpan w:val="3"/>
            <w:tcMar>
              <w:left w:w="57" w:type="dxa"/>
              <w:right w:w="57" w:type="dxa"/>
            </w:tcMar>
            <w:vAlign w:val="center"/>
          </w:tcPr>
          <w:p w14:paraId="73D80950">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环保投资总概算（万元）</w:t>
            </w:r>
          </w:p>
        </w:tc>
        <w:tc>
          <w:tcPr>
            <w:tcW w:w="2436" w:type="dxa"/>
            <w:gridSpan w:val="2"/>
            <w:tcMar>
              <w:left w:w="57" w:type="dxa"/>
              <w:right w:w="57" w:type="dxa"/>
            </w:tcMar>
            <w:vAlign w:val="center"/>
          </w:tcPr>
          <w:p w14:paraId="41EA3D2B">
            <w:pPr>
              <w:spacing w:line="200" w:lineRule="exact"/>
              <w:ind w:left="113" w:right="113"/>
              <w:jc w:val="center"/>
              <w:rPr>
                <w:rFonts w:hint="default" w:ascii="Times New Roman" w:hAnsi="Times New Roman" w:eastAsia="宋体" w:cs="Times New Roman"/>
                <w:b/>
                <w:color w:val="000000" w:themeColor="text1"/>
                <w:sz w:val="15"/>
                <w:szCs w:val="15"/>
                <w:lang w:val="en-US" w:eastAsia="zh-CN"/>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45</w:t>
            </w:r>
          </w:p>
        </w:tc>
        <w:tc>
          <w:tcPr>
            <w:tcW w:w="1506" w:type="dxa"/>
            <w:gridSpan w:val="2"/>
            <w:tcMar>
              <w:left w:w="57" w:type="dxa"/>
              <w:right w:w="57" w:type="dxa"/>
            </w:tcMar>
            <w:vAlign w:val="center"/>
          </w:tcPr>
          <w:p w14:paraId="5239853E">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所占比例（%）</w:t>
            </w:r>
          </w:p>
        </w:tc>
        <w:tc>
          <w:tcPr>
            <w:tcW w:w="2754" w:type="dxa"/>
            <w:gridSpan w:val="4"/>
            <w:tcMar>
              <w:left w:w="57" w:type="dxa"/>
              <w:right w:w="57" w:type="dxa"/>
            </w:tcMar>
            <w:vAlign w:val="center"/>
          </w:tcPr>
          <w:p w14:paraId="03B9879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5</w:t>
            </w:r>
          </w:p>
        </w:tc>
      </w:tr>
      <w:tr w14:paraId="6CBDF29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00" w:hRule="atLeast"/>
          <w:jc w:val="center"/>
        </w:trPr>
        <w:tc>
          <w:tcPr>
            <w:tcW w:w="430" w:type="dxa"/>
            <w:vMerge w:val="continue"/>
            <w:tcMar>
              <w:left w:w="57" w:type="dxa"/>
              <w:right w:w="57" w:type="dxa"/>
            </w:tcMar>
            <w:vAlign w:val="center"/>
          </w:tcPr>
          <w:p w14:paraId="3C50DF5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860" w:type="dxa"/>
            <w:gridSpan w:val="2"/>
            <w:tcMar>
              <w:left w:w="57" w:type="dxa"/>
              <w:right w:w="57" w:type="dxa"/>
            </w:tcMar>
            <w:vAlign w:val="center"/>
          </w:tcPr>
          <w:p w14:paraId="05944FB1">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实际总投资</w:t>
            </w:r>
          </w:p>
        </w:tc>
        <w:tc>
          <w:tcPr>
            <w:tcW w:w="4886" w:type="dxa"/>
            <w:gridSpan w:val="9"/>
            <w:tcMar>
              <w:left w:w="57" w:type="dxa"/>
              <w:right w:w="57" w:type="dxa"/>
            </w:tcMar>
            <w:vAlign w:val="center"/>
          </w:tcPr>
          <w:p w14:paraId="25C1F94B">
            <w:pPr>
              <w:spacing w:line="200" w:lineRule="exact"/>
              <w:ind w:left="113" w:right="113"/>
              <w:jc w:val="center"/>
              <w:rPr>
                <w:rFonts w:hint="default" w:ascii="Times New Roman" w:hAnsi="Times New Roman" w:eastAsia="宋体" w:cs="Times New Roman"/>
                <w:b/>
                <w:color w:val="000000" w:themeColor="text1"/>
                <w:sz w:val="15"/>
                <w:szCs w:val="15"/>
                <w:lang w:val="en-US" w:eastAsia="zh-CN"/>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900</w:t>
            </w:r>
          </w:p>
        </w:tc>
        <w:tc>
          <w:tcPr>
            <w:tcW w:w="1944" w:type="dxa"/>
            <w:gridSpan w:val="3"/>
            <w:tcMar>
              <w:left w:w="57" w:type="dxa"/>
              <w:right w:w="57" w:type="dxa"/>
            </w:tcMar>
            <w:vAlign w:val="center"/>
          </w:tcPr>
          <w:p w14:paraId="1D856A5F">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实际环保投资（万元）</w:t>
            </w:r>
          </w:p>
        </w:tc>
        <w:tc>
          <w:tcPr>
            <w:tcW w:w="2436" w:type="dxa"/>
            <w:gridSpan w:val="2"/>
            <w:tcMar>
              <w:left w:w="57" w:type="dxa"/>
              <w:right w:w="57" w:type="dxa"/>
            </w:tcMar>
            <w:vAlign w:val="center"/>
          </w:tcPr>
          <w:p w14:paraId="224E73DD">
            <w:pPr>
              <w:spacing w:line="200" w:lineRule="exact"/>
              <w:ind w:left="113" w:right="113"/>
              <w:jc w:val="center"/>
              <w:rPr>
                <w:rFonts w:hint="default" w:ascii="Times New Roman" w:hAnsi="Times New Roman" w:eastAsia="宋体" w:cs="Times New Roman"/>
                <w:b/>
                <w:color w:val="000000" w:themeColor="text1"/>
                <w:sz w:val="15"/>
                <w:szCs w:val="15"/>
                <w:lang w:val="en-US" w:eastAsia="zh-CN"/>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45</w:t>
            </w:r>
          </w:p>
        </w:tc>
        <w:tc>
          <w:tcPr>
            <w:tcW w:w="1506" w:type="dxa"/>
            <w:gridSpan w:val="2"/>
            <w:tcMar>
              <w:left w:w="57" w:type="dxa"/>
              <w:right w:w="57" w:type="dxa"/>
            </w:tcMar>
            <w:vAlign w:val="center"/>
          </w:tcPr>
          <w:p w14:paraId="36BFA55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所占比例（%）</w:t>
            </w:r>
          </w:p>
        </w:tc>
        <w:tc>
          <w:tcPr>
            <w:tcW w:w="2754" w:type="dxa"/>
            <w:gridSpan w:val="4"/>
            <w:tcMar>
              <w:left w:w="57" w:type="dxa"/>
              <w:right w:w="57" w:type="dxa"/>
            </w:tcMar>
            <w:vAlign w:val="center"/>
          </w:tcPr>
          <w:p w14:paraId="71372CC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5</w:t>
            </w:r>
          </w:p>
        </w:tc>
      </w:tr>
      <w:tr w14:paraId="77DD88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430" w:type="dxa"/>
            <w:vMerge w:val="continue"/>
            <w:tcMar>
              <w:left w:w="57" w:type="dxa"/>
              <w:right w:w="57" w:type="dxa"/>
            </w:tcMar>
            <w:vAlign w:val="center"/>
          </w:tcPr>
          <w:p w14:paraId="4E11318C">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860" w:type="dxa"/>
            <w:gridSpan w:val="2"/>
            <w:tcMar>
              <w:left w:w="57" w:type="dxa"/>
              <w:right w:w="57" w:type="dxa"/>
            </w:tcMar>
            <w:vAlign w:val="center"/>
          </w:tcPr>
          <w:p w14:paraId="04A6B0D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废水治理（万元）</w:t>
            </w:r>
          </w:p>
        </w:tc>
        <w:tc>
          <w:tcPr>
            <w:tcW w:w="669" w:type="dxa"/>
            <w:tcMar>
              <w:left w:w="57" w:type="dxa"/>
              <w:right w:w="57" w:type="dxa"/>
            </w:tcMar>
            <w:vAlign w:val="center"/>
          </w:tcPr>
          <w:p w14:paraId="09DAC794">
            <w:pPr>
              <w:spacing w:line="200" w:lineRule="exact"/>
              <w:ind w:left="113" w:right="113"/>
              <w:jc w:val="center"/>
              <w:rPr>
                <w:rFonts w:hint="default" w:ascii="Times New Roman" w:hAnsi="Times New Roman" w:eastAsia="宋体" w:cs="Times New Roman"/>
                <w:b/>
                <w:color w:val="000000" w:themeColor="text1"/>
                <w:sz w:val="15"/>
                <w:szCs w:val="15"/>
                <w:lang w:val="en-US" w:eastAsia="zh-CN"/>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10</w:t>
            </w:r>
          </w:p>
        </w:tc>
        <w:tc>
          <w:tcPr>
            <w:tcW w:w="1450" w:type="dxa"/>
            <w:gridSpan w:val="2"/>
            <w:tcMar>
              <w:left w:w="57" w:type="dxa"/>
              <w:right w:w="57" w:type="dxa"/>
            </w:tcMar>
            <w:vAlign w:val="center"/>
          </w:tcPr>
          <w:p w14:paraId="29273755">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废气治理（万元）</w:t>
            </w:r>
          </w:p>
        </w:tc>
        <w:tc>
          <w:tcPr>
            <w:tcW w:w="750" w:type="dxa"/>
            <w:tcMar>
              <w:left w:w="57" w:type="dxa"/>
              <w:right w:w="57" w:type="dxa"/>
            </w:tcMar>
            <w:vAlign w:val="center"/>
          </w:tcPr>
          <w:p w14:paraId="6082850E">
            <w:pPr>
              <w:spacing w:line="200" w:lineRule="exact"/>
              <w:ind w:left="113" w:right="113"/>
              <w:jc w:val="center"/>
              <w:rPr>
                <w:rFonts w:hint="default" w:ascii="Times New Roman" w:hAnsi="Times New Roman" w:eastAsia="宋体" w:cs="Times New Roman"/>
                <w:b/>
                <w:color w:val="000000" w:themeColor="text1"/>
                <w:sz w:val="15"/>
                <w:szCs w:val="15"/>
                <w:lang w:val="en-US" w:eastAsia="zh-CN"/>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20</w:t>
            </w:r>
          </w:p>
        </w:tc>
        <w:tc>
          <w:tcPr>
            <w:tcW w:w="1355" w:type="dxa"/>
            <w:gridSpan w:val="3"/>
            <w:tcMar>
              <w:left w:w="57" w:type="dxa"/>
              <w:right w:w="57" w:type="dxa"/>
            </w:tcMar>
            <w:vAlign w:val="center"/>
          </w:tcPr>
          <w:p w14:paraId="0A374760">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噪声治理</w:t>
            </w:r>
          </w:p>
          <w:p w14:paraId="05B9E6D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（万元）</w:t>
            </w:r>
          </w:p>
        </w:tc>
        <w:tc>
          <w:tcPr>
            <w:tcW w:w="662" w:type="dxa"/>
            <w:gridSpan w:val="2"/>
            <w:tcMar>
              <w:left w:w="57" w:type="dxa"/>
              <w:right w:w="57" w:type="dxa"/>
            </w:tcMar>
            <w:vAlign w:val="center"/>
          </w:tcPr>
          <w:p w14:paraId="47D8E1ED">
            <w:pPr>
              <w:spacing w:line="200" w:lineRule="exact"/>
              <w:ind w:left="113" w:right="113"/>
              <w:jc w:val="center"/>
              <w:rPr>
                <w:rFonts w:hint="default" w:ascii="Times New Roman" w:hAnsi="Times New Roman" w:eastAsia="宋体" w:cs="Times New Roman"/>
                <w:b/>
                <w:color w:val="000000" w:themeColor="text1"/>
                <w:sz w:val="15"/>
                <w:szCs w:val="15"/>
                <w:lang w:val="en-US" w:eastAsia="zh-CN"/>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10</w:t>
            </w:r>
          </w:p>
        </w:tc>
        <w:tc>
          <w:tcPr>
            <w:tcW w:w="1944" w:type="dxa"/>
            <w:gridSpan w:val="3"/>
            <w:tcMar>
              <w:left w:w="57" w:type="dxa"/>
              <w:right w:w="57" w:type="dxa"/>
            </w:tcMar>
            <w:vAlign w:val="center"/>
          </w:tcPr>
          <w:p w14:paraId="6660208E">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固体废物治理（万元）</w:t>
            </w:r>
          </w:p>
        </w:tc>
        <w:tc>
          <w:tcPr>
            <w:tcW w:w="2436" w:type="dxa"/>
            <w:gridSpan w:val="2"/>
            <w:tcMar>
              <w:left w:w="57" w:type="dxa"/>
              <w:right w:w="57" w:type="dxa"/>
            </w:tcMar>
            <w:vAlign w:val="center"/>
          </w:tcPr>
          <w:p w14:paraId="10CDD12A">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5</w:t>
            </w:r>
          </w:p>
        </w:tc>
        <w:tc>
          <w:tcPr>
            <w:tcW w:w="1506" w:type="dxa"/>
            <w:gridSpan w:val="2"/>
            <w:tcMar>
              <w:left w:w="57" w:type="dxa"/>
              <w:right w:w="57" w:type="dxa"/>
            </w:tcMar>
            <w:vAlign w:val="center"/>
          </w:tcPr>
          <w:p w14:paraId="42DDE91C">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绿化及生态</w:t>
            </w:r>
          </w:p>
          <w:p w14:paraId="5644C17E">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（万元）</w:t>
            </w:r>
          </w:p>
        </w:tc>
        <w:tc>
          <w:tcPr>
            <w:tcW w:w="918" w:type="dxa"/>
            <w:tcMar>
              <w:left w:w="57" w:type="dxa"/>
              <w:right w:w="57" w:type="dxa"/>
            </w:tcMar>
            <w:vAlign w:val="center"/>
          </w:tcPr>
          <w:p w14:paraId="26BFF550">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w:t>
            </w:r>
          </w:p>
        </w:tc>
        <w:tc>
          <w:tcPr>
            <w:tcW w:w="1021" w:type="dxa"/>
            <w:gridSpan w:val="2"/>
            <w:tcMar>
              <w:left w:w="57" w:type="dxa"/>
              <w:right w:w="57" w:type="dxa"/>
            </w:tcMar>
            <w:vAlign w:val="center"/>
          </w:tcPr>
          <w:p w14:paraId="2D32BF2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其他</w:t>
            </w:r>
          </w:p>
          <w:p w14:paraId="0EDCF545">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（万元）</w:t>
            </w:r>
          </w:p>
        </w:tc>
        <w:tc>
          <w:tcPr>
            <w:tcW w:w="815" w:type="dxa"/>
            <w:tcMar>
              <w:left w:w="57" w:type="dxa"/>
              <w:right w:w="57" w:type="dxa"/>
            </w:tcMar>
            <w:vAlign w:val="center"/>
          </w:tcPr>
          <w:p w14:paraId="4DBA1C53">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w:t>
            </w:r>
          </w:p>
        </w:tc>
      </w:tr>
      <w:tr w14:paraId="11BD7A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43" w:hRule="atLeast"/>
          <w:jc w:val="center"/>
        </w:trPr>
        <w:tc>
          <w:tcPr>
            <w:tcW w:w="430" w:type="dxa"/>
            <w:vMerge w:val="continue"/>
            <w:tcMar>
              <w:left w:w="57" w:type="dxa"/>
              <w:right w:w="57" w:type="dxa"/>
            </w:tcMar>
            <w:vAlign w:val="center"/>
          </w:tcPr>
          <w:p w14:paraId="08BEE38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860" w:type="dxa"/>
            <w:gridSpan w:val="2"/>
            <w:tcMar>
              <w:left w:w="57" w:type="dxa"/>
              <w:right w:w="57" w:type="dxa"/>
            </w:tcMar>
            <w:vAlign w:val="center"/>
          </w:tcPr>
          <w:p w14:paraId="1E2B3AD0">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新增废水处理设施能力</w:t>
            </w:r>
          </w:p>
        </w:tc>
        <w:tc>
          <w:tcPr>
            <w:tcW w:w="4886" w:type="dxa"/>
            <w:gridSpan w:val="9"/>
            <w:tcMar>
              <w:left w:w="57" w:type="dxa"/>
              <w:right w:w="57" w:type="dxa"/>
            </w:tcMar>
            <w:vAlign w:val="center"/>
          </w:tcPr>
          <w:p w14:paraId="7B7BFAB3">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w:t>
            </w:r>
          </w:p>
        </w:tc>
        <w:tc>
          <w:tcPr>
            <w:tcW w:w="1944" w:type="dxa"/>
            <w:gridSpan w:val="3"/>
            <w:tcMar>
              <w:left w:w="57" w:type="dxa"/>
              <w:right w:w="57" w:type="dxa"/>
            </w:tcMar>
            <w:vAlign w:val="center"/>
          </w:tcPr>
          <w:p w14:paraId="5E4DAD9F">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新增废气处理设施能力</w:t>
            </w:r>
          </w:p>
        </w:tc>
        <w:tc>
          <w:tcPr>
            <w:tcW w:w="2436" w:type="dxa"/>
            <w:gridSpan w:val="2"/>
            <w:tcMar>
              <w:left w:w="57" w:type="dxa"/>
              <w:right w:w="57" w:type="dxa"/>
            </w:tcMar>
            <w:vAlign w:val="center"/>
          </w:tcPr>
          <w:p w14:paraId="650A8BB2">
            <w:pPr>
              <w:spacing w:line="200" w:lineRule="exact"/>
              <w:ind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w:t>
            </w:r>
          </w:p>
        </w:tc>
        <w:tc>
          <w:tcPr>
            <w:tcW w:w="1506" w:type="dxa"/>
            <w:gridSpan w:val="2"/>
            <w:tcMar>
              <w:left w:w="57" w:type="dxa"/>
              <w:right w:w="57" w:type="dxa"/>
            </w:tcMar>
            <w:vAlign w:val="center"/>
          </w:tcPr>
          <w:p w14:paraId="609E0AD2">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年平均工作时</w:t>
            </w:r>
          </w:p>
        </w:tc>
        <w:tc>
          <w:tcPr>
            <w:tcW w:w="2754" w:type="dxa"/>
            <w:gridSpan w:val="4"/>
            <w:tcMar>
              <w:left w:w="57" w:type="dxa"/>
              <w:right w:w="57" w:type="dxa"/>
            </w:tcMar>
            <w:vAlign w:val="center"/>
          </w:tcPr>
          <w:p w14:paraId="2A120E5B">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8760h</w:t>
            </w:r>
          </w:p>
        </w:tc>
      </w:tr>
      <w:tr w14:paraId="616FD6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37" w:hRule="atLeast"/>
          <w:jc w:val="center"/>
        </w:trPr>
        <w:tc>
          <w:tcPr>
            <w:tcW w:w="2290" w:type="dxa"/>
            <w:gridSpan w:val="3"/>
            <w:tcMar>
              <w:left w:w="57" w:type="dxa"/>
              <w:right w:w="57" w:type="dxa"/>
            </w:tcMar>
            <w:vAlign w:val="center"/>
          </w:tcPr>
          <w:p w14:paraId="2D0D5D84">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运营单位</w:t>
            </w:r>
          </w:p>
        </w:tc>
        <w:tc>
          <w:tcPr>
            <w:tcW w:w="4027" w:type="dxa"/>
            <w:gridSpan w:val="6"/>
            <w:tcMar>
              <w:left w:w="57" w:type="dxa"/>
              <w:right w:w="57" w:type="dxa"/>
            </w:tcMar>
            <w:vAlign w:val="center"/>
          </w:tcPr>
          <w:p w14:paraId="74C96F36">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hint="eastAsia" w:ascii="Times New Roman" w:hAnsi="Times New Roman" w:eastAsia="宋体" w:cs="Times New Roman"/>
                <w:b/>
                <w:color w:val="000000" w:themeColor="text1"/>
                <w:sz w:val="15"/>
                <w:szCs w:val="15"/>
                <w:lang w:eastAsia="zh-CN"/>
                <w14:textFill>
                  <w14:solidFill>
                    <w14:schemeClr w14:val="tx1"/>
                  </w14:solidFill>
                </w14:textFill>
              </w:rPr>
              <w:t>广东能沃能源有限公司</w:t>
            </w: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信宜市梅岗加油站</w:t>
            </w:r>
          </w:p>
        </w:tc>
        <w:tc>
          <w:tcPr>
            <w:tcW w:w="2803" w:type="dxa"/>
            <w:gridSpan w:val="6"/>
            <w:tcMar>
              <w:left w:w="57" w:type="dxa"/>
              <w:right w:w="57" w:type="dxa"/>
            </w:tcMar>
            <w:vAlign w:val="center"/>
          </w:tcPr>
          <w:p w14:paraId="6EBC57C9">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运营单位社会统一信用代码</w:t>
            </w:r>
          </w:p>
          <w:p w14:paraId="4A80ACE2">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（或组织机构代码）</w:t>
            </w:r>
          </w:p>
        </w:tc>
        <w:tc>
          <w:tcPr>
            <w:tcW w:w="2436" w:type="dxa"/>
            <w:gridSpan w:val="2"/>
            <w:tcMar>
              <w:left w:w="57" w:type="dxa"/>
              <w:right w:w="57" w:type="dxa"/>
            </w:tcMar>
            <w:vAlign w:val="center"/>
          </w:tcPr>
          <w:p w14:paraId="45754579">
            <w:pPr>
              <w:spacing w:line="200" w:lineRule="exact"/>
              <w:ind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hint="eastAsia" w:ascii="Times New Roman" w:hAnsi="Times New Roman" w:eastAsia="宋体" w:cs="Times New Roman"/>
                <w:b/>
                <w:color w:val="000000" w:themeColor="text1"/>
                <w:sz w:val="15"/>
                <w:szCs w:val="15"/>
                <w:lang w:val="en-US" w:eastAsia="zh-CN"/>
                <w14:textFill>
                  <w14:solidFill>
                    <w14:schemeClr w14:val="tx1"/>
                  </w14:solidFill>
                </w14:textFill>
              </w:rPr>
              <w:t>91440983MAK5GB3B4E</w:t>
            </w:r>
          </w:p>
        </w:tc>
        <w:tc>
          <w:tcPr>
            <w:tcW w:w="1506" w:type="dxa"/>
            <w:gridSpan w:val="2"/>
            <w:tcMar>
              <w:left w:w="57" w:type="dxa"/>
              <w:right w:w="57" w:type="dxa"/>
            </w:tcMar>
            <w:vAlign w:val="center"/>
          </w:tcPr>
          <w:p w14:paraId="3EF717F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验收时间</w:t>
            </w:r>
          </w:p>
        </w:tc>
        <w:tc>
          <w:tcPr>
            <w:tcW w:w="2754" w:type="dxa"/>
            <w:gridSpan w:val="4"/>
            <w:tcMar>
              <w:left w:w="57" w:type="dxa"/>
              <w:right w:w="57" w:type="dxa"/>
            </w:tcMar>
            <w:vAlign w:val="center"/>
          </w:tcPr>
          <w:p w14:paraId="285F0C83">
            <w:pPr>
              <w:spacing w:line="200" w:lineRule="exact"/>
              <w:ind w:right="113"/>
              <w:jc w:val="center"/>
              <w:rPr>
                <w:rFonts w:hint="default" w:ascii="Times New Roman" w:hAnsi="Times New Roman" w:eastAsia="宋体" w:cs="Times New Roman"/>
                <w:b/>
                <w:color w:val="000000" w:themeColor="text1"/>
                <w:sz w:val="15"/>
                <w:szCs w:val="15"/>
                <w:lang w:val="en-US"/>
                <w14:textFill>
                  <w14:solidFill>
                    <w14:schemeClr w14:val="tx1"/>
                  </w14:solidFill>
                </w14:textFill>
              </w:rPr>
            </w:pPr>
            <w:r>
              <w:rPr>
                <w:rFonts w:hint="default" w:ascii="Times New Roman" w:hAnsi="Times New Roman" w:eastAsia="宋体" w:cs="Times New Roman"/>
                <w:b/>
                <w:color w:val="000000" w:themeColor="text1"/>
                <w:sz w:val="15"/>
                <w:szCs w:val="15"/>
                <w:lang w:val="en-US" w:eastAsia="zh-CN"/>
                <w14:textFill>
                  <w14:solidFill>
                    <w14:schemeClr w14:val="tx1"/>
                  </w14:solidFill>
                </w14:textFill>
              </w:rPr>
              <w:t>2026</w:t>
            </w:r>
            <w:r>
              <w:rPr>
                <w:rFonts w:hint="default" w:ascii="Times New Roman" w:hAnsi="Times New Roman" w:eastAsia="宋体" w:cs="Times New Roman"/>
                <w:b/>
                <w:color w:val="000000" w:themeColor="text1"/>
                <w:sz w:val="15"/>
                <w:szCs w:val="15"/>
                <w:lang w:val="en-US"/>
                <w14:textFill>
                  <w14:solidFill>
                    <w14:schemeClr w14:val="tx1"/>
                  </w14:solidFill>
                </w14:textFill>
              </w:rPr>
              <w:t xml:space="preserve"> 年 </w:t>
            </w:r>
            <w:r>
              <w:rPr>
                <w:rFonts w:hint="default" w:ascii="Times New Roman" w:hAnsi="Times New Roman" w:eastAsia="宋体" w:cs="Times New Roman"/>
                <w:b/>
                <w:color w:val="000000" w:themeColor="text1"/>
                <w:sz w:val="15"/>
                <w:szCs w:val="15"/>
                <w:lang w:val="en-US" w:eastAsia="zh-CN"/>
                <w14:textFill>
                  <w14:solidFill>
                    <w14:schemeClr w14:val="tx1"/>
                  </w14:solidFill>
                </w14:textFill>
              </w:rPr>
              <w:t>3</w:t>
            </w:r>
            <w:r>
              <w:rPr>
                <w:rFonts w:hint="default" w:ascii="Times New Roman" w:hAnsi="Times New Roman" w:eastAsia="宋体" w:cs="Times New Roman"/>
                <w:b/>
                <w:color w:val="000000" w:themeColor="text1"/>
                <w:sz w:val="15"/>
                <w:szCs w:val="15"/>
                <w:lang w:val="en-US"/>
                <w14:textFill>
                  <w14:solidFill>
                    <w14:schemeClr w14:val="tx1"/>
                  </w14:solidFill>
                </w14:textFill>
              </w:rPr>
              <w:t>月</w:t>
            </w:r>
            <w:r>
              <w:rPr>
                <w:rFonts w:hint="default" w:ascii="Times New Roman" w:hAnsi="Times New Roman" w:eastAsia="宋体" w:cs="Times New Roman"/>
                <w:b/>
                <w:color w:val="000000" w:themeColor="text1"/>
                <w:sz w:val="15"/>
                <w:szCs w:val="15"/>
                <w:lang w:val="en-US" w:eastAsia="zh-CN"/>
                <w14:textFill>
                  <w14:solidFill>
                    <w14:schemeClr w14:val="tx1"/>
                  </w14:solidFill>
                </w14:textFill>
              </w:rPr>
              <w:t>18</w:t>
            </w:r>
            <w:r>
              <w:rPr>
                <w:rFonts w:hint="default" w:ascii="Times New Roman" w:hAnsi="Times New Roman" w:eastAsia="宋体" w:cs="Times New Roman"/>
                <w:b/>
                <w:color w:val="000000" w:themeColor="text1"/>
                <w:sz w:val="15"/>
                <w:szCs w:val="15"/>
                <w:lang w:val="en-US"/>
                <w14:textFill>
                  <w14:solidFill>
                    <w14:schemeClr w14:val="tx1"/>
                  </w14:solidFill>
                </w14:textFill>
              </w:rPr>
              <w:t xml:space="preserve"> 日</w:t>
            </w:r>
            <w:r>
              <w:rPr>
                <w:rFonts w:hint="default" w:ascii="Times New Roman" w:hAnsi="Times New Roman" w:eastAsia="宋体" w:cs="Times New Roman"/>
                <w:b/>
                <w:color w:val="000000" w:themeColor="text1"/>
                <w:sz w:val="15"/>
                <w:szCs w:val="15"/>
                <w:lang w:val="en-US" w:eastAsia="zh-CN"/>
                <w14:textFill>
                  <w14:solidFill>
                    <w14:schemeClr w14:val="tx1"/>
                  </w14:solidFill>
                </w14:textFill>
              </w:rPr>
              <w:t>-19</w:t>
            </w:r>
            <w:r>
              <w:rPr>
                <w:rFonts w:hint="default" w:ascii="Times New Roman" w:hAnsi="Times New Roman" w:eastAsia="宋体" w:cs="Times New Roman"/>
                <w:b/>
                <w:color w:val="000000" w:themeColor="text1"/>
                <w:sz w:val="15"/>
                <w:szCs w:val="15"/>
                <w:lang w:val="en-US"/>
                <w14:textFill>
                  <w14:solidFill>
                    <w14:schemeClr w14:val="tx1"/>
                  </w14:solidFill>
                </w14:textFill>
              </w:rPr>
              <w:t>日</w:t>
            </w:r>
            <w:r>
              <w:rPr>
                <w:rFonts w:hint="default" w:ascii="Times New Roman" w:hAnsi="Times New Roman" w:eastAsia="宋体" w:cs="Times New Roman"/>
                <w:b/>
                <w:color w:val="000000" w:themeColor="text1"/>
                <w:sz w:val="15"/>
                <w:szCs w:val="15"/>
                <w:lang w:val="en-US" w:eastAsia="zh-CN"/>
                <w14:textFill>
                  <w14:solidFill>
                    <w14:schemeClr w14:val="tx1"/>
                  </w14:solidFill>
                </w14:textFill>
              </w:rPr>
              <w:t>；2026年4月2日</w:t>
            </w:r>
          </w:p>
        </w:tc>
      </w:tr>
      <w:tr w14:paraId="4F1F87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500" w:hRule="atLeast"/>
          <w:jc w:val="center"/>
        </w:trPr>
        <w:tc>
          <w:tcPr>
            <w:tcW w:w="598" w:type="dxa"/>
            <w:gridSpan w:val="2"/>
            <w:vMerge w:val="restart"/>
            <w:tcMar>
              <w:left w:w="57" w:type="dxa"/>
              <w:right w:w="57" w:type="dxa"/>
            </w:tcMar>
            <w:vAlign w:val="center"/>
          </w:tcPr>
          <w:p w14:paraId="1A8E89CD">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污染</w:t>
            </w:r>
          </w:p>
          <w:p w14:paraId="69492F39">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物排</w:t>
            </w:r>
          </w:p>
          <w:p w14:paraId="37A58EED">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放达</w:t>
            </w:r>
          </w:p>
          <w:p w14:paraId="6568DF2E">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标与</w:t>
            </w:r>
          </w:p>
          <w:p w14:paraId="0346D3B0">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总量</w:t>
            </w:r>
          </w:p>
          <w:p w14:paraId="4F33B099">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控制</w:t>
            </w:r>
          </w:p>
        </w:tc>
        <w:tc>
          <w:tcPr>
            <w:tcW w:w="1692" w:type="dxa"/>
            <w:tcMar>
              <w:left w:w="57" w:type="dxa"/>
              <w:right w:w="57" w:type="dxa"/>
            </w:tcMar>
            <w:vAlign w:val="center"/>
          </w:tcPr>
          <w:p w14:paraId="0D0AB721">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污染物</w:t>
            </w:r>
          </w:p>
        </w:tc>
        <w:tc>
          <w:tcPr>
            <w:tcW w:w="836" w:type="dxa"/>
            <w:gridSpan w:val="2"/>
            <w:tcMar>
              <w:left w:w="57" w:type="dxa"/>
              <w:right w:w="57" w:type="dxa"/>
            </w:tcMar>
            <w:vAlign w:val="center"/>
          </w:tcPr>
          <w:p w14:paraId="6F20136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原有排</w:t>
            </w:r>
          </w:p>
          <w:p w14:paraId="3C961D6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放量(1)</w:t>
            </w:r>
          </w:p>
        </w:tc>
        <w:tc>
          <w:tcPr>
            <w:tcW w:w="1283" w:type="dxa"/>
            <w:tcMar>
              <w:left w:w="57" w:type="dxa"/>
              <w:right w:w="57" w:type="dxa"/>
            </w:tcMar>
            <w:vAlign w:val="center"/>
          </w:tcPr>
          <w:p w14:paraId="65F2EC54">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本期工程实际排放浓度(2)</w:t>
            </w:r>
          </w:p>
        </w:tc>
        <w:tc>
          <w:tcPr>
            <w:tcW w:w="1284" w:type="dxa"/>
            <w:gridSpan w:val="2"/>
            <w:tcMar>
              <w:left w:w="57" w:type="dxa"/>
              <w:right w:w="57" w:type="dxa"/>
            </w:tcMar>
            <w:vAlign w:val="center"/>
          </w:tcPr>
          <w:p w14:paraId="336152A5">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本期工程允许排放浓度(3)</w:t>
            </w:r>
          </w:p>
        </w:tc>
        <w:tc>
          <w:tcPr>
            <w:tcW w:w="1016" w:type="dxa"/>
            <w:gridSpan w:val="3"/>
            <w:tcMar>
              <w:left w:w="57" w:type="dxa"/>
              <w:right w:w="57" w:type="dxa"/>
            </w:tcMar>
            <w:vAlign w:val="center"/>
          </w:tcPr>
          <w:p w14:paraId="37AC4EA5">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本期工程产生量(4)</w:t>
            </w:r>
          </w:p>
        </w:tc>
        <w:tc>
          <w:tcPr>
            <w:tcW w:w="1078" w:type="dxa"/>
            <w:gridSpan w:val="2"/>
            <w:tcMar>
              <w:left w:w="57" w:type="dxa"/>
              <w:right w:w="57" w:type="dxa"/>
            </w:tcMar>
            <w:vAlign w:val="center"/>
          </w:tcPr>
          <w:p w14:paraId="6851ED7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本期工程自身削减量(5)</w:t>
            </w:r>
          </w:p>
        </w:tc>
        <w:tc>
          <w:tcPr>
            <w:tcW w:w="1140" w:type="dxa"/>
            <w:tcMar>
              <w:left w:w="57" w:type="dxa"/>
              <w:right w:w="57" w:type="dxa"/>
            </w:tcMar>
            <w:vAlign w:val="center"/>
          </w:tcPr>
          <w:p w14:paraId="2A0F48FE">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本期工程实际排放量(6)</w:t>
            </w:r>
          </w:p>
        </w:tc>
        <w:tc>
          <w:tcPr>
            <w:tcW w:w="1066" w:type="dxa"/>
            <w:gridSpan w:val="2"/>
            <w:tcMar>
              <w:left w:w="57" w:type="dxa"/>
              <w:right w:w="57" w:type="dxa"/>
            </w:tcMar>
            <w:vAlign w:val="center"/>
          </w:tcPr>
          <w:p w14:paraId="2770078D">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本期工程核定排放总量(7)</w:t>
            </w:r>
          </w:p>
        </w:tc>
        <w:tc>
          <w:tcPr>
            <w:tcW w:w="1563" w:type="dxa"/>
            <w:tcMar>
              <w:left w:w="57" w:type="dxa"/>
              <w:right w:w="57" w:type="dxa"/>
            </w:tcMar>
            <w:vAlign w:val="center"/>
          </w:tcPr>
          <w:p w14:paraId="0FDE6672">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本期工程“以新带老”削减量(8)</w:t>
            </w:r>
          </w:p>
        </w:tc>
        <w:tc>
          <w:tcPr>
            <w:tcW w:w="1180" w:type="dxa"/>
            <w:tcMar>
              <w:left w:w="57" w:type="dxa"/>
              <w:right w:w="57" w:type="dxa"/>
            </w:tcMar>
            <w:vAlign w:val="center"/>
          </w:tcPr>
          <w:p w14:paraId="620CDC0F">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全厂实际排放总量(9)</w:t>
            </w:r>
          </w:p>
        </w:tc>
        <w:tc>
          <w:tcPr>
            <w:tcW w:w="1244" w:type="dxa"/>
            <w:gridSpan w:val="2"/>
            <w:tcMar>
              <w:left w:w="57" w:type="dxa"/>
              <w:right w:w="57" w:type="dxa"/>
            </w:tcMar>
            <w:vAlign w:val="center"/>
          </w:tcPr>
          <w:p w14:paraId="22631194">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全厂核定排放总量(10)</w:t>
            </w:r>
          </w:p>
        </w:tc>
        <w:tc>
          <w:tcPr>
            <w:tcW w:w="1021" w:type="dxa"/>
            <w:gridSpan w:val="2"/>
            <w:tcMar>
              <w:left w:w="57" w:type="dxa"/>
              <w:right w:w="57" w:type="dxa"/>
            </w:tcMar>
            <w:vAlign w:val="center"/>
          </w:tcPr>
          <w:p w14:paraId="4DA6245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区域平衡替代削减量(11)</w:t>
            </w:r>
          </w:p>
        </w:tc>
        <w:tc>
          <w:tcPr>
            <w:tcW w:w="815" w:type="dxa"/>
            <w:tcMar>
              <w:left w:w="57" w:type="dxa"/>
              <w:right w:w="57" w:type="dxa"/>
            </w:tcMar>
            <w:vAlign w:val="center"/>
          </w:tcPr>
          <w:p w14:paraId="79CD2C0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排放增减量(12)</w:t>
            </w:r>
          </w:p>
        </w:tc>
      </w:tr>
      <w:tr w14:paraId="5C0619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tcMar>
              <w:left w:w="57" w:type="dxa"/>
              <w:right w:w="57" w:type="dxa"/>
            </w:tcMar>
            <w:vAlign w:val="center"/>
          </w:tcPr>
          <w:p w14:paraId="07965EA2">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692" w:type="dxa"/>
            <w:tcMar>
              <w:left w:w="57" w:type="dxa"/>
              <w:right w:w="57" w:type="dxa"/>
            </w:tcMar>
            <w:vAlign w:val="center"/>
          </w:tcPr>
          <w:p w14:paraId="2EB90F2C">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废水</w:t>
            </w:r>
          </w:p>
        </w:tc>
        <w:tc>
          <w:tcPr>
            <w:tcW w:w="836" w:type="dxa"/>
            <w:gridSpan w:val="2"/>
            <w:tcMar>
              <w:left w:w="57" w:type="dxa"/>
              <w:right w:w="57" w:type="dxa"/>
            </w:tcMar>
            <w:vAlign w:val="center"/>
          </w:tcPr>
          <w:p w14:paraId="0C87C5CE">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3" w:type="dxa"/>
            <w:tcMar>
              <w:left w:w="57" w:type="dxa"/>
              <w:right w:w="57" w:type="dxa"/>
            </w:tcMar>
            <w:vAlign w:val="center"/>
          </w:tcPr>
          <w:p w14:paraId="4FBC39D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4" w:type="dxa"/>
            <w:gridSpan w:val="2"/>
            <w:tcMar>
              <w:left w:w="57" w:type="dxa"/>
              <w:right w:w="57" w:type="dxa"/>
            </w:tcMar>
            <w:vAlign w:val="center"/>
          </w:tcPr>
          <w:p w14:paraId="0304BED0">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16" w:type="dxa"/>
            <w:gridSpan w:val="3"/>
            <w:tcMar>
              <w:left w:w="57" w:type="dxa"/>
              <w:right w:w="57" w:type="dxa"/>
            </w:tcMar>
            <w:vAlign w:val="center"/>
          </w:tcPr>
          <w:p w14:paraId="6818D7C6">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78" w:type="dxa"/>
            <w:gridSpan w:val="2"/>
            <w:tcMar>
              <w:left w:w="57" w:type="dxa"/>
              <w:right w:w="57" w:type="dxa"/>
            </w:tcMar>
            <w:vAlign w:val="center"/>
          </w:tcPr>
          <w:p w14:paraId="1C1AB93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40" w:type="dxa"/>
            <w:tcMar>
              <w:left w:w="57" w:type="dxa"/>
              <w:right w:w="57" w:type="dxa"/>
            </w:tcMar>
            <w:vAlign w:val="center"/>
          </w:tcPr>
          <w:p w14:paraId="483FA415">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66" w:type="dxa"/>
            <w:gridSpan w:val="2"/>
            <w:tcMar>
              <w:left w:w="57" w:type="dxa"/>
              <w:right w:w="57" w:type="dxa"/>
            </w:tcMar>
            <w:vAlign w:val="center"/>
          </w:tcPr>
          <w:p w14:paraId="4C868934">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563" w:type="dxa"/>
            <w:tcMar>
              <w:left w:w="57" w:type="dxa"/>
              <w:right w:w="57" w:type="dxa"/>
            </w:tcMar>
            <w:vAlign w:val="center"/>
          </w:tcPr>
          <w:p w14:paraId="604A65FB">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80" w:type="dxa"/>
            <w:tcMar>
              <w:left w:w="57" w:type="dxa"/>
              <w:right w:w="57" w:type="dxa"/>
            </w:tcMar>
            <w:vAlign w:val="center"/>
          </w:tcPr>
          <w:p w14:paraId="2137431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44" w:type="dxa"/>
            <w:gridSpan w:val="2"/>
            <w:tcMar>
              <w:left w:w="57" w:type="dxa"/>
              <w:right w:w="57" w:type="dxa"/>
            </w:tcMar>
            <w:vAlign w:val="center"/>
          </w:tcPr>
          <w:p w14:paraId="6014F12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21" w:type="dxa"/>
            <w:gridSpan w:val="2"/>
            <w:tcMar>
              <w:left w:w="57" w:type="dxa"/>
              <w:right w:w="57" w:type="dxa"/>
            </w:tcMar>
            <w:vAlign w:val="center"/>
          </w:tcPr>
          <w:p w14:paraId="1E74BA1E">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815" w:type="dxa"/>
            <w:tcMar>
              <w:left w:w="57" w:type="dxa"/>
              <w:right w:w="57" w:type="dxa"/>
            </w:tcMar>
            <w:vAlign w:val="center"/>
          </w:tcPr>
          <w:p w14:paraId="7F14CCE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r>
      <w:tr w14:paraId="19472A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tcMar>
              <w:left w:w="57" w:type="dxa"/>
              <w:right w:w="57" w:type="dxa"/>
            </w:tcMar>
            <w:vAlign w:val="center"/>
          </w:tcPr>
          <w:p w14:paraId="7118C3C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692" w:type="dxa"/>
            <w:tcMar>
              <w:left w:w="57" w:type="dxa"/>
              <w:right w:w="57" w:type="dxa"/>
            </w:tcMar>
            <w:vAlign w:val="center"/>
          </w:tcPr>
          <w:p w14:paraId="5E1BC897">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化学需氧量</w:t>
            </w:r>
          </w:p>
        </w:tc>
        <w:tc>
          <w:tcPr>
            <w:tcW w:w="836" w:type="dxa"/>
            <w:gridSpan w:val="2"/>
            <w:tcMar>
              <w:left w:w="57" w:type="dxa"/>
              <w:right w:w="57" w:type="dxa"/>
            </w:tcMar>
            <w:vAlign w:val="center"/>
          </w:tcPr>
          <w:p w14:paraId="6AEB2949">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3" w:type="dxa"/>
            <w:tcMar>
              <w:left w:w="57" w:type="dxa"/>
              <w:right w:w="57" w:type="dxa"/>
            </w:tcMar>
            <w:vAlign w:val="center"/>
          </w:tcPr>
          <w:p w14:paraId="5A9BCCF4">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4" w:type="dxa"/>
            <w:gridSpan w:val="2"/>
            <w:tcMar>
              <w:left w:w="57" w:type="dxa"/>
              <w:right w:w="57" w:type="dxa"/>
            </w:tcMar>
            <w:vAlign w:val="center"/>
          </w:tcPr>
          <w:p w14:paraId="26129B29">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16" w:type="dxa"/>
            <w:gridSpan w:val="3"/>
            <w:tcMar>
              <w:left w:w="57" w:type="dxa"/>
              <w:right w:w="57" w:type="dxa"/>
            </w:tcMar>
            <w:vAlign w:val="center"/>
          </w:tcPr>
          <w:p w14:paraId="32D74AAA">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78" w:type="dxa"/>
            <w:gridSpan w:val="2"/>
            <w:tcMar>
              <w:left w:w="57" w:type="dxa"/>
              <w:right w:w="57" w:type="dxa"/>
            </w:tcMar>
            <w:vAlign w:val="center"/>
          </w:tcPr>
          <w:p w14:paraId="08581C4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40" w:type="dxa"/>
            <w:tcMar>
              <w:left w:w="57" w:type="dxa"/>
              <w:right w:w="57" w:type="dxa"/>
            </w:tcMar>
          </w:tcPr>
          <w:p w14:paraId="37416BF8">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66" w:type="dxa"/>
            <w:gridSpan w:val="2"/>
            <w:tcMar>
              <w:left w:w="57" w:type="dxa"/>
              <w:right w:w="57" w:type="dxa"/>
            </w:tcMar>
            <w:vAlign w:val="center"/>
          </w:tcPr>
          <w:p w14:paraId="63D7C7F5">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563" w:type="dxa"/>
            <w:tcMar>
              <w:left w:w="57" w:type="dxa"/>
              <w:right w:w="57" w:type="dxa"/>
            </w:tcMar>
            <w:vAlign w:val="center"/>
          </w:tcPr>
          <w:p w14:paraId="681EEB0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80" w:type="dxa"/>
            <w:tcMar>
              <w:left w:w="57" w:type="dxa"/>
              <w:right w:w="57" w:type="dxa"/>
            </w:tcMar>
            <w:vAlign w:val="center"/>
          </w:tcPr>
          <w:p w14:paraId="052C44E4">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44" w:type="dxa"/>
            <w:gridSpan w:val="2"/>
            <w:tcMar>
              <w:left w:w="57" w:type="dxa"/>
              <w:right w:w="57" w:type="dxa"/>
            </w:tcMar>
            <w:vAlign w:val="center"/>
          </w:tcPr>
          <w:p w14:paraId="0E5B9947">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21" w:type="dxa"/>
            <w:gridSpan w:val="2"/>
            <w:tcMar>
              <w:left w:w="57" w:type="dxa"/>
              <w:right w:w="57" w:type="dxa"/>
            </w:tcMar>
            <w:vAlign w:val="center"/>
          </w:tcPr>
          <w:p w14:paraId="6B13DFF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815" w:type="dxa"/>
            <w:tcMar>
              <w:left w:w="57" w:type="dxa"/>
              <w:right w:w="57" w:type="dxa"/>
            </w:tcMar>
            <w:vAlign w:val="center"/>
          </w:tcPr>
          <w:p w14:paraId="748479F2">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r>
      <w:tr w14:paraId="611D22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tcMar>
              <w:left w:w="57" w:type="dxa"/>
              <w:right w:w="57" w:type="dxa"/>
            </w:tcMar>
            <w:vAlign w:val="center"/>
          </w:tcPr>
          <w:p w14:paraId="5A281F82">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692" w:type="dxa"/>
            <w:tcMar>
              <w:left w:w="57" w:type="dxa"/>
              <w:right w:w="57" w:type="dxa"/>
            </w:tcMar>
            <w:vAlign w:val="center"/>
          </w:tcPr>
          <w:p w14:paraId="504DB12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氨氮</w:t>
            </w:r>
          </w:p>
        </w:tc>
        <w:tc>
          <w:tcPr>
            <w:tcW w:w="836" w:type="dxa"/>
            <w:gridSpan w:val="2"/>
            <w:tcMar>
              <w:left w:w="57" w:type="dxa"/>
              <w:right w:w="57" w:type="dxa"/>
            </w:tcMar>
            <w:vAlign w:val="center"/>
          </w:tcPr>
          <w:p w14:paraId="4F928A8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3" w:type="dxa"/>
            <w:tcMar>
              <w:left w:w="57" w:type="dxa"/>
              <w:right w:w="57" w:type="dxa"/>
            </w:tcMar>
            <w:vAlign w:val="center"/>
          </w:tcPr>
          <w:p w14:paraId="43D91098">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4" w:type="dxa"/>
            <w:gridSpan w:val="2"/>
            <w:tcMar>
              <w:left w:w="57" w:type="dxa"/>
              <w:right w:w="57" w:type="dxa"/>
            </w:tcMar>
            <w:vAlign w:val="center"/>
          </w:tcPr>
          <w:p w14:paraId="795E6FDB">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16" w:type="dxa"/>
            <w:gridSpan w:val="3"/>
            <w:tcMar>
              <w:left w:w="57" w:type="dxa"/>
              <w:right w:w="57" w:type="dxa"/>
            </w:tcMar>
            <w:vAlign w:val="center"/>
          </w:tcPr>
          <w:p w14:paraId="36F62031">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78" w:type="dxa"/>
            <w:gridSpan w:val="2"/>
            <w:tcMar>
              <w:left w:w="57" w:type="dxa"/>
              <w:right w:w="57" w:type="dxa"/>
            </w:tcMar>
            <w:vAlign w:val="center"/>
          </w:tcPr>
          <w:p w14:paraId="1B3DC68E">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40" w:type="dxa"/>
            <w:tcMar>
              <w:left w:w="57" w:type="dxa"/>
              <w:right w:w="57" w:type="dxa"/>
            </w:tcMar>
          </w:tcPr>
          <w:p w14:paraId="2BF6E564">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66" w:type="dxa"/>
            <w:gridSpan w:val="2"/>
            <w:tcMar>
              <w:left w:w="57" w:type="dxa"/>
              <w:right w:w="57" w:type="dxa"/>
            </w:tcMar>
            <w:vAlign w:val="center"/>
          </w:tcPr>
          <w:p w14:paraId="39CB02D2">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563" w:type="dxa"/>
            <w:tcMar>
              <w:left w:w="57" w:type="dxa"/>
              <w:right w:w="57" w:type="dxa"/>
            </w:tcMar>
            <w:vAlign w:val="center"/>
          </w:tcPr>
          <w:p w14:paraId="3C3815CB">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80" w:type="dxa"/>
            <w:tcMar>
              <w:left w:w="57" w:type="dxa"/>
              <w:right w:w="57" w:type="dxa"/>
            </w:tcMar>
            <w:vAlign w:val="center"/>
          </w:tcPr>
          <w:p w14:paraId="4EA8EEFA">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44" w:type="dxa"/>
            <w:gridSpan w:val="2"/>
            <w:tcMar>
              <w:left w:w="57" w:type="dxa"/>
              <w:right w:w="57" w:type="dxa"/>
            </w:tcMar>
            <w:vAlign w:val="center"/>
          </w:tcPr>
          <w:p w14:paraId="41E4CBAE">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21" w:type="dxa"/>
            <w:gridSpan w:val="2"/>
            <w:tcMar>
              <w:left w:w="57" w:type="dxa"/>
              <w:right w:w="57" w:type="dxa"/>
            </w:tcMar>
            <w:vAlign w:val="center"/>
          </w:tcPr>
          <w:p w14:paraId="0166AA6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815" w:type="dxa"/>
            <w:tcMar>
              <w:left w:w="57" w:type="dxa"/>
              <w:right w:w="57" w:type="dxa"/>
            </w:tcMar>
            <w:vAlign w:val="center"/>
          </w:tcPr>
          <w:p w14:paraId="5AA4033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r>
      <w:tr w14:paraId="705A6C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61" w:hRule="atLeast"/>
          <w:jc w:val="center"/>
        </w:trPr>
        <w:tc>
          <w:tcPr>
            <w:tcW w:w="598" w:type="dxa"/>
            <w:gridSpan w:val="2"/>
            <w:vMerge w:val="continue"/>
            <w:tcMar>
              <w:left w:w="57" w:type="dxa"/>
              <w:right w:w="57" w:type="dxa"/>
            </w:tcMar>
            <w:vAlign w:val="center"/>
          </w:tcPr>
          <w:p w14:paraId="35C0E6DC">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692" w:type="dxa"/>
            <w:tcMar>
              <w:left w:w="57" w:type="dxa"/>
              <w:right w:w="57" w:type="dxa"/>
            </w:tcMar>
            <w:vAlign w:val="center"/>
          </w:tcPr>
          <w:p w14:paraId="44654A6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石油类</w:t>
            </w:r>
          </w:p>
        </w:tc>
        <w:tc>
          <w:tcPr>
            <w:tcW w:w="836" w:type="dxa"/>
            <w:gridSpan w:val="2"/>
            <w:tcMar>
              <w:left w:w="57" w:type="dxa"/>
              <w:right w:w="57" w:type="dxa"/>
            </w:tcMar>
            <w:vAlign w:val="center"/>
          </w:tcPr>
          <w:p w14:paraId="7CE4525E">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3" w:type="dxa"/>
            <w:tcMar>
              <w:left w:w="57" w:type="dxa"/>
              <w:right w:w="57" w:type="dxa"/>
            </w:tcMar>
            <w:vAlign w:val="center"/>
          </w:tcPr>
          <w:p w14:paraId="5E38D124">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4" w:type="dxa"/>
            <w:gridSpan w:val="2"/>
            <w:tcMar>
              <w:left w:w="57" w:type="dxa"/>
              <w:right w:w="57" w:type="dxa"/>
            </w:tcMar>
            <w:vAlign w:val="center"/>
          </w:tcPr>
          <w:p w14:paraId="44BC289F">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16" w:type="dxa"/>
            <w:gridSpan w:val="3"/>
            <w:tcMar>
              <w:left w:w="57" w:type="dxa"/>
              <w:right w:w="57" w:type="dxa"/>
            </w:tcMar>
            <w:vAlign w:val="center"/>
          </w:tcPr>
          <w:p w14:paraId="016F2DB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78" w:type="dxa"/>
            <w:gridSpan w:val="2"/>
            <w:tcMar>
              <w:left w:w="57" w:type="dxa"/>
              <w:right w:w="57" w:type="dxa"/>
            </w:tcMar>
            <w:vAlign w:val="center"/>
          </w:tcPr>
          <w:p w14:paraId="213A543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40" w:type="dxa"/>
            <w:tcMar>
              <w:left w:w="57" w:type="dxa"/>
              <w:right w:w="57" w:type="dxa"/>
            </w:tcMar>
            <w:vAlign w:val="center"/>
          </w:tcPr>
          <w:p w14:paraId="55BCE645">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66" w:type="dxa"/>
            <w:gridSpan w:val="2"/>
            <w:tcMar>
              <w:left w:w="57" w:type="dxa"/>
              <w:right w:w="57" w:type="dxa"/>
            </w:tcMar>
            <w:vAlign w:val="center"/>
          </w:tcPr>
          <w:p w14:paraId="4ADABDD2">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563" w:type="dxa"/>
            <w:tcMar>
              <w:left w:w="57" w:type="dxa"/>
              <w:right w:w="57" w:type="dxa"/>
            </w:tcMar>
            <w:vAlign w:val="center"/>
          </w:tcPr>
          <w:p w14:paraId="44B0EDDE">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80" w:type="dxa"/>
            <w:tcMar>
              <w:left w:w="57" w:type="dxa"/>
              <w:right w:w="57" w:type="dxa"/>
            </w:tcMar>
            <w:vAlign w:val="center"/>
          </w:tcPr>
          <w:p w14:paraId="52A2298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44" w:type="dxa"/>
            <w:gridSpan w:val="2"/>
            <w:tcMar>
              <w:left w:w="57" w:type="dxa"/>
              <w:right w:w="57" w:type="dxa"/>
            </w:tcMar>
            <w:vAlign w:val="center"/>
          </w:tcPr>
          <w:p w14:paraId="3220E02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21" w:type="dxa"/>
            <w:gridSpan w:val="2"/>
            <w:tcMar>
              <w:left w:w="57" w:type="dxa"/>
              <w:right w:w="57" w:type="dxa"/>
            </w:tcMar>
            <w:vAlign w:val="center"/>
          </w:tcPr>
          <w:p w14:paraId="3243775B">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815" w:type="dxa"/>
            <w:tcMar>
              <w:left w:w="57" w:type="dxa"/>
              <w:right w:w="57" w:type="dxa"/>
            </w:tcMar>
            <w:vAlign w:val="center"/>
          </w:tcPr>
          <w:p w14:paraId="6146B35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r>
      <w:tr w14:paraId="4F0B75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tcMar>
              <w:left w:w="57" w:type="dxa"/>
              <w:right w:w="57" w:type="dxa"/>
            </w:tcMar>
            <w:vAlign w:val="center"/>
          </w:tcPr>
          <w:p w14:paraId="57F28321">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692" w:type="dxa"/>
            <w:tcMar>
              <w:left w:w="57" w:type="dxa"/>
              <w:right w:w="57" w:type="dxa"/>
            </w:tcMar>
            <w:vAlign w:val="center"/>
          </w:tcPr>
          <w:p w14:paraId="0D9D66B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废气</w:t>
            </w:r>
          </w:p>
        </w:tc>
        <w:tc>
          <w:tcPr>
            <w:tcW w:w="836" w:type="dxa"/>
            <w:gridSpan w:val="2"/>
            <w:tcMar>
              <w:left w:w="57" w:type="dxa"/>
              <w:right w:w="57" w:type="dxa"/>
            </w:tcMar>
            <w:vAlign w:val="center"/>
          </w:tcPr>
          <w:p w14:paraId="6A7AA9F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3" w:type="dxa"/>
            <w:tcMar>
              <w:left w:w="57" w:type="dxa"/>
              <w:right w:w="57" w:type="dxa"/>
            </w:tcMar>
            <w:vAlign w:val="center"/>
          </w:tcPr>
          <w:p w14:paraId="7ED72BA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4" w:type="dxa"/>
            <w:gridSpan w:val="2"/>
            <w:tcMar>
              <w:left w:w="57" w:type="dxa"/>
              <w:right w:w="57" w:type="dxa"/>
            </w:tcMar>
            <w:vAlign w:val="center"/>
          </w:tcPr>
          <w:p w14:paraId="1FB21449">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16" w:type="dxa"/>
            <w:gridSpan w:val="3"/>
            <w:tcMar>
              <w:left w:w="57" w:type="dxa"/>
              <w:right w:w="57" w:type="dxa"/>
            </w:tcMar>
            <w:vAlign w:val="center"/>
          </w:tcPr>
          <w:p w14:paraId="0DC108F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78" w:type="dxa"/>
            <w:gridSpan w:val="2"/>
            <w:tcMar>
              <w:left w:w="57" w:type="dxa"/>
              <w:right w:w="57" w:type="dxa"/>
            </w:tcMar>
            <w:vAlign w:val="center"/>
          </w:tcPr>
          <w:p w14:paraId="4181BA6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40" w:type="dxa"/>
            <w:tcMar>
              <w:left w:w="57" w:type="dxa"/>
              <w:right w:w="57" w:type="dxa"/>
            </w:tcMar>
            <w:vAlign w:val="center"/>
          </w:tcPr>
          <w:p w14:paraId="28D8F6FB">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66" w:type="dxa"/>
            <w:gridSpan w:val="2"/>
            <w:tcMar>
              <w:left w:w="57" w:type="dxa"/>
              <w:right w:w="57" w:type="dxa"/>
            </w:tcMar>
            <w:vAlign w:val="center"/>
          </w:tcPr>
          <w:p w14:paraId="2687D4C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563" w:type="dxa"/>
            <w:tcMar>
              <w:left w:w="57" w:type="dxa"/>
              <w:right w:w="57" w:type="dxa"/>
            </w:tcMar>
            <w:vAlign w:val="center"/>
          </w:tcPr>
          <w:p w14:paraId="43FB793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80" w:type="dxa"/>
            <w:tcMar>
              <w:left w:w="57" w:type="dxa"/>
              <w:right w:w="57" w:type="dxa"/>
            </w:tcMar>
            <w:vAlign w:val="center"/>
          </w:tcPr>
          <w:p w14:paraId="2166FEE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44" w:type="dxa"/>
            <w:gridSpan w:val="2"/>
            <w:tcMar>
              <w:left w:w="57" w:type="dxa"/>
              <w:right w:w="57" w:type="dxa"/>
            </w:tcMar>
            <w:vAlign w:val="center"/>
          </w:tcPr>
          <w:p w14:paraId="074E241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21" w:type="dxa"/>
            <w:gridSpan w:val="2"/>
            <w:tcMar>
              <w:left w:w="57" w:type="dxa"/>
              <w:right w:w="57" w:type="dxa"/>
            </w:tcMar>
            <w:vAlign w:val="center"/>
          </w:tcPr>
          <w:p w14:paraId="5BCC1C7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815" w:type="dxa"/>
            <w:tcMar>
              <w:left w:w="57" w:type="dxa"/>
              <w:right w:w="57" w:type="dxa"/>
            </w:tcMar>
            <w:vAlign w:val="center"/>
          </w:tcPr>
          <w:p w14:paraId="406DCAD7">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r>
      <w:tr w14:paraId="094CC8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44" w:hRule="atLeast"/>
          <w:jc w:val="center"/>
        </w:trPr>
        <w:tc>
          <w:tcPr>
            <w:tcW w:w="598" w:type="dxa"/>
            <w:gridSpan w:val="2"/>
            <w:vMerge w:val="continue"/>
            <w:tcMar>
              <w:left w:w="57" w:type="dxa"/>
              <w:right w:w="57" w:type="dxa"/>
            </w:tcMar>
            <w:vAlign w:val="center"/>
          </w:tcPr>
          <w:p w14:paraId="05A27A22">
            <w:pPr>
              <w:spacing w:line="200" w:lineRule="exact"/>
              <w:ind w:left="113" w:right="113"/>
              <w:jc w:val="center"/>
              <w:rPr>
                <w:rFonts w:ascii="Times New Roman" w:hAnsi="Times New Roman" w:eastAsia="宋体" w:cs="Times New Roman"/>
                <w:b/>
                <w:color w:val="000000" w:themeColor="text1"/>
                <w:sz w:val="15"/>
                <w:szCs w:val="15"/>
                <w:highlight w:val="yellow"/>
                <w14:textFill>
                  <w14:solidFill>
                    <w14:schemeClr w14:val="tx1"/>
                  </w14:solidFill>
                </w14:textFill>
              </w:rPr>
            </w:pPr>
          </w:p>
        </w:tc>
        <w:tc>
          <w:tcPr>
            <w:tcW w:w="1692" w:type="dxa"/>
            <w:tcMar>
              <w:left w:w="57" w:type="dxa"/>
              <w:right w:w="57" w:type="dxa"/>
            </w:tcMar>
            <w:vAlign w:val="center"/>
          </w:tcPr>
          <w:p w14:paraId="45341BCE">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非甲烷总烃</w:t>
            </w:r>
          </w:p>
        </w:tc>
        <w:tc>
          <w:tcPr>
            <w:tcW w:w="836" w:type="dxa"/>
            <w:gridSpan w:val="2"/>
            <w:tcMar>
              <w:left w:w="57" w:type="dxa"/>
              <w:right w:w="57" w:type="dxa"/>
            </w:tcMar>
            <w:vAlign w:val="center"/>
          </w:tcPr>
          <w:p w14:paraId="7B1B832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3" w:type="dxa"/>
            <w:tcMar>
              <w:left w:w="57" w:type="dxa"/>
              <w:right w:w="57" w:type="dxa"/>
            </w:tcMar>
            <w:vAlign w:val="center"/>
          </w:tcPr>
          <w:p w14:paraId="69845147">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4" w:type="dxa"/>
            <w:gridSpan w:val="2"/>
            <w:tcMar>
              <w:left w:w="57" w:type="dxa"/>
              <w:right w:w="57" w:type="dxa"/>
            </w:tcMar>
            <w:vAlign w:val="center"/>
          </w:tcPr>
          <w:p w14:paraId="142EFB6B">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16" w:type="dxa"/>
            <w:gridSpan w:val="3"/>
            <w:tcMar>
              <w:left w:w="57" w:type="dxa"/>
              <w:right w:w="57" w:type="dxa"/>
            </w:tcMar>
            <w:vAlign w:val="center"/>
          </w:tcPr>
          <w:p w14:paraId="696FFD8D">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78" w:type="dxa"/>
            <w:gridSpan w:val="2"/>
            <w:tcMar>
              <w:left w:w="57" w:type="dxa"/>
              <w:right w:w="57" w:type="dxa"/>
            </w:tcMar>
            <w:vAlign w:val="center"/>
          </w:tcPr>
          <w:p w14:paraId="085F0795">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40" w:type="dxa"/>
            <w:tcMar>
              <w:left w:w="57" w:type="dxa"/>
              <w:right w:w="57" w:type="dxa"/>
            </w:tcMar>
            <w:vAlign w:val="center"/>
          </w:tcPr>
          <w:p w14:paraId="40B28E2F">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66" w:type="dxa"/>
            <w:gridSpan w:val="2"/>
            <w:tcMar>
              <w:left w:w="57" w:type="dxa"/>
              <w:right w:w="57" w:type="dxa"/>
            </w:tcMar>
            <w:vAlign w:val="center"/>
          </w:tcPr>
          <w:p w14:paraId="1D057D9D">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563" w:type="dxa"/>
            <w:tcMar>
              <w:left w:w="57" w:type="dxa"/>
              <w:right w:w="57" w:type="dxa"/>
            </w:tcMar>
            <w:vAlign w:val="center"/>
          </w:tcPr>
          <w:p w14:paraId="76B0B005">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80" w:type="dxa"/>
            <w:tcMar>
              <w:left w:w="57" w:type="dxa"/>
              <w:right w:w="57" w:type="dxa"/>
            </w:tcMar>
            <w:vAlign w:val="center"/>
          </w:tcPr>
          <w:p w14:paraId="735DB4A9">
            <w:pPr>
              <w:spacing w:line="200" w:lineRule="exact"/>
              <w:ind w:left="113" w:right="113"/>
              <w:jc w:val="center"/>
              <w:rPr>
                <w:rFonts w:ascii="Times New Roman" w:hAnsi="Times New Roman" w:eastAsia="宋体" w:cs="Times New Roman"/>
                <w:b/>
                <w:color w:val="000000" w:themeColor="text1"/>
                <w:kern w:val="2"/>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44" w:type="dxa"/>
            <w:gridSpan w:val="2"/>
            <w:tcMar>
              <w:left w:w="57" w:type="dxa"/>
              <w:right w:w="57" w:type="dxa"/>
            </w:tcMar>
            <w:vAlign w:val="center"/>
          </w:tcPr>
          <w:p w14:paraId="6CE8B98B">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21" w:type="dxa"/>
            <w:gridSpan w:val="2"/>
            <w:tcMar>
              <w:left w:w="57" w:type="dxa"/>
              <w:right w:w="57" w:type="dxa"/>
            </w:tcMar>
            <w:vAlign w:val="center"/>
          </w:tcPr>
          <w:p w14:paraId="3722F6F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815" w:type="dxa"/>
            <w:tcMar>
              <w:left w:w="57" w:type="dxa"/>
              <w:right w:w="57" w:type="dxa"/>
            </w:tcMar>
            <w:vAlign w:val="center"/>
          </w:tcPr>
          <w:p w14:paraId="53694A1B">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r>
      <w:tr w14:paraId="0C81CF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tcMar>
              <w:left w:w="57" w:type="dxa"/>
              <w:right w:w="57" w:type="dxa"/>
            </w:tcMar>
            <w:vAlign w:val="center"/>
          </w:tcPr>
          <w:p w14:paraId="61B95B4B">
            <w:pPr>
              <w:spacing w:line="200" w:lineRule="exact"/>
              <w:ind w:left="113" w:right="113"/>
              <w:jc w:val="center"/>
              <w:rPr>
                <w:rFonts w:ascii="Times New Roman" w:hAnsi="Times New Roman" w:eastAsia="宋体" w:cs="Times New Roman"/>
                <w:b/>
                <w:color w:val="000000" w:themeColor="text1"/>
                <w:sz w:val="15"/>
                <w:szCs w:val="15"/>
                <w:highlight w:val="yellow"/>
                <w14:textFill>
                  <w14:solidFill>
                    <w14:schemeClr w14:val="tx1"/>
                  </w14:solidFill>
                </w14:textFill>
              </w:rPr>
            </w:pPr>
          </w:p>
        </w:tc>
        <w:tc>
          <w:tcPr>
            <w:tcW w:w="1692" w:type="dxa"/>
            <w:tcMar>
              <w:left w:w="57" w:type="dxa"/>
              <w:right w:w="57" w:type="dxa"/>
            </w:tcMar>
            <w:vAlign w:val="center"/>
          </w:tcPr>
          <w:p w14:paraId="1EF03CCA">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颗粒物</w:t>
            </w:r>
          </w:p>
        </w:tc>
        <w:tc>
          <w:tcPr>
            <w:tcW w:w="836" w:type="dxa"/>
            <w:gridSpan w:val="2"/>
            <w:tcMar>
              <w:left w:w="57" w:type="dxa"/>
              <w:right w:w="57" w:type="dxa"/>
            </w:tcMar>
            <w:vAlign w:val="center"/>
          </w:tcPr>
          <w:p w14:paraId="0158E47C">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3" w:type="dxa"/>
            <w:tcMar>
              <w:left w:w="57" w:type="dxa"/>
              <w:right w:w="57" w:type="dxa"/>
            </w:tcMar>
            <w:vAlign w:val="center"/>
          </w:tcPr>
          <w:p w14:paraId="4A420705">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4" w:type="dxa"/>
            <w:gridSpan w:val="2"/>
            <w:tcMar>
              <w:left w:w="57" w:type="dxa"/>
              <w:right w:w="57" w:type="dxa"/>
            </w:tcMar>
            <w:vAlign w:val="center"/>
          </w:tcPr>
          <w:p w14:paraId="6214177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16" w:type="dxa"/>
            <w:gridSpan w:val="3"/>
            <w:tcMar>
              <w:left w:w="57" w:type="dxa"/>
              <w:right w:w="57" w:type="dxa"/>
            </w:tcMar>
            <w:vAlign w:val="center"/>
          </w:tcPr>
          <w:p w14:paraId="37D534EE">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78" w:type="dxa"/>
            <w:gridSpan w:val="2"/>
            <w:tcMar>
              <w:left w:w="57" w:type="dxa"/>
              <w:right w:w="57" w:type="dxa"/>
            </w:tcMar>
            <w:vAlign w:val="center"/>
          </w:tcPr>
          <w:p w14:paraId="095C5C3D">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40" w:type="dxa"/>
            <w:tcMar>
              <w:left w:w="57" w:type="dxa"/>
              <w:right w:w="57" w:type="dxa"/>
            </w:tcMar>
            <w:vAlign w:val="center"/>
          </w:tcPr>
          <w:p w14:paraId="374B587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66" w:type="dxa"/>
            <w:gridSpan w:val="2"/>
            <w:tcMar>
              <w:left w:w="57" w:type="dxa"/>
              <w:right w:w="57" w:type="dxa"/>
            </w:tcMar>
            <w:vAlign w:val="center"/>
          </w:tcPr>
          <w:p w14:paraId="608DB1EF">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563" w:type="dxa"/>
            <w:tcMar>
              <w:left w:w="57" w:type="dxa"/>
              <w:right w:w="57" w:type="dxa"/>
            </w:tcMar>
            <w:vAlign w:val="center"/>
          </w:tcPr>
          <w:p w14:paraId="36EFFC7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80" w:type="dxa"/>
            <w:tcMar>
              <w:left w:w="57" w:type="dxa"/>
              <w:right w:w="57" w:type="dxa"/>
            </w:tcMar>
            <w:vAlign w:val="center"/>
          </w:tcPr>
          <w:p w14:paraId="2FB4FE27">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44" w:type="dxa"/>
            <w:gridSpan w:val="2"/>
            <w:tcMar>
              <w:left w:w="57" w:type="dxa"/>
              <w:right w:w="57" w:type="dxa"/>
            </w:tcMar>
            <w:vAlign w:val="center"/>
          </w:tcPr>
          <w:p w14:paraId="4D86FC5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21" w:type="dxa"/>
            <w:gridSpan w:val="2"/>
            <w:tcMar>
              <w:left w:w="57" w:type="dxa"/>
              <w:right w:w="57" w:type="dxa"/>
            </w:tcMar>
            <w:vAlign w:val="center"/>
          </w:tcPr>
          <w:p w14:paraId="4E8BEEE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815" w:type="dxa"/>
            <w:tcMar>
              <w:left w:w="57" w:type="dxa"/>
              <w:right w:w="57" w:type="dxa"/>
            </w:tcMar>
            <w:vAlign w:val="center"/>
          </w:tcPr>
          <w:p w14:paraId="6958BE1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r>
      <w:tr w14:paraId="3A83B8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tcMar>
              <w:left w:w="57" w:type="dxa"/>
              <w:right w:w="57" w:type="dxa"/>
            </w:tcMar>
            <w:vAlign w:val="center"/>
          </w:tcPr>
          <w:p w14:paraId="6AFE61BB">
            <w:pPr>
              <w:spacing w:line="200" w:lineRule="exact"/>
              <w:ind w:left="113" w:right="113"/>
              <w:jc w:val="center"/>
              <w:rPr>
                <w:rFonts w:ascii="Times New Roman" w:hAnsi="Times New Roman" w:eastAsia="宋体" w:cs="Times New Roman"/>
                <w:b/>
                <w:color w:val="000000" w:themeColor="text1"/>
                <w:sz w:val="15"/>
                <w:szCs w:val="15"/>
                <w:highlight w:val="yellow"/>
                <w14:textFill>
                  <w14:solidFill>
                    <w14:schemeClr w14:val="tx1"/>
                  </w14:solidFill>
                </w14:textFill>
              </w:rPr>
            </w:pPr>
          </w:p>
        </w:tc>
        <w:tc>
          <w:tcPr>
            <w:tcW w:w="1692" w:type="dxa"/>
            <w:tcMar>
              <w:left w:w="57" w:type="dxa"/>
              <w:right w:w="57" w:type="dxa"/>
            </w:tcMar>
            <w:vAlign w:val="center"/>
          </w:tcPr>
          <w:p w14:paraId="3BF82F6E">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二氧化硫</w:t>
            </w:r>
          </w:p>
        </w:tc>
        <w:tc>
          <w:tcPr>
            <w:tcW w:w="836" w:type="dxa"/>
            <w:gridSpan w:val="2"/>
            <w:tcMar>
              <w:left w:w="57" w:type="dxa"/>
              <w:right w:w="57" w:type="dxa"/>
            </w:tcMar>
            <w:vAlign w:val="center"/>
          </w:tcPr>
          <w:p w14:paraId="3B40696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3" w:type="dxa"/>
            <w:tcMar>
              <w:left w:w="57" w:type="dxa"/>
              <w:right w:w="57" w:type="dxa"/>
            </w:tcMar>
            <w:vAlign w:val="center"/>
          </w:tcPr>
          <w:p w14:paraId="3118511C">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4" w:type="dxa"/>
            <w:gridSpan w:val="2"/>
            <w:tcMar>
              <w:left w:w="57" w:type="dxa"/>
              <w:right w:w="57" w:type="dxa"/>
            </w:tcMar>
            <w:vAlign w:val="center"/>
          </w:tcPr>
          <w:p w14:paraId="0CEC7DF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16" w:type="dxa"/>
            <w:gridSpan w:val="3"/>
            <w:tcMar>
              <w:left w:w="57" w:type="dxa"/>
              <w:right w:w="57" w:type="dxa"/>
            </w:tcMar>
            <w:vAlign w:val="center"/>
          </w:tcPr>
          <w:p w14:paraId="67A8F139">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w:t>
            </w:r>
          </w:p>
        </w:tc>
        <w:tc>
          <w:tcPr>
            <w:tcW w:w="1078" w:type="dxa"/>
            <w:gridSpan w:val="2"/>
            <w:tcMar>
              <w:left w:w="57" w:type="dxa"/>
              <w:right w:w="57" w:type="dxa"/>
            </w:tcMar>
            <w:vAlign w:val="center"/>
          </w:tcPr>
          <w:p w14:paraId="573B140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40" w:type="dxa"/>
            <w:tcMar>
              <w:left w:w="57" w:type="dxa"/>
              <w:right w:w="57" w:type="dxa"/>
            </w:tcMar>
            <w:vAlign w:val="center"/>
          </w:tcPr>
          <w:p w14:paraId="107B9E0B">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66" w:type="dxa"/>
            <w:gridSpan w:val="2"/>
            <w:tcMar>
              <w:left w:w="57" w:type="dxa"/>
              <w:right w:w="57" w:type="dxa"/>
            </w:tcMar>
            <w:vAlign w:val="center"/>
          </w:tcPr>
          <w:p w14:paraId="716AD580">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w:t>
            </w:r>
          </w:p>
        </w:tc>
        <w:tc>
          <w:tcPr>
            <w:tcW w:w="1563" w:type="dxa"/>
            <w:tcMar>
              <w:left w:w="57" w:type="dxa"/>
              <w:right w:w="57" w:type="dxa"/>
            </w:tcMar>
            <w:vAlign w:val="center"/>
          </w:tcPr>
          <w:p w14:paraId="2A8D709C">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80" w:type="dxa"/>
            <w:tcMar>
              <w:left w:w="57" w:type="dxa"/>
              <w:right w:w="57" w:type="dxa"/>
            </w:tcMar>
            <w:vAlign w:val="center"/>
          </w:tcPr>
          <w:p w14:paraId="0F25D3BC">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w:t>
            </w:r>
          </w:p>
        </w:tc>
        <w:tc>
          <w:tcPr>
            <w:tcW w:w="1244" w:type="dxa"/>
            <w:gridSpan w:val="2"/>
            <w:tcMar>
              <w:left w:w="57" w:type="dxa"/>
              <w:right w:w="57" w:type="dxa"/>
            </w:tcMar>
            <w:vAlign w:val="center"/>
          </w:tcPr>
          <w:p w14:paraId="39389C94">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21" w:type="dxa"/>
            <w:gridSpan w:val="2"/>
            <w:tcMar>
              <w:left w:w="57" w:type="dxa"/>
              <w:right w:w="57" w:type="dxa"/>
            </w:tcMar>
            <w:vAlign w:val="center"/>
          </w:tcPr>
          <w:p w14:paraId="4BDBA5F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815" w:type="dxa"/>
            <w:tcMar>
              <w:left w:w="57" w:type="dxa"/>
              <w:right w:w="57" w:type="dxa"/>
            </w:tcMar>
            <w:vAlign w:val="center"/>
          </w:tcPr>
          <w:p w14:paraId="447AEA85">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r>
      <w:tr w14:paraId="002464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598" w:type="dxa"/>
            <w:gridSpan w:val="2"/>
            <w:vMerge w:val="continue"/>
            <w:tcMar>
              <w:left w:w="57" w:type="dxa"/>
              <w:right w:w="57" w:type="dxa"/>
            </w:tcMar>
            <w:vAlign w:val="center"/>
          </w:tcPr>
          <w:p w14:paraId="6A48D0B9">
            <w:pPr>
              <w:spacing w:line="200" w:lineRule="exact"/>
              <w:ind w:left="113" w:right="113"/>
              <w:jc w:val="center"/>
              <w:rPr>
                <w:rFonts w:ascii="Times New Roman" w:hAnsi="Times New Roman" w:eastAsia="宋体" w:cs="Times New Roman"/>
                <w:b/>
                <w:color w:val="000000" w:themeColor="text1"/>
                <w:sz w:val="15"/>
                <w:szCs w:val="15"/>
                <w:highlight w:val="yellow"/>
                <w14:textFill>
                  <w14:solidFill>
                    <w14:schemeClr w14:val="tx1"/>
                  </w14:solidFill>
                </w14:textFill>
              </w:rPr>
            </w:pPr>
          </w:p>
        </w:tc>
        <w:tc>
          <w:tcPr>
            <w:tcW w:w="1692" w:type="dxa"/>
            <w:tcMar>
              <w:left w:w="57" w:type="dxa"/>
              <w:right w:w="57" w:type="dxa"/>
            </w:tcMar>
            <w:vAlign w:val="center"/>
          </w:tcPr>
          <w:p w14:paraId="067C301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氮氧化物</w:t>
            </w:r>
          </w:p>
        </w:tc>
        <w:tc>
          <w:tcPr>
            <w:tcW w:w="836" w:type="dxa"/>
            <w:gridSpan w:val="2"/>
            <w:tcMar>
              <w:left w:w="57" w:type="dxa"/>
              <w:right w:w="57" w:type="dxa"/>
            </w:tcMar>
            <w:vAlign w:val="center"/>
          </w:tcPr>
          <w:p w14:paraId="654D7E87">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3" w:type="dxa"/>
            <w:tcMar>
              <w:left w:w="57" w:type="dxa"/>
              <w:right w:w="57" w:type="dxa"/>
            </w:tcMar>
            <w:vAlign w:val="center"/>
          </w:tcPr>
          <w:p w14:paraId="68FBE645">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4" w:type="dxa"/>
            <w:gridSpan w:val="2"/>
            <w:tcMar>
              <w:left w:w="57" w:type="dxa"/>
              <w:right w:w="57" w:type="dxa"/>
            </w:tcMar>
            <w:vAlign w:val="center"/>
          </w:tcPr>
          <w:p w14:paraId="22BDCE1E">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w:t>
            </w:r>
          </w:p>
        </w:tc>
        <w:tc>
          <w:tcPr>
            <w:tcW w:w="1016" w:type="dxa"/>
            <w:gridSpan w:val="3"/>
            <w:tcMar>
              <w:left w:w="57" w:type="dxa"/>
              <w:right w:w="57" w:type="dxa"/>
            </w:tcMar>
            <w:vAlign w:val="center"/>
          </w:tcPr>
          <w:p w14:paraId="669921B3">
            <w:pPr>
              <w:spacing w:line="200" w:lineRule="exact"/>
              <w:ind w:left="113" w:right="113"/>
              <w:jc w:val="center"/>
              <w:rPr>
                <w:rFonts w:ascii="Times New Roman" w:hAnsi="Times New Roman" w:eastAsia="宋体" w:cs="Times New Roman"/>
                <w:b/>
                <w:color w:val="000000" w:themeColor="text1"/>
                <w:sz w:val="15"/>
                <w:szCs w:val="15"/>
                <w:lang w:eastAsia="zh-CN"/>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w:t>
            </w:r>
          </w:p>
        </w:tc>
        <w:tc>
          <w:tcPr>
            <w:tcW w:w="1078" w:type="dxa"/>
            <w:gridSpan w:val="2"/>
            <w:tcMar>
              <w:left w:w="57" w:type="dxa"/>
              <w:right w:w="57" w:type="dxa"/>
            </w:tcMar>
            <w:vAlign w:val="center"/>
          </w:tcPr>
          <w:p w14:paraId="1BAEB0D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40" w:type="dxa"/>
            <w:tcMar>
              <w:left w:w="57" w:type="dxa"/>
              <w:right w:w="57" w:type="dxa"/>
            </w:tcMar>
            <w:vAlign w:val="center"/>
          </w:tcPr>
          <w:p w14:paraId="17C2CF4C">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66" w:type="dxa"/>
            <w:gridSpan w:val="2"/>
            <w:tcMar>
              <w:left w:w="57" w:type="dxa"/>
              <w:right w:w="57" w:type="dxa"/>
            </w:tcMar>
            <w:vAlign w:val="center"/>
          </w:tcPr>
          <w:p w14:paraId="27974A0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w:t>
            </w:r>
          </w:p>
        </w:tc>
        <w:tc>
          <w:tcPr>
            <w:tcW w:w="1563" w:type="dxa"/>
            <w:tcMar>
              <w:left w:w="57" w:type="dxa"/>
              <w:right w:w="57" w:type="dxa"/>
            </w:tcMar>
            <w:vAlign w:val="center"/>
          </w:tcPr>
          <w:p w14:paraId="71FF1FC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80" w:type="dxa"/>
            <w:tcMar>
              <w:left w:w="57" w:type="dxa"/>
              <w:right w:w="57" w:type="dxa"/>
            </w:tcMar>
            <w:vAlign w:val="center"/>
          </w:tcPr>
          <w:p w14:paraId="63738C41">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lang w:eastAsia="zh-CN"/>
                <w14:textFill>
                  <w14:solidFill>
                    <w14:schemeClr w14:val="tx1"/>
                  </w14:solidFill>
                </w14:textFill>
              </w:rPr>
              <w:t>-</w:t>
            </w:r>
          </w:p>
        </w:tc>
        <w:tc>
          <w:tcPr>
            <w:tcW w:w="1244" w:type="dxa"/>
            <w:gridSpan w:val="2"/>
            <w:tcMar>
              <w:left w:w="57" w:type="dxa"/>
              <w:right w:w="57" w:type="dxa"/>
            </w:tcMar>
            <w:vAlign w:val="center"/>
          </w:tcPr>
          <w:p w14:paraId="62D88DD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21" w:type="dxa"/>
            <w:gridSpan w:val="2"/>
            <w:tcMar>
              <w:left w:w="57" w:type="dxa"/>
              <w:right w:w="57" w:type="dxa"/>
            </w:tcMar>
            <w:vAlign w:val="center"/>
          </w:tcPr>
          <w:p w14:paraId="28C5CD4B">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815" w:type="dxa"/>
            <w:tcMar>
              <w:left w:w="57" w:type="dxa"/>
              <w:right w:w="57" w:type="dxa"/>
            </w:tcMar>
            <w:vAlign w:val="center"/>
          </w:tcPr>
          <w:p w14:paraId="47617077">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r>
      <w:tr w14:paraId="247B45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153" w:hRule="atLeast"/>
          <w:jc w:val="center"/>
        </w:trPr>
        <w:tc>
          <w:tcPr>
            <w:tcW w:w="598" w:type="dxa"/>
            <w:gridSpan w:val="2"/>
            <w:vMerge w:val="continue"/>
            <w:tcMar>
              <w:left w:w="57" w:type="dxa"/>
              <w:right w:w="57" w:type="dxa"/>
            </w:tcMar>
            <w:vAlign w:val="center"/>
          </w:tcPr>
          <w:p w14:paraId="0F265E4A">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p>
        </w:tc>
        <w:tc>
          <w:tcPr>
            <w:tcW w:w="1692" w:type="dxa"/>
            <w:tcMar>
              <w:left w:w="57" w:type="dxa"/>
              <w:right w:w="57" w:type="dxa"/>
            </w:tcMar>
            <w:vAlign w:val="center"/>
          </w:tcPr>
          <w:p w14:paraId="4DFC0677">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工业固体废物</w:t>
            </w:r>
          </w:p>
        </w:tc>
        <w:tc>
          <w:tcPr>
            <w:tcW w:w="836" w:type="dxa"/>
            <w:gridSpan w:val="2"/>
            <w:tcMar>
              <w:left w:w="57" w:type="dxa"/>
              <w:right w:w="57" w:type="dxa"/>
            </w:tcMar>
            <w:vAlign w:val="center"/>
          </w:tcPr>
          <w:p w14:paraId="5890D34F">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3" w:type="dxa"/>
            <w:tcMar>
              <w:left w:w="57" w:type="dxa"/>
              <w:right w:w="57" w:type="dxa"/>
            </w:tcMar>
            <w:vAlign w:val="center"/>
          </w:tcPr>
          <w:p w14:paraId="4707661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84" w:type="dxa"/>
            <w:gridSpan w:val="2"/>
            <w:tcMar>
              <w:left w:w="57" w:type="dxa"/>
              <w:right w:w="57" w:type="dxa"/>
            </w:tcMar>
            <w:vAlign w:val="center"/>
          </w:tcPr>
          <w:p w14:paraId="01E3C1B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16" w:type="dxa"/>
            <w:gridSpan w:val="3"/>
            <w:tcMar>
              <w:left w:w="57" w:type="dxa"/>
              <w:right w:w="57" w:type="dxa"/>
            </w:tcMar>
            <w:vAlign w:val="center"/>
          </w:tcPr>
          <w:p w14:paraId="198B6904">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78" w:type="dxa"/>
            <w:gridSpan w:val="2"/>
            <w:tcMar>
              <w:left w:w="57" w:type="dxa"/>
              <w:right w:w="57" w:type="dxa"/>
            </w:tcMar>
            <w:vAlign w:val="center"/>
          </w:tcPr>
          <w:p w14:paraId="144888A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40" w:type="dxa"/>
            <w:tcMar>
              <w:left w:w="57" w:type="dxa"/>
              <w:right w:w="57" w:type="dxa"/>
            </w:tcMar>
            <w:vAlign w:val="center"/>
          </w:tcPr>
          <w:p w14:paraId="3DAE98F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66" w:type="dxa"/>
            <w:gridSpan w:val="2"/>
            <w:tcMar>
              <w:left w:w="57" w:type="dxa"/>
              <w:right w:w="57" w:type="dxa"/>
            </w:tcMar>
            <w:vAlign w:val="center"/>
          </w:tcPr>
          <w:p w14:paraId="6E2E83E8">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563" w:type="dxa"/>
            <w:tcMar>
              <w:left w:w="57" w:type="dxa"/>
              <w:right w:w="57" w:type="dxa"/>
            </w:tcMar>
            <w:vAlign w:val="center"/>
          </w:tcPr>
          <w:p w14:paraId="09874F20">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180" w:type="dxa"/>
            <w:tcMar>
              <w:left w:w="57" w:type="dxa"/>
              <w:right w:w="57" w:type="dxa"/>
            </w:tcMar>
            <w:vAlign w:val="center"/>
          </w:tcPr>
          <w:p w14:paraId="26F32B36">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244" w:type="dxa"/>
            <w:gridSpan w:val="2"/>
            <w:tcMar>
              <w:left w:w="57" w:type="dxa"/>
              <w:right w:w="57" w:type="dxa"/>
            </w:tcMar>
            <w:vAlign w:val="center"/>
          </w:tcPr>
          <w:p w14:paraId="59CD6D04">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1021" w:type="dxa"/>
            <w:gridSpan w:val="2"/>
            <w:tcMar>
              <w:left w:w="57" w:type="dxa"/>
              <w:right w:w="57" w:type="dxa"/>
            </w:tcMar>
            <w:vAlign w:val="center"/>
          </w:tcPr>
          <w:p w14:paraId="38DC0759">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c>
          <w:tcPr>
            <w:tcW w:w="815" w:type="dxa"/>
            <w:tcMar>
              <w:left w:w="57" w:type="dxa"/>
              <w:right w:w="57" w:type="dxa"/>
            </w:tcMar>
            <w:vAlign w:val="center"/>
          </w:tcPr>
          <w:p w14:paraId="6C12B373">
            <w:pPr>
              <w:spacing w:line="200" w:lineRule="exact"/>
              <w:ind w:left="113" w:right="113"/>
              <w:jc w:val="center"/>
              <w:rPr>
                <w:rFonts w:ascii="Times New Roman" w:hAnsi="Times New Roman" w:eastAsia="宋体" w:cs="Times New Roman"/>
                <w:b/>
                <w:color w:val="000000" w:themeColor="text1"/>
                <w:sz w:val="15"/>
                <w:szCs w:val="15"/>
                <w14:textFill>
                  <w14:solidFill>
                    <w14:schemeClr w14:val="tx1"/>
                  </w14:solidFill>
                </w14:textFill>
              </w:rPr>
            </w:pPr>
            <w:r>
              <w:rPr>
                <w:rFonts w:ascii="Times New Roman" w:hAnsi="Times New Roman" w:eastAsia="宋体" w:cs="Times New Roman"/>
                <w:b/>
                <w:color w:val="000000" w:themeColor="text1"/>
                <w:sz w:val="15"/>
                <w:szCs w:val="15"/>
                <w14:textFill>
                  <w14:solidFill>
                    <w14:schemeClr w14:val="tx1"/>
                  </w14:solidFill>
                </w14:textFill>
              </w:rPr>
              <w:t>--</w:t>
            </w:r>
          </w:p>
        </w:tc>
      </w:tr>
    </w:tbl>
    <w:p w14:paraId="1657DE73">
      <w:pPr>
        <w:spacing w:line="240" w:lineRule="exact"/>
        <w:rPr>
          <w:rFonts w:ascii="Times New Roman" w:hAnsi="Times New Roman" w:eastAsia="宋体" w:cs="Times New Roman"/>
          <w:color w:val="000000" w:themeColor="text1"/>
          <w:lang w:eastAsia="zh-CN"/>
          <w14:textFill>
            <w14:solidFill>
              <w14:schemeClr w14:val="tx1"/>
            </w14:solidFill>
          </w14:textFill>
        </w:rPr>
        <w:sectPr>
          <w:footerReference r:id="rId12" w:type="default"/>
          <w:pgSz w:w="16839" w:h="11906" w:orient="landscape"/>
          <w:pgMar w:top="1486" w:right="400" w:bottom="1486" w:left="1269" w:header="0" w:footer="1107" w:gutter="0"/>
          <w:cols w:space="720" w:num="1"/>
        </w:sectPr>
      </w:pPr>
      <w:r>
        <w:rPr>
          <w:rFonts w:ascii="Times New Roman" w:hAnsi="Times New Roman" w:eastAsia="宋体" w:cs="Times New Roman"/>
          <w:color w:val="000000" w:themeColor="text1"/>
          <w:sz w:val="13"/>
          <w:szCs w:val="13"/>
          <w:lang w:eastAsia="zh-CN"/>
          <w14:textFill>
            <w14:solidFill>
              <w14:schemeClr w14:val="tx1"/>
            </w14:solidFill>
          </w14:textFill>
        </w:rPr>
        <w:t>注：1、排放增减量：（+）表示增加，（-）表示减少。 2、(12)=(6)-(8)-(11)，（9）= (4)-(5)-(8)- (11) +（1）。3、计量单位：废水排放量——万吨/年；废气排放量——万标立方米/年；工业固体废物排放量——万吨/年；水污染物排放浓度——毫克升</w:t>
      </w:r>
    </w:p>
    <w:p w14:paraId="40DE9701">
      <w:pPr>
        <w:pStyle w:val="11"/>
        <w:spacing w:before="65" w:line="227" w:lineRule="auto"/>
        <w:outlineLvl w:val="0"/>
        <w:rPr>
          <w:rFonts w:ascii="Times New Roman" w:hAnsi="Times New Roman" w:cs="Times New Roman"/>
          <w:b/>
          <w:bCs/>
          <w:color w:val="000000" w:themeColor="text1"/>
          <w:spacing w:val="3"/>
          <w:lang w:eastAsia="zh-CN"/>
          <w14:textFill>
            <w14:solidFill>
              <w14:schemeClr w14:val="tx1"/>
            </w14:solidFill>
          </w14:textFill>
        </w:rPr>
      </w:pPr>
      <w:bookmarkStart w:id="110" w:name="bookmark77"/>
      <w:bookmarkEnd w:id="110"/>
      <w:bookmarkStart w:id="111" w:name="_Toc22232"/>
      <w:r>
        <w:rPr>
          <w:rFonts w:hint="eastAsia" w:ascii="Times New Roman" w:hAnsi="Times New Roman" w:cs="Times New Roman"/>
          <w:b/>
          <w:bCs/>
          <w:color w:val="000000" w:themeColor="text1"/>
          <w:spacing w:val="3"/>
          <w:lang w:eastAsia="zh-CN"/>
          <w14:textFill>
            <w14:solidFill>
              <w14:schemeClr w14:val="tx1"/>
            </w14:solidFill>
          </w14:textFill>
        </w:rPr>
        <w:t>附图 1    项目地理位置图</w:t>
      </w:r>
      <w:bookmarkEnd w:id="111"/>
    </w:p>
    <w:p w14:paraId="3653CBEB">
      <w:pPr>
        <w:pStyle w:val="11"/>
        <w:spacing w:before="65" w:line="227" w:lineRule="auto"/>
        <w:ind w:left="898"/>
        <w:outlineLvl w:val="0"/>
        <w:rPr>
          <w:color w:val="000000" w:themeColor="text1"/>
          <w:szCs w:val="20"/>
          <w:lang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5648" behindDoc="1" locked="0" layoutInCell="1" allowOverlap="1">
            <wp:simplePos x="0" y="0"/>
            <wp:positionH relativeFrom="column">
              <wp:posOffset>658495</wp:posOffset>
            </wp:positionH>
            <wp:positionV relativeFrom="paragraph">
              <wp:posOffset>50165</wp:posOffset>
            </wp:positionV>
            <wp:extent cx="7703185" cy="5562600"/>
            <wp:effectExtent l="0" t="0" r="12065" b="0"/>
            <wp:wrapNone/>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36"/>
                    <a:stretch>
                      <a:fillRect/>
                    </a:stretch>
                  </pic:blipFill>
                  <pic:spPr>
                    <a:xfrm>
                      <a:off x="0" y="0"/>
                      <a:ext cx="7703185" cy="5562600"/>
                    </a:xfrm>
                    <a:prstGeom prst="rect">
                      <a:avLst/>
                    </a:prstGeom>
                    <a:noFill/>
                    <a:ln>
                      <a:noFill/>
                    </a:ln>
                  </pic:spPr>
                </pic:pic>
              </a:graphicData>
            </a:graphic>
          </wp:anchor>
        </w:drawing>
      </w:r>
    </w:p>
    <w:p w14:paraId="47C2C5F2">
      <w:pPr>
        <w:pStyle w:val="11"/>
        <w:spacing w:before="65" w:line="227" w:lineRule="auto"/>
        <w:ind w:left="898"/>
        <w:outlineLvl w:val="0"/>
        <w:rPr>
          <w:color w:val="000000" w:themeColor="text1"/>
          <w:szCs w:val="20"/>
          <w:lang w:eastAsia="zh-CN"/>
          <w14:textFill>
            <w14:solidFill>
              <w14:schemeClr w14:val="tx1"/>
            </w14:solidFill>
          </w14:textFill>
        </w:rPr>
      </w:pPr>
    </w:p>
    <w:p w14:paraId="1630AB02">
      <w:pPr>
        <w:pStyle w:val="11"/>
        <w:spacing w:before="65" w:line="227" w:lineRule="auto"/>
        <w:ind w:left="898"/>
        <w:outlineLvl w:val="0"/>
        <w:rPr>
          <w:color w:val="000000" w:themeColor="text1"/>
          <w:szCs w:val="20"/>
          <w:lang w:eastAsia="zh-CN"/>
          <w14:textFill>
            <w14:solidFill>
              <w14:schemeClr w14:val="tx1"/>
            </w14:solidFill>
          </w14:textFill>
        </w:rPr>
      </w:pPr>
    </w:p>
    <w:p w14:paraId="641D3A40">
      <w:pPr>
        <w:pStyle w:val="11"/>
        <w:spacing w:before="65" w:line="227" w:lineRule="auto"/>
        <w:ind w:left="898"/>
        <w:outlineLvl w:val="0"/>
        <w:rPr>
          <w:color w:val="000000" w:themeColor="text1"/>
          <w:szCs w:val="20"/>
          <w:lang w:eastAsia="zh-CN"/>
          <w14:textFill>
            <w14:solidFill>
              <w14:schemeClr w14:val="tx1"/>
            </w14:solidFill>
          </w14:textFill>
        </w:rPr>
      </w:pPr>
    </w:p>
    <w:p w14:paraId="505090E0">
      <w:pPr>
        <w:pStyle w:val="11"/>
        <w:spacing w:before="65" w:line="227" w:lineRule="auto"/>
        <w:ind w:left="898"/>
        <w:outlineLvl w:val="0"/>
        <w:rPr>
          <w:color w:val="000000" w:themeColor="text1"/>
          <w:szCs w:val="20"/>
          <w:lang w:eastAsia="zh-CN"/>
          <w14:textFill>
            <w14:solidFill>
              <w14:schemeClr w14:val="tx1"/>
            </w14:solidFill>
          </w14:textFill>
        </w:rPr>
      </w:pPr>
    </w:p>
    <w:p w14:paraId="3DD2C33B">
      <w:pPr>
        <w:pStyle w:val="11"/>
        <w:spacing w:before="65" w:line="227" w:lineRule="auto"/>
        <w:ind w:left="898"/>
        <w:outlineLvl w:val="0"/>
        <w:rPr>
          <w:color w:val="000000" w:themeColor="text1"/>
          <w:szCs w:val="20"/>
          <w:lang w:eastAsia="zh-CN"/>
          <w14:textFill>
            <w14:solidFill>
              <w14:schemeClr w14:val="tx1"/>
            </w14:solidFill>
          </w14:textFill>
        </w:rPr>
      </w:pPr>
    </w:p>
    <w:p w14:paraId="599890D0">
      <w:pPr>
        <w:pStyle w:val="11"/>
        <w:spacing w:before="65" w:line="227" w:lineRule="auto"/>
        <w:ind w:left="898"/>
        <w:outlineLvl w:val="0"/>
        <w:rPr>
          <w:color w:val="000000" w:themeColor="text1"/>
          <w:szCs w:val="20"/>
          <w:lang w:eastAsia="zh-CN"/>
          <w14:textFill>
            <w14:solidFill>
              <w14:schemeClr w14:val="tx1"/>
            </w14:solidFill>
          </w14:textFill>
        </w:rPr>
      </w:pPr>
    </w:p>
    <w:p w14:paraId="4CF8685C">
      <w:pPr>
        <w:pStyle w:val="11"/>
        <w:spacing w:before="65" w:line="227" w:lineRule="auto"/>
        <w:ind w:left="898"/>
        <w:outlineLvl w:val="0"/>
        <w:rPr>
          <w:color w:val="000000" w:themeColor="text1"/>
          <w:szCs w:val="20"/>
          <w:lang w:eastAsia="zh-CN"/>
          <w14:textFill>
            <w14:solidFill>
              <w14:schemeClr w14:val="tx1"/>
            </w14:solidFill>
          </w14:textFill>
        </w:rPr>
      </w:pPr>
    </w:p>
    <w:p w14:paraId="70C8615E">
      <w:pPr>
        <w:pStyle w:val="11"/>
        <w:spacing w:before="65" w:line="227" w:lineRule="auto"/>
        <w:ind w:left="898"/>
        <w:outlineLvl w:val="0"/>
        <w:rPr>
          <w:color w:val="000000" w:themeColor="text1"/>
          <w:szCs w:val="20"/>
          <w:lang w:eastAsia="zh-CN"/>
          <w14:textFill>
            <w14:solidFill>
              <w14:schemeClr w14:val="tx1"/>
            </w14:solidFill>
          </w14:textFill>
        </w:rPr>
      </w:pPr>
    </w:p>
    <w:p w14:paraId="524C4C15">
      <w:pPr>
        <w:pStyle w:val="11"/>
        <w:spacing w:before="65" w:line="227" w:lineRule="auto"/>
        <w:ind w:left="898"/>
        <w:outlineLvl w:val="0"/>
        <w:rPr>
          <w:color w:val="000000" w:themeColor="text1"/>
          <w:szCs w:val="20"/>
          <w:lang w:eastAsia="zh-CN"/>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4320540</wp:posOffset>
                </wp:positionH>
                <wp:positionV relativeFrom="paragraph">
                  <wp:posOffset>171450</wp:posOffset>
                </wp:positionV>
                <wp:extent cx="1765935" cy="473075"/>
                <wp:effectExtent l="4445" t="5080" r="20320" b="302895"/>
                <wp:wrapNone/>
                <wp:docPr id="1" name="矩形标注 1"/>
                <wp:cNvGraphicFramePr/>
                <a:graphic xmlns:a="http://schemas.openxmlformats.org/drawingml/2006/main">
                  <a:graphicData uri="http://schemas.microsoft.com/office/word/2010/wordprocessingShape">
                    <wps:wsp>
                      <wps:cNvSpPr/>
                      <wps:spPr>
                        <a:xfrm>
                          <a:off x="0" y="0"/>
                          <a:ext cx="1765935" cy="473075"/>
                        </a:xfrm>
                        <a:prstGeom prst="wedgeRectCallout">
                          <a:avLst>
                            <a:gd name="adj1" fmla="val -47125"/>
                            <a:gd name="adj2" fmla="val 111338"/>
                          </a:avLst>
                        </a:prstGeom>
                        <a:solidFill>
                          <a:srgbClr val="FFFFFF"/>
                        </a:solidFill>
                        <a:ln w="9525" cap="flat" cmpd="sng">
                          <a:solidFill>
                            <a:srgbClr val="000000"/>
                          </a:solidFill>
                          <a:prstDash val="solid"/>
                          <a:miter/>
                          <a:headEnd type="none" w="med" len="med"/>
                          <a:tailEnd type="none" w="med" len="med"/>
                        </a:ln>
                      </wps:spPr>
                      <wps:txbx>
                        <w:txbxContent>
                          <w:p w14:paraId="0EB0BF90">
                            <w:pPr>
                              <w:rPr>
                                <w:rFonts w:hint="eastAsia" w:eastAsia="宋体"/>
                                <w:lang w:eastAsia="zh-CN"/>
                              </w:rPr>
                            </w:pPr>
                            <w:r>
                              <w:rPr>
                                <w:rFonts w:hint="eastAsia"/>
                                <w:lang w:eastAsia="zh-CN"/>
                              </w:rPr>
                              <w:t>广东能沃能源有限公司信宜</w:t>
                            </w:r>
                            <w:r>
                              <w:rPr>
                                <w:rFonts w:hint="eastAsia"/>
                                <w:lang w:val="en-US" w:eastAsia="zh-CN"/>
                              </w:rPr>
                              <w:t>市</w:t>
                            </w:r>
                            <w:r>
                              <w:rPr>
                                <w:rFonts w:hint="eastAsia"/>
                                <w:lang w:eastAsia="zh-CN"/>
                              </w:rPr>
                              <w:t>梅岗加油站</w:t>
                            </w:r>
                          </w:p>
                        </w:txbxContent>
                      </wps:txbx>
                      <wps:bodyPr upright="1"/>
                    </wps:wsp>
                  </a:graphicData>
                </a:graphic>
              </wp:anchor>
            </w:drawing>
          </mc:Choice>
          <mc:Fallback>
            <w:pict>
              <v:shape id="_x0000_s1026" o:spid="_x0000_s1026" o:spt="61" type="#_x0000_t61" style="position:absolute;left:0pt;margin-left:340.2pt;margin-top:13.5pt;height:37.25pt;width:139.05pt;z-index:251677696;mso-width-relative:page;mso-height-relative:page;" fillcolor="#FFFFFF" filled="t" stroked="t" coordsize="21600,21600" o:gfxdata="UEsDBAoAAAAAAIdO4kAAAAAAAAAAAAAAAAAEAAAAZHJzL1BLAwQUAAAACACHTuJAM8DwbdgAAAAK&#10;AQAADwAAAGRycy9kb3ducmV2LnhtbE2PwU7DMBBE70j8g7VI3KidQto0xKlQEBfEpaXi7MbbJGq8&#10;jmK3CX/PcoLjap9m3hTb2fXiimPoPGlIFgoEUu1tR42Gw+fbQwYiREPW9J5QwzcG2Ja3N4XJrZ9o&#10;h9d9bASHUMiNhjbGIZcy1C06ExZ+QOLfyY/ORD7HRtrRTBzuerlUaiWd6YgbWjNg1WJ93l+chrl6&#10;+Rh2Ib4+nruvDZ7em+qwnrS+v0vUM4iIc/yD4Vef1aFkp6O/kA2i17DK1BOjGpZr3sTAJs1SEEcm&#10;VZKCLAv5f0L5A1BLAwQUAAAACACHTuJA0boHFjoCAACOBAAADgAAAGRycy9lMm9Eb2MueG1srVRN&#10;ctMwFN4zwx002je2k6ZpPXG6aAgbBjoUDqBIsi1GfyMpsXMCjgHDCtasOQ7lGjwpJk0Liyzwwnmy&#10;nr73ve/Ty/y6VxJtufPC6AoXoxwjrqlhQjcVfv9udXaJkQ9EMyKN5hXecY+vF8+fzTtb8rFpjWTc&#10;IQDRvuxshdsQbJllnrZcET8ylmvYrI1TJMDSNRlzpAN0JbNxnl9knXHMOkO59/B1ud/EA6I7BdDU&#10;taB8aehGcR32qI5LEqAl3wrr8SKxrWtOw5u69jwgWWHoNKQ3FIF4Hd/ZYk7KxhHbCjpQIKdQeNKT&#10;IkJD0QPUkgSCNk78BaUEdcabOoyoUdm+kaQIdFHkT7S5a4nlqReQ2tuD6P7/wdLX21uHBIObgJEm&#10;Cgz/9enbzx9f7j9/vP/+FRVRoc76EhLv7K0bVh7C2G5fOxV/oRHUJ1V3B1V5HxCFj8XsYno1mWJE&#10;Ye98Nsln0wiaPZy2zoeX3CgUgwp3nDX8LVh3Q6Q0m5CEJdtXPiSF2cCTsA/AuVYSDNsSic7OZ8U4&#10;QYMNR0nj46SiKCaTy6H+gAlM/jCIBbyRgq2ElGnhmvWNdAgKVHiVnuHwozSpUVfhqynUR5TAVNRw&#10;GyFUFpT1ukktPDrhj4Hz9PwLOBJbEt/uCSSEmEZKJQJ3KWo5YS80Q2FnwT0NQ4sjGcUZRpLDjMco&#10;ZQYi5CmZIIjU4FD0fe90jEK/7gEmhmvDdnBtNtaJpgXH0i1J6XBNk7XDSMU5OF4n0Ie/kcV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M8DwbdgAAAAKAQAADwAAAAAAAAABACAAAAAiAAAAZHJzL2Rv&#10;d25yZXYueG1sUEsBAhQAFAAAAAgAh07iQNG6BxY6AgAAjgQAAA4AAAAAAAAAAQAgAAAAJwEAAGRy&#10;cy9lMm9Eb2MueG1sUEsFBgAAAAAGAAYAWQEAANMFAAAAAA==&#10;" adj="621,34849">
                <v:fill on="t" focussize="0,0"/>
                <v:stroke color="#000000" joinstyle="miter"/>
                <v:imagedata o:title=""/>
                <o:lock v:ext="edit" aspectratio="f"/>
                <v:textbox>
                  <w:txbxContent>
                    <w:p w14:paraId="0EB0BF90">
                      <w:pPr>
                        <w:rPr>
                          <w:rFonts w:hint="eastAsia" w:eastAsia="宋体"/>
                          <w:lang w:eastAsia="zh-CN"/>
                        </w:rPr>
                      </w:pPr>
                      <w:r>
                        <w:rPr>
                          <w:rFonts w:hint="eastAsia"/>
                          <w:lang w:eastAsia="zh-CN"/>
                        </w:rPr>
                        <w:t>广东能沃能源有限公司信宜</w:t>
                      </w:r>
                      <w:r>
                        <w:rPr>
                          <w:rFonts w:hint="eastAsia"/>
                          <w:lang w:val="en-US" w:eastAsia="zh-CN"/>
                        </w:rPr>
                        <w:t>市</w:t>
                      </w:r>
                      <w:r>
                        <w:rPr>
                          <w:rFonts w:hint="eastAsia"/>
                          <w:lang w:eastAsia="zh-CN"/>
                        </w:rPr>
                        <w:t>梅岗加油站</w:t>
                      </w:r>
                    </w:p>
                  </w:txbxContent>
                </v:textbox>
              </v:shape>
            </w:pict>
          </mc:Fallback>
        </mc:AlternateContent>
      </w:r>
    </w:p>
    <w:p w14:paraId="540FA210">
      <w:pPr>
        <w:pStyle w:val="11"/>
        <w:spacing w:before="65" w:line="227" w:lineRule="auto"/>
        <w:ind w:left="898"/>
        <w:outlineLvl w:val="0"/>
        <w:rPr>
          <w:color w:val="000000" w:themeColor="text1"/>
          <w:szCs w:val="20"/>
          <w:lang w:eastAsia="zh-CN"/>
          <w14:textFill>
            <w14:solidFill>
              <w14:schemeClr w14:val="tx1"/>
            </w14:solidFill>
          </w14:textFill>
        </w:rPr>
      </w:pPr>
    </w:p>
    <w:p w14:paraId="76C910E2">
      <w:pPr>
        <w:pStyle w:val="11"/>
        <w:spacing w:before="65" w:line="227" w:lineRule="auto"/>
        <w:ind w:left="898"/>
        <w:outlineLvl w:val="0"/>
        <w:rPr>
          <w:color w:val="000000" w:themeColor="text1"/>
          <w:szCs w:val="20"/>
          <w:lang w:eastAsia="zh-CN"/>
          <w14:textFill>
            <w14:solidFill>
              <w14:schemeClr w14:val="tx1"/>
            </w14:solidFill>
          </w14:textFill>
        </w:rPr>
      </w:pPr>
    </w:p>
    <w:p w14:paraId="1A999C79">
      <w:pPr>
        <w:pStyle w:val="11"/>
        <w:spacing w:before="65" w:line="227" w:lineRule="auto"/>
        <w:ind w:left="898"/>
        <w:outlineLvl w:val="0"/>
        <w:rPr>
          <w:color w:val="000000" w:themeColor="text1"/>
          <w:szCs w:val="20"/>
          <w:lang w:eastAsia="zh-CN"/>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4279900</wp:posOffset>
                </wp:positionH>
                <wp:positionV relativeFrom="paragraph">
                  <wp:posOffset>203835</wp:posOffset>
                </wp:positionV>
                <wp:extent cx="183515" cy="125095"/>
                <wp:effectExtent l="5080" t="4445" r="20955" b="22860"/>
                <wp:wrapNone/>
                <wp:docPr id="2" name="矩形 2"/>
                <wp:cNvGraphicFramePr/>
                <a:graphic xmlns:a="http://schemas.openxmlformats.org/drawingml/2006/main">
                  <a:graphicData uri="http://schemas.microsoft.com/office/word/2010/wordprocessingShape">
                    <wps:wsp>
                      <wps:cNvSpPr/>
                      <wps:spPr>
                        <a:xfrm>
                          <a:off x="0" y="0"/>
                          <a:ext cx="183515" cy="125095"/>
                        </a:xfrm>
                        <a:prstGeom prst="rect">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337pt;margin-top:16.05pt;height:9.85pt;width:14.45pt;z-index:251676672;mso-width-relative:page;mso-height-relative:page;" fillcolor="#FF0000" filled="t" stroked="t" coordsize="21600,21600" o:gfxdata="UEsDBAoAAAAAAIdO4kAAAAAAAAAAAAAAAAAEAAAAZHJzL1BLAwQUAAAACACHTuJAXMBdBNoAAAAJ&#10;AQAADwAAAGRycy9kb3ducmV2LnhtbE2PzU7DMBCE70i8g7VI3KidhP6lcXqgRKJCqkQDdydektB4&#10;HcVuWt4ec4LjaEYz32Tbq+nZhKPrLEmIZgIYUm11R42E97J4WAFzXpFWvSWU8I0OtvntTaZSbS/0&#10;htPRNyyUkEuVhNb7IeXc1S0a5WZ2QArepx2N8kGODdejuoRy0/NYiAU3qqOw0KoBn1qsT8ezkfDy&#10;tT/timJ6rZKyHD/2z4f5LjlIeX8XiQ0wj1f/F4Zf/IAOeWCq7Jm0Y72ExfIxfPESkjgCFgJLEa+B&#10;VRLm0Qp4nvH/D/IfUEsDBBQAAAAIAIdO4kDHZinA9gEAAB0EAAAOAAAAZHJzL2Uyb0RvYy54bWyt&#10;U0uOEzEQ3SNxB8t70h8UNNNKZxaEsEEw0sABKm53tyX/5HLSyWmQ2HEIjoO4BmV3yDDDJgt64a6y&#10;y6/qvSqv7o5Gs4MMqJxtebUoOZNWuE7ZoeVfPm9f3XCGEWwH2lnZ8pNEfrd++WI1+UbWbnS6k4ER&#10;iMVm8i0fY/RNUaAYpQFcOC8tHfYuGIjkhqHoAkyEbnRRl+WbYnKh88EJiUi7m/mQnxHDNYCu75WQ&#10;Gyf2Rto4owapIRIlHJVHvs7V9r0U8VPfo4xMt5yYxrxSErJ3aS3WK2iGAH5U4lwCXFPCM04GlKWk&#10;F6gNRGD7oP6BMkoEh66PC+FMMRPJihCLqnymzcMIXmYuJDX6i+j4/2DFx8N9YKprec2ZBUMN//X1&#10;+88f31idtJk8NhTy4O/D2UMyE9FjH0z6EwV2zHqeLnrKY2SCNqub18tqyZmgo6pelrfLhFk8XvYB&#10;43vpDEtGywO1K6sIhw8Y59A/ISkXOq26rdI6O2HYvdWBHYBau92W9J3Rn4Rpy6aW3y7rVAfQvPY0&#10;J2QaT5zRDjnfkxt4HXAqbAM4zgVkhJQfGqOiTGpBM0ro3tmOxZMnXS09J56KMbLjTEt6fcnKkRGU&#10;viaStNOWJEx9mTuRrJ3rTtTFvQ9qGEnHKguRTmhqsuDnCU9j+befkR5f9fo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XMBdBNoAAAAJAQAADwAAAAAAAAABACAAAAAiAAAAZHJzL2Rvd25yZXYueG1s&#10;UEsBAhQAFAAAAAgAh07iQMdmKcD2AQAAHQQAAA4AAAAAAAAAAQAgAAAAKQEAAGRycy9lMm9Eb2Mu&#10;eG1sUEsFBgAAAAAGAAYAWQEAAJEFAAAAAA==&#10;">
                <v:fill on="t" focussize="0,0"/>
                <v:stroke color="#FF0000" joinstyle="miter"/>
                <v:imagedata o:title=""/>
                <o:lock v:ext="edit" aspectratio="f"/>
              </v:rect>
            </w:pict>
          </mc:Fallback>
        </mc:AlternateContent>
      </w:r>
    </w:p>
    <w:p w14:paraId="121496DE">
      <w:pPr>
        <w:pStyle w:val="11"/>
        <w:spacing w:before="65" w:line="227" w:lineRule="auto"/>
        <w:ind w:left="898"/>
        <w:outlineLvl w:val="0"/>
        <w:rPr>
          <w:color w:val="000000" w:themeColor="text1"/>
          <w:szCs w:val="20"/>
          <w:lang w:eastAsia="zh-CN"/>
          <w14:textFill>
            <w14:solidFill>
              <w14:schemeClr w14:val="tx1"/>
            </w14:solidFill>
          </w14:textFill>
        </w:rPr>
      </w:pPr>
    </w:p>
    <w:p w14:paraId="3AEC6C02">
      <w:pPr>
        <w:pStyle w:val="11"/>
        <w:spacing w:before="65" w:line="227" w:lineRule="auto"/>
        <w:ind w:left="898"/>
        <w:outlineLvl w:val="0"/>
        <w:rPr>
          <w:color w:val="000000" w:themeColor="text1"/>
          <w:szCs w:val="20"/>
          <w:lang w:eastAsia="zh-CN"/>
          <w14:textFill>
            <w14:solidFill>
              <w14:schemeClr w14:val="tx1"/>
            </w14:solidFill>
          </w14:textFill>
        </w:rPr>
      </w:pPr>
    </w:p>
    <w:p w14:paraId="1AF86CC2">
      <w:pPr>
        <w:pStyle w:val="11"/>
        <w:spacing w:before="65" w:line="227" w:lineRule="auto"/>
        <w:ind w:left="898"/>
        <w:outlineLvl w:val="0"/>
        <w:rPr>
          <w:color w:val="000000" w:themeColor="text1"/>
          <w:szCs w:val="20"/>
          <w:lang w:eastAsia="zh-CN"/>
          <w14:textFill>
            <w14:solidFill>
              <w14:schemeClr w14:val="tx1"/>
            </w14:solidFill>
          </w14:textFill>
        </w:rPr>
      </w:pPr>
    </w:p>
    <w:p w14:paraId="477114C2">
      <w:pPr>
        <w:pStyle w:val="11"/>
        <w:spacing w:before="65" w:line="227" w:lineRule="auto"/>
        <w:ind w:left="898"/>
        <w:outlineLvl w:val="0"/>
        <w:rPr>
          <w:color w:val="000000" w:themeColor="text1"/>
          <w:szCs w:val="20"/>
          <w:lang w:eastAsia="zh-CN"/>
          <w14:textFill>
            <w14:solidFill>
              <w14:schemeClr w14:val="tx1"/>
            </w14:solidFill>
          </w14:textFill>
        </w:rPr>
      </w:pPr>
    </w:p>
    <w:p w14:paraId="58363EDA">
      <w:pPr>
        <w:pStyle w:val="11"/>
        <w:spacing w:before="65" w:line="227" w:lineRule="auto"/>
        <w:ind w:left="898"/>
        <w:outlineLvl w:val="0"/>
        <w:rPr>
          <w:color w:val="000000" w:themeColor="text1"/>
          <w:szCs w:val="20"/>
          <w:lang w:eastAsia="zh-CN"/>
          <w14:textFill>
            <w14:solidFill>
              <w14:schemeClr w14:val="tx1"/>
            </w14:solidFill>
          </w14:textFill>
        </w:rPr>
      </w:pPr>
    </w:p>
    <w:p w14:paraId="34160C02">
      <w:pPr>
        <w:pStyle w:val="11"/>
        <w:spacing w:before="65" w:line="227" w:lineRule="auto"/>
        <w:ind w:left="898"/>
        <w:outlineLvl w:val="0"/>
        <w:rPr>
          <w:color w:val="000000" w:themeColor="text1"/>
          <w:szCs w:val="20"/>
          <w:lang w:eastAsia="zh-CN"/>
          <w14:textFill>
            <w14:solidFill>
              <w14:schemeClr w14:val="tx1"/>
            </w14:solidFill>
          </w14:textFill>
        </w:rPr>
      </w:pPr>
    </w:p>
    <w:p w14:paraId="4CD78842">
      <w:pPr>
        <w:pStyle w:val="11"/>
        <w:spacing w:before="65" w:line="227" w:lineRule="auto"/>
        <w:ind w:left="898"/>
        <w:outlineLvl w:val="0"/>
        <w:rPr>
          <w:color w:val="000000" w:themeColor="text1"/>
          <w:szCs w:val="20"/>
          <w:lang w:eastAsia="zh-CN"/>
          <w14:textFill>
            <w14:solidFill>
              <w14:schemeClr w14:val="tx1"/>
            </w14:solidFill>
          </w14:textFill>
        </w:rPr>
      </w:pPr>
    </w:p>
    <w:p w14:paraId="03933C86">
      <w:pPr>
        <w:pStyle w:val="11"/>
        <w:spacing w:before="65" w:line="227" w:lineRule="auto"/>
        <w:ind w:left="898"/>
        <w:outlineLvl w:val="0"/>
        <w:rPr>
          <w:color w:val="000000" w:themeColor="text1"/>
          <w:szCs w:val="20"/>
          <w:lang w:eastAsia="zh-CN"/>
          <w14:textFill>
            <w14:solidFill>
              <w14:schemeClr w14:val="tx1"/>
            </w14:solidFill>
          </w14:textFill>
        </w:rPr>
      </w:pPr>
    </w:p>
    <w:p w14:paraId="42858D69">
      <w:pPr>
        <w:pStyle w:val="11"/>
        <w:spacing w:before="65" w:line="227" w:lineRule="auto"/>
        <w:ind w:left="898"/>
        <w:outlineLvl w:val="0"/>
        <w:rPr>
          <w:color w:val="000000" w:themeColor="text1"/>
          <w:szCs w:val="20"/>
          <w:lang w:eastAsia="zh-CN"/>
          <w14:textFill>
            <w14:solidFill>
              <w14:schemeClr w14:val="tx1"/>
            </w14:solidFill>
          </w14:textFill>
        </w:rPr>
      </w:pPr>
    </w:p>
    <w:p w14:paraId="19F9DBA4">
      <w:pPr>
        <w:pStyle w:val="11"/>
        <w:spacing w:before="65" w:line="227" w:lineRule="auto"/>
        <w:outlineLvl w:val="0"/>
        <w:rPr>
          <w:rFonts w:ascii="Times New Roman" w:hAnsi="Times New Roman" w:cs="Times New Roman"/>
          <w:b/>
          <w:bCs/>
          <w:color w:val="000000" w:themeColor="text1"/>
          <w:spacing w:val="3"/>
          <w:lang w:eastAsia="zh-CN"/>
          <w14:textFill>
            <w14:solidFill>
              <w14:schemeClr w14:val="tx1"/>
            </w14:solidFill>
          </w14:textFill>
        </w:rPr>
      </w:pPr>
      <w:bookmarkStart w:id="112" w:name="bookmark78"/>
      <w:bookmarkEnd w:id="112"/>
    </w:p>
    <w:p w14:paraId="62E15342">
      <w:pPr>
        <w:pStyle w:val="11"/>
        <w:spacing w:before="65" w:line="227" w:lineRule="auto"/>
        <w:outlineLvl w:val="0"/>
        <w:rPr>
          <w:rFonts w:ascii="Times New Roman" w:hAnsi="Times New Roman" w:cs="Times New Roman"/>
          <w:b/>
          <w:bCs/>
          <w:color w:val="000000" w:themeColor="text1"/>
          <w:spacing w:val="3"/>
          <w:lang w:eastAsia="zh-CN"/>
          <w14:textFill>
            <w14:solidFill>
              <w14:schemeClr w14:val="tx1"/>
            </w14:solidFill>
          </w14:textFill>
        </w:rPr>
      </w:pPr>
    </w:p>
    <w:p w14:paraId="188EDFD8">
      <w:pPr>
        <w:pStyle w:val="11"/>
        <w:spacing w:before="65" w:line="227" w:lineRule="auto"/>
        <w:outlineLvl w:val="0"/>
        <w:rPr>
          <w:rFonts w:ascii="Times New Roman" w:hAnsi="Times New Roman" w:cs="Times New Roman"/>
          <w:b/>
          <w:bCs/>
          <w:color w:val="000000" w:themeColor="text1"/>
          <w:spacing w:val="3"/>
          <w:lang w:eastAsia="zh-CN"/>
          <w14:textFill>
            <w14:solidFill>
              <w14:schemeClr w14:val="tx1"/>
            </w14:solidFill>
          </w14:textFill>
        </w:rPr>
      </w:pPr>
      <w:bookmarkStart w:id="113" w:name="_Toc14095"/>
      <w:r>
        <w:rPr>
          <w:color w:val="000000" w:themeColor="text1"/>
          <w14:textFill>
            <w14:solidFill>
              <w14:schemeClr w14:val="tx1"/>
            </w14:solidFill>
          </w14:textFill>
        </w:rPr>
        <w:drawing>
          <wp:anchor distT="0" distB="0" distL="114300" distR="114300" simplePos="0" relativeHeight="251678720" behindDoc="1" locked="0" layoutInCell="1" allowOverlap="1">
            <wp:simplePos x="0" y="0"/>
            <wp:positionH relativeFrom="column">
              <wp:posOffset>-9525</wp:posOffset>
            </wp:positionH>
            <wp:positionV relativeFrom="paragraph">
              <wp:posOffset>128270</wp:posOffset>
            </wp:positionV>
            <wp:extent cx="8861425" cy="5681345"/>
            <wp:effectExtent l="0" t="0" r="15875" b="14605"/>
            <wp:wrapNone/>
            <wp:docPr id="15" name="图片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130"/>
                    <pic:cNvPicPr>
                      <a:picLocks noChangeAspect="1"/>
                    </pic:cNvPicPr>
                  </pic:nvPicPr>
                  <pic:blipFill>
                    <a:blip r:embed="rId37"/>
                    <a:stretch>
                      <a:fillRect/>
                    </a:stretch>
                  </pic:blipFill>
                  <pic:spPr>
                    <a:xfrm>
                      <a:off x="0" y="0"/>
                      <a:ext cx="8861425" cy="5681345"/>
                    </a:xfrm>
                    <a:prstGeom prst="rect">
                      <a:avLst/>
                    </a:prstGeom>
                    <a:noFill/>
                    <a:ln>
                      <a:noFill/>
                    </a:ln>
                  </pic:spPr>
                </pic:pic>
              </a:graphicData>
            </a:graphic>
          </wp:anchor>
        </w:drawing>
      </w:r>
      <w:r>
        <w:rPr>
          <w:rFonts w:ascii="Times New Roman" w:hAnsi="Times New Roman" w:cs="Times New Roman"/>
          <w:b/>
          <w:bCs/>
          <w:color w:val="000000" w:themeColor="text1"/>
          <w:spacing w:val="3"/>
          <w:lang w:eastAsia="zh-CN"/>
          <w14:textFill>
            <w14:solidFill>
              <w14:schemeClr w14:val="tx1"/>
            </w14:solidFill>
          </w14:textFill>
        </w:rPr>
        <w:t>附图</w:t>
      </w:r>
      <w:r>
        <w:rPr>
          <w:rFonts w:ascii="Times New Roman" w:hAnsi="Times New Roman" w:cs="Times New Roman"/>
          <w:color w:val="000000" w:themeColor="text1"/>
          <w:spacing w:val="-40"/>
          <w:lang w:eastAsia="zh-CN"/>
          <w14:textFill>
            <w14:solidFill>
              <w14:schemeClr w14:val="tx1"/>
            </w14:solidFill>
          </w14:textFill>
        </w:rPr>
        <w:t xml:space="preserve"> </w:t>
      </w:r>
      <w:r>
        <w:rPr>
          <w:rFonts w:ascii="Times New Roman" w:hAnsi="Times New Roman" w:cs="Times New Roman"/>
          <w:b/>
          <w:bCs/>
          <w:color w:val="000000" w:themeColor="text1"/>
          <w:spacing w:val="3"/>
          <w:lang w:eastAsia="zh-CN"/>
          <w14:textFill>
            <w14:solidFill>
              <w14:schemeClr w14:val="tx1"/>
            </w14:solidFill>
          </w14:textFill>
        </w:rPr>
        <w:t>2</w:t>
      </w:r>
      <w:r>
        <w:rPr>
          <w:rFonts w:ascii="Times New Roman" w:hAnsi="Times New Roman" w:cs="Times New Roman"/>
          <w:b/>
          <w:bCs/>
          <w:color w:val="000000" w:themeColor="text1"/>
          <w:spacing w:val="8"/>
          <w:lang w:eastAsia="zh-CN"/>
          <w14:textFill>
            <w14:solidFill>
              <w14:schemeClr w14:val="tx1"/>
            </w14:solidFill>
          </w14:textFill>
        </w:rPr>
        <w:t xml:space="preserve">    </w:t>
      </w:r>
      <w:r>
        <w:rPr>
          <w:rFonts w:ascii="Times New Roman" w:hAnsi="Times New Roman" w:cs="Times New Roman"/>
          <w:b/>
          <w:bCs/>
          <w:color w:val="000000" w:themeColor="text1"/>
          <w:spacing w:val="3"/>
          <w:lang w:eastAsia="zh-CN"/>
          <w14:textFill>
            <w14:solidFill>
              <w14:schemeClr w14:val="tx1"/>
            </w14:solidFill>
          </w14:textFill>
        </w:rPr>
        <w:t>平面布局图</w:t>
      </w:r>
      <w:bookmarkEnd w:id="113"/>
    </w:p>
    <w:p w14:paraId="3C2E2E1F">
      <w:pPr>
        <w:pStyle w:val="11"/>
        <w:spacing w:before="65" w:line="227" w:lineRule="auto"/>
        <w:outlineLvl w:val="0"/>
        <w:rPr>
          <w:b/>
          <w:bCs/>
          <w:color w:val="000000" w:themeColor="text1"/>
          <w:spacing w:val="3"/>
          <w:sz w:val="20"/>
          <w:szCs w:val="20"/>
          <w:lang w:eastAsia="zh-CN"/>
          <w14:textFill>
            <w14:solidFill>
              <w14:schemeClr w14:val="tx1"/>
            </w14:solidFill>
          </w14:textFill>
        </w:rPr>
      </w:pPr>
    </w:p>
    <w:p w14:paraId="52AC2E22">
      <w:pPr>
        <w:spacing w:line="247" w:lineRule="auto"/>
        <w:rPr>
          <w:rFonts w:ascii="宋体" w:hAnsi="宋体" w:eastAsia="宋体" w:cs="宋体"/>
          <w:color w:val="000000" w:themeColor="text1"/>
          <w:lang w:eastAsia="zh-CN"/>
          <w14:textFill>
            <w14:solidFill>
              <w14:schemeClr w14:val="tx1"/>
            </w14:solidFill>
          </w14:textFill>
        </w:rPr>
      </w:pPr>
    </w:p>
    <w:p w14:paraId="3272A425">
      <w:pPr>
        <w:rPr>
          <w:rFonts w:ascii="宋体" w:hAnsi="宋体" w:eastAsia="宋体" w:cs="宋体"/>
          <w:color w:val="000000" w:themeColor="text1"/>
          <w:lang w:eastAsia="zh-CN"/>
          <w14:textFill>
            <w14:solidFill>
              <w14:schemeClr w14:val="tx1"/>
            </w14:solidFill>
          </w14:textFill>
        </w:rPr>
      </w:pPr>
    </w:p>
    <w:p w14:paraId="730FF874">
      <w:pPr>
        <w:rPr>
          <w:rFonts w:ascii="宋体" w:hAnsi="宋体" w:eastAsia="宋体" w:cs="宋体"/>
          <w:color w:val="000000" w:themeColor="text1"/>
          <w:lang w:eastAsia="zh-CN"/>
          <w14:textFill>
            <w14:solidFill>
              <w14:schemeClr w14:val="tx1"/>
            </w14:solidFill>
          </w14:textFill>
        </w:rPr>
      </w:pPr>
    </w:p>
    <w:p w14:paraId="46BB7240">
      <w:pPr>
        <w:rPr>
          <w:rFonts w:ascii="宋体" w:hAnsi="宋体" w:eastAsia="宋体" w:cs="宋体"/>
          <w:color w:val="000000" w:themeColor="text1"/>
          <w:lang w:eastAsia="zh-CN"/>
          <w14:textFill>
            <w14:solidFill>
              <w14:schemeClr w14:val="tx1"/>
            </w14:solidFill>
          </w14:textFill>
        </w:rPr>
      </w:pPr>
    </w:p>
    <w:p w14:paraId="201AE1AF">
      <w:pPr>
        <w:rPr>
          <w:rFonts w:ascii="宋体" w:hAnsi="宋体" w:eastAsia="宋体" w:cs="宋体"/>
          <w:color w:val="000000" w:themeColor="text1"/>
          <w:lang w:eastAsia="zh-CN"/>
          <w14:textFill>
            <w14:solidFill>
              <w14:schemeClr w14:val="tx1"/>
            </w14:solidFill>
          </w14:textFill>
        </w:rPr>
      </w:pPr>
    </w:p>
    <w:p w14:paraId="4250C7A6">
      <w:pPr>
        <w:rPr>
          <w:rFonts w:ascii="宋体" w:hAnsi="宋体" w:eastAsia="宋体" w:cs="宋体"/>
          <w:color w:val="000000" w:themeColor="text1"/>
          <w:lang w:eastAsia="zh-CN"/>
          <w14:textFill>
            <w14:solidFill>
              <w14:schemeClr w14:val="tx1"/>
            </w14:solidFill>
          </w14:textFill>
        </w:rPr>
      </w:pPr>
    </w:p>
    <w:p w14:paraId="3007F350">
      <w:pPr>
        <w:rPr>
          <w:rFonts w:ascii="宋体" w:hAnsi="宋体" w:eastAsia="宋体" w:cs="宋体"/>
          <w:color w:val="000000" w:themeColor="text1"/>
          <w:lang w:eastAsia="zh-CN"/>
          <w14:textFill>
            <w14:solidFill>
              <w14:schemeClr w14:val="tx1"/>
            </w14:solidFill>
          </w14:textFill>
        </w:rPr>
      </w:pPr>
    </w:p>
    <w:p w14:paraId="3C0E0CE5">
      <w:pPr>
        <w:rPr>
          <w:rFonts w:ascii="宋体" w:hAnsi="宋体" w:eastAsia="宋体" w:cs="宋体"/>
          <w:color w:val="000000" w:themeColor="text1"/>
          <w:lang w:eastAsia="zh-CN"/>
          <w14:textFill>
            <w14:solidFill>
              <w14:schemeClr w14:val="tx1"/>
            </w14:solidFill>
          </w14:textFill>
        </w:rPr>
      </w:pPr>
    </w:p>
    <w:p w14:paraId="021175F3">
      <w:pPr>
        <w:rPr>
          <w:rFonts w:ascii="宋体" w:hAnsi="宋体" w:eastAsia="宋体" w:cs="宋体"/>
          <w:color w:val="000000" w:themeColor="text1"/>
          <w:lang w:eastAsia="zh-CN"/>
          <w14:textFill>
            <w14:solidFill>
              <w14:schemeClr w14:val="tx1"/>
            </w14:solidFill>
          </w14:textFill>
        </w:rPr>
      </w:pPr>
    </w:p>
    <w:p w14:paraId="72E6AD10">
      <w:pPr>
        <w:rPr>
          <w:rFonts w:ascii="宋体" w:hAnsi="宋体" w:eastAsia="宋体" w:cs="宋体"/>
          <w:color w:val="000000" w:themeColor="text1"/>
          <w:lang w:eastAsia="zh-CN"/>
          <w14:textFill>
            <w14:solidFill>
              <w14:schemeClr w14:val="tx1"/>
            </w14:solidFill>
          </w14:textFill>
        </w:rPr>
      </w:pPr>
    </w:p>
    <w:p w14:paraId="168A2B17">
      <w:pPr>
        <w:rPr>
          <w:rFonts w:ascii="宋体" w:hAnsi="宋体" w:eastAsia="宋体" w:cs="宋体"/>
          <w:color w:val="000000" w:themeColor="text1"/>
          <w:lang w:eastAsia="zh-CN"/>
          <w14:textFill>
            <w14:solidFill>
              <w14:schemeClr w14:val="tx1"/>
            </w14:solidFill>
          </w14:textFill>
        </w:rPr>
      </w:pPr>
    </w:p>
    <w:p w14:paraId="4DA3C787">
      <w:pPr>
        <w:rPr>
          <w:rFonts w:ascii="宋体" w:hAnsi="宋体" w:eastAsia="宋体" w:cs="宋体"/>
          <w:color w:val="000000" w:themeColor="text1"/>
          <w:lang w:eastAsia="zh-CN"/>
          <w14:textFill>
            <w14:solidFill>
              <w14:schemeClr w14:val="tx1"/>
            </w14:solidFill>
          </w14:textFill>
        </w:rPr>
      </w:pPr>
    </w:p>
    <w:p w14:paraId="1F2A6C66">
      <w:pPr>
        <w:rPr>
          <w:rFonts w:ascii="宋体" w:hAnsi="宋体" w:eastAsia="宋体" w:cs="宋体"/>
          <w:color w:val="000000" w:themeColor="text1"/>
          <w:lang w:eastAsia="zh-CN"/>
          <w14:textFill>
            <w14:solidFill>
              <w14:schemeClr w14:val="tx1"/>
            </w14:solidFill>
          </w14:textFill>
        </w:rPr>
      </w:pPr>
    </w:p>
    <w:p w14:paraId="398D3D2D">
      <w:pPr>
        <w:rPr>
          <w:rFonts w:ascii="宋体" w:hAnsi="宋体" w:eastAsia="宋体" w:cs="宋体"/>
          <w:color w:val="000000" w:themeColor="text1"/>
          <w:lang w:eastAsia="zh-CN"/>
          <w14:textFill>
            <w14:solidFill>
              <w14:schemeClr w14:val="tx1"/>
            </w14:solidFill>
          </w14:textFill>
        </w:rPr>
      </w:pPr>
      <w:r>
        <w:rPr>
          <w:color w:val="000000" w:themeColor="text1"/>
          <w:sz w:val="30"/>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410845</wp:posOffset>
                </wp:positionH>
                <wp:positionV relativeFrom="paragraph">
                  <wp:posOffset>168275</wp:posOffset>
                </wp:positionV>
                <wp:extent cx="1409065" cy="1198880"/>
                <wp:effectExtent l="294005" t="219710" r="297815" b="219075"/>
                <wp:wrapNone/>
                <wp:docPr id="16" name="文本框 16"/>
                <wp:cNvGraphicFramePr/>
                <a:graphic xmlns:a="http://schemas.openxmlformats.org/drawingml/2006/main">
                  <a:graphicData uri="http://schemas.microsoft.com/office/word/2010/wordprocessingShape">
                    <wps:wsp>
                      <wps:cNvSpPr txBox="1"/>
                      <wps:spPr>
                        <a:xfrm rot="-3420000">
                          <a:off x="0" y="0"/>
                          <a:ext cx="1409065" cy="1198880"/>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756BEEF8"/>
                        </w:txbxContent>
                      </wps:txbx>
                      <wps:bodyPr upright="1"/>
                    </wps:wsp>
                  </a:graphicData>
                </a:graphic>
              </wp:anchor>
            </w:drawing>
          </mc:Choice>
          <mc:Fallback>
            <w:pict>
              <v:shape id="_x0000_s1026" o:spid="_x0000_s1026" o:spt="202" type="#_x0000_t202" style="position:absolute;left:0pt;margin-left:32.35pt;margin-top:13.25pt;height:94.4pt;width:110.95pt;rotation:-3735552f;z-index:251680768;mso-width-relative:page;mso-height-relative:page;" fillcolor="#FFFFFF" filled="t" stroked="t" coordsize="21600,21600" o:gfxdata="UEsDBAoAAAAAAIdO4kAAAAAAAAAAAAAAAAAEAAAAZHJzL1BLAwQUAAAACACHTuJAnIXUrdsAAAAJ&#10;AQAADwAAAGRycy9kb3ducmV2LnhtbE2PUUvDMBSF3wX/Q7iCL+KSdi7O2nSIIgiiYBWfsyZris1N&#10;bbJ126/3+qRv53IO53y3XO19z3Z2jF1ABdlMALPYBNNhq+Dj/fFyCSwmjUb3Aa2Cg42wqk5PSl2Y&#10;MOGb3dWpZVSCsdAKXEpDwXlsnPU6zsJgkbxNGL1OdI4tN6OeqNz3PBdCcq87pAWnB3vvbPNVb72C&#10;75uH+efmzj0fnw6vkzleiJfaCaXOzzJxCyzZffoLwy8+oUNFTOuwRRNZr0BeXVNSQS4XwMjPl1IC&#10;W5PIFnPgVcn/f1D9AFBLAwQUAAAACACHTuJA+zaljhUCAABIBAAADgAAAGRycy9lMm9Eb2MueG1s&#10;rVRNjtMwFN4jcQfL+2nSMlO1UdORoJQNAqSBA7i2k1jyn/zcJr0A3IAVG/acq+fg2ekUZth0QRbW&#10;s/358/u+95zV/WA0OcgAytmaTiclJdJyJ5Rta/rl8/ZmQQlEZgXTzsqaHiXQ+/XLF6veV3LmOqeF&#10;DARJLFS9r2kXo6+KAngnDYOJ89LiZuOCYRGnoS1EYD2yG13MynJe9C4IHxyXALi6GTfpmTFcQ+ia&#10;RnG5cXxvpI0ja5CaRZQEnfJA1znbppE8fmwakJHomqLSmEe8BONdGov1ilVtYL5T/JwCuyaFZ5oM&#10;UxYvvVBtWGRkH9Q/VEbx4MA1ccKdKUYh2RFUMS2fefPQMS+zFrQa/MV0+H+0/MPhUyBKYCfMKbHM&#10;YMVP37+dfvw6/fxKcA0N6j1UiHvwiIzDazcg+HEdcDHpHppgSHDo782rWyxzWWY7UCBBOLp9vLgt&#10;h0h44rgtl+X8jhKOe9PpcrFY5HoUI1ti9QHiO+kMSUFNA5Yz07LDe4iYGUIfIQkOTiuxVVrnSWh3&#10;b3QgB4al3+YvJY1HnsC0JX1Nl3ezlAjDfm6wjzA0Hj0B2+b7npyA64hTYhsG3ZhAZhi7zagoQ+67&#10;TjLx1goSjx5tt/jcaErGSEGJlvg6U5SRkSl9DRLVaYsiU8nG0qQoDrsBaVK4c+KIZdz7oNoOLc2F&#10;zHBssOzO+TGkDv57nkn//ADW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chdSt2wAAAAkBAAAP&#10;AAAAAAAAAAEAIAAAACIAAABkcnMvZG93bnJldi54bWxQSwECFAAUAAAACACHTuJA+zaljhUCAABI&#10;BAAADgAAAAAAAAABACAAAAAqAQAAZHJzL2Uyb0RvYy54bWxQSwUGAAAAAAYABgBZAQAAsQUAAAAA&#10;">
                <v:fill on="t" focussize="0,0"/>
                <v:stroke color="#FFFFFF" joinstyle="miter"/>
                <v:imagedata o:title=""/>
                <o:lock v:ext="edit" aspectratio="f"/>
                <v:textbox>
                  <w:txbxContent>
                    <w:p w14:paraId="756BEEF8"/>
                  </w:txbxContent>
                </v:textbox>
              </v:shape>
            </w:pict>
          </mc:Fallback>
        </mc:AlternateContent>
      </w:r>
    </w:p>
    <w:p w14:paraId="7A70C30F">
      <w:pPr>
        <w:rPr>
          <w:rFonts w:ascii="宋体" w:hAnsi="宋体" w:eastAsia="宋体" w:cs="宋体"/>
          <w:color w:val="000000" w:themeColor="text1"/>
          <w:lang w:eastAsia="zh-CN"/>
          <w14:textFill>
            <w14:solidFill>
              <w14:schemeClr w14:val="tx1"/>
            </w14:solidFill>
          </w14:textFill>
        </w:rPr>
      </w:pPr>
    </w:p>
    <w:p w14:paraId="52F7FCE0">
      <w:pPr>
        <w:rPr>
          <w:rFonts w:ascii="宋体" w:hAnsi="宋体" w:eastAsia="宋体" w:cs="宋体"/>
          <w:color w:val="000000" w:themeColor="text1"/>
          <w:lang w:eastAsia="zh-CN"/>
          <w14:textFill>
            <w14:solidFill>
              <w14:schemeClr w14:val="tx1"/>
            </w14:solidFill>
          </w14:textFill>
        </w:rPr>
      </w:pPr>
      <w:r>
        <w:rPr>
          <w:color w:val="000000" w:themeColor="text1"/>
          <w:sz w:val="30"/>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2035175</wp:posOffset>
                </wp:positionH>
                <wp:positionV relativeFrom="paragraph">
                  <wp:posOffset>226060</wp:posOffset>
                </wp:positionV>
                <wp:extent cx="278130" cy="156845"/>
                <wp:effectExtent l="72390" t="26670" r="75565" b="38100"/>
                <wp:wrapNone/>
                <wp:docPr id="14" name="文本框 14"/>
                <wp:cNvGraphicFramePr/>
                <a:graphic xmlns:a="http://schemas.openxmlformats.org/drawingml/2006/main">
                  <a:graphicData uri="http://schemas.microsoft.com/office/word/2010/wordprocessingShape">
                    <wps:wsp>
                      <wps:cNvSpPr txBox="1"/>
                      <wps:spPr>
                        <a:xfrm rot="-3300000">
                          <a:off x="0" y="0"/>
                          <a:ext cx="278130" cy="156845"/>
                        </a:xfrm>
                        <a:prstGeom prst="rect">
                          <a:avLst/>
                        </a:prstGeom>
                        <a:solidFill>
                          <a:srgbClr val="00B0F0"/>
                        </a:solidFill>
                        <a:ln w="9525" cap="flat" cmpd="sng">
                          <a:solidFill>
                            <a:srgbClr val="00B0F0"/>
                          </a:solidFill>
                          <a:prstDash val="solid"/>
                          <a:miter/>
                          <a:headEnd type="none" w="med" len="med"/>
                          <a:tailEnd type="none" w="med" len="med"/>
                        </a:ln>
                      </wps:spPr>
                      <wps:txbx>
                        <w:txbxContent>
                          <w:p w14:paraId="055AA083"/>
                        </w:txbxContent>
                      </wps:txbx>
                      <wps:bodyPr upright="1"/>
                    </wps:wsp>
                  </a:graphicData>
                </a:graphic>
              </wp:anchor>
            </w:drawing>
          </mc:Choice>
          <mc:Fallback>
            <w:pict>
              <v:shape id="_x0000_s1026" o:spid="_x0000_s1026" o:spt="202" type="#_x0000_t202" style="position:absolute;left:0pt;margin-left:160.25pt;margin-top:17.8pt;height:12.35pt;width:21.9pt;rotation:-3604480f;z-index:251684864;mso-width-relative:page;mso-height-relative:page;" fillcolor="#00B0F0" filled="t" stroked="t" coordsize="21600,21600" o:gfxdata="UEsDBAoAAAAAAIdO4kAAAAAAAAAAAAAAAAAEAAAAZHJzL1BLAwQUAAAACACHTuJABpwOhdUAAAAJ&#10;AQAADwAAAGRycy9kb3ducmV2LnhtbE2Py07DMBBF90j8gzVI7KjdhAYU4nSByBoRyt6Np3FaP1Lb&#10;ffD3DCvYzWiO7pzbrK/OsjPGNAUvYbkQwNAPQU9+lLD57B6egaWsvFY2eJTwjQnW7e1No2odLv4D&#10;z30eGYX4VCsJJue55jwNBp1KizCjp9suRKcyrXHkOqoLhTvLCyEq7tTk6YNRM74aHA79yUlwX3p/&#10;5Ec7GW3Gt6dY7Lq+e5fy/m4pXoBlvOY/GH71SR1actqGk9eJWQllIVaE0rCqgBFQVo8lsK2ESpTA&#10;24b/b9D+AFBLAwQUAAAACACHTuJAODjtORMCAABGBAAADgAAAGRycy9lMm9Eb2MueG1srVNLbtsw&#10;EN0X6B0I7mPJdpw6huUAqetuirZA2gPQJCUR4A8c2pIv0N6gq26677l8jg4px2nSjRfVghgOnx7n&#10;vRku73qjyV4GUM5WdDwqKZGWO6FsU9GvXzZXc0ogMiuYdlZW9CCB3q1ev1p2fiEnrnVayECQxMKi&#10;8xVtY/SLogDeSsNg5Ly0eFi7YFjEbWgKEViH7EYXk7K8KToXhA+OSwDMrodDemIMlxC6ulZcrh3f&#10;GWnjwBqkZhElQas80FWutq4lj5/qGmQkuqKoNOYVL8F4m9ZitWSLJjDfKn4qgV1SwgtNhimLl56p&#10;1iwysgvqHyqjeHDg6jjizhSDkOwIqhiXL7x5aJmXWQtaDf5sOvw/Wv5x/zkQJXASrimxzGDHjz++&#10;H3/+Pv76RjCHBnUeFoh78IiM/b3rEfyYB0wm3X0dDAkO/b2aTsv0ZTtQIEE4un04uy37SDgmJ2/m&#10;4ymecDwaz27m17NEWgxcidMHiO+lMyQFFQ3YzEzK9h8gDtBHSIKD00pslNZ5E5rtWx3InqXGl/fl&#10;Jvca2Z/BtCVdRW9nkxnWwXCaa5wiDI1HR8A2+b5nf8BlxKmwNYN2KCAzDLNmVJQhT10rmXhnBYkH&#10;j6ZbfGw0FWOkoERLfJspysjIlL4Eieq0RQtTw4bGpCj22x5pUrh14oBN3PmgmhYtzW3McByv7P3p&#10;KaT5/XufSZ+e/+o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BpwOhdUAAAAJAQAADwAAAAAAAAAB&#10;ACAAAAAiAAAAZHJzL2Rvd25yZXYueG1sUEsBAhQAFAAAAAgAh07iQDg47TkTAgAARgQAAA4AAAAA&#10;AAAAAQAgAAAAJAEAAGRycy9lMm9Eb2MueG1sUEsFBgAAAAAGAAYAWQEAAKkFAAAAAA==&#10;">
                <v:fill on="t" focussize="0,0"/>
                <v:stroke color="#00B0F0" joinstyle="miter"/>
                <v:imagedata o:title=""/>
                <o:lock v:ext="edit" aspectratio="f"/>
                <v:textbox>
                  <w:txbxContent>
                    <w:p w14:paraId="055AA083"/>
                  </w:txbxContent>
                </v:textbox>
              </v:shape>
            </w:pict>
          </mc:Fallback>
        </mc:AlternateContent>
      </w:r>
      <w:r>
        <w:rPr>
          <w:color w:val="000000" w:themeColor="text1"/>
          <w:sz w:val="30"/>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1590040</wp:posOffset>
                </wp:positionH>
                <wp:positionV relativeFrom="paragraph">
                  <wp:posOffset>364490</wp:posOffset>
                </wp:positionV>
                <wp:extent cx="1050290" cy="515620"/>
                <wp:effectExtent l="250825" t="62230" r="262255" b="68580"/>
                <wp:wrapNone/>
                <wp:docPr id="17" name="文本框 17"/>
                <wp:cNvGraphicFramePr/>
                <a:graphic xmlns:a="http://schemas.openxmlformats.org/drawingml/2006/main">
                  <a:graphicData uri="http://schemas.microsoft.com/office/word/2010/wordprocessingShape">
                    <wps:wsp>
                      <wps:cNvSpPr txBox="1"/>
                      <wps:spPr>
                        <a:xfrm rot="-3420000">
                          <a:off x="0" y="0"/>
                          <a:ext cx="1050290" cy="515620"/>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5011C858"/>
                        </w:txbxContent>
                      </wps:txbx>
                      <wps:bodyPr upright="1"/>
                    </wps:wsp>
                  </a:graphicData>
                </a:graphic>
              </wp:anchor>
            </w:drawing>
          </mc:Choice>
          <mc:Fallback>
            <w:pict>
              <v:shape id="_x0000_s1026" o:spid="_x0000_s1026" o:spt="202" type="#_x0000_t202" style="position:absolute;left:0pt;margin-left:125.2pt;margin-top:28.7pt;height:40.6pt;width:82.7pt;rotation:-3735552f;z-index:251679744;mso-width-relative:page;mso-height-relative:page;" fillcolor="#FFFFFF" filled="t" stroked="t" coordsize="21600,21600" o:gfxdata="UEsDBAoAAAAAAIdO4kAAAAAAAAAAAAAAAAAEAAAAZHJzL1BLAwQUAAAACACHTuJAuLmAF9wAAAAK&#10;AQAADwAAAGRycy9kb3ducmV2LnhtbE2PUUvDMBDH34V9h3CCL+KSbuvcatMhiiAMBavsOWuypqy5&#10;1CZbt316zyd9Oo778b/fP1+dXMuOpg+NRwnJWAAzWHndYC3h6/PlbgEsRIVatR6NhLMJsCpGV7nK&#10;tB/wwxzLWDMKwZApCTbGLuM8VNY4Fca+M0i3ne+dirT2Nde9GijctXwixJw71SB9sKozT9ZU+/Lg&#10;JHwvn6eb3aNdX17P74O+3Iq30gopb64T8QAsmlP8g+FXn9ShIKetP6AOrJUwScWMUAnpPU0CZklK&#10;XbZEThdz4EXO/1cofgBQSwMEFAAAAAgAh07iQICLPjATAgAARwQAAA4AAABkcnMvZTJvRG9jLnht&#10;bK1Ty47TMBTdI/EPlvfTpIUOTNV0JChlgwBp4ANcx0ks+SXbbdIfgD9gxYY939XvmGOnU5hh0wVZ&#10;RNf28fE95967vB20Invhg7SmotNJSYkw3NbStBX9+mVz9ZqSEJmpmbJGVPQgAr1dPX+27N1CzGxn&#10;VS08AYkJi95VtIvRLYoi8E5oFibWCYPDxnrNIpa+LWrPerBrVczK8rrora+dt1yEgN31eEhPjP4S&#10;Qts0kou15TstTBxZvVAsQlLopAt0lbNtGsHjp6YJIhJVUSiN+Y9HEG/Tv1gt2aL1zHWSn1Jgl6Tw&#10;RJNm0uDRM9WaRUZ2Xv5DpSX3NtgmTrjVxSgkOwIV0/KJN3cdcyJrgdXBnU0P/4+Wf9x/9kTW6IRX&#10;lBimUfHjj+/Hn7+Pv74R7MGg3oUFcHcOyDi8sQPAD/sBm0n30HhNvIW/Vy9eosxlme2AQAI43D6c&#10;3RZDJDxxlPNydoMjjrP5dH49y+UoRrJE6nyI74XVJAUV9ahmZmX7DyEiMUAfIAkerJL1RiqVF77d&#10;vlWe7Bkqv8lfyhlXHsGUIX1Fb+azOfJgaOcGbYRQO1gSTJvfe3QjXEacEluz0I0JZIax2bSMwue2&#10;6wSr35maxIOD6wbTRlMyWtSUKIHhTFFGRibVJUioUwYiU8XGyqQoDtsBNCnc2vqAKu6cl20HS3Md&#10;Mxz9ld05zUJq4L/XmfTP/K/u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Li5gBfcAAAACgEAAA8A&#10;AAAAAAAAAQAgAAAAIgAAAGRycy9kb3ducmV2LnhtbFBLAQIUABQAAAAIAIdO4kCAiz4wEwIAAEcE&#10;AAAOAAAAAAAAAAEAIAAAACsBAABkcnMvZTJvRG9jLnhtbFBLBQYAAAAABgAGAFkBAACwBQAAAAA=&#10;">
                <v:fill on="t" focussize="0,0"/>
                <v:stroke color="#FFFFFF" joinstyle="miter"/>
                <v:imagedata o:title=""/>
                <o:lock v:ext="edit" aspectratio="f"/>
                <v:textbox>
                  <w:txbxContent>
                    <w:p w14:paraId="5011C858"/>
                  </w:txbxContent>
                </v:textbox>
              </v:shape>
            </w:pict>
          </mc:Fallback>
        </mc:AlternateContent>
      </w:r>
    </w:p>
    <w:p w14:paraId="0EAD02E8">
      <w:pPr>
        <w:rPr>
          <w:rFonts w:ascii="宋体" w:hAnsi="宋体" w:eastAsia="宋体" w:cs="宋体"/>
          <w:color w:val="000000" w:themeColor="text1"/>
          <w:lang w:eastAsia="zh-CN"/>
          <w14:textFill>
            <w14:solidFill>
              <w14:schemeClr w14:val="tx1"/>
            </w14:solidFill>
          </w14:textFill>
        </w:rPr>
      </w:pPr>
    </w:p>
    <w:p w14:paraId="1E55367B">
      <w:pPr>
        <w:rPr>
          <w:rFonts w:ascii="宋体" w:hAnsi="宋体" w:eastAsia="宋体" w:cs="宋体"/>
          <w:color w:val="000000" w:themeColor="text1"/>
          <w:lang w:eastAsia="zh-CN"/>
          <w14:textFill>
            <w14:solidFill>
              <w14:schemeClr w14:val="tx1"/>
            </w14:solidFill>
          </w14:textFill>
        </w:rPr>
      </w:pPr>
      <w:r>
        <w:rPr>
          <w:color w:val="000000" w:themeColor="text1"/>
          <w:sz w:val="30"/>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1948180</wp:posOffset>
                </wp:positionH>
                <wp:positionV relativeFrom="paragraph">
                  <wp:posOffset>66675</wp:posOffset>
                </wp:positionV>
                <wp:extent cx="183515" cy="159385"/>
                <wp:effectExtent l="45085" t="35560" r="62230" b="47625"/>
                <wp:wrapNone/>
                <wp:docPr id="19" name="文本框 19"/>
                <wp:cNvGraphicFramePr/>
                <a:graphic xmlns:a="http://schemas.openxmlformats.org/drawingml/2006/main">
                  <a:graphicData uri="http://schemas.microsoft.com/office/word/2010/wordprocessingShape">
                    <wps:wsp>
                      <wps:cNvSpPr txBox="1"/>
                      <wps:spPr>
                        <a:xfrm rot="-3300000">
                          <a:off x="0" y="0"/>
                          <a:ext cx="183515" cy="159385"/>
                        </a:xfrm>
                        <a:prstGeom prst="rect">
                          <a:avLst/>
                        </a:prstGeom>
                        <a:solidFill>
                          <a:srgbClr val="92D050"/>
                        </a:solidFill>
                        <a:ln w="9525" cap="flat" cmpd="sng">
                          <a:solidFill>
                            <a:srgbClr val="92D050"/>
                          </a:solidFill>
                          <a:prstDash val="solid"/>
                          <a:miter/>
                          <a:headEnd type="none" w="med" len="med"/>
                          <a:tailEnd type="none" w="med" len="med"/>
                        </a:ln>
                      </wps:spPr>
                      <wps:txbx>
                        <w:txbxContent>
                          <w:p w14:paraId="6915DE5E"/>
                        </w:txbxContent>
                      </wps:txbx>
                      <wps:bodyPr upright="1"/>
                    </wps:wsp>
                  </a:graphicData>
                </a:graphic>
              </wp:anchor>
            </w:drawing>
          </mc:Choice>
          <mc:Fallback>
            <w:pict>
              <v:shape id="_x0000_s1026" o:spid="_x0000_s1026" o:spt="202" type="#_x0000_t202" style="position:absolute;left:0pt;margin-left:153.4pt;margin-top:5.25pt;height:12.55pt;width:14.45pt;rotation:-3604480f;z-index:251683840;mso-width-relative:page;mso-height-relative:page;" fillcolor="#92D050" filled="t" stroked="t" coordsize="21600,21600" o:gfxdata="UEsDBAoAAAAAAIdO4kAAAAAAAAAAAAAAAAAEAAAAZHJzL1BLAwQUAAAACACHTuJA5MfPTNkAAAAJ&#10;AQAADwAAAGRycy9kb3ducmV2LnhtbE2PzU7DMBCE70i8g7VI3KhdooQqxKkEEgLBhRZUcXTjbRLF&#10;Xkex+wNPz3Iqt1nNaObbannyThxwin0gDfOZAoHUBNtTq+Hz4+lmASImQ9a4QKjhGyMs68uLypQ2&#10;HGmFh3VqBZdQLI2GLqWxlDI2HXoTZ2FEYm8XJm8Sn1Mr7WSOXO6dvFWqkN70xAudGfGxw2ZY770G&#10;fPl6tqv38WHoBrdzP6Z42/SvWl9fzdU9iISndA7DHz6jQ81M27AnG4XTkKmC0RMbKgfBgSzL70Bs&#10;WeQFyLqS/z+ofwFQSwMEFAAAAAgAh07iQL33lToSAgAARgQAAA4AAABkcnMvZTJvRG9jLnhtbK2T&#10;z47TMBDG70i8g+X7NmmroLZquhKU5YIAaeEBXNtJLPmfPG6TvgC8AScu3HmuPgdjp1vY3UsP20M0&#10;tr/+PPPNeH07GE0OMoBytqbTSUmJtNwJZduafvt6d7OgBCKzgmlnZU2PEujt5vWrde9XcuY6p4UM&#10;BCEWVr2vaRejXxUF8E4aBhPnpcXDxgXDIi5DW4jAeqQbXczK8k3RuyB8cFwC4O52PKRnYrgG6JpG&#10;cbl1fG+kjSM1SM0ilgSd8kA3OdumkTx+bhqQkeiaYqUxf/ESjHfpW2zWbNUG5jvFzymwa1J4UpNh&#10;yuKlF9SWRUb2QT1DGcWDA9fECXemGAvJjmAV0/KJN/cd8zLXglaDv5gOL4flnw5fAlECJ2FJiWUG&#10;O376+eP068/p93eCe2hQ72GFunuPyji8dQOKH/YBN1PdQxMMCQ79vZnPy/TLdmCBBOXo9vHithwi&#10;4YmxmFfTihKOR9NqOV9UCVqMrMT0AeIH6QxJQU0DNjND2eEjxFH6IElycFqJO6V1XoR2904HcmDY&#10;+OVsW1a510h/JNOW9HhezVIeDKe5wSnC0Hh0BGyb73v0D7gOnBLbMujGBDJhnDWjogx56jrJxHsr&#10;SDx6NN3iY6MpGSMFJVri20xRVkam9DVKrE5btDA1bGxMiuKwGxCTwp0TR2zi3gfVdmhpbmOW43hl&#10;789PIc3v/+sM/ff8N3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5MfPTNkAAAAJAQAADwAAAAAA&#10;AAABACAAAAAiAAAAZHJzL2Rvd25yZXYueG1sUEsBAhQAFAAAAAgAh07iQL33lToSAgAARgQAAA4A&#10;AAAAAAAAAQAgAAAAKAEAAGRycy9lMm9Eb2MueG1sUEsFBgAAAAAGAAYAWQEAAKwFAAAAAA==&#10;">
                <v:fill on="t" focussize="0,0"/>
                <v:stroke color="#92D050" joinstyle="miter"/>
                <v:imagedata o:title=""/>
                <o:lock v:ext="edit" aspectratio="f"/>
                <v:textbox>
                  <w:txbxContent>
                    <w:p w14:paraId="6915DE5E"/>
                  </w:txbxContent>
                </v:textbox>
              </v:shape>
            </w:pict>
          </mc:Fallback>
        </mc:AlternateContent>
      </w:r>
    </w:p>
    <w:p w14:paraId="4617C900">
      <w:pPr>
        <w:rPr>
          <w:rFonts w:ascii="宋体" w:hAnsi="宋体" w:eastAsia="宋体" w:cs="宋体"/>
          <w:color w:val="000000" w:themeColor="text1"/>
          <w:lang w:eastAsia="zh-CN"/>
          <w14:textFill>
            <w14:solidFill>
              <w14:schemeClr w14:val="tx1"/>
            </w14:solidFill>
          </w14:textFill>
        </w:rPr>
      </w:pPr>
      <w:r>
        <w:rPr>
          <w:color w:val="000000" w:themeColor="text1"/>
          <w:sz w:val="30"/>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1836420</wp:posOffset>
                </wp:positionH>
                <wp:positionV relativeFrom="paragraph">
                  <wp:posOffset>40005</wp:posOffset>
                </wp:positionV>
                <wp:extent cx="211455" cy="153670"/>
                <wp:effectExtent l="53975" t="31750" r="59055" b="42545"/>
                <wp:wrapNone/>
                <wp:docPr id="18" name="文本框 18"/>
                <wp:cNvGraphicFramePr/>
                <a:graphic xmlns:a="http://schemas.openxmlformats.org/drawingml/2006/main">
                  <a:graphicData uri="http://schemas.microsoft.com/office/word/2010/wordprocessingShape">
                    <wps:wsp>
                      <wps:cNvSpPr txBox="1"/>
                      <wps:spPr>
                        <a:xfrm rot="-3300000">
                          <a:off x="0" y="0"/>
                          <a:ext cx="211455" cy="153670"/>
                        </a:xfrm>
                        <a:prstGeom prst="rect">
                          <a:avLst/>
                        </a:prstGeom>
                        <a:solidFill>
                          <a:srgbClr val="FFC000"/>
                        </a:solidFill>
                        <a:ln w="9525" cap="flat" cmpd="sng">
                          <a:solidFill>
                            <a:srgbClr val="FFC000"/>
                          </a:solidFill>
                          <a:prstDash val="solid"/>
                          <a:miter/>
                          <a:headEnd type="none" w="med" len="med"/>
                          <a:tailEnd type="none" w="med" len="med"/>
                        </a:ln>
                      </wps:spPr>
                      <wps:txbx>
                        <w:txbxContent>
                          <w:p w14:paraId="58DC3B35"/>
                        </w:txbxContent>
                      </wps:txbx>
                      <wps:bodyPr upright="1"/>
                    </wps:wsp>
                  </a:graphicData>
                </a:graphic>
              </wp:anchor>
            </w:drawing>
          </mc:Choice>
          <mc:Fallback>
            <w:pict>
              <v:shape id="_x0000_s1026" o:spid="_x0000_s1026" o:spt="202" type="#_x0000_t202" style="position:absolute;left:0pt;margin-left:144.6pt;margin-top:3.15pt;height:12.1pt;width:16.65pt;rotation:-3604480f;z-index:251682816;mso-width-relative:page;mso-height-relative:page;" fillcolor="#FFC000" filled="t" stroked="t" coordsize="21600,21600" o:gfxdata="UEsDBAoAAAAAAIdO4kAAAAAAAAAAAAAAAAAEAAAAZHJzL1BLAwQUAAAACACHTuJAUiFwSNgAAAAI&#10;AQAADwAAAGRycy9kb3ducmV2LnhtbE2PwU7DMAyG70i8Q2QkbixpplWlNN0BiQOIadqGxNVrQlvR&#10;OFWTrYOnx5zgZuv/9flztb74QZzdFPtABrKFAuGoCban1sDb4emuABETksUhkDPw5SKs6+urCksb&#10;Ztq58z61giEUSzTQpTSWUsamcx7jIoyOOPsIk8fE69RKO+HMcD9IrVQuPfbEFzoc3WPnms/9yRvI&#10;D9vn7rWRRb7Z4Xs2f79s8w0ac3uTqQcQyV3SXxl+9VkdanY6hhPZKAYDurjXXGXYEgTnS61XII48&#10;qBXIupL/H6h/AFBLAwQUAAAACACHTuJA6MNxexICAABGBAAADgAAAGRycy9lMm9Eb2MueG1srVNL&#10;jhMxFNwjcQfL+0nnQwaI0hmJCWGDAGngAI7b3W3JP9lOunMBuAErNuw5V85B2Z3JfNhkQS9az8/l&#10;cr16z8ubXiuyFz5Ia0o6GY0pEYbbSpqmpN++bq7eUBIiMxVT1oiSHkSgN6uXL5adW4ipba2qhCcg&#10;MWHRuZK2MbpFUQTeCs3CyDphsFlbr1nE0jdF5VkHdq2K6Xh8XXTWV85bLkJAdj1s0hOjv4TQ1rXk&#10;Ym35TgsTB1YvFIsoKbTSBbrKauta8Pi5roOIRJUUlcb8xyWIt+lfrJZs0XjmWslPEtglEp7VpJk0&#10;uPRMtWaRkZ2X/1Bpyb0Nto4jbnUxFJIdQRWT8TNv7lrmRK4FVgd3Nj38P1r+af/FE1lhEtB3wzQ6&#10;fvz54/jrz/H3d4IcDOpcWAB354CM/TvbA3yfD0imuvvaa+It/L2azcbpy3agQAI43D6c3RZ9JBzJ&#10;6WTyaj6nhGNrMp9dv87dKAauxOl8iB+E1SQFJfVoZiZl+48hQheg95AED1bJaiOVygvfbG+VJ3uG&#10;xm82t0nQcOQJTBnSlfTtfJp0MExzjSlCqB0cCabJ9z05ES4jTsLWLLSDgMwwzJqWUfg8da1g1XtT&#10;kXhwMN3gsdEkRouKEiXwNlOUkZFJdQkShigDX1LDhsakKPbbHjQp3NrqgCbunJdNC0tzGzMc45UN&#10;PT2FNL+P15n04fmv/g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SIXBI2AAAAAgBAAAPAAAAAAAA&#10;AAEAIAAAACIAAABkcnMvZG93bnJldi54bWxQSwECFAAUAAAACACHTuJA6MNxexICAABGBAAADgAA&#10;AAAAAAABACAAAAAnAQAAZHJzL2Uyb0RvYy54bWxQSwUGAAAAAAYABgBZAQAAqwUAAAAA&#10;">
                <v:fill on="t" focussize="0,0"/>
                <v:stroke color="#FFC000" joinstyle="miter"/>
                <v:imagedata o:title=""/>
                <o:lock v:ext="edit" aspectratio="f"/>
                <v:textbox>
                  <w:txbxContent>
                    <w:p w14:paraId="58DC3B35"/>
                  </w:txbxContent>
                </v:textbox>
              </v:shape>
            </w:pict>
          </mc:Fallback>
        </mc:AlternateContent>
      </w:r>
    </w:p>
    <w:p w14:paraId="1986E74F">
      <w:pPr>
        <w:rPr>
          <w:rFonts w:ascii="宋体" w:hAnsi="宋体" w:eastAsia="宋体" w:cs="宋体"/>
          <w:color w:val="000000" w:themeColor="text1"/>
          <w:lang w:eastAsia="zh-CN"/>
          <w14:textFill>
            <w14:solidFill>
              <w14:schemeClr w14:val="tx1"/>
            </w14:solidFill>
          </w14:textFill>
        </w:rPr>
      </w:pPr>
      <w:r>
        <w:rPr>
          <w:color w:val="000000" w:themeColor="text1"/>
          <w:sz w:val="30"/>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1694815</wp:posOffset>
                </wp:positionH>
                <wp:positionV relativeFrom="paragraph">
                  <wp:posOffset>63500</wp:posOffset>
                </wp:positionV>
                <wp:extent cx="229870" cy="151130"/>
                <wp:effectExtent l="59055" t="29210" r="75565" b="45720"/>
                <wp:wrapNone/>
                <wp:docPr id="12" name="文本框 12"/>
                <wp:cNvGraphicFramePr/>
                <a:graphic xmlns:a="http://schemas.openxmlformats.org/drawingml/2006/main">
                  <a:graphicData uri="http://schemas.microsoft.com/office/word/2010/wordprocessingShape">
                    <wps:wsp>
                      <wps:cNvSpPr txBox="1"/>
                      <wps:spPr>
                        <a:xfrm rot="-3300000">
                          <a:off x="0" y="0"/>
                          <a:ext cx="229870" cy="151130"/>
                        </a:xfrm>
                        <a:prstGeom prst="rect">
                          <a:avLst/>
                        </a:prstGeom>
                        <a:solidFill>
                          <a:srgbClr val="FF0000"/>
                        </a:solidFill>
                        <a:ln w="9525" cap="flat" cmpd="sng">
                          <a:solidFill>
                            <a:srgbClr val="FF0000"/>
                          </a:solidFill>
                          <a:prstDash val="solid"/>
                          <a:miter/>
                          <a:headEnd type="none" w="med" len="med"/>
                          <a:tailEnd type="none" w="med" len="med"/>
                        </a:ln>
                      </wps:spPr>
                      <wps:txbx>
                        <w:txbxContent>
                          <w:p w14:paraId="2C1CA334"/>
                        </w:txbxContent>
                      </wps:txbx>
                      <wps:bodyPr upright="1"/>
                    </wps:wsp>
                  </a:graphicData>
                </a:graphic>
              </wp:anchor>
            </w:drawing>
          </mc:Choice>
          <mc:Fallback>
            <w:pict>
              <v:shape id="_x0000_s1026" o:spid="_x0000_s1026" o:spt="202" type="#_x0000_t202" style="position:absolute;left:0pt;margin-left:133.45pt;margin-top:5pt;height:11.9pt;width:18.1pt;rotation:-3604480f;z-index:251681792;mso-width-relative:page;mso-height-relative:page;" fillcolor="#FF0000" filled="t" stroked="t" coordsize="21600,21600" o:gfxdata="UEsDBAoAAAAAAIdO4kAAAAAAAAAAAAAAAAAEAAAAZHJzL1BLAwQUAAAACACHTuJA+1r1+tcAAAAJ&#10;AQAADwAAAGRycy9kb3ducmV2LnhtbE2PzU7DMBCE70i8g7VI3KidBEVpGqdCCE6oQhTE2Y23SVR7&#10;HcXuDzw9ywluO5pPszPN+uKdOOEcx0AasoUCgdQFO1Kv4eP9+a4CEZMha1wg1PCFEdbt9VVjahvO&#10;9IanbeoFh1CsjYYhpamWMnYDehMXYUJibx9mbxLLuZd2NmcO907mSpXSm5H4w2AmfBywO2yPXoN7&#10;+a4envJqs5xyi59K7e836lXr25tMrUAkvKQ/GH7rc3VoudMuHMlG4TTkZblklA3FmxgoVJGB2PFR&#10;VCDbRv5f0P4AUEsDBBQAAAAIAIdO4kDnDiifEQIAAEYEAAAOAAAAZHJzL2Uyb0RvYy54bWytU8uO&#10;0zAU3SPxD5b307SpCjNV05GglA0CpIEPcB0nseSXbLdJfwD+gBUb9nzXfMccO53CDJsuyCK6vj4+&#10;Pvfc69XtoBU5CB+kNRWdTaaUCMNtLU1b0a9ftlfXlITITM2UNaKiRxHo7frli1XvlqK0nVW18AQk&#10;Jix7V9EuRrcsisA7oVmYWCcMNhvrNYtY+raoPevBrlVRTqevit762nnLRQjIbsZNemL0lxDappFc&#10;bCzfa2HiyOqFYhElhU66QNdZbdMIHj81TRCRqIqi0pj/uATxLv2L9YotW89cJ/lJArtEwrOaNJMG&#10;l56pNiwysvfyHyotubfBNnHCrS7GQrIjqGI2febNXcecyLXA6uDOpof/R8s/Hj57ImtMQkmJYRod&#10;v//x/f7n7/tf3whyMKh3YQncnQMyDm/sAPBjPiCZ6h4ar4m38PdqPp+mL9uBAgngcPt4dlsMkXAk&#10;y/Lm+jV2OLZmi9lsnrtRjFyJ0/kQ3wurSQoq6tHMTMoOH0KELkAfIQkerJL1ViqVF77dvVWeHBga&#10;v91mQeORJzBlSF/Rm0W5gA6GaW4wRQi1gyPBtPm+JyfCZcRJ2IaFbhSQGcZZ0zIKn6euE6x+Z2oS&#10;jw6mGzw2msRoUVOiBN5mijIyMqkuQcIQZeBLatjYmBTFYTeAJoU7Wx/RxL3zsu1gaW5jhmO8sqGn&#10;p5Dm9+91Jv3z/Nc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1r1+tcAAAAJAQAADwAAAAAAAAAB&#10;ACAAAAAiAAAAZHJzL2Rvd25yZXYueG1sUEsBAhQAFAAAAAgAh07iQOcOKJ8RAgAARgQAAA4AAAAA&#10;AAAAAQAgAAAAJgEAAGRycy9lMm9Eb2MueG1sUEsFBgAAAAAGAAYAWQEAAKkFAAAAAA==&#10;">
                <v:fill on="t" focussize="0,0"/>
                <v:stroke color="#FF0000" joinstyle="miter"/>
                <v:imagedata o:title=""/>
                <o:lock v:ext="edit" aspectratio="f"/>
                <v:textbox>
                  <w:txbxContent>
                    <w:p w14:paraId="2C1CA334"/>
                  </w:txbxContent>
                </v:textbox>
              </v:shape>
            </w:pict>
          </mc:Fallback>
        </mc:AlternateContent>
      </w:r>
    </w:p>
    <w:p w14:paraId="67648129">
      <w:pPr>
        <w:rPr>
          <w:rFonts w:ascii="宋体" w:hAnsi="宋体" w:eastAsia="宋体" w:cs="宋体"/>
          <w:color w:val="000000" w:themeColor="text1"/>
          <w:lang w:eastAsia="zh-CN"/>
          <w14:textFill>
            <w14:solidFill>
              <w14:schemeClr w14:val="tx1"/>
            </w14:solidFill>
          </w14:textFill>
        </w:rPr>
      </w:pPr>
    </w:p>
    <w:p w14:paraId="15BBFC55">
      <w:pPr>
        <w:rPr>
          <w:rFonts w:ascii="宋体" w:hAnsi="宋体" w:eastAsia="宋体" w:cs="宋体"/>
          <w:color w:val="000000" w:themeColor="text1"/>
          <w:lang w:eastAsia="zh-CN"/>
          <w14:textFill>
            <w14:solidFill>
              <w14:schemeClr w14:val="tx1"/>
            </w14:solidFill>
          </w14:textFill>
        </w:rPr>
      </w:pPr>
    </w:p>
    <w:p w14:paraId="67CBF4B6">
      <w:pPr>
        <w:rPr>
          <w:rFonts w:ascii="宋体" w:hAnsi="宋体" w:eastAsia="宋体" w:cs="宋体"/>
          <w:color w:val="000000" w:themeColor="text1"/>
          <w:lang w:eastAsia="zh-CN"/>
          <w14:textFill>
            <w14:solidFill>
              <w14:schemeClr w14:val="tx1"/>
            </w14:solidFill>
          </w14:textFill>
        </w:rPr>
      </w:pPr>
      <w:r>
        <w:rPr>
          <w:color w:val="000000" w:themeColor="text1"/>
          <w:sz w:val="30"/>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6263005</wp:posOffset>
                </wp:positionH>
                <wp:positionV relativeFrom="paragraph">
                  <wp:posOffset>142875</wp:posOffset>
                </wp:positionV>
                <wp:extent cx="1419225" cy="1113790"/>
                <wp:effectExtent l="4445" t="4445" r="5080" b="5715"/>
                <wp:wrapNone/>
                <wp:docPr id="11" name="文本框 11"/>
                <wp:cNvGraphicFramePr/>
                <a:graphic xmlns:a="http://schemas.openxmlformats.org/drawingml/2006/main">
                  <a:graphicData uri="http://schemas.microsoft.com/office/word/2010/wordprocessingShape">
                    <wps:wsp>
                      <wps:cNvSpPr txBox="1"/>
                      <wps:spPr>
                        <a:xfrm>
                          <a:off x="0" y="0"/>
                          <a:ext cx="1419225" cy="1113790"/>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4C304A89">
                            <w:pPr>
                              <w:jc w:val="center"/>
                              <w:rPr>
                                <w:rFonts w:hint="eastAsia"/>
                                <w:lang w:val="en-US" w:eastAsia="zh-CN"/>
                              </w:rPr>
                            </w:pPr>
                            <w:r>
                              <w:rPr>
                                <w:rFonts w:hint="eastAsia"/>
                                <w:b/>
                                <w:bCs/>
                                <w:lang w:val="en-US" w:eastAsia="zh-CN"/>
                              </w:rPr>
                              <w:t>图例</w:t>
                            </w:r>
                          </w:p>
                          <w:p w14:paraId="200544E8">
                            <w:pPr>
                              <w:ind w:firstLine="420" w:firstLineChars="200"/>
                              <w:rPr>
                                <w:rFonts w:hint="eastAsia"/>
                                <w:lang w:val="en-US" w:eastAsia="zh-CN"/>
                              </w:rPr>
                            </w:pPr>
                            <w:r>
                              <w:rPr>
                                <w:rFonts w:hint="eastAsia"/>
                                <w:lang w:val="en-US" w:eastAsia="zh-CN"/>
                              </w:rPr>
                              <w:t>卸油口箱</w:t>
                            </w:r>
                          </w:p>
                          <w:p w14:paraId="5AA31945">
                            <w:pPr>
                              <w:ind w:firstLine="420" w:firstLineChars="200"/>
                              <w:rPr>
                                <w:rFonts w:hint="eastAsia"/>
                                <w:lang w:val="en-US" w:eastAsia="zh-CN"/>
                              </w:rPr>
                            </w:pPr>
                            <w:r>
                              <w:rPr>
                                <w:rFonts w:hint="eastAsia"/>
                                <w:lang w:val="en-US" w:eastAsia="zh-CN"/>
                              </w:rPr>
                              <w:t>消防沙池</w:t>
                            </w:r>
                          </w:p>
                          <w:p w14:paraId="5989FCD5">
                            <w:pPr>
                              <w:ind w:firstLine="420" w:firstLineChars="200"/>
                              <w:rPr>
                                <w:rFonts w:hint="eastAsia"/>
                                <w:lang w:val="en-US" w:eastAsia="zh-CN"/>
                              </w:rPr>
                            </w:pPr>
                            <w:r>
                              <w:rPr>
                                <w:rFonts w:hint="eastAsia"/>
                                <w:lang w:val="en-US" w:eastAsia="zh-CN"/>
                              </w:rPr>
                              <w:t>消防器材箱</w:t>
                            </w:r>
                          </w:p>
                          <w:p w14:paraId="5334A938">
                            <w:pPr>
                              <w:ind w:firstLine="420" w:firstLineChars="200"/>
                              <w:rPr>
                                <w:rFonts w:hint="default"/>
                                <w:lang w:val="en-US" w:eastAsia="zh-CN"/>
                              </w:rPr>
                            </w:pPr>
                            <w:r>
                              <w:rPr>
                                <w:rFonts w:hint="eastAsia"/>
                                <w:lang w:val="en-US" w:eastAsia="zh-CN"/>
                              </w:rPr>
                              <w:t>危险废物贮存间</w:t>
                            </w:r>
                          </w:p>
                        </w:txbxContent>
                      </wps:txbx>
                      <wps:bodyPr upright="1"/>
                    </wps:wsp>
                  </a:graphicData>
                </a:graphic>
              </wp:anchor>
            </w:drawing>
          </mc:Choice>
          <mc:Fallback>
            <w:pict>
              <v:shape id="_x0000_s1026" o:spid="_x0000_s1026" o:spt="202" type="#_x0000_t202" style="position:absolute;left:0pt;margin-left:493.15pt;margin-top:11.25pt;height:87.7pt;width:111.75pt;z-index:251685888;mso-width-relative:page;mso-height-relative:page;" fillcolor="#FFFFFF" filled="t" stroked="t" coordsize="21600,21600" o:gfxdata="UEsDBAoAAAAAAIdO4kAAAAAAAAAAAAAAAAAEAAAAZHJzL1BLAwQUAAAACACHTuJAfz2kZdoAAAAL&#10;AQAADwAAAGRycy9kb3ducmV2LnhtbE2PwU7DMAyG70i8Q2QkLogl66BrStMdkEBwg4G2a9Z6bUXi&#10;lCTrxtuTneBmy59+f3+1OlnDJvRhcKRgPhPAkBrXDtQp+Px4ui2Ahaip1cYRKvjBAKv68qLSZeuO&#10;9I7TOnYshVAotYI+xrHkPDQ9Wh1mbkRKt73zVse0+o63Xh9TuDU8EyLnVg+UPvR6xMcem6/1wSoo&#10;7l6mbXhdvG2afG9kvFlOz99eqeuruXgAFvEU/2A46yd1qJPTzh2oDcwokEW+SKiCLLsHdgYyIVOZ&#10;XZrkUgKvK/6/Q/0LUEsDBBQAAAAIAIdO4kA6nnb4DAIAADkEAAAOAAAAZHJzL2Uyb0RvYy54bWyt&#10;U0uu0zAUnSOxB8tzmqTwgEZNnwSlTBAgPViAazuJJf/k6zbpBmAHjJgwZ11dB9dOX98HBh2QgXNt&#10;Hx+fe+718no0muxlAOVsQ6tZSYm03Allu4Z+/bJ59poSiMwKpp2VDT1IoNerp0+Wg6/l3PVOCxkI&#10;klioB9/QPkZfFwXwXhoGM+elxc3WBcMiTkNXiMAGZDe6mJfly2JwQfjguATA1fW0SU+M4RJC17aK&#10;y7XjOyNtnFiD1CxiStArD3SV1bat5PFT24KMRDcUM415xEsw3qaxWC1Z3QXme8VPEtglEh7lZJiy&#10;eOmZas0iI7ug/qIyigcHro0z7kwxJZIdwSyq8pE3Nz3zMueCVoM/mw7/j5Z/3H8ORAnshIoSywxW&#10;/Pjj+/Hn7+OvbwTX0KDBQ424G4/IOL5xI4Jv1wEXU95jG0z6Y0YE99Hew9leOUbC06EX1WI+v6KE&#10;415VVc9fLXIBirvjPkB8L50hKWhowPplW9n+A0SUgtBbSLoNnFZio7TOk9Bt3+pA9gxrvclfUolH&#10;HsC0JUNDF1dZCMMGbrFxUJPxaALYLt/34ATcJy7z9y/iJGzNoJ8EZIYEY7VRUYYc9ZKJd1aQePDo&#10;s8X3RZMYIwUlWuJzTFFGRqb0JUjMTltMMtVoqkWK4rgdkSaFWycOWLedD6rr0dJcuQzHjsrunLo/&#10;tez9eSa9e/Gr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89pGXaAAAACwEAAA8AAAAAAAAAAQAg&#10;AAAAIgAAAGRycy9kb3ducmV2LnhtbFBLAQIUABQAAAAIAIdO4kA6nnb4DAIAADkEAAAOAAAAAAAA&#10;AAEAIAAAACkBAABkcnMvZTJvRG9jLnhtbFBLBQYAAAAABgAGAFkBAACnBQAAAAA=&#10;">
                <v:fill on="t" focussize="0,0"/>
                <v:stroke color="#000000" joinstyle="miter"/>
                <v:imagedata o:title=""/>
                <o:lock v:ext="edit" aspectratio="f"/>
                <v:textbox>
                  <w:txbxContent>
                    <w:p w14:paraId="4C304A89">
                      <w:pPr>
                        <w:jc w:val="center"/>
                        <w:rPr>
                          <w:rFonts w:hint="eastAsia"/>
                          <w:lang w:val="en-US" w:eastAsia="zh-CN"/>
                        </w:rPr>
                      </w:pPr>
                      <w:r>
                        <w:rPr>
                          <w:rFonts w:hint="eastAsia"/>
                          <w:b/>
                          <w:bCs/>
                          <w:lang w:val="en-US" w:eastAsia="zh-CN"/>
                        </w:rPr>
                        <w:t>图例</w:t>
                      </w:r>
                    </w:p>
                    <w:p w14:paraId="200544E8">
                      <w:pPr>
                        <w:ind w:firstLine="420" w:firstLineChars="200"/>
                        <w:rPr>
                          <w:rFonts w:hint="eastAsia"/>
                          <w:lang w:val="en-US" w:eastAsia="zh-CN"/>
                        </w:rPr>
                      </w:pPr>
                      <w:r>
                        <w:rPr>
                          <w:rFonts w:hint="eastAsia"/>
                          <w:lang w:val="en-US" w:eastAsia="zh-CN"/>
                        </w:rPr>
                        <w:t>卸油口箱</w:t>
                      </w:r>
                    </w:p>
                    <w:p w14:paraId="5AA31945">
                      <w:pPr>
                        <w:ind w:firstLine="420" w:firstLineChars="200"/>
                        <w:rPr>
                          <w:rFonts w:hint="eastAsia"/>
                          <w:lang w:val="en-US" w:eastAsia="zh-CN"/>
                        </w:rPr>
                      </w:pPr>
                      <w:r>
                        <w:rPr>
                          <w:rFonts w:hint="eastAsia"/>
                          <w:lang w:val="en-US" w:eastAsia="zh-CN"/>
                        </w:rPr>
                        <w:t>消防沙池</w:t>
                      </w:r>
                    </w:p>
                    <w:p w14:paraId="5989FCD5">
                      <w:pPr>
                        <w:ind w:firstLine="420" w:firstLineChars="200"/>
                        <w:rPr>
                          <w:rFonts w:hint="eastAsia"/>
                          <w:lang w:val="en-US" w:eastAsia="zh-CN"/>
                        </w:rPr>
                      </w:pPr>
                      <w:r>
                        <w:rPr>
                          <w:rFonts w:hint="eastAsia"/>
                          <w:lang w:val="en-US" w:eastAsia="zh-CN"/>
                        </w:rPr>
                        <w:t>消防器材箱</w:t>
                      </w:r>
                    </w:p>
                    <w:p w14:paraId="5334A938">
                      <w:pPr>
                        <w:ind w:firstLine="420" w:firstLineChars="200"/>
                        <w:rPr>
                          <w:rFonts w:hint="default"/>
                          <w:lang w:val="en-US" w:eastAsia="zh-CN"/>
                        </w:rPr>
                      </w:pPr>
                      <w:r>
                        <w:rPr>
                          <w:rFonts w:hint="eastAsia"/>
                          <w:lang w:val="en-US" w:eastAsia="zh-CN"/>
                        </w:rPr>
                        <w:t>危险废物贮存间</w:t>
                      </w:r>
                    </w:p>
                  </w:txbxContent>
                </v:textbox>
              </v:shape>
            </w:pict>
          </mc:Fallback>
        </mc:AlternateContent>
      </w:r>
    </w:p>
    <w:p w14:paraId="1677CDED">
      <w:pPr>
        <w:rPr>
          <w:rFonts w:ascii="宋体" w:hAnsi="宋体" w:eastAsia="宋体" w:cs="宋体"/>
          <w:color w:val="000000" w:themeColor="text1"/>
          <w:lang w:eastAsia="zh-CN"/>
          <w14:textFill>
            <w14:solidFill>
              <w14:schemeClr w14:val="tx1"/>
            </w14:solidFill>
          </w14:textFill>
        </w:rPr>
      </w:pPr>
    </w:p>
    <w:p w14:paraId="0D23AE7B">
      <w:pPr>
        <w:rPr>
          <w:rFonts w:ascii="宋体" w:hAnsi="宋体" w:eastAsia="宋体" w:cs="宋体"/>
          <w:color w:val="000000" w:themeColor="text1"/>
          <w:lang w:eastAsia="zh-CN"/>
          <w14:textFill>
            <w14:solidFill>
              <w14:schemeClr w14:val="tx1"/>
            </w14:solidFill>
          </w14:textFill>
        </w:rPr>
      </w:pPr>
      <w:r>
        <w:rPr>
          <w:color w:val="000000" w:themeColor="text1"/>
          <w:sz w:val="30"/>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6363335</wp:posOffset>
                </wp:positionH>
                <wp:positionV relativeFrom="paragraph">
                  <wp:posOffset>55245</wp:posOffset>
                </wp:positionV>
                <wp:extent cx="254635" cy="107950"/>
                <wp:effectExtent l="5080" t="4445" r="6985" b="20955"/>
                <wp:wrapNone/>
                <wp:docPr id="8" name="文本框 8"/>
                <wp:cNvGraphicFramePr/>
                <a:graphic xmlns:a="http://schemas.openxmlformats.org/drawingml/2006/main">
                  <a:graphicData uri="http://schemas.microsoft.com/office/word/2010/wordprocessingShape">
                    <wps:wsp>
                      <wps:cNvSpPr txBox="1"/>
                      <wps:spPr>
                        <a:xfrm>
                          <a:off x="0" y="0"/>
                          <a:ext cx="254635" cy="107950"/>
                        </a:xfrm>
                        <a:prstGeom prst="rect">
                          <a:avLst/>
                        </a:prstGeom>
                        <a:solidFill>
                          <a:srgbClr val="FF0000"/>
                        </a:solidFill>
                        <a:ln w="9525" cap="flat" cmpd="sng">
                          <a:solidFill>
                            <a:srgbClr val="FF0000"/>
                          </a:solidFill>
                          <a:prstDash val="solid"/>
                          <a:miter/>
                          <a:headEnd type="none" w="med" len="med"/>
                          <a:tailEnd type="none" w="med" len="med"/>
                        </a:ln>
                      </wps:spPr>
                      <wps:txbx>
                        <w:txbxContent>
                          <w:p w14:paraId="7126EDEE"/>
                        </w:txbxContent>
                      </wps:txbx>
                      <wps:bodyPr upright="1"/>
                    </wps:wsp>
                  </a:graphicData>
                </a:graphic>
              </wp:anchor>
            </w:drawing>
          </mc:Choice>
          <mc:Fallback>
            <w:pict>
              <v:shape id="_x0000_s1026" o:spid="_x0000_s1026" o:spt="202" type="#_x0000_t202" style="position:absolute;left:0pt;margin-left:501.05pt;margin-top:4.35pt;height:8.5pt;width:20.05pt;z-index:251689984;mso-width-relative:page;mso-height-relative:page;" fillcolor="#FF0000" filled="t" stroked="t" coordsize="21600,21600" o:gfxdata="UEsDBAoAAAAAAIdO4kAAAAAAAAAAAAAAAAAEAAAAZHJzL1BLAwQUAAAACACHTuJAsIu/YNcAAAAK&#10;AQAADwAAAGRycy9kb3ducmV2LnhtbE2PMW/CMBCF90r8B+sqdSt2DE1QGocBCRV1KzB0dOJrEhGf&#10;o9hA4NfXTO34dJ/e+65YT7ZnFxx950hBMhfAkGpnOmoUHA/b1xUwHzQZ3TtCBTf0sC5nT4XOjbvS&#10;F172oWGxhHyuFbQhDDnnvm7Raj93A1K8/bjR6hDj2HAz6msstz2XQqTc6o7iQqsH3LRYn/Znq2C7&#10;W9yxmtLsm58+Dwu+FB/p7qjUy3Mi3oEFnMIfDA/9qA5ldKrcmYxnfcxCyCSyClYZsAcgllICqxTI&#10;twx4WfD/L5S/UEsDBBQAAAAIAIdO4kCPUvEeCAIAADUEAAAOAAAAZHJzL2Uyb0RvYy54bWytU0uO&#10;EzEQ3SNxB8t70p1AhpkonZEghA0CpIEDOP50W/JPLifduQDcgBUb9pwr56DszmSYYZMFvXCX7fLz&#10;e6/Ky9vBGrKXEbR3DZ1Oakqk415o1zb065fNi2tKIDEnmPFONvQggd6unj9b9mEhZ77zRshIEMTB&#10;og8N7VIKi6oC3knLYOKDdLipfLQs4TS2lYisR3RrqlldX1W9jyJEzyUArq7HTXpCjJcAeqU0l2vP&#10;d1a6NKJGaVhCSdDpAHRV2ColefqkFMhETENRaSojXoLxNo/VaskWbWSh0/xEgV1C4Ykmy7TDS89Q&#10;a5YY2UX9D5TVPHrwKk24t9UopDiCKqb1E2/uOhZk0YJWQzibDv8Pln/cf45Ei4Zi2R2zWPDjj+/H&#10;n7+Pv76R62xPH2CBWXcB89Lwxg/YNPfrgItZ9aCizX/UQ3AfzT2czZVDIhwXZ/NXVy/nlHDcmtav&#10;b+bF/OrhcIiQ3ktvSQ4aGrF2xVK2/wAJiWDqfUq+C7zRYqONKZPYbt+aSPYM67zZ1PhljnjkUZpx&#10;pG/ozXyWeTBsXoVNg6ENaAC4ttz36ARcBpyJrRl0I4GCMLaW1UnG0mSdZOKdEyQdAprs8G3RTMZK&#10;QYmR+BRzVDIT0+aSTFRnHIrMFRorkaM0bAeEyeHWiwNWbReibju0tNStpGM3FXdOnZ/b9e95AX14&#10;7a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Iu/YNcAAAAKAQAADwAAAAAAAAABACAAAAAiAAAA&#10;ZHJzL2Rvd25yZXYueG1sUEsBAhQAFAAAAAgAh07iQI9S8R4IAgAANQQAAA4AAAAAAAAAAQAgAAAA&#10;JgEAAGRycy9lMm9Eb2MueG1sUEsFBgAAAAAGAAYAWQEAAKAFAAAAAA==&#10;">
                <v:fill on="t" focussize="0,0"/>
                <v:stroke color="#FF0000" joinstyle="miter"/>
                <v:imagedata o:title=""/>
                <o:lock v:ext="edit" aspectratio="f"/>
                <v:textbox>
                  <w:txbxContent>
                    <w:p w14:paraId="7126EDEE"/>
                  </w:txbxContent>
                </v:textbox>
              </v:shape>
            </w:pict>
          </mc:Fallback>
        </mc:AlternateContent>
      </w:r>
    </w:p>
    <w:p w14:paraId="2CE94CB2">
      <w:pPr>
        <w:rPr>
          <w:rFonts w:ascii="宋体" w:hAnsi="宋体" w:eastAsia="宋体" w:cs="宋体"/>
          <w:color w:val="000000" w:themeColor="text1"/>
          <w:lang w:eastAsia="zh-CN"/>
          <w14:textFill>
            <w14:solidFill>
              <w14:schemeClr w14:val="tx1"/>
            </w14:solidFill>
          </w14:textFill>
        </w:rPr>
      </w:pPr>
      <w:r>
        <w:rPr>
          <w:color w:val="000000" w:themeColor="text1"/>
          <w:sz w:val="30"/>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6379210</wp:posOffset>
                </wp:positionH>
                <wp:positionV relativeFrom="paragraph">
                  <wp:posOffset>61595</wp:posOffset>
                </wp:positionV>
                <wp:extent cx="254635" cy="107950"/>
                <wp:effectExtent l="5080" t="4445" r="6985" b="20955"/>
                <wp:wrapNone/>
                <wp:docPr id="9" name="文本框 9"/>
                <wp:cNvGraphicFramePr/>
                <a:graphic xmlns:a="http://schemas.openxmlformats.org/drawingml/2006/main">
                  <a:graphicData uri="http://schemas.microsoft.com/office/word/2010/wordprocessingShape">
                    <wps:wsp>
                      <wps:cNvSpPr txBox="1"/>
                      <wps:spPr>
                        <a:xfrm>
                          <a:off x="0" y="0"/>
                          <a:ext cx="254635" cy="107950"/>
                        </a:xfrm>
                        <a:prstGeom prst="rect">
                          <a:avLst/>
                        </a:prstGeom>
                        <a:solidFill>
                          <a:srgbClr val="FFC000"/>
                        </a:solidFill>
                        <a:ln w="9525" cap="flat" cmpd="sng">
                          <a:solidFill>
                            <a:srgbClr val="FFC000"/>
                          </a:solidFill>
                          <a:prstDash val="solid"/>
                          <a:miter/>
                          <a:headEnd type="none" w="med" len="med"/>
                          <a:tailEnd type="none" w="med" len="med"/>
                        </a:ln>
                      </wps:spPr>
                      <wps:txbx>
                        <w:txbxContent>
                          <w:p w14:paraId="447E663B"/>
                        </w:txbxContent>
                      </wps:txbx>
                      <wps:bodyPr upright="1"/>
                    </wps:wsp>
                  </a:graphicData>
                </a:graphic>
              </wp:anchor>
            </w:drawing>
          </mc:Choice>
          <mc:Fallback>
            <w:pict>
              <v:shape id="_x0000_s1026" o:spid="_x0000_s1026" o:spt="202" type="#_x0000_t202" style="position:absolute;left:0pt;margin-left:502.3pt;margin-top:4.85pt;height:8.5pt;width:20.05pt;z-index:251687936;mso-width-relative:page;mso-height-relative:page;" fillcolor="#FFC000" filled="t" stroked="t" coordsize="21600,21600" o:gfxdata="UEsDBAoAAAAAAIdO4kAAAAAAAAAAAAAAAAAEAAAAZHJzL1BLAwQUAAAACACHTuJAx/oFYtcAAAAK&#10;AQAADwAAAGRycy9kb3ducmV2LnhtbE2PTU/DMAyG70j7D5GRuLGkVdWx0nSHadyhGxLcvDb90Bqn&#10;arKt49fjneDmV370+nG+me0gLmbyvSMN0VKBMFS5uqdWw2H/9vwCwgekGgdHRsPNeNgUi4ccs9pd&#10;6cNcytAKLiGfoYYuhDGT0ledseiXbjTEu8ZNFgPHqZX1hFcut4OMlUqlxZ74Qoej2XamOpVnq+Ez&#10;uuFh3TTfp+38Xu6+flTYx0rrp8dIvYIIZg5/MNz1WR0Kdjq6M9VeDJyVSlJmNaxXIO6AShKejhri&#10;dAWyyOX/F4pfUEsDBBQAAAAIAIdO4kC2FH9PBgIAADUEAAAOAAAAZHJzL2Uyb0RvYy54bWytU82O&#10;0zAQviPxDpbvNGmhC42arsSWckGAtPAAru0klvwnj9ukLwBvwIkLd56rz8HYabvscumBSzKeGX8z&#10;3zfj5e1gNNnLAMrZmk4nJSXScieUbWv69cvmxRtKIDIrmHZW1vQggd6unj9b9r6SM9c5LWQgCGKh&#10;6n1Nuxh9VRTAO2kYTJyXFoONC4ZFPIa2EIH1iG50MSvLm6J3QfjguARA73oM0hNiuAbQNY3icu34&#10;zkgbR9QgNYtICTrlga5yt00jefzUNCAj0TVFpjF/sQja2/QtVktWtYH5TvFTC+yaFp5wMkxZLHqB&#10;WrPIyC6of6CM4sGBa+KEO1OMRLIiyGJaPtHmvmNeZi4oNfiL6PD/YPnH/edAlKjpghLLDA78+OP7&#10;8efv469vZJHk6T1UmHXvMS8Ob92AS3P2AzoT66EJJv2RD8E4inu4iCuHSDg6Z/NXNy/nlHAMTcvX&#10;i3kWv3i47APE99IZkoyaBpxdlpTtP0DERjD1nJJqgdNKbJTW+RDa7Z0OZM9wzpvNXVme0R+laUt6&#10;ZDqfpT4YLm+DS4Om8SgA2DbXe3QDrgNOja0ZdGMDGWFcLaOiDHnJOsnEOytIPHgU2eLboqkZIwUl&#10;WuJTTFbOjEzpazJREG1RlzShcRLJisN2OI1t68QBp7bzQbUdSprnltNxm7Kgp81P6/r3OYM+vPbV&#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Mf6BWLXAAAACgEAAA8AAAAAAAAAAQAgAAAAIgAAAGRy&#10;cy9kb3ducmV2LnhtbFBLAQIUABQAAAAIAIdO4kC2FH9PBgIAADUEAAAOAAAAAAAAAAEAIAAAACYB&#10;AABkcnMvZTJvRG9jLnhtbFBLBQYAAAAABgAGAFkBAACeBQAAAAA=&#10;">
                <v:fill on="t" focussize="0,0"/>
                <v:stroke color="#FFC000" joinstyle="miter"/>
                <v:imagedata o:title=""/>
                <o:lock v:ext="edit" aspectratio="f"/>
                <v:textbox>
                  <w:txbxContent>
                    <w:p w14:paraId="447E663B"/>
                  </w:txbxContent>
                </v:textbox>
              </v:shape>
            </w:pict>
          </mc:Fallback>
        </mc:AlternateContent>
      </w:r>
    </w:p>
    <w:p w14:paraId="0D30225B">
      <w:pPr>
        <w:rPr>
          <w:rFonts w:ascii="宋体" w:hAnsi="宋体" w:eastAsia="宋体" w:cs="宋体"/>
          <w:color w:val="000000" w:themeColor="text1"/>
          <w:lang w:eastAsia="zh-CN"/>
          <w14:textFill>
            <w14:solidFill>
              <w14:schemeClr w14:val="tx1"/>
            </w14:solidFill>
          </w14:textFill>
        </w:rPr>
      </w:pPr>
      <w:r>
        <w:rPr>
          <w:color w:val="000000" w:themeColor="text1"/>
          <w:sz w:val="30"/>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6372860</wp:posOffset>
                </wp:positionH>
                <wp:positionV relativeFrom="paragraph">
                  <wp:posOffset>61595</wp:posOffset>
                </wp:positionV>
                <wp:extent cx="254635" cy="107950"/>
                <wp:effectExtent l="5080" t="4445" r="6985" b="20955"/>
                <wp:wrapNone/>
                <wp:docPr id="7" name="文本框 7"/>
                <wp:cNvGraphicFramePr/>
                <a:graphic xmlns:a="http://schemas.openxmlformats.org/drawingml/2006/main">
                  <a:graphicData uri="http://schemas.microsoft.com/office/word/2010/wordprocessingShape">
                    <wps:wsp>
                      <wps:cNvSpPr txBox="1"/>
                      <wps:spPr>
                        <a:xfrm>
                          <a:off x="0" y="0"/>
                          <a:ext cx="254635" cy="107950"/>
                        </a:xfrm>
                        <a:prstGeom prst="rect">
                          <a:avLst/>
                        </a:prstGeom>
                        <a:solidFill>
                          <a:srgbClr val="92D050"/>
                        </a:solidFill>
                        <a:ln w="9525" cap="flat" cmpd="sng">
                          <a:solidFill>
                            <a:srgbClr val="92D050"/>
                          </a:solidFill>
                          <a:prstDash val="solid"/>
                          <a:miter/>
                          <a:headEnd type="none" w="med" len="med"/>
                          <a:tailEnd type="none" w="med" len="med"/>
                        </a:ln>
                      </wps:spPr>
                      <wps:txbx>
                        <w:txbxContent>
                          <w:p w14:paraId="731824DB"/>
                        </w:txbxContent>
                      </wps:txbx>
                      <wps:bodyPr upright="1"/>
                    </wps:wsp>
                  </a:graphicData>
                </a:graphic>
              </wp:anchor>
            </w:drawing>
          </mc:Choice>
          <mc:Fallback>
            <w:pict>
              <v:shape id="_x0000_s1026" o:spid="_x0000_s1026" o:spt="202" type="#_x0000_t202" style="position:absolute;left:0pt;margin-left:501.8pt;margin-top:4.85pt;height:8.5pt;width:20.05pt;z-index:251688960;mso-width-relative:page;mso-height-relative:page;" fillcolor="#92D050" filled="t" stroked="t" coordsize="21600,21600" o:gfxdata="UEsDBAoAAAAAAIdO4kAAAAAAAAAAAAAAAAAEAAAAZHJzL1BLAwQUAAAACACHTuJAPvK1JdUAAAAK&#10;AQAADwAAAGRycy9kb3ducmV2LnhtbE2PsU7DQAyGdyTe4WQkNnrXNkoh5FIJpG5ZCAywuYlJouZ8&#10;Ue7ShrfHnWDzL3/6/TnfL25QZ5pC79nCemVAEde+6bm18PF+eHgEFSJyg4NnsvBDAfbF7U2OWeMv&#10;/EbnKrZKSjhkaKGLccy0DnVHDsPKj8Sy+/aTwyhxanUz4UXK3aA3xqTaYc9yocORXjuqT9XsLJzK&#10;L3rBCudPsyRlQgfCtJytvb9bm2dQkZb4B8NVX9ShEKejn7kJapBszDYV1sLTDtQVMMlWpqOFTboD&#10;XeT6/wvFL1BLAwQUAAAACACHTuJAcPHFSQUCAAA1BAAADgAAAGRycy9lMm9Eb2MueG1srVPNjtMw&#10;EL4j8Q6W7zRpoFu2aroShOWCAGnhAVzbSSz5Tx63SV8A3oATF+48V5+DsdPtssulBy7JeGb8zcw3&#10;n9c3o9FkLwMoZ2s6n5WUSMudULar6dcvty9eUwKRWcG0s7KmBwn0ZvP82XrwK1m53mkhA0EQC6vB&#10;17SP0a+KAngvDYOZ89JisHXBsIjH0BUisAHRjS6qsrwqBheED45LAPQ2U5CeEMMlgK5tFZeN4zsj&#10;bZxQg9Qs4kjQKw90k7ttW8njp7YFGYmuKU4a8xeLoL1N32KzZqsuMN8rfmqBXdLCk5kMUxaLnqEa&#10;FhnZBfUPlFE8OHBtnHFnimmQzAhOMS+fcHPXMy/zLEg1+DPp8P9g+cf950CUqOmSEssMLvz44/vx&#10;5+/jr29kmegZPKww685jXhzfuBFFc+8HdKapxzaY9Md5CMaR3MOZXDlGwtFZLV5dvVxQwjE0L5fX&#10;i0x+8XDZB4jvpTMkGTUNuLtMKdt/gIiNYOp9SqoFTitxq7TOh9Bt3+pA9gz3fF015Rn9UZq2ZMD4&#10;okp9MBRvi6JB03gkAGyX6z26AZcBp8YaBv3UQEaYpGVUlCGLrJdMvLOCxINHki2+LZqaMVJQoiU+&#10;xWTlzMiUviQTCdEWeUkbmjaRrDhux9Patk4ccGs7H1TXI6V5bzkd1ZQJPSk/yfXvcwZ9eO2b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D7ytSXVAAAACgEAAA8AAAAAAAAAAQAgAAAAIgAAAGRycy9k&#10;b3ducmV2LnhtbFBLAQIUABQAAAAIAIdO4kBw8cVJBQIAADUEAAAOAAAAAAAAAAEAIAAAACQBAABk&#10;cnMvZTJvRG9jLnhtbFBLBQYAAAAABgAGAFkBAACbBQAAAAA=&#10;">
                <v:fill on="t" focussize="0,0"/>
                <v:stroke color="#92D050" joinstyle="miter"/>
                <v:imagedata o:title=""/>
                <o:lock v:ext="edit" aspectratio="f"/>
                <v:textbox>
                  <w:txbxContent>
                    <w:p w14:paraId="731824DB"/>
                  </w:txbxContent>
                </v:textbox>
              </v:shape>
            </w:pict>
          </mc:Fallback>
        </mc:AlternateContent>
      </w:r>
    </w:p>
    <w:p w14:paraId="0AA2C0CC">
      <w:pPr>
        <w:rPr>
          <w:rFonts w:ascii="宋体" w:hAnsi="宋体" w:eastAsia="宋体" w:cs="宋体"/>
          <w:color w:val="000000" w:themeColor="text1"/>
          <w:lang w:eastAsia="zh-CN"/>
          <w14:textFill>
            <w14:solidFill>
              <w14:schemeClr w14:val="tx1"/>
            </w14:solidFill>
          </w14:textFill>
        </w:rPr>
      </w:pPr>
      <w:r>
        <w:rPr>
          <w:color w:val="000000" w:themeColor="text1"/>
          <w:sz w:val="30"/>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6378575</wp:posOffset>
                </wp:positionH>
                <wp:positionV relativeFrom="paragraph">
                  <wp:posOffset>52705</wp:posOffset>
                </wp:positionV>
                <wp:extent cx="254635" cy="107950"/>
                <wp:effectExtent l="5080" t="4445" r="6985" b="20955"/>
                <wp:wrapNone/>
                <wp:docPr id="10" name="文本框 10"/>
                <wp:cNvGraphicFramePr/>
                <a:graphic xmlns:a="http://schemas.openxmlformats.org/drawingml/2006/main">
                  <a:graphicData uri="http://schemas.microsoft.com/office/word/2010/wordprocessingShape">
                    <wps:wsp>
                      <wps:cNvSpPr txBox="1"/>
                      <wps:spPr>
                        <a:xfrm>
                          <a:off x="0" y="0"/>
                          <a:ext cx="254635" cy="107950"/>
                        </a:xfrm>
                        <a:prstGeom prst="rect">
                          <a:avLst/>
                        </a:prstGeom>
                        <a:solidFill>
                          <a:srgbClr val="00B0F0"/>
                        </a:solidFill>
                        <a:ln w="9525" cap="flat" cmpd="sng">
                          <a:solidFill>
                            <a:srgbClr val="00B0F0"/>
                          </a:solidFill>
                          <a:prstDash val="solid"/>
                          <a:miter/>
                          <a:headEnd type="none" w="med" len="med"/>
                          <a:tailEnd type="none" w="med" len="med"/>
                        </a:ln>
                      </wps:spPr>
                      <wps:txbx>
                        <w:txbxContent>
                          <w:p w14:paraId="262748A1"/>
                        </w:txbxContent>
                      </wps:txbx>
                      <wps:bodyPr upright="1"/>
                    </wps:wsp>
                  </a:graphicData>
                </a:graphic>
              </wp:anchor>
            </w:drawing>
          </mc:Choice>
          <mc:Fallback>
            <w:pict>
              <v:shape id="_x0000_s1026" o:spid="_x0000_s1026" o:spt="202" type="#_x0000_t202" style="position:absolute;left:0pt;margin-left:502.25pt;margin-top:4.15pt;height:8.5pt;width:20.05pt;z-index:251686912;mso-width-relative:page;mso-height-relative:page;" fillcolor="#00B0F0" filled="t" stroked="t" coordsize="21600,21600" o:gfxdata="UEsDBAoAAAAAAIdO4kAAAAAAAAAAAAAAAAAEAAAAZHJzL1BLAwQUAAAACACHTuJAdPRZw9cAAAAK&#10;AQAADwAAAGRycy9kb3ducmV2LnhtbE2Py27CMBBF95X6D9YgdVdsSEAoxGHRqmoXlary2A/xkATi&#10;cRQbCH9fsyrLqzm690y+GmwrLtT7xrGGyViBIC6dabjSsN18vC5A+IBssHVMGm7kYVU8P+WYGXfl&#10;X7qsQyViCfsMNdQhdJmUvqzJoh+7jjjeDq63GGLsK2l6vMZy28qpUnNpseG4UGNHbzWVp/XZahjw&#10;/ftru0tkY2/p5/CDm+DdUeuX0UQtQQQawj8Md/2oDkV02rszGy/amJVKZ5HVsEhA3AGVpnMQew3T&#10;WQKyyOXjC8UfUEsDBBQAAAAIAIdO4kBm/Z0jBgIAADcEAAAOAAAAZHJzL2Uyb0RvYy54bWytU82O&#10;0zAQviPxDpbvNGmhCxs1XWkp5YIAaeEBXNtJLPlPHrdJXwDegBMX7jxXn4Ox03bZ3UsPe0nGM5+/&#10;mflmvLgZjCY7GUA5W9PppKREWu6Esm1Nv39bv3pHCURmBdPOypruJdCb5csXi95XcuY6p4UMBEks&#10;VL2vaRejr4oCeCcNg4nz0mKwccGwiMfQFiKwHtmNLmZleVX0LggfHJcA6F2NQXpkDJcQuqZRXK4c&#10;3xpp48gapGYRW4JOeaDLXG3TSB6/NA3ISHRNsdOYv5gE7U36FssFq9rAfKf4sQR2SQmPejJMWUx6&#10;plqxyMg2qCdURvHgwDVxwp0pxkayItjFtHykzV3HvMy9oNTgz6LD89Hyz7uvgSiBm4CSWGZw4odf&#10;Pw+//x7+/CDoQ4F6DxXi7jwi43DrBgSf/IDO1PfQBJP+2BHBOHLtz/LKIRKOztn8zdXrOSUcQ9Py&#10;7fU8sxf3l32A+FE6Q5JR04DTy6Ky3SeIWAhCT5CUC5xWYq20zofQbt7rQHYsTbq8Ldcn9gcwbUlf&#10;0+v5LNXBcH0bXBs0jUcJwLY534MbcBlxKmzFoBsLyAzjchkVZchr1kkmPlhB4t6jyhZfF03FGCko&#10;0RIfY7IyMjKlL0GiINqiLmlC4ySSFYfNcBzbxok9Tm3rg2o7lDTPLcNxn7Kgx91PC/v/OZPev/f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HT0WcPXAAAACgEAAA8AAAAAAAAAAQAgAAAAIgAAAGRy&#10;cy9kb3ducmV2LnhtbFBLAQIUABQAAAAIAIdO4kBm/Z0jBgIAADcEAAAOAAAAAAAAAAEAIAAAACYB&#10;AABkcnMvZTJvRG9jLnhtbFBLBQYAAAAABgAGAFkBAACeBQAAAAA=&#10;">
                <v:fill on="t" focussize="0,0"/>
                <v:stroke color="#00B0F0" joinstyle="miter"/>
                <v:imagedata o:title=""/>
                <o:lock v:ext="edit" aspectratio="f"/>
                <v:textbox>
                  <w:txbxContent>
                    <w:p w14:paraId="262748A1"/>
                  </w:txbxContent>
                </v:textbox>
              </v:shape>
            </w:pict>
          </mc:Fallback>
        </mc:AlternateContent>
      </w:r>
    </w:p>
    <w:p w14:paraId="20CB0D61">
      <w:pPr>
        <w:rPr>
          <w:rFonts w:ascii="宋体" w:hAnsi="宋体" w:eastAsia="宋体" w:cs="宋体"/>
          <w:color w:val="000000" w:themeColor="text1"/>
          <w:lang w:eastAsia="zh-CN"/>
          <w14:textFill>
            <w14:solidFill>
              <w14:schemeClr w14:val="tx1"/>
            </w14:solidFill>
          </w14:textFill>
        </w:rPr>
      </w:pPr>
    </w:p>
    <w:p w14:paraId="28CD0FB7">
      <w:pPr>
        <w:rPr>
          <w:rFonts w:ascii="宋体" w:hAnsi="宋体" w:eastAsia="宋体" w:cs="宋体"/>
          <w:color w:val="000000" w:themeColor="text1"/>
          <w:lang w:eastAsia="zh-CN"/>
          <w14:textFill>
            <w14:solidFill>
              <w14:schemeClr w14:val="tx1"/>
            </w14:solidFill>
          </w14:textFill>
        </w:rPr>
      </w:pPr>
    </w:p>
    <w:p w14:paraId="5DE0B246">
      <w:pPr>
        <w:rPr>
          <w:rFonts w:ascii="宋体" w:hAnsi="宋体" w:eastAsia="宋体" w:cs="宋体"/>
          <w:color w:val="000000" w:themeColor="text1"/>
          <w:lang w:eastAsia="zh-CN"/>
          <w14:textFill>
            <w14:solidFill>
              <w14:schemeClr w14:val="tx1"/>
            </w14:solidFill>
          </w14:textFill>
        </w:rPr>
      </w:pPr>
    </w:p>
    <w:p w14:paraId="10241C9F">
      <w:pPr>
        <w:rPr>
          <w:rFonts w:ascii="Times New Roman" w:hAnsi="Times New Roman" w:eastAsia="宋体" w:cs="Times New Roman"/>
          <w:color w:val="000000" w:themeColor="text1"/>
          <w:sz w:val="24"/>
          <w:szCs w:val="24"/>
          <w:lang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91008" behindDoc="1" locked="0" layoutInCell="1" allowOverlap="1">
            <wp:simplePos x="0" y="0"/>
            <wp:positionH relativeFrom="column">
              <wp:posOffset>276860</wp:posOffset>
            </wp:positionH>
            <wp:positionV relativeFrom="paragraph">
              <wp:posOffset>161925</wp:posOffset>
            </wp:positionV>
            <wp:extent cx="8861425" cy="5681345"/>
            <wp:effectExtent l="0" t="0" r="15875" b="14605"/>
            <wp:wrapNone/>
            <wp:docPr id="22" name="图片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32"/>
                    <pic:cNvPicPr>
                      <a:picLocks noChangeAspect="1"/>
                    </pic:cNvPicPr>
                  </pic:nvPicPr>
                  <pic:blipFill>
                    <a:blip r:embed="rId37"/>
                    <a:stretch>
                      <a:fillRect/>
                    </a:stretch>
                  </pic:blipFill>
                  <pic:spPr>
                    <a:xfrm>
                      <a:off x="0" y="0"/>
                      <a:ext cx="8861425" cy="5681345"/>
                    </a:xfrm>
                    <a:prstGeom prst="rect">
                      <a:avLst/>
                    </a:prstGeom>
                    <a:noFill/>
                    <a:ln>
                      <a:noFill/>
                    </a:ln>
                  </pic:spPr>
                </pic:pic>
              </a:graphicData>
            </a:graphic>
          </wp:anchor>
        </w:drawing>
      </w:r>
    </w:p>
    <w:p w14:paraId="546AB689">
      <w:pPr>
        <w:pStyle w:val="11"/>
        <w:spacing w:before="65" w:line="227" w:lineRule="auto"/>
        <w:outlineLvl w:val="0"/>
        <w:rPr>
          <w:rFonts w:ascii="Times New Roman" w:hAnsi="Times New Roman" w:cs="Times New Roman"/>
          <w:b/>
          <w:bCs/>
          <w:color w:val="000000" w:themeColor="text1"/>
          <w:spacing w:val="3"/>
          <w:lang w:eastAsia="zh-CN"/>
          <w14:textFill>
            <w14:solidFill>
              <w14:schemeClr w14:val="tx1"/>
            </w14:solidFill>
          </w14:textFill>
        </w:rPr>
      </w:pPr>
      <w:r>
        <w:rPr>
          <w:rFonts w:ascii="Times New Roman" w:hAnsi="Times New Roman" w:cs="Times New Roman"/>
          <w:b/>
          <w:bCs/>
          <w:color w:val="000000" w:themeColor="text1"/>
          <w:spacing w:val="3"/>
          <w:lang w:eastAsia="zh-CN"/>
          <w14:textFill>
            <w14:solidFill>
              <w14:schemeClr w14:val="tx1"/>
            </w14:solidFill>
          </w14:textFill>
        </w:rPr>
        <w:tab/>
      </w:r>
      <w:bookmarkStart w:id="114" w:name="_Toc5185"/>
      <w:r>
        <w:rPr>
          <w:rFonts w:ascii="Times New Roman" w:hAnsi="Times New Roman" w:cs="Times New Roman"/>
          <w:b/>
          <w:bCs/>
          <w:color w:val="000000" w:themeColor="text1"/>
          <w:spacing w:val="3"/>
          <w:lang w:eastAsia="zh-CN"/>
          <w14:textFill>
            <w14:solidFill>
              <w14:schemeClr w14:val="tx1"/>
            </w14:solidFill>
          </w14:textFill>
        </w:rPr>
        <w:t>附图 3  雨污分流图</w:t>
      </w:r>
      <w:bookmarkEnd w:id="114"/>
    </w:p>
    <w:p w14:paraId="1CE97725">
      <w:pPr>
        <w:tabs>
          <w:tab w:val="left" w:pos="588"/>
        </w:tabs>
        <w:rPr>
          <w:rFonts w:ascii="Times New Roman" w:hAnsi="Times New Roman" w:eastAsia="宋体" w:cs="Times New Roman"/>
          <w:color w:val="000000" w:themeColor="text1"/>
          <w:sz w:val="24"/>
          <w:szCs w:val="24"/>
          <w:lang w:eastAsia="zh-CN"/>
          <w14:textFill>
            <w14:solidFill>
              <w14:schemeClr w14:val="tx1"/>
            </w14:solidFill>
          </w14:textFill>
        </w:rPr>
      </w:pPr>
    </w:p>
    <w:p w14:paraId="438C83F5">
      <w:pPr>
        <w:tabs>
          <w:tab w:val="left" w:pos="588"/>
        </w:tabs>
        <w:rPr>
          <w:rFonts w:ascii="宋体" w:hAnsi="宋体" w:eastAsia="宋体" w:cs="宋体"/>
          <w:color w:val="000000" w:themeColor="text1"/>
          <w:lang w:eastAsia="zh-CN"/>
          <w14:textFill>
            <w14:solidFill>
              <w14:schemeClr w14:val="tx1"/>
            </w14:solidFill>
          </w14:textFill>
        </w:rPr>
        <w:sectPr>
          <w:headerReference r:id="rId13" w:type="default"/>
          <w:footerReference r:id="rId14" w:type="default"/>
          <w:pgSz w:w="16839" w:h="11906" w:orient="landscape"/>
          <w:pgMar w:top="1416" w:right="400" w:bottom="1417" w:left="1269" w:header="0" w:footer="1107" w:gutter="0"/>
          <w:cols w:space="720" w:num="1"/>
        </w:sectPr>
      </w:pPr>
      <w:r>
        <w:rPr>
          <w:color w:val="000000" w:themeColor="text1"/>
          <w:sz w:val="30"/>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6740525</wp:posOffset>
                </wp:positionH>
                <wp:positionV relativeFrom="paragraph">
                  <wp:posOffset>5140960</wp:posOffset>
                </wp:positionV>
                <wp:extent cx="323215" cy="635"/>
                <wp:effectExtent l="0" t="13970" r="635" b="23495"/>
                <wp:wrapNone/>
                <wp:docPr id="48" name="任意多边形 48"/>
                <wp:cNvGraphicFramePr/>
                <a:graphic xmlns:a="http://schemas.openxmlformats.org/drawingml/2006/main">
                  <a:graphicData uri="http://schemas.microsoft.com/office/word/2010/wordprocessingShape">
                    <wps:wsp>
                      <wps:cNvSpPr/>
                      <wps:spPr>
                        <a:xfrm>
                          <a:off x="0" y="0"/>
                          <a:ext cx="323215" cy="635"/>
                        </a:xfrm>
                        <a:custGeom>
                          <a:avLst/>
                          <a:gdLst/>
                          <a:ahLst/>
                          <a:cxnLst/>
                          <a:pathLst>
                            <a:path w="509" h="1">
                              <a:moveTo>
                                <a:pt x="0" y="0"/>
                              </a:moveTo>
                              <a:lnTo>
                                <a:pt x="509" y="0"/>
                              </a:lnTo>
                            </a:path>
                          </a:pathLst>
                        </a:custGeom>
                        <a:solidFill>
                          <a:srgbClr val="00B0F0"/>
                        </a:solidFill>
                        <a:ln w="2857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30.75pt;margin-top:404.8pt;height:0.05pt;width:25.45pt;z-index:251717632;mso-width-relative:page;mso-height-relative:page;" fillcolor="#00B0F0" filled="t" stroked="t" coordsize="509,1" o:gfxdata="UEsDBAoAAAAAAIdO4kAAAAAAAAAAAAAAAAAEAAAAZHJzL1BLAwQUAAAACACHTuJA8dFJo9kAAAAN&#10;AQAADwAAAGRycy9kb3ducmV2LnhtbE2Py07DMBBF90j8gzVI7KjtqoQ2xKlEJdQttAi2TjxNAvE4&#10;xM4Dvh6XDSzvzNGdM9l2ti0bsfeNIwVyIYAhlc40VCl4OT7erIH5oMno1hEq+EIP2/zyItOpcRM9&#10;43gIFYsl5FOtoA6hSzn3ZY1W+4XrkOLu5HqrQ4x9xU2vp1huW74UIuFWNxQv1LrDXY3lx2GwCl75&#10;qhinnd0/7bv54bMdvv2be1fq+kqKe2AB5/AHw1k/qkMenQo3kPGsjVkk8jayCtZikwA7I1IuV8CK&#10;39Ed8Dzj/7/IfwBQSwMEFAAAAAgAh07iQBt+TRg1AgAAswQAAA4AAABkcnMvZTJvRG9jLnhtbK1U&#10;S44TMRDdI3EHy3umOwkZhiidkSCEDYKRZjiAY7vTlvyTy0kne/bsWSIugUZwGgZxDMru/CZssmDT&#10;XXbZr+q9qvL4em00WckAytmK9i5KSqTlTii7qOjHu9mzK0ogMiuYdlZWdCOBXk+ePhm3fiT7rnFa&#10;yEAQxMKo9RVtYvSjogDeSMPgwnlp0Vm7YFjEZVgUIrAW0Y0u+mV5WbQuCB8clwC4O+2cdIsYzgF0&#10;da24nDq+NNLGDjVIzSJSgkZ5oJOcbV1LHj/UNchIdEWRacxfDIL2PH2LyZiNFoH5RvFtCuycFE44&#10;GaYsBt1DTVlkZBnUP1BG8eDA1fGCO1N0RLIiyKJXnmhz2zAvMxeUGvxedPh/sPz96iYQJSr6HOtu&#10;mcGK/7q///3p88O3L39+fn/48ZWgB2VqPYzw9K2/CdsVoJk4r+tg0h/ZkHWWdrOXVq4j4bg56A/6&#10;vSElHF2Xg2ECLA43+RLiW+kyClu9g9iVRews1uwsvrY707OYtlPkZJK2osPyJSUNdnWuhXEreeey&#10;P54khrEPXm2PT2WMHQE813nRSEFy1vvAuHmcOTitxExpnUJCWMxf60BWLHVe+aqc5WbDK4+OaZvy&#10;7l8NXyRxGM5TjX2MpvFYE7CLzOTRlTORfYA4ZdB0GWSErtsbycQbK0jceCy2xSGnKQcjBSVa4puQ&#10;rFyAyJQ+52RWCaVJLdI1RbLmTmywt5Y+qEWDg9fLRU8e7OUs5Hbu0rAcrzPS4a2Z/AV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Dx0Umj2QAAAA0BAAAPAAAAAAAAAAEAIAAAACIAAABkcnMvZG93bnJl&#10;di54bWxQSwECFAAUAAAACACHTuJAG35NGDUCAACzBAAADgAAAAAAAAABACAAAAAoAQAAZHJzL2Uy&#10;b0RvYy54bWxQSwUGAAAAAAYABgBZAQAAzwUAAAAA&#10;" path="m0,0l509,0e">
                <v:fill on="t" focussize="0,0"/>
                <v:stroke weight="2.25pt" color="#00B0F0" joinstyle="round"/>
                <v:imagedata o:title=""/>
                <o:lock v:ext="edit" aspectratio="f"/>
              </v:shape>
            </w:pict>
          </mc:Fallback>
        </mc:AlternateContent>
      </w:r>
      <w:r>
        <w:rPr>
          <w:color w:val="000000" w:themeColor="text1"/>
          <w:sz w:val="30"/>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6757035</wp:posOffset>
                </wp:positionH>
                <wp:positionV relativeFrom="paragraph">
                  <wp:posOffset>4968240</wp:posOffset>
                </wp:positionV>
                <wp:extent cx="323215" cy="635"/>
                <wp:effectExtent l="0" t="13970" r="635" b="23495"/>
                <wp:wrapNone/>
                <wp:docPr id="49" name="任意多边形 49"/>
                <wp:cNvGraphicFramePr/>
                <a:graphic xmlns:a="http://schemas.openxmlformats.org/drawingml/2006/main">
                  <a:graphicData uri="http://schemas.microsoft.com/office/word/2010/wordprocessingShape">
                    <wps:wsp>
                      <wps:cNvSpPr/>
                      <wps:spPr>
                        <a:xfrm>
                          <a:off x="0" y="0"/>
                          <a:ext cx="323215" cy="635"/>
                        </a:xfrm>
                        <a:custGeom>
                          <a:avLst/>
                          <a:gdLst/>
                          <a:ahLst/>
                          <a:cxnLst/>
                          <a:pathLst>
                            <a:path w="509" h="1">
                              <a:moveTo>
                                <a:pt x="0" y="0"/>
                              </a:moveTo>
                              <a:lnTo>
                                <a:pt x="509" y="0"/>
                              </a:lnTo>
                            </a:path>
                          </a:pathLst>
                        </a:custGeom>
                        <a:solidFill>
                          <a:srgbClr val="FFC000"/>
                        </a:solidFill>
                        <a:ln w="28575" cap="flat" cmpd="sng">
                          <a:solidFill>
                            <a:srgbClr val="FFC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32.05pt;margin-top:391.2pt;height:0.05pt;width:25.45pt;z-index:251716608;mso-width-relative:page;mso-height-relative:page;" fillcolor="#FFC000" filled="t" stroked="t" coordsize="509,1" o:gfxdata="UEsDBAoAAAAAAIdO4kAAAAAAAAAAAAAAAAAEAAAAZHJzL1BLAwQUAAAACACHTuJAS7IJF9kAAAAN&#10;AQAADwAAAGRycy9kb3ducmV2LnhtbE2PO0/DQBCEeyT+w2mR6MjdWUmIjM8pkBApKPKgodvYi23l&#10;HpbvHAd+PRsaKGd3NPNNsb44K840xC54A3qmQJCvQt35xsD74eVhBSIm9DXa4MnAF0VYl7c3BeZ1&#10;mPyOzvvUCA7xMUcDbUp9LmWsWnIYZ6Enz7/PMDhMLIdG1gNOHO6szJRaSoed54YWe3puqTrtR8e9&#10;+PrRbr43XfZmd02zPdEWp9GY+zutnkAkuqQ/M1zxGR1KZjqG0ddRWNZqOdfsNfC4yuYgrhatF7zv&#10;+HtagCwL+X9F+QNQSwMEFAAAAAgAh07iQKUAVd81AgAAswQAAA4AAABkcnMvZTJvRG9jLnhtbK1U&#10;S44TMRDdI3EHy3vSnYQMQ5TOLCaEDYKRZjiAY7u7Lfknl/Pbs2fPEnEJNILTMIhjUHbnN8MmCzbd&#10;ZZf9qt6rKk+uNkaTlQygnK1ov1dSIi13Qtmmoh/v5i8uKYHIrGDaWVnRrQR6NX3+bLL2YzlwrdNC&#10;BoIgFsZrX9E2Rj8uCuCtNAx6zkuLztoFwyIuQ1OIwNaIbnQxKMuLYu2C8MFxCYC7s85Jd4jhHEBX&#10;14rLmeNLI23sUIPULCIlaJUHOs3Z1rXk8UNdg4xEVxSZxvzFIGgv0reYTti4Ccy3iu9SYOek8IST&#10;Ycpi0APUjEVGlkH9A2UUDw5cHXvcmaIjkhVBFv3yiTa3LfMyc0GpwR9Eh/8Hy9+vbgJRoqIvX1Ni&#10;mcGK/7q///3p88O3L39+fn/48ZWgB2Vaexjj6Vt/E3YrQDNx3tTBpD+yIZss7fYgrdxEwnFzOBgO&#10;+iNKOLouhqMEWBxv8iXEt9JlFLZ6B7Eri9hbrN1bfGP3pmcxbafIySTrio5KJNFiV+daGLeSdy77&#10;45PEMPbRq+3pqYyxJ4DnOi8aKUjO+hAYN08zB6eVmCutU0gIzeJaB7Ji2Hnz+XVZ5mbDK4+OaZvy&#10;HlyOXiVxGM5TjX2MpvFYE7BNZvLoypnIPkCcMWi7DDJC1+2tZOKNFSRuPRbb4pDTlIORghIt8U1I&#10;Vi5AZEqfczKrhNKkFumaIlkLJ7bYW0sfVNPi4PVz0ZMHezkLuZu7NCyn64x0fGumf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LsgkX2QAAAA0BAAAPAAAAAAAAAAEAIAAAACIAAABkcnMvZG93bnJl&#10;di54bWxQSwECFAAUAAAACACHTuJApQBV3zUCAACzBAAADgAAAAAAAAABACAAAAAoAQAAZHJzL2Uy&#10;b0RvYy54bWxQSwUGAAAAAAYABgBZAQAAzwUAAAAA&#10;" path="m0,0l509,0e">
                <v:fill on="t" focussize="0,0"/>
                <v:stroke weight="2.25pt" color="#FFC000" joinstyle="round"/>
                <v:imagedata o:title=""/>
                <o:lock v:ext="edit" aspectratio="f"/>
              </v:shape>
            </w:pict>
          </mc:Fallback>
        </mc:AlternateContent>
      </w:r>
      <w:r>
        <w:rPr>
          <w:color w:val="000000" w:themeColor="text1"/>
          <w:sz w:val="30"/>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6757035</wp:posOffset>
                </wp:positionH>
                <wp:positionV relativeFrom="paragraph">
                  <wp:posOffset>4804410</wp:posOffset>
                </wp:positionV>
                <wp:extent cx="323215" cy="635"/>
                <wp:effectExtent l="0" t="13970" r="635" b="23495"/>
                <wp:wrapNone/>
                <wp:docPr id="40" name="任意多边形 40"/>
                <wp:cNvGraphicFramePr/>
                <a:graphic xmlns:a="http://schemas.openxmlformats.org/drawingml/2006/main">
                  <a:graphicData uri="http://schemas.microsoft.com/office/word/2010/wordprocessingShape">
                    <wps:wsp>
                      <wps:cNvSpPr/>
                      <wps:spPr>
                        <a:xfrm>
                          <a:off x="0" y="0"/>
                          <a:ext cx="323215" cy="635"/>
                        </a:xfrm>
                        <a:custGeom>
                          <a:avLst/>
                          <a:gdLst/>
                          <a:ahLst/>
                          <a:cxnLst/>
                          <a:pathLst>
                            <a:path w="509" h="1">
                              <a:moveTo>
                                <a:pt x="0" y="0"/>
                              </a:moveTo>
                              <a:lnTo>
                                <a:pt x="509" y="0"/>
                              </a:lnTo>
                            </a:path>
                          </a:pathLst>
                        </a:custGeom>
                        <a:solidFill>
                          <a:srgbClr val="FF0000"/>
                        </a:solidFill>
                        <a:ln w="2857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32.05pt;margin-top:378.3pt;height:0.05pt;width:25.45pt;z-index:251715584;mso-width-relative:page;mso-height-relative:page;" fillcolor="#FF0000" filled="t" stroked="t" coordsize="509,1" o:gfxdata="UEsDBAoAAAAAAIdO4kAAAAAAAAAAAAAAAAAEAAAAZHJzL1BLAwQUAAAACACHTuJAfGi7ftoAAAAN&#10;AQAADwAAAGRycy9kb3ducmV2LnhtbE2PzU7DMBCE70i8g7VIXBC1g4hThTg9VAXBoZUofQA33vyU&#10;eB1itw1vj8sFjjP7aXamWEy2ZyccfedIQTITwJAqZzpqFOw+nu/nwHzQZHTvCBV8o4dFeX1V6Ny4&#10;M73jaRsaFkPI51pBG8KQc+6rFq32MzcgxVvtRqtDlGPDzajPMdz2/EEIya3uKH5o9YDLFqvP7dEq&#10;WGON2aG+20yvL8sDrt6+VutUKnV7k4gnYAGn8AfDpX6sDmXstHdHMp71UQv5mERWQZZKCeyCJEka&#10;9+1/rQx4WfD/K8ofUEsDBBQAAAAIAIdO4kCzY4crNAIAALMEAAAOAAAAZHJzL2Uyb0RvYy54bWyt&#10;VM2O0zAQviPxDpbvNGlLlyVqugdKuSBYaZcHcG0ntuQ/2W7T3rlz54h4CbRanoZFPAZjp3+7XHqg&#10;h3TsmXwz3zczmV5ttEJr7oO0psbDQYkRN9Qyadoaf7pdvLjEKERiGFHW8BpvecBXs+fPpp2r+MgK&#10;qxj3CEBMqDpXYxGjq4oiUME1CQPruAFnY70mEY6+LZgnHaBrVYzK8qLorGfOW8pDgNt578Q7RH8O&#10;oG0aSfnc0pXmJvaonisSgVIQ0gU8y9U2DafxY9MEHpGqMTCN+QlJwF6mZzGbkqr1xAlJdyWQc0p4&#10;wkkTaSDpAWpOIkErL/+B0pJ6G2wTB9TqoieSFQEWw/KJNjeCOJ65gNTBHUQP/w+WflhfeyRZjV+C&#10;JIZo6Pivu7vfn788fP/65+ePh/tvCDwgU+dCBdE37trvTgHMxHnTeJ3+gQ3aZGm3B2n5JiIKl+PR&#10;eDScYETBdTGeJMDi+CZdhfiO24xC1u9D7NvC9hYRe4tuzN50JKbrlDmZqKvxpHyNkYCpzr3Qds1v&#10;bfbHJ4VB7qNXmdOojLEnAHG9F4yUJFd9SAyXp5UHqyRbSKVSyuDb5Rvl0ZrA5C0WJfx2pB+FKZPq&#10;Hl1OXiVxCOxTA3MMpnbQk2DazOTRK2ciOx/inATRV5ARUgGkEpywt4ahuHXQbANLjlMNmjOMFIdv&#10;QrJyZCRSnROZVQJp0oj0Q5GspWVbmK2V87IVsHjDzD95YJazkLu9S8tyes5Ix2/N7C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B8aLt+2gAAAA0BAAAPAAAAAAAAAAEAIAAAACIAAABkcnMvZG93bnJl&#10;di54bWxQSwECFAAUAAAACACHTuJAs2OHKzQCAACzBAAADgAAAAAAAAABACAAAAApAQAAZHJzL2Uy&#10;b0RvYy54bWxQSwUGAAAAAAYABgBZAQAAzwUAAAAA&#10;" path="m0,0l509,0e">
                <v:fill on="t" focussize="0,0"/>
                <v:stroke weight="2.25pt" color="#FF0000" joinstyle="round"/>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6798310</wp:posOffset>
                </wp:positionH>
                <wp:positionV relativeFrom="paragraph">
                  <wp:posOffset>4542155</wp:posOffset>
                </wp:positionV>
                <wp:extent cx="254635" cy="91440"/>
                <wp:effectExtent l="4445" t="4445" r="7620" b="18415"/>
                <wp:wrapNone/>
                <wp:docPr id="47" name="文本框 47"/>
                <wp:cNvGraphicFramePr/>
                <a:graphic xmlns:a="http://schemas.openxmlformats.org/drawingml/2006/main">
                  <a:graphicData uri="http://schemas.microsoft.com/office/word/2010/wordprocessingShape">
                    <wps:wsp>
                      <wps:cNvSpPr txBox="1"/>
                      <wps:spPr>
                        <a:xfrm>
                          <a:off x="0" y="0"/>
                          <a:ext cx="254635" cy="91440"/>
                        </a:xfrm>
                        <a:prstGeom prst="rect">
                          <a:avLst/>
                        </a:prstGeom>
                        <a:solidFill>
                          <a:srgbClr val="00B0F0"/>
                        </a:solidFill>
                        <a:ln w="9525" cap="flat" cmpd="sng">
                          <a:solidFill>
                            <a:srgbClr val="00B0F0"/>
                          </a:solidFill>
                          <a:prstDash val="solid"/>
                          <a:miter/>
                          <a:headEnd type="none" w="med" len="med"/>
                          <a:tailEnd type="none" w="med" len="med"/>
                        </a:ln>
                      </wps:spPr>
                      <wps:txbx>
                        <w:txbxContent>
                          <w:p w14:paraId="681E9E53"/>
                        </w:txbxContent>
                      </wps:txbx>
                      <wps:bodyPr upright="1"/>
                    </wps:wsp>
                  </a:graphicData>
                </a:graphic>
              </wp:anchor>
            </w:drawing>
          </mc:Choice>
          <mc:Fallback>
            <w:pict>
              <v:shape id="_x0000_s1026" o:spid="_x0000_s1026" o:spt="202" type="#_x0000_t202" style="position:absolute;left:0pt;margin-left:535.3pt;margin-top:357.65pt;height:7.2pt;width:20.05pt;z-index:251711488;mso-width-relative:page;mso-height-relative:page;" fillcolor="#00B0F0" filled="t" stroked="t" coordsize="21600,21600" o:gfxdata="UEsDBAoAAAAAAIdO4kAAAAAAAAAAAAAAAAAEAAAAZHJzL1BLAwQUAAAACACHTuJAdcmcFtgAAAAN&#10;AQAADwAAAGRycy9kb3ducmV2LnhtbE2PQU/CQBCF7yb+h82YeJPdglKp3XLQGD2YEAHvQzu01e5s&#10;012g/HuHkx7fmy9v3suXo+vUkYbQeraQTAwo4tJXLdcWtpvXu0dQISJX2HkmC2cKsCyur3LMKn/i&#10;TzquY60khEOGFpoY+0zrUDbkMEx8Tyy3vR8cRpFDrasBTxLuOj01Zq4dtiwfGuzpuaHyZ31wFkZ8&#10;+Xjffs106873b+MKNzH4b2tvbxLzBCrSGP9guNSX6lBIp50/cBVUJ9qkZi6shTR5mIG6IImYoHZi&#10;TRcp6CLX/1cUv1BLAwQUAAAACACHTuJA74CCjgYCAAA2BAAADgAAAGRycy9lMm9Eb2MueG1srVPN&#10;jtMwEL4j8Q6W7zRpaReImq60lHJBgLTwAK7tJJb8J4/bpC8Ab8CJC3eeq8/B2Gm77HLpgUsynhl/&#10;M/PN5+XtYDTZywDK2ZpOJyUl0nInlG1r+vXL5sVrSiAyK5h2Vtb0IIHerp4/W/a+kjPXOS1kIAhi&#10;oep9TbsYfVUUwDtpGEyclxaDjQuGRTyGthCB9YhudDEry5uid0H44LgEQO96DNITYrgG0DWN4nLt&#10;+M5IG0fUIDWLOBJ0ygNd5W6bRvL4qWlARqJripPG/MUiaG/Tt1gtWdUG5jvFTy2wa1p4MpNhymLR&#10;C9SaRUZ2Qf0DZRQPDlwTJ9yZYhwkM4JTTMsn3Nx3zMs8C1IN/kI6/D9Y/nH/ORAlajp/RYllBjd+&#10;/PH9+PP38dc3gj4kqPdQYd69x8w43LkBZXP2AzrT3EMTTPrjRATjSO/hQq8cIuHonC3mNy8XlHAM&#10;vZnO55n94uGuDxDfS2dIMmoacHmZU7b/ABH7wNRzSioFTiuxUVrnQ2i3b3Uge5YWXd6VmzP6ozRt&#10;SY/FF7PUBkP1NqgaNI1HBsC2ud6jG3AdcGpszaAbG8gIo7aMijJklXWSiXdWkHjwSLLFx0VTM0YK&#10;SrTEt5isnBmZ0tdkIiHaIi9pQeMikhWH7XDa2taJAy5t54NqO6Q0ry2no5wyoSfpJ73+fc6gD899&#10;9Q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1yZwW2AAAAA0BAAAPAAAAAAAAAAEAIAAAACIAAABk&#10;cnMvZG93bnJldi54bWxQSwECFAAUAAAACACHTuJA74CCjgYCAAA2BAAADgAAAAAAAAABACAAAAAn&#10;AQAAZHJzL2Uyb0RvYy54bWxQSwUGAAAAAAYABgBZAQAAnwUAAAAA&#10;">
                <v:fill on="t" focussize="0,0"/>
                <v:stroke color="#00B0F0" joinstyle="miter"/>
                <v:imagedata o:title=""/>
                <o:lock v:ext="edit" aspectratio="f"/>
                <v:textbox>
                  <w:txbxContent>
                    <w:p w14:paraId="681E9E53"/>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6798310</wp:posOffset>
                </wp:positionH>
                <wp:positionV relativeFrom="paragraph">
                  <wp:posOffset>4422775</wp:posOffset>
                </wp:positionV>
                <wp:extent cx="254635" cy="91440"/>
                <wp:effectExtent l="4445" t="4445" r="7620" b="18415"/>
                <wp:wrapNone/>
                <wp:docPr id="39" name="文本框 39"/>
                <wp:cNvGraphicFramePr/>
                <a:graphic xmlns:a="http://schemas.openxmlformats.org/drawingml/2006/main">
                  <a:graphicData uri="http://schemas.microsoft.com/office/word/2010/wordprocessingShape">
                    <wps:wsp>
                      <wps:cNvSpPr txBox="1"/>
                      <wps:spPr>
                        <a:xfrm>
                          <a:off x="0" y="0"/>
                          <a:ext cx="254635" cy="91440"/>
                        </a:xfrm>
                        <a:prstGeom prst="rect">
                          <a:avLst/>
                        </a:prstGeom>
                        <a:solidFill>
                          <a:srgbClr val="92D050"/>
                        </a:solidFill>
                        <a:ln w="9525" cap="flat" cmpd="sng">
                          <a:solidFill>
                            <a:srgbClr val="92D050"/>
                          </a:solidFill>
                          <a:prstDash val="solid"/>
                          <a:miter/>
                          <a:headEnd type="none" w="med" len="med"/>
                          <a:tailEnd type="none" w="med" len="med"/>
                        </a:ln>
                      </wps:spPr>
                      <wps:txbx>
                        <w:txbxContent>
                          <w:p w14:paraId="2B11D5AB"/>
                        </w:txbxContent>
                      </wps:txbx>
                      <wps:bodyPr upright="1"/>
                    </wps:wsp>
                  </a:graphicData>
                </a:graphic>
              </wp:anchor>
            </w:drawing>
          </mc:Choice>
          <mc:Fallback>
            <w:pict>
              <v:shape id="_x0000_s1026" o:spid="_x0000_s1026" o:spt="202" type="#_x0000_t202" style="position:absolute;left:0pt;margin-left:535.3pt;margin-top:348.25pt;height:7.2pt;width:20.05pt;z-index:251712512;mso-width-relative:page;mso-height-relative:page;" fillcolor="#92D050" filled="t" stroked="t" coordsize="21600,21600" o:gfxdata="UEsDBAoAAAAAAIdO4kAAAAAAAAAAAAAAAAAEAAAAZHJzL1BLAwQUAAAACACHTuJAfSccVNcAAAAN&#10;AQAADwAAAGRycy9kb3ducmV2LnhtbE2PwU7DMAyG70i8Q2QkbiwpGhkrTSeBtFsvlB3g5jWmrdY4&#10;VZNu5e3JTnD87U+/Pxe7xQ3iTFPoPRvIVgoEceNtz62Bw8f+4RlEiMgWB89k4IcC7MrbmwJz6y/8&#10;Tuc6tiKVcMjRQBfjmEsZmo4chpUfidPu208OY4pTK+2El1TuBvmolJYOe04XOhzpraPmVM/OwKn6&#10;olescf5Uy7pa055QV7Mx93eZegERaYl/MFz1kzqUyenoZ7ZBDCmrjdKJNaC3+gnEFcnSEMTRwCZT&#10;W5BlIf9/Uf4CUEsDBBQAAAAIAIdO4kAAkKukBwIAADYEAAAOAAAAZHJzL2Uyb0RvYy54bWytU82O&#10;0zAQviPxDpbvNG22XdGq6UoQlgsCpIUHcG0nseQ/edwmfQF4A05cuPNcfQ7GTttll0sPXJLxzPib&#10;mW8+r+8Go8leBlDOVnQ2mVIiLXdC2baiX7/cv3pNCURmBdPOyooeJNC7zcsX696vZOk6p4UMBEEs&#10;rHpf0S5GvyoK4J00DCbOS4vBxgXDIh5DW4jAekQ3uiin09uid0H44LgEQG89BukJMVwD6JpGcVk7&#10;vjPSxhE1SM0ijgSd8kA3udumkTx+ahqQkeiK4qQxf7EI2tv0LTZrtmoD853ipxbYNS08m8kwZbHo&#10;BapmkZFdUP9AGcWDA9fECXemGAfJjOAUs+kzbh465mWeBakGfyEd/h8s/7j/HIgSFb1ZUmKZwY0f&#10;f3w//vx9/PWNoA8J6j2sMO/BY2Yc3rgBZXP2AzrT3EMTTPrjRATjSO/hQq8cIuHoLBfz25sFJRxD&#10;y9l8ntkvHu/6APG9dIYko6IBl5c5ZfsPELEPTD2npFLgtBL3Sut8CO32rQ5kz3DRy7KeLs7oT9K0&#10;JT3GF2Vqg6F6G1QNmsYjA2DbXO/JDbgOODVWM+jGBjLCqC2jogxZZZ1k4p0VJB48kmzxcdHUjJGC&#10;Ei3xLSYrZ0am9DWZSIi2yEta0LiIZMVhO5y2tnXigEvb+aDaDinNa8vpKKdM6En6Sa9/nzPo43Pf&#10;/A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B9JxxU1wAAAA0BAAAPAAAAAAAAAAEAIAAAACIAAABk&#10;cnMvZG93bnJldi54bWxQSwECFAAUAAAACACHTuJAAJCrpAcCAAA2BAAADgAAAAAAAAABACAAAAAm&#10;AQAAZHJzL2Uyb0RvYy54bWxQSwUGAAAAAAYABgBZAQAAnwUAAAAA&#10;">
                <v:fill on="t" focussize="0,0"/>
                <v:stroke color="#92D050" joinstyle="miter"/>
                <v:imagedata o:title=""/>
                <o:lock v:ext="edit" aspectratio="f"/>
                <v:textbox>
                  <w:txbxContent>
                    <w:p w14:paraId="2B11D5AB"/>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6806565</wp:posOffset>
                </wp:positionH>
                <wp:positionV relativeFrom="paragraph">
                  <wp:posOffset>4249420</wp:posOffset>
                </wp:positionV>
                <wp:extent cx="254635" cy="91440"/>
                <wp:effectExtent l="4445" t="4445" r="7620" b="18415"/>
                <wp:wrapNone/>
                <wp:docPr id="45" name="文本框 45"/>
                <wp:cNvGraphicFramePr/>
                <a:graphic xmlns:a="http://schemas.openxmlformats.org/drawingml/2006/main">
                  <a:graphicData uri="http://schemas.microsoft.com/office/word/2010/wordprocessingShape">
                    <wps:wsp>
                      <wps:cNvSpPr txBox="1"/>
                      <wps:spPr>
                        <a:xfrm>
                          <a:off x="0" y="0"/>
                          <a:ext cx="254635" cy="91440"/>
                        </a:xfrm>
                        <a:prstGeom prst="rect">
                          <a:avLst/>
                        </a:prstGeom>
                        <a:solidFill>
                          <a:srgbClr val="FFC000"/>
                        </a:solidFill>
                        <a:ln w="9525" cap="flat" cmpd="sng">
                          <a:solidFill>
                            <a:srgbClr val="FFC000"/>
                          </a:solidFill>
                          <a:prstDash val="solid"/>
                          <a:miter/>
                          <a:headEnd type="none" w="med" len="med"/>
                          <a:tailEnd type="none" w="med" len="med"/>
                        </a:ln>
                      </wps:spPr>
                      <wps:txbx>
                        <w:txbxContent>
                          <w:p w14:paraId="2A879394"/>
                        </w:txbxContent>
                      </wps:txbx>
                      <wps:bodyPr upright="1"/>
                    </wps:wsp>
                  </a:graphicData>
                </a:graphic>
              </wp:anchor>
            </w:drawing>
          </mc:Choice>
          <mc:Fallback>
            <w:pict>
              <v:shape id="_x0000_s1026" o:spid="_x0000_s1026" o:spt="202" type="#_x0000_t202" style="position:absolute;left:0pt;margin-left:535.95pt;margin-top:334.6pt;height:7.2pt;width:20.05pt;z-index:251713536;mso-width-relative:page;mso-height-relative:page;" fillcolor="#FFC000" filled="t" stroked="t" coordsize="21600,21600" o:gfxdata="UEsDBAoAAAAAAIdO4kAAAAAAAAAAAAAAAAAEAAAAZHJzL1BLAwQUAAAACACHTuJA6F+lTtkAAAAN&#10;AQAADwAAAGRycy9kb3ducmV2LnhtbE2PzW7CMBCE75V4B2sr9VZsp1JK0jgcEL23AaT2ZuLNj4jt&#10;KDYQ+vRdTu1xZj/NzhTr2Q7sglPovVMglwIYutqb3rUK9rv35xWwELUzevAOFdwwwLpcPBQ6N/7q&#10;PvFSxZZRiAu5VtDFOOach7pDq8PSj+jo1vjJ6khyarmZ9JXC7cATIVJude/oQ6dH3HRYn6qzVXCQ&#10;N73Pmub7tJk/qu3Xj4i7RCj19CjFG7CIc/yD4V6fqkNJnY7+7ExgA2nxKjNiFaRplgC7I1ImtO9I&#10;1uolBV4W/P+K8hdQSwMEFAAAAAgAh07iQOg0U4AGAgAANgQAAA4AAABkcnMvZTJvRG9jLnhtbK1T&#10;zY7TMBC+I/EOlu80aWlXEDVdiS3lggBp4QFc20ks+U8et0lfAN6AExfuPFefY8dO22WXSw9ckvHM&#10;+JuZbz4vbwejyV4GUM7WdDopKZGWO6FsW9NvXzev3lACkVnBtLOypgcJ9Hb18sWy95Wcuc5pIQNB&#10;EAtV72vaxeirogDeScNg4ry0GGxcMCziMbSFCKxHdKOLWVneFL0LwgfHJQB612OQnhDDNYCuaRSX&#10;a8d3Rto4ogapWcSRoFMe6Cp32zSSx89NAzISXVOcNOYvFkF7m77FasmqNjDfKX5qgV3TwrOZDFMW&#10;i16g1iwysgvqHyijeHDgmjjhzhTjIJkRnGJaPuPmvmNe5lmQavAX0uH/wfJP+y+BKFHT+YISywxu&#10;/Pjzx/HXn+Pv7wR9SFDvocK8e4+ZcXjnBpTN2Q/oTHMPTTDpjxMRjCO9hwu9coiEo3O2mN+8xioc&#10;Q2+n83lmv3i86wPED9IZkoyaBlxe5pTtP0LEPjD1nJJKgdNKbJTW+RDa7Z0OZM9w0ZvNXVme0Z+k&#10;aUt6LL6YpTYYqrdB1aBpPDIAts31ntyA64BTY2sG3dhARhi1ZVSUIausk0y8t4LEg0eSLT4umpox&#10;UlCiJb7FZOXMyJS+JhMJ0RZ5SQsaF5GsOGyH09a2ThxwaTsfVNshpXltOR3llAk9ST/p9e9zBn18&#10;7qs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6F+lTtkAAAANAQAADwAAAAAAAAABACAAAAAiAAAA&#10;ZHJzL2Rvd25yZXYueG1sUEsBAhQAFAAAAAgAh07iQOg0U4AGAgAANgQAAA4AAAAAAAAAAQAgAAAA&#10;KAEAAGRycy9lMm9Eb2MueG1sUEsFBgAAAAAGAAYAWQEAAKAFAAAAAA==&#10;">
                <v:fill on="t" focussize="0,0"/>
                <v:stroke color="#FFC000" joinstyle="miter"/>
                <v:imagedata o:title=""/>
                <o:lock v:ext="edit" aspectratio="f"/>
                <v:textbox>
                  <w:txbxContent>
                    <w:p w14:paraId="2A879394"/>
                  </w:txbxContent>
                </v:textbox>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2862580</wp:posOffset>
                </wp:positionH>
                <wp:positionV relativeFrom="paragraph">
                  <wp:posOffset>1421765</wp:posOffset>
                </wp:positionV>
                <wp:extent cx="563245" cy="548005"/>
                <wp:effectExtent l="3175" t="3175" r="5080" b="20320"/>
                <wp:wrapNone/>
                <wp:docPr id="23" name="任意多边形 23"/>
                <wp:cNvGraphicFramePr/>
                <a:graphic xmlns:a="http://schemas.openxmlformats.org/drawingml/2006/main">
                  <a:graphicData uri="http://schemas.microsoft.com/office/word/2010/wordprocessingShape">
                    <wps:wsp>
                      <wps:cNvSpPr/>
                      <wps:spPr>
                        <a:xfrm>
                          <a:off x="0" y="0"/>
                          <a:ext cx="563245" cy="548005"/>
                        </a:xfrm>
                        <a:custGeom>
                          <a:avLst/>
                          <a:gdLst/>
                          <a:ahLst/>
                          <a:cxnLst/>
                          <a:pathLst>
                            <a:path w="887" h="863">
                              <a:moveTo>
                                <a:pt x="0" y="0"/>
                              </a:moveTo>
                              <a:lnTo>
                                <a:pt x="887" y="863"/>
                              </a:lnTo>
                            </a:path>
                          </a:pathLst>
                        </a:custGeom>
                        <a:no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25.4pt;margin-top:111.95pt;height:43.15pt;width:44.35pt;z-index:251696128;mso-width-relative:page;mso-height-relative:page;" filled="f" stroked="t" coordsize="887,863" o:gfxdata="UEsDBAoAAAAAAIdO4kAAAAAAAAAAAAAAAAAEAAAAZHJzL1BLAwQUAAAACACHTuJA6k/MptoAAAAL&#10;AQAADwAAAGRycy9kb3ducmV2LnhtbE2PQU7DMBBF90jcwRokdtSO09A2xKkEUtkgFSgcwE2mcag9&#10;jmKnLbfHrGD5NV9v3q/WF2fZCcfQe1KQzQQwpMa3PXUKPj82d0tgIWpqtfWECr4xwLq+vqp02foz&#10;veNpFzuWIBRKrcDEOJSch8ag02HmB6R0O/jR6Zji2PF21OcEd5ZLIe650z2lD0YP+GSwOe4mp0B+&#10;bc3bfGG3ehKPXG6OL6/PcaHU7U0mHoBFvMS/MvzqJ3Wok9PeT9QGZhXMC5HUY4LJfAUsNYp8VQDb&#10;K8gzIYHXFf+/of4BUEsDBBQAAAAIAIdO4kDf8iv9OgIAAJAEAAAOAAAAZHJzL2Uyb0RvYy54bWyt&#10;VM2O0zAQviPxDpbvNGm7LSVqugdKuSBYaXcfwLWdxJL/ZLtNe+fOnSPiJdBqeRoW8Rg7dvpHufRA&#10;DsnYM/7m+2Y8mV5vlERr7rwwusT9Xo4R19QwoesS398tXk0w8oFoRqTRvMRb7vH17OWLaWsLPjCN&#10;kYw7BCDaF60tcROCLbLM04Yr4nvGcg3OyjhFAixdnTFHWkBXMhvk+ThrjWPWGcq9h91558Q7RHcJ&#10;oKkqQfnc0JXiOnSojksSQJJvhPV4lthWFafhU1V5HpAsMSgN6Q1JwF7GdzabkqJ2xDaC7iiQSyic&#10;aVJEaEh6gJqTQNDKiX+glKDOeFOFHjUq64SkioCKfn5Wm9uGWJ60QKm9PRTd/z9Y+nF945BgJR4M&#10;MdJEQcd/PTz8/vzl6fvXPz9/PD1+Q+CBMrXWFxB9a2/cbuXBjJo3lVPxC2rQJpV2eygt3wREYXM0&#10;Hg6uRhhRcI2uJnk+ipjZ8TBd+fCemwRE1h986DrD9hZp9hbd6L1pSYjbMXk0UVviyeQ1Rg18x8PU&#10;EGXW/M6kiHDGDrIfvVKfRiUUoBpROp6dH47ERIn5ITlsnrLXZiGkTPSljpTejAZROYFhqeCSgqks&#10;FNzrOjH0RgoWj0SS3tXLt9KhNYELu1jk8OwI/BVmnQ9z4psuLrliGCkaTtg7zVDYWuikhgnGkYLi&#10;DCPJYeCjlSIDEfKSSFAnNQiO/e86Hq2lYVu4OCvrRN3AVPUTy+iBi5rKsxuqOAmn64R0/JHMng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DqT8ym2gAAAAsBAAAPAAAAAAAAAAEAIAAAACIAAABkcnMv&#10;ZG93bnJldi54bWxQSwECFAAUAAAACACHTuJA3/Ir/ToCAACQBAAADgAAAAAAAAABACAAAAApAQAA&#10;ZHJzL2Uyb0RvYy54bWxQSwUGAAAAAAYABgBZAQAA1QUAAAAA&#10;" path="m0,0l887,863e">
                <v:fill on="f" focussize="0,0"/>
                <v:stroke color="#FF0000" joinstyle="round"/>
                <v:imagedata o:title=""/>
                <o:lock v:ext="edit" aspectratio="f"/>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2415540</wp:posOffset>
                </wp:positionH>
                <wp:positionV relativeFrom="paragraph">
                  <wp:posOffset>1580515</wp:posOffset>
                </wp:positionV>
                <wp:extent cx="2972435" cy="1508125"/>
                <wp:effectExtent l="635" t="4445" r="17780" b="11430"/>
                <wp:wrapNone/>
                <wp:docPr id="36" name="任意多边形 36"/>
                <wp:cNvGraphicFramePr/>
                <a:graphic xmlns:a="http://schemas.openxmlformats.org/drawingml/2006/main">
                  <a:graphicData uri="http://schemas.microsoft.com/office/word/2010/wordprocessingShape">
                    <wps:wsp>
                      <wps:cNvSpPr/>
                      <wps:spPr>
                        <a:xfrm>
                          <a:off x="0" y="0"/>
                          <a:ext cx="2972435" cy="1508125"/>
                        </a:xfrm>
                        <a:custGeom>
                          <a:avLst/>
                          <a:gdLst/>
                          <a:ahLst/>
                          <a:cxnLst/>
                          <a:pathLst>
                            <a:path w="4681" h="2375">
                              <a:moveTo>
                                <a:pt x="0" y="1455"/>
                              </a:moveTo>
                              <a:lnTo>
                                <a:pt x="636" y="1523"/>
                              </a:lnTo>
                              <a:lnTo>
                                <a:pt x="2352" y="0"/>
                              </a:lnTo>
                              <a:lnTo>
                                <a:pt x="4681" y="2375"/>
                              </a:lnTo>
                            </a:path>
                          </a:pathLst>
                        </a:custGeom>
                        <a:no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90.2pt;margin-top:124.45pt;height:118.75pt;width:234.05pt;z-index:251693056;mso-width-relative:page;mso-height-relative:page;" filled="f" stroked="t" coordsize="4681,2375" o:gfxdata="UEsDBAoAAAAAAIdO4kAAAAAAAAAAAAAAAAAEAAAAZHJzL1BLAwQUAAAACACHTuJA23F4PtoAAAAL&#10;AQAADwAAAGRycy9kb3ducmV2LnhtbE2PwU7DMBBE70j8g7VI3KjTxFRuGqeqKiEuSKgFenbjbRLV&#10;Xkex25S/x5zguJqnmbfV+uYsu+IYek8K5rMMGFLjTU+tgs+PlycJLERNRltPqOAbA6zr+7tKl8ZP&#10;tMPrPrYslVAotYIuxqHkPDQdOh1mfkBK2cmPTsd0ji03o55SubM8z7IFd7qntNDpAbcdNuf9xSl4&#10;fdudi/evwsZtLjb98nTY2ClX6vFhnq2ARbzFPxh+9ZM61Mnp6C9kArMKCpmJhCrIhVwCS4QU8hnY&#10;UYGQCwG8rvj/H+ofUEsDBBQAAAAIAIdO4kCZC6eYXQIAAOkEAAAOAAAAZHJzL2Uyb0RvYy54bWyt&#10;VMuO0zAU3SPxD5b3NI82nU7UdBaUskEw0gwf4DpOY8kv2e5rz549S8RPoNHwNQziM7h2mrYMmy7I&#10;Ir72PT6+5/gxvdlJgTbMOq5VhbNBihFTVNdcrSr88X7xaoKR80TVRGjFKrxnDt/MXr6Ybk3Jct1q&#10;UTOLgES5cmsq3HpvyiRxtGWSuIE2TEGy0VYSD127SmpLtsAuRZKn6TjZalsbqylzDkbnXRIfGO0l&#10;hLppOGVzTdeSKd+xWiaIB0mu5cbhWay2aRj1H5rGMY9EhUGpj39YBOJl+CezKSlXlpiW00MJ5JIS&#10;nmmShCtY9Eg1J56gteX/UElOrXa68QOqZdIJiY6Aiix95s1dSwyLWsBqZ46mu/9HS99vbi3idYWH&#10;Y4wUkbDjPx8efn36/PTty+8f358evyLIgE1b40pA35lbe+g5CIPmXWNlaEEN2kVr90dr2c4jCoP5&#10;9VU+GhYYUchlRTrJ8iKwJqfpdO38W6YjFdm8c77bm7qPSNtHdKf60BAfhsPyIUTbCo/GkwyjFtYc&#10;XhVxU6TesHsdMf5UYTYq+hJOAKHOgeNgSiw4Hx6q7QF9ayJjPizyiIwnCkT16b7tYF1pQBhL6+R3&#10;CJgS6o+GHDXB4LkpSi+4ENEVoYLS6wJMRJTALWzg9EMoDeykU6so22nB6zAlKHd2tXwtLNoQuAmL&#10;RQrfQdFfMGOdnxPXdriYCjBStozUb1SN/N7AEVHwNOBQgmQ1RoLBSxKiiPSEi0uQ0SUQHA5Wd5RC&#10;tNT1Hk7k2li+auG6ZrHKkIEbEO053NZwxc77ken0Qs3+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NtxeD7aAAAACwEAAA8AAAAAAAAAAQAgAAAAIgAAAGRycy9kb3ducmV2LnhtbFBLAQIUABQAAAAI&#10;AIdO4kCZC6eYXQIAAOkEAAAOAAAAAAAAAAEAIAAAACkBAABkcnMvZTJvRG9jLnhtbFBLBQYAAAAA&#10;BgAGAFkBAAD4BQAAAAA=&#10;" path="m0,1455l636,1523,2352,0,4681,2375e">
                <v:fill on="f" focussize="0,0"/>
                <v:stroke color="#FF0000" joinstyle="round"/>
                <v:imagedata o:title=""/>
                <o:lock v:ext="edit" aspectratio="f"/>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5048885</wp:posOffset>
                </wp:positionH>
                <wp:positionV relativeFrom="paragraph">
                  <wp:posOffset>2640965</wp:posOffset>
                </wp:positionV>
                <wp:extent cx="1544320" cy="382905"/>
                <wp:effectExtent l="1270" t="4445" r="16510" b="12700"/>
                <wp:wrapNone/>
                <wp:docPr id="20" name="任意多边形 20"/>
                <wp:cNvGraphicFramePr/>
                <a:graphic xmlns:a="http://schemas.openxmlformats.org/drawingml/2006/main">
                  <a:graphicData uri="http://schemas.microsoft.com/office/word/2010/wordprocessingShape">
                    <wps:wsp>
                      <wps:cNvSpPr/>
                      <wps:spPr>
                        <a:xfrm>
                          <a:off x="0" y="0"/>
                          <a:ext cx="1544320" cy="382905"/>
                        </a:xfrm>
                        <a:custGeom>
                          <a:avLst/>
                          <a:gdLst/>
                          <a:ahLst/>
                          <a:cxnLst/>
                          <a:pathLst>
                            <a:path w="2432" h="603">
                              <a:moveTo>
                                <a:pt x="0" y="603"/>
                              </a:moveTo>
                              <a:lnTo>
                                <a:pt x="2432" y="0"/>
                              </a:lnTo>
                            </a:path>
                          </a:pathLst>
                        </a:custGeom>
                        <a:noFill/>
                        <a:ln w="9525" cap="flat" cmpd="sng">
                          <a:solidFill>
                            <a:srgbClr val="FFC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97.55pt;margin-top:207.95pt;height:30.15pt;width:121.6pt;z-index:251700224;mso-width-relative:page;mso-height-relative:page;" filled="f" stroked="t" coordsize="2432,603" o:gfxdata="UEsDBAoAAAAAAIdO4kAAAAAAAAAAAAAAAAAEAAAAZHJzL1BLAwQUAAAACACHTuJAQgzKC90AAAAM&#10;AQAADwAAAGRycy9kb3ducmV2LnhtbE2PwU7DMAyG70i8Q2Qkbizpxra2NJ0Q0rQLTNpAQtyyxmur&#10;JU5p0nW8PdkJjrY//f7+YnWxhp2x960jCclEAEOqnG6plvDxvn5IgfmgSCvjCCX8oIdVeXtTqFy7&#10;kXZ43oeaxRDyuZLQhNDlnPuqQav8xHVI8XZ0vVUhjn3Nda/GGG4Nnwqx4Fa1FD80qsOXBqvTfrAS&#10;zNZ/Z59mcxq+0tfd+i08b47dKOX9XSKegAW8hD8YrvpRHcrodHADac+MhGU2TyIq4TGZZ8CuhJil&#10;M2CHuFoupsDLgv8vUf4CUEsDBBQAAAAIAIdO4kBiQM/sOgIAAJMEAAAOAAAAZHJzL2Uyb0RvYy54&#10;bWytVMtuEzEU3SPxD5b3ZCZJU7WjTLpoCBsElVo+wLE9Y0t+yXYyyZ49e5aIn0AVfA1FfAbXnrwo&#10;myzYzFz73jn3nGPfmd5stEJr7oO0psbDQYkRN9Qyadoaf3hYvLrCKERiGFHW8BpvecA3s5cvpp2r&#10;+MgKqxj3CEBMqDpXYxGjq4oiUME1CQPruIFkY70mEZa+LZgnHaBrVYzK8rLorGfOW8pDgN15n8Q7&#10;RH8OoG0aSfnc0pXmJvaonisSQVIQ0gU8y2ybhtP4vmkCj0jVGJTG/IQmEC/Ts5hNSdV64oSkOwrk&#10;HArPNGkiDTQ9QM1JJGjl5T9QWlJvg23igFpd9EKyI6BiWD7z5l4Qx7MWsDq4g+nh/8HSd+s7jySr&#10;8QgsMUTDif98fPz18dPT18+/f3x7+v4FQQZs6lyooPre3fndKkCYNG8ar9Mb1KBNtnZ7sJZvIqKw&#10;OZxcXIxTCwq58dXoupwk0OL4NV2F+IbbjETWb0Psj4btIyL2Ed2YfehITNupewpRBzqgD0aixpfl&#10;OB+Jtmv+YHNJPPJL2Z7AMa/MaV0PtJcCTPs0BKlV5n5oD5un/I1dSKWyAGUSqevJaALaCcxLA/cU&#10;Qu3A82DaTDFYJVn6JLEMvl3eKo/WBO7sYnFbltl/aPFXmfMhzkkQfV1OJUGkEpyw14ahuHVwmAaG&#10;GCcKmjOMFIeZT1GujESqcyqzdhCcrkB/6ClaWraFu7NyXrYCBmuY/UwZuKvZnt1cpWE4XWek479k&#10;9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CDMoL3QAAAAwBAAAPAAAAAAAAAAEAIAAAACIAAABk&#10;cnMvZG93bnJldi54bWxQSwECFAAUAAAACACHTuJAYkDP7DoCAACTBAAADgAAAAAAAAABACAAAAAs&#10;AQAAZHJzL2Uyb0RvYy54bWxQSwUGAAAAAAYABgBZAQAA2AUAAAAA&#10;" path="m0,603l2432,0e">
                <v:fill on="f" focussize="0,0"/>
                <v:stroke color="#FFC000" joinstyle="round"/>
                <v:imagedata o:title=""/>
                <o:lock v:ext="edit" aspectratio="f"/>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4666615</wp:posOffset>
                </wp:positionH>
                <wp:positionV relativeFrom="paragraph">
                  <wp:posOffset>2691765</wp:posOffset>
                </wp:positionV>
                <wp:extent cx="1905000" cy="1010920"/>
                <wp:effectExtent l="2540" t="4445" r="16510" b="13335"/>
                <wp:wrapNone/>
                <wp:docPr id="21" name="任意多边形 21"/>
                <wp:cNvGraphicFramePr/>
                <a:graphic xmlns:a="http://schemas.openxmlformats.org/drawingml/2006/main">
                  <a:graphicData uri="http://schemas.microsoft.com/office/word/2010/wordprocessingShape">
                    <wps:wsp>
                      <wps:cNvSpPr/>
                      <wps:spPr>
                        <a:xfrm>
                          <a:off x="0" y="0"/>
                          <a:ext cx="1905000" cy="1010920"/>
                        </a:xfrm>
                        <a:custGeom>
                          <a:avLst/>
                          <a:gdLst/>
                          <a:ahLst/>
                          <a:cxnLst/>
                          <a:pathLst>
                            <a:path w="3000" h="1592">
                              <a:moveTo>
                                <a:pt x="0" y="1592"/>
                              </a:moveTo>
                              <a:lnTo>
                                <a:pt x="3000" y="0"/>
                              </a:lnTo>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67.45pt;margin-top:211.95pt;height:79.6pt;width:150pt;z-index:251698176;mso-width-relative:page;mso-height-relative:page;" filled="f" stroked="t" coordsize="3000,1592" o:gfxdata="UEsDBAoAAAAAAIdO4kAAAAAAAAAAAAAAAAAEAAAAZHJzL1BLAwQUAAAACACHTuJA7QBQltkAAAAM&#10;AQAADwAAAGRycy9kb3ducmV2LnhtbE2Py07DMBBF90j8gzVI7KidpkATMukCEbFEtDzU3TQZkojY&#10;DrbTlr/HZQO7eRzdOVOsjnoQe3a+twYhmSkQbGrb9KZFeNlUV0sQPpBpaLCGEb7Zw6o8Pysob+zB&#10;PPN+HVoRQ4zPCaELYcyl9HXHmvzMjmzi7sM6TSG2rpWNo0MM14OcK3UjNfUmXuho5PuO68/1pBEe&#10;n74eJr/d8mhfM3p/q6pN5hLEy4tE3YEIfAx/MJz0ozqU0WlnJ9N4MSDcpossogiLeRqLE6F+RzuE&#10;62WagCwL+f+J8gdQSwMEFAAAAAgAh07iQKtWbe02AgAAlgQAAA4AAABkcnMvZTJvRG9jLnhtbK1U&#10;S44TMRDdI3EHy3vSnUZBJEpnJAhhg2CkGQ7g2O5uS/7J5fz27NmzRFwCjZjTMIhjUHbnx7DJgk2n&#10;7Cq/qveqKtOrrdFkLQMoZ2s6HJSUSMudULat6cfbxbOXlEBkVjDtrKzpTgK9mj19Mt34iaxc57SQ&#10;gSCIhcnG17SL0U+KAngnDYOB89Kis3HBsIjH0BYisA2iG11UZfmi2LggfHBcAuDtvHfSPWK4BNA1&#10;jeJy7vjKSBt71CA1i0gJOuWBznK1TSN5/NA0ICPRNUWmMX8xCdrL9C1mUzZpA/Od4vsS2CUlPOJk&#10;mLKY9Ag1Z5GRVVD/QBnFgwPXxAF3puiJZEWQxbB8pM1Nx7zMXFBq8EfR4f/B8vfr60CUqGk1pMQy&#10;gx3/eXf369Pnh29fft9/f/jxlaAHZdp4mGD0jb8O+xOgmThvm2DSL7Ih2yzt7iit3EbC8XI4Lkdl&#10;iapz9A2R6rjK4hen53wF8a10GYqt30HseyMOFusOFt/ag+lZTNcpfTLJpqbPc54O04zGVW6KcWt5&#10;63JMPFWY3ZgDSzgFaHse2EMd2GBg70YjJctPjwXg5TkD6xZK60xB21TWeFSNkD7DlWlwVNE0HmUH&#10;2+YawWkl0pNUJoR2+VoHsmZpbMtX5eIg1l9hPkCcM+j6uOzqB7qTTLyxgsSdx35a3GOaSjBSUKIl&#10;rn2ycm2RKX1JZOaOhNMU9H1P1tKJHY7PygfVdrhbeVByDI5rlme/Wmkfzs8Z6fR3Mvs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7QBQltkAAAAMAQAADwAAAAAAAAABACAAAAAiAAAAZHJzL2Rvd25y&#10;ZXYueG1sUEsBAhQAFAAAAAgAh07iQKtWbe02AgAAlgQAAA4AAAAAAAAAAQAgAAAAKAEAAGRycy9l&#10;Mm9Eb2MueG1sUEsFBgAAAAAGAAYAWQEAANAFAAAAAA==&#10;" path="m0,1592l3000,0e">
                <v:fill on="f" focussize="0,0"/>
                <v:stroke color="#00B0F0" joinstyle="round"/>
                <v:imagedata o:title=""/>
                <o:lock v:ext="edit" aspectratio="f"/>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4789170</wp:posOffset>
                </wp:positionH>
                <wp:positionV relativeFrom="paragraph">
                  <wp:posOffset>3001645</wp:posOffset>
                </wp:positionV>
                <wp:extent cx="86995" cy="79375"/>
                <wp:effectExtent l="3175" t="3810" r="5080" b="12065"/>
                <wp:wrapNone/>
                <wp:docPr id="24" name="任意多边形 24"/>
                <wp:cNvGraphicFramePr/>
                <a:graphic xmlns:a="http://schemas.openxmlformats.org/drawingml/2006/main">
                  <a:graphicData uri="http://schemas.microsoft.com/office/word/2010/wordprocessingShape">
                    <wps:wsp>
                      <wps:cNvSpPr/>
                      <wps:spPr>
                        <a:xfrm>
                          <a:off x="0" y="0"/>
                          <a:ext cx="86995" cy="79375"/>
                        </a:xfrm>
                        <a:custGeom>
                          <a:avLst/>
                          <a:gdLst/>
                          <a:ahLst/>
                          <a:cxnLst/>
                          <a:pathLst>
                            <a:path w="137" h="125">
                              <a:moveTo>
                                <a:pt x="0" y="0"/>
                              </a:moveTo>
                              <a:lnTo>
                                <a:pt x="137" y="125"/>
                              </a:lnTo>
                            </a:path>
                          </a:pathLst>
                        </a:custGeom>
                        <a:noFill/>
                        <a:ln w="9525" cap="flat" cmpd="sng">
                          <a:solidFill>
                            <a:srgbClr val="FFC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377.1pt;margin-top:236.35pt;height:6.25pt;width:6.85pt;z-index:251699200;mso-width-relative:page;mso-height-relative:page;" filled="f" stroked="t" coordsize="137,125" o:gfxdata="UEsDBAoAAAAAAIdO4kAAAAAAAAAAAAAAAAAEAAAAZHJzL1BLAwQUAAAACACHTuJAM9hQQdoAAAAL&#10;AQAADwAAAGRycy9kb3ducmV2LnhtbE2PwU7DMAyG70i8Q2QkbixdtDVbaToB0jiME2NIO6ZNaCoa&#10;p2qydfD0mBMcbX/6/f3l5uJ7drZj7AIqmM8yYBabYDpsFRzetncrYDFpNLoPaBV82Qib6vqq1IUJ&#10;E77a8z61jEIwFlqBS2koOI+Ns17HWRgs0u0jjF4nGseWm1FPFO57LrIs5153SB+cHuyTs83n/uQV&#10;GOEedt/P+jhg/nKYHt37Lq+3St3ezLN7YMle0h8Mv/qkDhU51eGEJrJegVwuBKEKFlJIYETIXK6B&#10;1bRZLQXwquT/O1Q/UEsDBBQAAAAIAIdO4kB9leeHOwIAAI4EAAAOAAAAZHJzL2Uyb0RvYy54bWyt&#10;VL1u2zAQ3gv0HQjutWSnjmPBcoa47lK0AZI8AE1SEgH+gaQte+/evWPRlyiC9Gmaoo+RI+W/uouH&#10;LtKRd/ruu+/uNLleK4lW3HlhdIn7vRwjrqlhQtclfrifv7nCyAeiGZFG8xJvuMfX09evJq0t+MA0&#10;RjLuEIBoX7S2xE0ItsgyTxuuiO8ZyzU4K+MUCXB0dcYcaQFdyWyQ55dZaxyzzlDuPdzOOifeIrpz&#10;AE1VCcpnhi4V16FDdVySACX5RliPp4ltVXEaPlWV5wHJEkOlIT0hCdiL+MymE1LUjthG0C0Fcg6F&#10;k5oUERqS7qFmJBC0dOIfKCWoM95UoUeNyrpCkiJQRT8/0eauIZanWkBqb/ei+/8HSz+ubh0SrMSD&#10;txhpoqDjvx4ff3/+8vz965+fP56fviHwgEyt9QVE39lbtz15MGPN68qp+IZq0DpJu9lLy9cBUbi8&#10;uhyPhxhR8IzGF6NhRMwOn9KlD++5STBk9cGHri9sZ5FmZ9G13pmWhHgdU0cTtTDOFyOMGngPhqkd&#10;yqz4vUkR4YQbZD94pT6OSijANKJ0PDs/fBITJeb75HB5zF6buZAy0Zc6UhoPAQVRAqtSwYiCqSzI&#10;7XWdGHojBYufRJLe1Ysb6dCKwLjO5zd5niYUUvwVZp0PM+KbLi65Ik9SNJywd5qhsLHQRw37iyMF&#10;xRlGksO6RytFBiLkOZGQWmooOHa/63e0FoZtYGyW1om6gZ3qJ5miB8Y0ybNdqbgHx+eEdPiNTF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M9hQQdoAAAALAQAADwAAAAAAAAABACAAAAAiAAAAZHJz&#10;L2Rvd25yZXYueG1sUEsBAhQAFAAAAAgAh07iQH2V54c7AgAAjgQAAA4AAAAAAAAAAQAgAAAAKQEA&#10;AGRycy9lMm9Eb2MueG1sUEsFBgAAAAAGAAYAWQEAANYFAAAAAA==&#10;" path="m0,0l137,125e">
                <v:fill on="f" focussize="0,0"/>
                <v:stroke color="#FFC000" joinstyle="round"/>
                <v:imagedata o:title=""/>
                <o:lock v:ext="edit" aspectratio="f"/>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3692525</wp:posOffset>
                </wp:positionH>
                <wp:positionV relativeFrom="paragraph">
                  <wp:posOffset>3521710</wp:posOffset>
                </wp:positionV>
                <wp:extent cx="692785" cy="411480"/>
                <wp:effectExtent l="3175" t="3175" r="8890" b="23495"/>
                <wp:wrapNone/>
                <wp:docPr id="25" name="任意多边形 25"/>
                <wp:cNvGraphicFramePr/>
                <a:graphic xmlns:a="http://schemas.openxmlformats.org/drawingml/2006/main">
                  <a:graphicData uri="http://schemas.microsoft.com/office/word/2010/wordprocessingShape">
                    <wps:wsp>
                      <wps:cNvSpPr/>
                      <wps:spPr>
                        <a:xfrm>
                          <a:off x="0" y="0"/>
                          <a:ext cx="692785" cy="411480"/>
                        </a:xfrm>
                        <a:custGeom>
                          <a:avLst/>
                          <a:gdLst/>
                          <a:ahLst/>
                          <a:cxnLst/>
                          <a:pathLst>
                            <a:path w="1091" h="648">
                              <a:moveTo>
                                <a:pt x="0" y="0"/>
                              </a:moveTo>
                              <a:lnTo>
                                <a:pt x="625" y="648"/>
                              </a:lnTo>
                              <a:lnTo>
                                <a:pt x="1091" y="455"/>
                              </a:lnTo>
                            </a:path>
                          </a:pathLst>
                        </a:custGeom>
                        <a:noFill/>
                        <a:ln w="9525"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90.75pt;margin-top:277.3pt;height:32.4pt;width:54.55pt;z-index:251697152;mso-width-relative:page;mso-height-relative:page;" filled="f" stroked="t" coordsize="1091,648" o:gfxdata="UEsDBAoAAAAAAIdO4kAAAAAAAAAAAAAAAAAEAAAAZHJzL1BLAwQUAAAACACHTuJAfiG7btgAAAAL&#10;AQAADwAAAGRycy9kb3ducmV2LnhtbE2PwUrDQBCG70LfYRnBm91daUIbsylF6EFEilXE4zY7JqHZ&#10;2ZDdtPXtnZ709g3z88835frie3HCMXaBDOi5AoFUB9dRY+DjfXu/BBGTJWf7QGjgByOsq9lNaQsX&#10;zvSGp31qBJdQLKyBNqWhkDLWLXob52FA4t13GL1NPI6NdKM9c7nv5YNSufS2I77Q2gGfWqyP+8kb&#10;iMElvVHD7jMcp5ft89erRJmMubvV6hFEwkv6C8NVn9WhYqdDmMhF0RvIljrjKEO2yEFwIl8phgOD&#10;Xi1AVqX8/0P1C1BLAwQUAAAACACHTuJAjy52W0YCAAC6BAAADgAAAGRycy9lMm9Eb2MueG1srVTL&#10;jtMwFN0j8Q+W9zRJ1Za2ajoSlLJBMNIMH+DaTmLJL9nua8+ePUvET6DR8DUM4jO4dpq2lE0XbJJr&#10;35tzzzm+zuxmpyTacOeF0SUuejlGXFPDhK5L/PF++WKMkQ9EMyKN5iXec49v5s+fzbZ2yvumMZJx&#10;hwBE++nWlrgJwU6zzNOGK+J7xnINyco4RQIsXZ0xR7aArmTWz/NRtjWOWWco9x52F20SHxDdNYCm&#10;qgTlC0PXiuvQojouSQBJvhHW43liW1Wchg9V5XlAssSgNKQnNIF4FZ/ZfEamtSO2EfRAgVxD4UKT&#10;IkJD0yPUggSC1k78A6UEdcabKvSoUVkrJDkCKor8wpu7hlietIDV3h5N9/8Plr7f3DokWIn7Q4w0&#10;UXDiPx8efn36/PTty+8f358evyLIgE1b66dQfWdv3WHlIYyad5VT8Q1q0C5Zuz9ay3cBUdgcTfov&#10;x9CBQmpQFINxsj47fUzXPrzlJgGRzTsf2pNhXUSaLqI73YWWhLgdm8cQbWGg80mBUQMdB+N0Isps&#10;+L1JJeGCHrQ/ZaU+rxpFO4BrRAEmUNnlu7dNaG27KGqYXDoWQhAppU+PNGHzXKc2SyFlEip1JD8Z&#10;xraUwLWqYJwhVBaOxus6SfFGChY/iWq8q1evpUMbEkc7f5UvO0v/KrPOhwXxTVuXUu3QN5ywN5qh&#10;sLdw5hruOo4UFGcYSQ6/hhglboEIeU1l0g6C46S0sxGjlWF7GLG1daJu4P4Vyc+YgZFO9hyuX7wz&#10;5+uEdPrlzP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fiG7btgAAAALAQAADwAAAAAAAAABACAA&#10;AAAiAAAAZHJzL2Rvd25yZXYueG1sUEsBAhQAFAAAAAgAh07iQI8udltGAgAAugQAAA4AAAAAAAAA&#10;AQAgAAAAJwEAAGRycy9lMm9Eb2MueG1sUEsFBgAAAAAGAAYAWQEAAN8FAAAAAA==&#10;" path="m0,0l625,648,1091,455e">
                <v:fill on="f" focussize="0,0"/>
                <v:stroke color="#00B0F0" joinstyle="round"/>
                <v:imagedata o:title=""/>
                <o:lock v:ext="edit" aspectratio="f"/>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7311390</wp:posOffset>
                </wp:positionH>
                <wp:positionV relativeFrom="paragraph">
                  <wp:posOffset>4504055</wp:posOffset>
                </wp:positionV>
                <wp:extent cx="288925" cy="635"/>
                <wp:effectExtent l="0" t="9525" r="15875" b="8890"/>
                <wp:wrapNone/>
                <wp:docPr id="27" name="任意多边形 27"/>
                <wp:cNvGraphicFramePr/>
                <a:graphic xmlns:a="http://schemas.openxmlformats.org/drawingml/2006/main">
                  <a:graphicData uri="http://schemas.microsoft.com/office/word/2010/wordprocessingShape">
                    <wps:wsp>
                      <wps:cNvSpPr/>
                      <wps:spPr>
                        <a:xfrm>
                          <a:off x="0" y="0"/>
                          <a:ext cx="288925" cy="635"/>
                        </a:xfrm>
                        <a:custGeom>
                          <a:avLst/>
                          <a:gdLst/>
                          <a:ahLst/>
                          <a:cxnLst/>
                          <a:pathLst>
                            <a:path w="455" h="1">
                              <a:moveTo>
                                <a:pt x="0" y="0"/>
                              </a:moveTo>
                              <a:lnTo>
                                <a:pt x="455" y="0"/>
                              </a:lnTo>
                            </a:path>
                          </a:pathLst>
                        </a:custGeom>
                        <a:noFill/>
                        <a:ln w="19050" cap="flat" cmpd="sng">
                          <a:solidFill>
                            <a:srgbClr val="FFC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75.7pt;margin-top:354.65pt;height:0.05pt;width:22.75pt;z-index:251702272;mso-width-relative:page;mso-height-relative:page;" filled="f" stroked="t" coordsize="455,1" o:gfxdata="UEsDBAoAAAAAAIdO4kAAAAAAAAAAAAAAAAAEAAAAZHJzL1BLAwQUAAAACACHTuJA5VVUOdsAAAAN&#10;AQAADwAAAGRycy9kb3ducmV2LnhtbE2PTUsDMRCG74L/IYzgRdoktlZ33WwPBUURQVtFvE034+7S&#10;fCxJ+uG/N/Wix3fm4Z1nqvnBGrajEHvvFMixAEau8bp3rYK31d3oBlhM6DQa70jBN0WY16cnFZba&#10;790r7ZapZbnExRIVdCkNJeex6chiHPuBXN59+WAx5RhargPuc7k1/FKIGbfYu3yhw4EWHTWb5dYq&#10;2Nw/PC4Q35+14JOXp/Ahw+eFUer8TIpbYIkO6Q+Go35Whzo7rf3W6chMzvJKTjOr4FoUE2BHRBaz&#10;Atj6dzQFXlf8/xf1D1BLAwQUAAAACACHTuJALXh7rjQCAACKBAAADgAAAGRycy9lMm9Eb2MueG1s&#10;rVRLjhMxEN0jcQfLe9KdQIZMlM4sJoQNgpFmOIBju9OW/JPLSSd79uxZIi6BRsNpGMQxKLvzY9hk&#10;waa77Kp+9V59enK1MZqsZQDlbEX7vZISabkTyi4r+vFu/mJECURmBdPOyopuJdCr6fNnk9aP5cA1&#10;TgsZCIJYGLe+ok2MflwUwBtpGPSclxadtQuGRTyGZSECaxHd6GJQlhdF64LwwXEJgLezzkl3iOEc&#10;QFfXisuZ4ysjbexQg9QsoiRolAc6zWzrWvL4oa5BRqIrikpjfmIStBfpWUwnbLwMzDeK7yiwcyg8&#10;0WSYspj0ADVjkZFVUP9AGcWDA1fHHnem6ITkiqCKfvmkNrcN8zJrwVKDPxQd/h8sf7++CUSJig5e&#10;U2KZwY7/vL//9enz47cvv398f3z4StCDZWo9jDH61t+E3QnQTJo3dTDpjWrIJpd2eyit3ETC8XIw&#10;Gl0OhpRwdF28HCbA4vglX0F8K11GYet3ELu2iL3Fmr3FN3ZvehbTdcqcTNJW9NUQUzQ41bkXxq3l&#10;ncv++IQY5j56tT2Nyhh7ARjXedFISTLrQ2K8PGVu3Vxpnalrm+j0L8shDhpnuCY1jieaxmOpwS4z&#10;QXBaifRN4ghhubjWgawZjup8fl2WeToxx19hPkCcMWi6uOzqhriRTLyxgsStxx5a3F2aOBgpKNES&#10;Vz1ZmVxkSp8TmcWj4tT5rtfJWjixxZFZ+aCWDe5TP/cyeXBEc31265R24PSckY6/kOk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5VVUOdsAAAANAQAADwAAAAAAAAABACAAAAAiAAAAZHJzL2Rvd25y&#10;ZXYueG1sUEsBAhQAFAAAAAgAh07iQC14e640AgAAigQAAA4AAAAAAAAAAQAgAAAAKgEAAGRycy9l&#10;Mm9Eb2MueG1sUEsFBgAAAAAGAAYAWQEAANAFAAAAAA==&#10;" path="m0,0l455,0e">
                <v:fill on="f" focussize="0,0"/>
                <v:stroke weight="1.5pt" color="#FFC000" joinstyle="round"/>
                <v:imagedata o:title=""/>
                <o:lock v:ext="edit" aspectratio="f"/>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7311390</wp:posOffset>
                </wp:positionH>
                <wp:positionV relativeFrom="paragraph">
                  <wp:posOffset>4301490</wp:posOffset>
                </wp:positionV>
                <wp:extent cx="288925" cy="635"/>
                <wp:effectExtent l="0" t="9525" r="15875" b="8890"/>
                <wp:wrapNone/>
                <wp:docPr id="29" name="任意多边形 29"/>
                <wp:cNvGraphicFramePr/>
                <a:graphic xmlns:a="http://schemas.openxmlformats.org/drawingml/2006/main">
                  <a:graphicData uri="http://schemas.microsoft.com/office/word/2010/wordprocessingShape">
                    <wps:wsp>
                      <wps:cNvSpPr/>
                      <wps:spPr>
                        <a:xfrm>
                          <a:off x="0" y="0"/>
                          <a:ext cx="288925" cy="635"/>
                        </a:xfrm>
                        <a:custGeom>
                          <a:avLst/>
                          <a:gdLst/>
                          <a:ahLst/>
                          <a:cxnLst/>
                          <a:pathLst>
                            <a:path w="455" h="1">
                              <a:moveTo>
                                <a:pt x="0" y="0"/>
                              </a:moveTo>
                              <a:lnTo>
                                <a:pt x="455" y="0"/>
                              </a:lnTo>
                            </a:path>
                          </a:pathLst>
                        </a:custGeom>
                        <a:noFill/>
                        <a:ln w="19050"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75.7pt;margin-top:338.7pt;height:0.05pt;width:22.75pt;z-index:251701248;mso-width-relative:page;mso-height-relative:page;" filled="f" stroked="t" coordsize="455,1" o:gfxdata="UEsDBAoAAAAAAIdO4kAAAAAAAAAAAAAAAAAEAAAAZHJzL1BLAwQUAAAACACHTuJAMntDCtsAAAAN&#10;AQAADwAAAGRycy9kb3ducmV2LnhtbE2PQU/DMAyF70j8h8hI3FhaxDpWmk4MFSFOG9skxC1tTFto&#10;nKrJuvHv53GBm5/99Py9bHG0nRhx8K0jBfEkAoFUOdNSrWC3fb65B+GDJqM7R6jgBz0s8suLTKfG&#10;HegNx02oBYeQT7WCJoQ+ldJXDVrtJ65H4tunG6wOLIdamkEfONx28jaKEml1S/yh0T0+NVh9b/ZW&#10;QTE+vhTrdbF8XZYrNFT2X6v3D6Wur+LoAUTAY/gzwxmf0SFnptLtyXjRsY6n8R17FSSzGQ9nSzxP&#10;5iDK39UUZJ7J/y3yE1BLAwQUAAAACACHTuJAgd4T4DMCAACKBAAADgAAAGRycy9lMm9Eb2MueG1s&#10;rVRLjhMxEN0jcQfLe9KdQEaTVjqzIIQNgpFmOIBju9uW/JPtpJM9e/YsEZdAI+Y0DOIYlN35ETZZ&#10;kEWn7Kp+9V59enqz0QqtuQ/SmhoPByVG3FDLpGlr/PF+8eIaoxCJYURZw2u85QHfzJ4/m3au4iMr&#10;rGLcIwAxoepcjUWMriqKQAXXJAys4wacjfWaRDj6tmCedICuVTEqy6uis545bykPAW7nvRPvEP0l&#10;gLZpJOVzS1eam9ijeq5IBElBSBfwLLNtGk7jh6YJPCJVY1Aa8xOSgL1Mz2I2JVXriROS7iiQSyic&#10;adJEGkh6gJqTSNDKy3+gtKTeBtvEAbW66IXkioCKYXlWmztBHM9aoNTBHYoe/h8sfb++9UiyGo8m&#10;GBmioeM/Hx5+ffr89O3L78fvTz++IvBAmToXKoi+c7d+dwpgJs2bxuv0D2rQJpd2eygt30RE4XJ0&#10;fT0ZjTGi4Lp6OU6AxfFNugrxLbcZhazfhdi3he0tIvYW3Zi96UhM1ylzMlFX41djSCFgqnMvtF3z&#10;e5v98YwY5D56lTmNyhh7ARDXe8FISTLrQ2K4PGVu7EIqlakrk+gMJ+UYBo0SWJMGxhNM7aDUwbSZ&#10;YLBKsvRO4hh8u3ytPFoTGNXFooTfrkp/hTkf4pwE0cdlVwojleCEvTEMxa2DHhrYXZw4aM4wUhxW&#10;PVk5MhKpLonM4kFx6nzf62QtLdvCyKycl62AfRpmlskDI5rrs1untAOn54x0/ITM/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ye0MK2wAAAA0BAAAPAAAAAAAAAAEAIAAAACIAAABkcnMvZG93bnJl&#10;di54bWxQSwECFAAUAAAACACHTuJAgd4T4DMCAACKBAAADgAAAAAAAAABACAAAAAqAQAAZHJzL2Uy&#10;b0RvYy54bWxQSwUGAAAAAAYABgBZAQAAzwUAAAAA&#10;" path="m0,0l455,0e">
                <v:fill on="f" focussize="0,0"/>
                <v:stroke weight="1.5pt" color="#FF0000" joinstyle="round"/>
                <v:imagedata o:title=""/>
                <o:lock v:ext="edit" aspectratio="f"/>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7318375</wp:posOffset>
                </wp:positionH>
                <wp:positionV relativeFrom="paragraph">
                  <wp:posOffset>4705985</wp:posOffset>
                </wp:positionV>
                <wp:extent cx="288925" cy="635"/>
                <wp:effectExtent l="0" t="9525" r="15875" b="8890"/>
                <wp:wrapNone/>
                <wp:docPr id="31" name="任意多边形 31"/>
                <wp:cNvGraphicFramePr/>
                <a:graphic xmlns:a="http://schemas.openxmlformats.org/drawingml/2006/main">
                  <a:graphicData uri="http://schemas.microsoft.com/office/word/2010/wordprocessingShape">
                    <wps:wsp>
                      <wps:cNvSpPr/>
                      <wps:spPr>
                        <a:xfrm>
                          <a:off x="0" y="0"/>
                          <a:ext cx="288925" cy="635"/>
                        </a:xfrm>
                        <a:custGeom>
                          <a:avLst/>
                          <a:gdLst/>
                          <a:ahLst/>
                          <a:cxnLst/>
                          <a:pathLst>
                            <a:path w="455" h="1">
                              <a:moveTo>
                                <a:pt x="0" y="0"/>
                              </a:moveTo>
                              <a:lnTo>
                                <a:pt x="455" y="0"/>
                              </a:lnTo>
                            </a:path>
                          </a:pathLst>
                        </a:custGeom>
                        <a:noFill/>
                        <a:ln w="19050" cap="flat" cmpd="sng">
                          <a:solidFill>
                            <a:srgbClr val="00B0F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576.25pt;margin-top:370.55pt;height:0.05pt;width:22.75pt;z-index:251703296;mso-width-relative:page;mso-height-relative:page;" filled="f" stroked="t" coordsize="455,1" o:gfxdata="UEsDBAoAAAAAAIdO4kAAAAAAAAAAAAAAAAAEAAAAZHJzL1BLAwQUAAAACACHTuJA+zO9t9gAAAAN&#10;AQAADwAAAGRycy9kb3ducmV2LnhtbE2PS0/DMBCE70j8B2uRuFHHUVtKiNNDpXLhRAJ3J97GAT+i&#10;2H2QX8+WCxxn9tPsTLm9OMtOOMUheAlikQFD3wU9+F7Ce7N/2ACLSXmtbPAo4RsjbKvbm1IVOpz9&#10;G57q1DMK8bFQEkxKY8F57Aw6FRdhRE+3Q5icSiSnnutJnSncWZ5n2Zo7NXj6YNSIO4PdV310Eg7z&#10;/jWvl2bXrPOXOMfP+aO1jZT3dyJ7Bpbwkv5guNan6lBRpzYcvY7MkharfEWshMelEMCuiHja0L72&#10;18qBVyX/v6L6AVBLAwQUAAAACACHTuJAr3qs1TMCAACKBAAADgAAAGRycy9lMm9Eb2MueG1srVRL&#10;jhMxEN0jcQfLe9KdDBnNROmMBCFsEIw0wwEc25225J9cTjrZs2fPEnEJNBpOwyCOQdmdH2GTBZvu&#10;sqv61Xv16fHN2miykgGUsxXt90pKpOVOKLuo6Mf72YsrSiAyK5h2VlZ0I4HeTJ4/G7d+JAeucVrI&#10;QBDEwqj1FW1i9KOiAN5Iw6DnvLTorF0wLOIxLAoRWIvoRheDsrwsWheED45LALyddk66RQznALq6&#10;VlxOHV8aaWOHGqRmESVBozzQSWZb15LHD3UNMhJdUVQa8xOToD1Pz2IyZqNFYL5RfEuBnUPhRJNh&#10;ymLSPdSURUaWQf0DZRQPDlwde9yZohOSK4Iq+uVJbe4a5mXWgqUGvy86/D9Y/n51G4gSFb3oU2KZ&#10;wY7/fHj49enz07cvv398f3r8StCDZWo9jDD6zt+G7QnQTJrXdTDpjWrIOpd2sy+tXEfC8XJwdXU9&#10;GFLC0XV5MUyAxeFLvoT4VrqMwlbvIHZtETuLNTuLr+3O9Cym65Q5maSt6MshpmhwqnMvjFvJe5f9&#10;8YQY5j54tT2Oyhg7ARjXedFISTLrfWK8PGZu3Uxpnalrm+j0r8shDhpnuCY1jieaxmOpwS4yQXBa&#10;ifRN4ghhMX+tA1mxNKrlq3KWpxNz/BXmA8Qpg6aLy65uiBvJxBsrSNx47KHF3aWJg5GCEi1x1ZOV&#10;yUWm9DmRWTwqTp3vep2suRMbHJmlD2rR4D7l4cgxOKK5Ptt1SjtwfM5Ih1/I5A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7M7232AAAAA0BAAAPAAAAAAAAAAEAIAAAACIAAABkcnMvZG93bnJldi54&#10;bWxQSwECFAAUAAAACACHTuJAr3qs1TMCAACKBAAADgAAAAAAAAABACAAAAAnAQAAZHJzL2Uyb0Rv&#10;Yy54bWxQSwUGAAAAAAYABgBZAQAAzAUAAAAA&#10;" path="m0,0l455,0e">
                <v:fill on="f" focussize="0,0"/>
                <v:stroke weight="1.5pt" color="#00B0F0" joinstyle="round"/>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639445</wp:posOffset>
                </wp:positionH>
                <wp:positionV relativeFrom="paragraph">
                  <wp:posOffset>2296160</wp:posOffset>
                </wp:positionV>
                <wp:extent cx="1516380" cy="1172845"/>
                <wp:effectExtent l="330835" t="205105" r="344170" b="221615"/>
                <wp:wrapNone/>
                <wp:docPr id="32" name="文本框 32"/>
                <wp:cNvGraphicFramePr/>
                <a:graphic xmlns:a="http://schemas.openxmlformats.org/drawingml/2006/main">
                  <a:graphicData uri="http://schemas.microsoft.com/office/word/2010/wordprocessingShape">
                    <wps:wsp>
                      <wps:cNvSpPr txBox="1"/>
                      <wps:spPr>
                        <a:xfrm rot="-3360000">
                          <a:off x="0" y="0"/>
                          <a:ext cx="1516380" cy="1172845"/>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500C31C9"/>
                        </w:txbxContent>
                      </wps:txbx>
                      <wps:bodyPr upright="1"/>
                    </wps:wsp>
                  </a:graphicData>
                </a:graphic>
              </wp:anchor>
            </w:drawing>
          </mc:Choice>
          <mc:Fallback>
            <w:pict>
              <v:shape id="_x0000_s1026" o:spid="_x0000_s1026" o:spt="202" type="#_x0000_t202" style="position:absolute;left:0pt;margin-left:50.35pt;margin-top:180.8pt;height:92.35pt;width:119.4pt;rotation:-3670016f;z-index:251706368;mso-width-relative:page;mso-height-relative:page;" fillcolor="#FFFFFF" filled="t" stroked="t" coordsize="21600,21600" o:gfxdata="UEsDBAoAAAAAAIdO4kAAAAAAAAAAAAAAAAAEAAAAZHJzL1BLAwQUAAAACACHTuJAUkyeWdsAAAAL&#10;AQAADwAAAGRycy9kb3ducmV2LnhtbE2PQUvDQBCF74L/YRnBm92NsWmN2RSp6EURrKXQ2yYZk2B2&#10;Nuxu0+qvdzzp8TEf731TrE52EBP60DvSkMwUCKTaNT21Grbvj1dLECEaaszgCDV8YYBVeX5WmLxx&#10;R3rDaRNbwSUUcqOhi3HMpQx1h9aEmRuR+PbhvDWRo29l482Ry+0gr5XKpDU98UJnRlx3WH9uDlbD&#10;vezHh+/F6/4pmdpqvd3Ve//8ovXlRaLuQEQ8xT8YfvVZHUp2qtyBmiAGzkotGNWQZkkGgok0vZ2D&#10;qDTMb7IUZFnI/z+UP1BLAwQUAAAACACHTuJA7lixRRQCAABIBAAADgAAAGRycy9lMm9Eb2MueG1s&#10;rZTNjtMwEMfvSLyD5fs2/aClGzVdCUq5IEBaeADXdhJL/pLHbdIXgDfgxIU7z9XnYOx0u+xy6YEc&#10;orH9z88z/7GzuuuNJgcZQDlb0cloTIm03Allm4p+/bK9WVICkVnBtLOyokcJ9G798sWq86WcutZp&#10;IQNBiIWy8xVtY/RlUQBvpWEwcl5aXKxdMCziMDSFCKxDutHFdDxeFJ0LwgfHJQDOboZFeiaGa4Cu&#10;rhWXG8f3Rto4UIPULGJJ0CoPdJ2zrWvJ46e6BhmJrihWGvMbN8F4l97FesXKJjDfKn5OgV2TwrOa&#10;DFMWN72gNiwysg/qH5RRPDhwdRxxZ4qhkOwIVjEZP/PmvmVe5lrQavAX0+H/YfnHw+dAlKjobEqJ&#10;ZQY7fvrx/fTz9+nXN4JzaFDnoUTdvUdl7N+4Ho/NwzzgZKq7r4MhwaG/N7PZYoxPtgMLJChHt48X&#10;t2UfCU+M+WQxW+ISx7XJ5PV0+WqesMVAS1QfIL6XzpAUVDRgOzOWHT5AHKQPkiQHp5XYKq3zIDS7&#10;tzqQA8PWb/Nzpj+RaUu6it7Op3NMhOF5rvEcYWg8egK2yfs9+QKuA6fENgzaIYFMSPuz0qgoQ45a&#10;ycQ7K0g8erTd4nWjKRkjBSVa4u1MUVZGpvQ1SvROW7QwtWxoTYpiv+sRk8KdE0ds494H1bRoaW5k&#10;luMBy96fL0M6wX+PM/TxB7D+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FJMnlnbAAAACwEAAA8A&#10;AAAAAAAAAQAgAAAAIgAAAGRycy9kb3ducmV2LnhtbFBLAQIUABQAAAAIAIdO4kDuWLFFFAIAAEgE&#10;AAAOAAAAAAAAAAEAIAAAACoBAABkcnMvZTJvRG9jLnhtbFBLBQYAAAAABgAGAFkBAACwBQAAAAA=&#10;">
                <v:fill on="t" focussize="0,0"/>
                <v:stroke color="#FFFFFF" joinstyle="miter"/>
                <v:imagedata o:title=""/>
                <o:lock v:ext="edit" aspectratio="f"/>
                <v:textbox>
                  <w:txbxContent>
                    <w:p w14:paraId="500C31C9"/>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1771015</wp:posOffset>
                </wp:positionH>
                <wp:positionV relativeFrom="paragraph">
                  <wp:posOffset>2863850</wp:posOffset>
                </wp:positionV>
                <wp:extent cx="1139190" cy="459740"/>
                <wp:effectExtent l="285750" t="37465" r="302260" b="42545"/>
                <wp:wrapNone/>
                <wp:docPr id="33" name="文本框 33"/>
                <wp:cNvGraphicFramePr/>
                <a:graphic xmlns:a="http://schemas.openxmlformats.org/drawingml/2006/main">
                  <a:graphicData uri="http://schemas.microsoft.com/office/word/2010/wordprocessingShape">
                    <wps:wsp>
                      <wps:cNvSpPr txBox="1"/>
                      <wps:spPr>
                        <a:xfrm rot="-3360000">
                          <a:off x="0" y="0"/>
                          <a:ext cx="1139190" cy="459740"/>
                        </a:xfrm>
                        <a:prstGeom prst="rect">
                          <a:avLst/>
                        </a:prstGeom>
                        <a:solidFill>
                          <a:srgbClr val="FFFFFF"/>
                        </a:solidFill>
                        <a:ln w="9525" cap="flat" cmpd="sng">
                          <a:solidFill>
                            <a:srgbClr val="FFFFFF"/>
                          </a:solidFill>
                          <a:prstDash val="solid"/>
                          <a:miter/>
                          <a:headEnd type="none" w="med" len="med"/>
                          <a:tailEnd type="none" w="med" len="med"/>
                        </a:ln>
                      </wps:spPr>
                      <wps:txbx>
                        <w:txbxContent>
                          <w:p w14:paraId="06D8DABE"/>
                        </w:txbxContent>
                      </wps:txbx>
                      <wps:bodyPr upright="1"/>
                    </wps:wsp>
                  </a:graphicData>
                </a:graphic>
              </wp:anchor>
            </w:drawing>
          </mc:Choice>
          <mc:Fallback>
            <w:pict>
              <v:shape id="_x0000_s1026" o:spid="_x0000_s1026" o:spt="202" type="#_x0000_t202" style="position:absolute;left:0pt;margin-left:139.45pt;margin-top:225.5pt;height:36.2pt;width:89.7pt;rotation:-3670016f;z-index:251704320;mso-width-relative:page;mso-height-relative:page;" fillcolor="#FFFFFF" filled="t" stroked="t" coordsize="21600,21600" o:gfxdata="UEsDBAoAAAAAAIdO4kAAAAAAAAAAAAAAAAAEAAAAZHJzL1BLAwQUAAAACACHTuJAOq3xANwAAAAL&#10;AQAADwAAAGRycy9kb3ducmV2LnhtbE2PQU+DQBCF7yb+h82YeLMLFCwiQ2Nq9KIxsTYmvS3sCER2&#10;l7BbWv31jic9TubLe98r1ycziJkm3zuLEC8iEGQbp3vbIuzeHq5yED4oq9XgLCF8kYd1dX5WqkK7&#10;o32leRtawSHWFwqhC2EspPRNR0b5hRvJ8u/DTUYFPqdW6kkdOdwMMomia2lUb7mhUyNtOmo+tweD&#10;cCf78f579bJ/jOe23uzem/309Ix4eRFHtyACncIfDL/6rA4VO9XuYLUXA0Kyym8YRUizmEcxkWb5&#10;EkSNkCXLFGRVyv8bqh9QSwMEFAAAAAgAh07iQJCcEooTAgAARwQAAA4AAABkcnMvZTJvRG9jLnht&#10;bK1TS44TMRTcI3EHy/uZzmcykCidkSCEDQKkgQM4bne3Jf9kO+nOBeAGrNiw51w5x5TdmcAMmyzw&#10;wnq2y+VX9Z6Xd71WZC98kNaUdHw9okQYbitpmpJ+/bK5ek1JiMxUTFkjSnoQgd6tXr5Ydm4hJra1&#10;qhKegMSERedK2sboFkUReCs0C9fWCYPD2nrNIpa+KSrPOrBrVUxGo9uis75y3nIRAnbXwyE9MfpL&#10;CG1dSy7Wlu+0MHFg9UKxCEmhlS7QVc62rgWPn+o6iEhUSaE05hmPIN6muVgt2aLxzLWSn1Jgl6Tw&#10;TJNm0uDRM9WaRUZ2Xv5DpSX3Ntg6XnOri0FIdgQqxqNn3ty3zImsBVYHdzY9/D9a/nH/2RNZlXQ6&#10;pcQwjYoff3w//vx9/PWNYA8GdS4sgLt3QMb+je3RNo/7AZtJd197TbyFv1fT6e0II9sBgQRwuH04&#10;uy36SHjiGE/n4zmOOM5uZvNXN7kcxUCWSJ0P8b2wmqSgpB7VzKxs/yFEJAboIyTBg1Wy2kil8sI3&#10;27fKkz1D5Td5pJxx5QlMGdKVdD6bzJAHQzvXaCOE2sGSYJr83pMb4TLilNiahXZIIDMMzaZlFD63&#10;XStY9c5UJB4cXDf4bTQlo0VFiRL4nCnKyMikugQJdcpAZKrYUJkUxX7bgyaFW1sdUMWd87JpYWmu&#10;Y4ajv7I7p7+QGvjvdSb98/9X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Dqt8QDcAAAACwEAAA8A&#10;AAAAAAAAAQAgAAAAIgAAAGRycy9kb3ducmV2LnhtbFBLAQIUABQAAAAIAIdO4kCQnBKKEwIAAEcE&#10;AAAOAAAAAAAAAAEAIAAAACsBAABkcnMvZTJvRG9jLnhtbFBLBQYAAAAABgAGAFkBAACwBQAAAAA=&#10;">
                <v:fill on="t" focussize="0,0"/>
                <v:stroke color="#FFFFFF" joinstyle="miter"/>
                <v:imagedata o:title=""/>
                <o:lock v:ext="edit" aspectratio="f"/>
                <v:textbox>
                  <w:txbxContent>
                    <w:p w14:paraId="06D8DABE"/>
                  </w:txbxContent>
                </v:textbox>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2456180</wp:posOffset>
                </wp:positionH>
                <wp:positionV relativeFrom="paragraph">
                  <wp:posOffset>2742565</wp:posOffset>
                </wp:positionV>
                <wp:extent cx="4281170" cy="1176020"/>
                <wp:effectExtent l="1905" t="4445" r="3175" b="19685"/>
                <wp:wrapNone/>
                <wp:docPr id="37" name="任意多边形 37"/>
                <wp:cNvGraphicFramePr/>
                <a:graphic xmlns:a="http://schemas.openxmlformats.org/drawingml/2006/main">
                  <a:graphicData uri="http://schemas.microsoft.com/office/word/2010/wordprocessingShape">
                    <wps:wsp>
                      <wps:cNvSpPr/>
                      <wps:spPr>
                        <a:xfrm>
                          <a:off x="0" y="0"/>
                          <a:ext cx="4281170" cy="1176020"/>
                        </a:xfrm>
                        <a:custGeom>
                          <a:avLst/>
                          <a:gdLst/>
                          <a:ahLst/>
                          <a:cxnLst/>
                          <a:pathLst>
                            <a:path w="6636" h="1852">
                              <a:moveTo>
                                <a:pt x="0" y="455"/>
                              </a:moveTo>
                              <a:lnTo>
                                <a:pt x="432" y="670"/>
                              </a:lnTo>
                              <a:lnTo>
                                <a:pt x="1557" y="1852"/>
                              </a:lnTo>
                              <a:lnTo>
                                <a:pt x="5841" y="0"/>
                              </a:lnTo>
                              <a:lnTo>
                                <a:pt x="6636" y="262"/>
                              </a:lnTo>
                            </a:path>
                          </a:pathLst>
                        </a:custGeom>
                        <a:no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93.4pt;margin-top:215.95pt;height:92.6pt;width:337.1pt;z-index:251692032;mso-width-relative:page;mso-height-relative:page;" filled="f" stroked="t" coordsize="6636,1852" o:gfxdata="UEsDBAoAAAAAAIdO4kAAAAAAAAAAAAAAAAAEAAAAZHJzL1BLAwQUAAAACACHTuJAWV+gXNkAAAAM&#10;AQAADwAAAGRycy9kb3ducmV2LnhtbE2PzU7DMBCE70i8g7VI3KjttkpLyKaHSK16pKXcnWRJAvE6&#10;it0/nh73RI+jGc18k60uthcnGn3nGEFPFAjiytUdNwiHj/XLEoQPhmvTOyaEK3lY5Y8PmUlrd+Yd&#10;nfahEbGEfWoQ2hCGVEpftWSNn7iBOHpfbrQmRDk2sh7NOZbbXk6VSqQ1HceF1gxUtFT97I8WYfO5&#10;4/dtWXyrw7q4zhe/020lN4jPT1q9gQh0Cf9huOFHdMgjU+mOXHvRI8yWSUQPCPOZfgVxS6hEx3sl&#10;QqIXGmSeyfsT+R9QSwMEFAAAAAgAh07iQAXPPrVjAgAAEAUAAA4AAABkcnMvZTJvRG9jLnhtbK1U&#10;y47TMBTdI/EPlvdMHm0yJWo6C0rZIBhphg9wHaex5Jds97Vnz54l4ifQaPgaBvEZXDt9zSCNuiCL&#10;5Mb3+vicY1+PrzZSoBWzjmtV4+wixYgpqhuuFjX+dDt7NcLIeaIaIrRiNd4yh68mL1+M16Ziue60&#10;aJhFAKJctTY17rw3VZI42jFJ3IU2TEGy1VYSD792kTSWrAFdiiRP0zJZa9sYqylzDkanfRLvEO05&#10;gLptOWVTTZeSKd+jWiaIB0mu48bhSWTbtoz6j23rmEeixqDUxzcsAvE8vJPJmFQLS0zH6Y4COYfC&#10;E02ScAWLHqCmxBO0tPwfKMmp1U63/oJqmfRCoiOgIkufeHPTEcOiFrDamYPp7v/B0g+ra4t4U+PB&#10;JUaKSNjxX3d3vz9/efj+9c/PHw/33xBkwKa1cRVU35hru/tzEAbNm9bK8AU1aBOt3R6sZRuPKAwO&#10;81GWXYLrFHIQlWkezU+O0+nS+XdMRyiyeu98vzfNPiLdPqIbtQ8N8WE4LB9CtK5xWQ5KjDpYZlTk&#10;cVOkXrFbHWv8keGwKIIuYHDMC3VaNxzkGAHfEoj3lfv8/msiXlYUYF4QFlZ8rrIYDbNY+TxgLwEA&#10;8/IxHpANMiPrg3QYPPVO6RkXAliQSqhgyOsiL8B4As3aQpNAKA1suFOL6I7TgjdhSpjh7GL+Rli0&#10;ItAws1kKz07QozJjnZ8S1/V1MRXKSNUx0rxVDfJbAydJwQ2CAwXJGowEgwsnRLHSEy7OqQR1QoHg&#10;cP76ExeiuW62cHCXxvJFB12dRZYhA40S7dk1dejE0/+IdLzIJn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WV+gXNkAAAAMAQAADwAAAAAAAAABACAAAAAiAAAAZHJzL2Rvd25yZXYueG1sUEsBAhQA&#10;FAAAAAgAh07iQAXPPrVjAgAAEAUAAA4AAAAAAAAAAQAgAAAAKAEAAGRycy9lMm9Eb2MueG1sUEsF&#10;BgAAAAAGAAYAWQEAAP0FAAAAAA==&#10;" path="m0,455l432,670,1557,1852,5841,0,6636,262e">
                <v:fill on="f" focussize="0,0"/>
                <v:stroke color="#FF0000" joinstyle="round"/>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2205355</wp:posOffset>
                </wp:positionH>
                <wp:positionV relativeFrom="paragraph">
                  <wp:posOffset>2847340</wp:posOffset>
                </wp:positionV>
                <wp:extent cx="259080" cy="121285"/>
                <wp:effectExtent l="73025" t="17145" r="72390" b="28575"/>
                <wp:wrapNone/>
                <wp:docPr id="41" name="文本框 41"/>
                <wp:cNvGraphicFramePr/>
                <a:graphic xmlns:a="http://schemas.openxmlformats.org/drawingml/2006/main">
                  <a:graphicData uri="http://schemas.microsoft.com/office/word/2010/wordprocessingShape">
                    <wps:wsp>
                      <wps:cNvSpPr txBox="1"/>
                      <wps:spPr>
                        <a:xfrm rot="-3180000">
                          <a:off x="0" y="0"/>
                          <a:ext cx="259080" cy="121285"/>
                        </a:xfrm>
                        <a:prstGeom prst="rect">
                          <a:avLst/>
                        </a:prstGeom>
                        <a:solidFill>
                          <a:srgbClr val="00B0F0"/>
                        </a:solidFill>
                        <a:ln w="9525" cap="flat" cmpd="sng">
                          <a:solidFill>
                            <a:srgbClr val="00B0F0"/>
                          </a:solidFill>
                          <a:prstDash val="solid"/>
                          <a:miter/>
                          <a:headEnd type="none" w="med" len="med"/>
                          <a:tailEnd type="none" w="med" len="med"/>
                        </a:ln>
                      </wps:spPr>
                      <wps:txbx>
                        <w:txbxContent>
                          <w:p w14:paraId="0C4B9A23"/>
                        </w:txbxContent>
                      </wps:txbx>
                      <wps:bodyPr upright="1"/>
                    </wps:wsp>
                  </a:graphicData>
                </a:graphic>
              </wp:anchor>
            </w:drawing>
          </mc:Choice>
          <mc:Fallback>
            <w:pict>
              <v:shape id="_x0000_s1026" o:spid="_x0000_s1026" o:spt="202" type="#_x0000_t202" style="position:absolute;left:0pt;margin-left:173.65pt;margin-top:224.2pt;height:9.55pt;width:20.4pt;rotation:-3473408f;z-index:251709440;mso-width-relative:page;mso-height-relative:page;" fillcolor="#00B0F0" filled="t" stroked="t" coordsize="21600,21600" o:gfxdata="UEsDBAoAAAAAAIdO4kAAAAAAAAAAAAAAAAAEAAAAZHJzL1BLAwQUAAAACACHTuJAYfiFj9sAAAAL&#10;AQAADwAAAGRycy9kb3ducmV2LnhtbE2PwU7DMAyG70i8Q2Qkbiwt7bqoNN0BaRNIHFiBe9ZkbUXj&#10;lCRbN54ec4Kj7U+/v79an+3ITsaHwaGEdJEAM9g6PWAn4f1tcyeAhahQq9GhkXAxAdb19VWlSu1m&#10;3JlTEztGIRhKJaGPcSo5D21vrAoLNxmk28F5qyKNvuPaq5nC7cjvk6TgVg1IH3o1mcfetJ/N0Urw&#10;h614+uaby+vL/DwX/Ufztdw2Ut7epMkDsGjO8Q+GX31Sh5qc9u6IOrBRQpavMkIl5LnIgRGRCZEC&#10;29OmWC2B1xX/36H+AVBLAwQUAAAACACHTuJAyCtr+BMCAABGBAAADgAAAGRycy9lMm9Eb2MueG1s&#10;rVNLjhMxEN0jcQfL+0l/ICgTpTPSEMIGAdLAARzb3W3JP7mcdOcCcANWbNhzrjnHlN2ZwAybLOiF&#10;VS6/fq73qry6GY0mBxlAOdvQalZSIi13QtmuoV+/bK8WlEBkVjDtrGzoUQK9Wb98sRr8Utaud1rI&#10;QJDEwnLwDe1j9MuiAN5Lw2DmvLR42LpgWMRt6AoR2IDsRhd1Wb4pBheED45LAMxupkN6YgyXELq2&#10;VVxuHN8baePEGqRmESVBrzzQda62bSWPn9oWZCS6oag05hUvwXiX1mK9YssuMN8rfiqBXVLCM02G&#10;KYuXnqk2LDKyD+ofKqN4cODaOOPOFJOQ7AiqqMpn3tz1zMusBa0GfzYd/h8t/3j4HIgSDX1dUWKZ&#10;wY7f//h+//P3/a9vBHNo0OBhibg7j8g43roRx+YxD5hMusc2GBIc+nv1qlqU+GU7UCBBOLp9PLst&#10;x0g4Juv5dbnAE45HVV3Vi3kiLSauxOkDxPfSGZKChgZsZiZlhw8QJ+gjJMHBaSW2Suu8Cd3urQ7k&#10;wFLjy9tym3uN7E9g2pKhodfzeo51MJzmFqcIQ+PREbBdvu/JH3AZcSpsw6CfCsgM06wZFWXIU9dL&#10;Jt5ZQeLRo+kWHxtNxRgpKNES32aKMjIypS9Bojpt0cLUsKkxKYrjbkSaFO6cOGIT9z6orkdLcxsz&#10;HMcre396Cml+/95n0j/Pf/0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YfiFj9sAAAALAQAADwAA&#10;AAAAAAABACAAAAAiAAAAZHJzL2Rvd25yZXYueG1sUEsBAhQAFAAAAAgAh07iQMgra/gTAgAARgQA&#10;AA4AAAAAAAAAAQAgAAAAKgEAAGRycy9lMm9Eb2MueG1sUEsFBgAAAAAGAAYAWQEAAK8FAAAAAA==&#10;">
                <v:fill on="t" focussize="0,0"/>
                <v:stroke color="#00B0F0" joinstyle="miter"/>
                <v:imagedata o:title=""/>
                <o:lock v:ext="edit" aspectratio="f"/>
                <v:textbox>
                  <w:txbxContent>
                    <w:p w14:paraId="0C4B9A23"/>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2125345</wp:posOffset>
                </wp:positionH>
                <wp:positionV relativeFrom="paragraph">
                  <wp:posOffset>2994660</wp:posOffset>
                </wp:positionV>
                <wp:extent cx="154305" cy="135890"/>
                <wp:effectExtent l="40005" t="32385" r="52705" b="41910"/>
                <wp:wrapNone/>
                <wp:docPr id="42" name="文本框 42"/>
                <wp:cNvGraphicFramePr/>
                <a:graphic xmlns:a="http://schemas.openxmlformats.org/drawingml/2006/main">
                  <a:graphicData uri="http://schemas.microsoft.com/office/word/2010/wordprocessingShape">
                    <wps:wsp>
                      <wps:cNvSpPr txBox="1"/>
                      <wps:spPr>
                        <a:xfrm rot="-3180000">
                          <a:off x="0" y="0"/>
                          <a:ext cx="154305" cy="135890"/>
                        </a:xfrm>
                        <a:prstGeom prst="rect">
                          <a:avLst/>
                        </a:prstGeom>
                        <a:solidFill>
                          <a:srgbClr val="92D050"/>
                        </a:solidFill>
                        <a:ln w="9525" cap="flat" cmpd="sng">
                          <a:solidFill>
                            <a:srgbClr val="92D050"/>
                          </a:solidFill>
                          <a:prstDash val="solid"/>
                          <a:miter/>
                          <a:headEnd type="none" w="med" len="med"/>
                          <a:tailEnd type="none" w="med" len="med"/>
                        </a:ln>
                      </wps:spPr>
                      <wps:txbx>
                        <w:txbxContent>
                          <w:p w14:paraId="4A95061A"/>
                        </w:txbxContent>
                      </wps:txbx>
                      <wps:bodyPr upright="1"/>
                    </wps:wsp>
                  </a:graphicData>
                </a:graphic>
              </wp:anchor>
            </w:drawing>
          </mc:Choice>
          <mc:Fallback>
            <w:pict>
              <v:shape id="_x0000_s1026" o:spid="_x0000_s1026" o:spt="202" type="#_x0000_t202" style="position:absolute;left:0pt;margin-left:167.35pt;margin-top:235.8pt;height:10.7pt;width:12.15pt;rotation:-3473408f;z-index:251708416;mso-width-relative:page;mso-height-relative:page;" fillcolor="#92D050" filled="t" stroked="t" coordsize="21600,21600" o:gfxdata="UEsDBAoAAAAAAIdO4kAAAAAAAAAAAAAAAAAEAAAAZHJzL1BLAwQUAAAACACHTuJAVIkIfdsAAAAL&#10;AQAADwAAAGRycy9kb3ducmV2LnhtbE2Py07DMBBF90j8gzVI7KjtJk1oiNMFEo8VogGxdmOTRI3H&#10;Uew2bb+eYQXLmTm6c265ObmBHe0Ueo8K5EIAs9h402Or4PPj6e4eWIgajR48WgVnG2BTXV+VujB+&#10;xq091rFlFIKh0Aq6GMeC89B01umw8KNFun37yelI49RyM+mZwt3Al0Jk3Oke6UOnR/vY2WZfH5yC&#10;pZxf8zO+X3y2St9q+fK8v2y/lLq9keIBWLSn+AfDrz6pQ0VOO39AE9igIEnSnFAFaS4zYEQkqzW1&#10;29FmnQjgVcn/d6h+AFBLAwQUAAAACACHTuJAW+p53xICAABGBAAADgAAAGRycy9lMm9Eb2MueG1s&#10;rVPNjtMwEL4j8Q6W79uk7RZ1o6YrQVkuCJAWHsC1ncSS/+Rxm/QF4A04ceHOc/U5GDttYZdLD+Rg&#10;je0vn2e+b2Z1PxhN9jKAcram00lJibTcCWXbmn75/HCzpAQis4JpZ2VNDxLo/frli1XvKzlzndNC&#10;BoIkFqre17SL0VdFAbyThsHEeWnxsnHBsIjb0BYisB7ZjS5mZfmq6F0QPjguAfB0M17SE2O4htA1&#10;jeJy4/jOSBtH1iA1i1gSdMoDXedsm0by+LFpQEaia4qVxrziIxhv01qsV6xqA/Od4qcU2DUpPKvJ&#10;MGXx0QvVhkVGdkH9Q2UUDw5cEyfcmWIsJCuCVUzLZ9o8dszLXAtKDf4iOvw/Wv5h/ykQJWp6O6PE&#10;MoOOH79/O/74dfz5leAZCtR7qBD36BEZh9duwLY5nwMeprqHJhgSHOp7M58uS/yyHFggQTiqfbio&#10;LYdIeOJY3M7LBSUcr6bzxfIuu1GMXInTB4jvpDMkBTUNaGYmZfv3EDEvhJ4hCQ5OK/GgtM6b0G7f&#10;6ED2DI2/m23KxZn9CUxb0uP9YpbyYNjNDXYRhsajImDb/N6TP+A64pTYhkE3JpAZxl4zKsqQu66T&#10;TLy1gsSDR9EtDhtNyRgpKNESZzNFGRmZ0tcgURBtUZdk2GhMiuKwHU4ubp04oIk7H1TboaTZxgzH&#10;9sqCnkYh9e/f+0z6Z/zXv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UiQh92wAAAAsBAAAPAAAA&#10;AAAAAAEAIAAAACIAAABkcnMvZG93bnJldi54bWxQSwECFAAUAAAACACHTuJAW+p53xICAABGBAAA&#10;DgAAAAAAAAABACAAAAAqAQAAZHJzL2Uyb0RvYy54bWxQSwUGAAAAAAYABgBZAQAArgUAAAAA&#10;">
                <v:fill on="t" focussize="0,0"/>
                <v:stroke color="#92D050" joinstyle="miter"/>
                <v:imagedata o:title=""/>
                <o:lock v:ext="edit" aspectratio="f"/>
                <v:textbox>
                  <w:txbxContent>
                    <w:p w14:paraId="4A95061A"/>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2008505</wp:posOffset>
                </wp:positionH>
                <wp:positionV relativeFrom="paragraph">
                  <wp:posOffset>3133725</wp:posOffset>
                </wp:positionV>
                <wp:extent cx="203835" cy="140335"/>
                <wp:effectExtent l="53975" t="28575" r="72390" b="34290"/>
                <wp:wrapNone/>
                <wp:docPr id="38" name="文本框 38"/>
                <wp:cNvGraphicFramePr/>
                <a:graphic xmlns:a="http://schemas.openxmlformats.org/drawingml/2006/main">
                  <a:graphicData uri="http://schemas.microsoft.com/office/word/2010/wordprocessingShape">
                    <wps:wsp>
                      <wps:cNvSpPr txBox="1"/>
                      <wps:spPr>
                        <a:xfrm rot="-3180000">
                          <a:off x="0" y="0"/>
                          <a:ext cx="203835" cy="140335"/>
                        </a:xfrm>
                        <a:prstGeom prst="rect">
                          <a:avLst/>
                        </a:prstGeom>
                        <a:solidFill>
                          <a:srgbClr val="FFC000"/>
                        </a:solidFill>
                        <a:ln w="9525" cap="flat" cmpd="sng">
                          <a:solidFill>
                            <a:srgbClr val="FFC000"/>
                          </a:solidFill>
                          <a:prstDash val="solid"/>
                          <a:miter/>
                          <a:headEnd type="none" w="med" len="med"/>
                          <a:tailEnd type="none" w="med" len="med"/>
                        </a:ln>
                      </wps:spPr>
                      <wps:txbx>
                        <w:txbxContent>
                          <w:p w14:paraId="46EC0821"/>
                        </w:txbxContent>
                      </wps:txbx>
                      <wps:bodyPr upright="1"/>
                    </wps:wsp>
                  </a:graphicData>
                </a:graphic>
              </wp:anchor>
            </w:drawing>
          </mc:Choice>
          <mc:Fallback>
            <w:pict>
              <v:shape id="_x0000_s1026" o:spid="_x0000_s1026" o:spt="202" type="#_x0000_t202" style="position:absolute;left:0pt;margin-left:158.15pt;margin-top:246.75pt;height:11.05pt;width:16.05pt;rotation:-3473408f;z-index:251705344;mso-width-relative:page;mso-height-relative:page;" fillcolor="#FFC000" filled="t" stroked="t" coordsize="21600,21600" o:gfxdata="UEsDBAoAAAAAAIdO4kAAAAAAAAAAAAAAAAAEAAAAZHJzL1BLAwQUAAAACACHTuJAgd5cRNsAAAAL&#10;AQAADwAAAGRycy9kb3ducmV2LnhtbE2Pu1LDMBBFe2b4B80yQ0dkx48JjtcpAilSEmjoFGttObEk&#10;YylO8NcjKih37pl7z5abm+7ZRKPrrEGIFxEwMrWVnWkRPt53TytgzgsjRW8NIXyTg011f1eKQtqr&#10;eaPp4FsWSowrBILyfig4d7UiLdzCDmRC1thRCx/OseVyFNdQrnu+jKKca9GZsKDEQFtF9flw0QjL&#10;bK9S9frZfO3Pu+3cvMzTyc2Ijw9xtAbm6eb/YPjVD+pQBaejvRjpWI+QxHkSUIT0OcmABSJJVymw&#10;I0IWZznwquT/f6h+AFBLAwQUAAAACACHTuJAibuMjRICAABGBAAADgAAAGRycy9lMm9Eb2MueG1s&#10;rVPNjtMwEL4j8Q6W79ukLYtK1HQltpQLAqSFB3BtJ7HkP3ncJn0BeANOXLjzXH2OHTvdsj+XHsgh&#10;Go8/fzPzzczyZjCa7GUA5WxNp5OSEmm5E8q2Nf3+bXO1oAQis4JpZ2VNDxLozer1q2XvKzlzndNC&#10;BoIkFqre17SL0VdFAbyThsHEeWnxsnHBsIjH0BYisB7ZjS5mZfm26F0QPjguAdC7Hi/piTFcQuia&#10;RnG5dnxnpI0ja5CaRSwJOuWBrnK2TSN5/NI0ICPRNcVKY/5jELS36V+slqxqA/Od4qcU2CUpPKvJ&#10;MGUx6JlqzSIju6BeUBnFgwPXxAl3phgLyYpgFdPymTZ3HfMy14JSgz+LDv+Pln/efw1EiZrOse+W&#10;Gez48dfP4++/xz8/CPpQoN5Dhbg7j8g4vHcDjs2DH9CZ6h6aYEhwqO/VfLoo8ctyYIEE4aj24ay2&#10;HCLh6JyV88X8mhKOV9M35RxtDFaMXInTB4gfpTMkGTUN2MxMyvafII7QB0iCg9NKbJTW+RDa7a0O&#10;ZM+w8ZvNbUpofPIEpi3pa/ruepbyYDjNDU4RmsajImDbHO/JC7iMOCW2ZtCNCWSGFJ9VRkUZstVJ&#10;Jj5YQeLBo+gWl42mZIwUlGiJu5msjIxM6UuQqJ22KGFq2NiYZMVhOyBNMrdOHLCJOx9U26GkuY0Z&#10;juOVtT+tQprfx+dM+m/9V/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CB3lxE2wAAAAsBAAAPAAAA&#10;AAAAAAEAIAAAACIAAABkcnMvZG93bnJldi54bWxQSwECFAAUAAAACACHTuJAibuMjRICAABGBAAA&#10;DgAAAAAAAAABACAAAAAqAQAAZHJzL2Uyb0RvYy54bWxQSwUGAAAAAAYABgBZAQAArgUAAAAA&#10;">
                <v:fill on="t" focussize="0,0"/>
                <v:stroke color="#FFC000" joinstyle="miter"/>
                <v:imagedata o:title=""/>
                <o:lock v:ext="edit" aspectratio="f"/>
                <v:textbox>
                  <w:txbxContent>
                    <w:p w14:paraId="46EC0821"/>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1880870</wp:posOffset>
                </wp:positionH>
                <wp:positionV relativeFrom="paragraph">
                  <wp:posOffset>3296920</wp:posOffset>
                </wp:positionV>
                <wp:extent cx="227965" cy="128905"/>
                <wp:effectExtent l="62230" t="22225" r="75565" b="35560"/>
                <wp:wrapNone/>
                <wp:docPr id="43" name="文本框 43"/>
                <wp:cNvGraphicFramePr/>
                <a:graphic xmlns:a="http://schemas.openxmlformats.org/drawingml/2006/main">
                  <a:graphicData uri="http://schemas.microsoft.com/office/word/2010/wordprocessingShape">
                    <wps:wsp>
                      <wps:cNvSpPr txBox="1"/>
                      <wps:spPr>
                        <a:xfrm rot="-3180000">
                          <a:off x="0" y="0"/>
                          <a:ext cx="227965" cy="128905"/>
                        </a:xfrm>
                        <a:prstGeom prst="rect">
                          <a:avLst/>
                        </a:prstGeom>
                        <a:solidFill>
                          <a:srgbClr val="FF0000"/>
                        </a:solidFill>
                        <a:ln w="9525" cap="flat" cmpd="sng">
                          <a:solidFill>
                            <a:srgbClr val="FF0000"/>
                          </a:solidFill>
                          <a:prstDash val="solid"/>
                          <a:miter/>
                          <a:headEnd type="none" w="med" len="med"/>
                          <a:tailEnd type="none" w="med" len="med"/>
                        </a:ln>
                      </wps:spPr>
                      <wps:txbx>
                        <w:txbxContent>
                          <w:p w14:paraId="01511A25"/>
                        </w:txbxContent>
                      </wps:txbx>
                      <wps:bodyPr upright="1"/>
                    </wps:wsp>
                  </a:graphicData>
                </a:graphic>
              </wp:anchor>
            </w:drawing>
          </mc:Choice>
          <mc:Fallback>
            <w:pict>
              <v:shape id="_x0000_s1026" o:spid="_x0000_s1026" o:spt="202" type="#_x0000_t202" style="position:absolute;left:0pt;margin-left:148.1pt;margin-top:259.6pt;height:10.15pt;width:17.95pt;rotation:-3473408f;z-index:251707392;mso-width-relative:page;mso-height-relative:page;" fillcolor="#FF0000" filled="t" stroked="t" coordsize="21600,21600" o:gfxdata="UEsDBAoAAAAAAIdO4kAAAAAAAAAAAAAAAAAEAAAAZHJzL1BLAwQUAAAACACHTuJAm2d889wAAAAL&#10;AQAADwAAAGRycy9kb3ducmV2LnhtbE2Py07DMBBF90j8gzVI7KjzUKskxKkQggohxCNlATs3NnEg&#10;Hke225S/Z1jBbh5Hd87U66Md2UH7MDgUkC4SYBo7pwbsBbxuby8KYCFKVHJ0qAV86wDr5vSklpVy&#10;M77oQxt7RiEYKinAxDhVnIfOaCvDwk0aaffhvJWRWt9z5eVM4XbkWZKsuJUD0gUjJ31tdPfV7q2A&#10;+09Z+o15e3rf3rWPm+J5fihuroQ4P0uTS2BRH+MfDL/6pA4NOe3cHlVgo4CsXGWEClimJRVE5HmW&#10;AtvRJC+XwJua//+h+QFQSwMEFAAAAAgAh07iQOqmZMoUAgAARgQAAA4AAABkcnMvZTJvRG9jLnht&#10;bK1TzY7TMBC+I/EOlu/bpFm6tFHTlaCUCwKkhQdwHSex5D953CZ9AXgDTly481x9jh073bI/lx7I&#10;IRqPP3/+5pvx8nbQiuyFB2lNRaeTnBJhuK2laSv6/dvmak4JBGZqpqwRFT0IoLer16+WvStFYTur&#10;auEJkhgoe1fRLgRXZhnwTmgGE+uEwc3Ges0CLn2b1Z71yK5VVuT5TdZbXztvuQDA7HrcpCdGfwmh&#10;bRrJxdrynRYmjKxeKBawJOikA7pKaptG8PClaUAEoiqKlYb0x0sw3sZ/tlqysvXMdZKfJLBLJDyr&#10;STNp8NIz1ZoFRnZevqDSknsLtgkTbnU2FpIcwSqm+TNv7jrmRKoFrQZ3Nh3+Hy3/vP/qiawr+uaa&#10;EsM0dvz46+fx99/jnx8Ec2hQ76BE3J1DZBje2QHH5iEPmIx1D43XxFv09+p6Os/xS3ZggQTh6Pbh&#10;7LYYAuGYLIq3i5sZJRy3psV8kc8iaTZyRU7nIXwUVpMYVNRjMxMp23+CMEIfIBEOVsl6I5VKC99u&#10;3ytP9gwbv9kkQeORJzBlSF/RxayIOhhOc4NThKF26AiYNt335ARcRhyFrRl0o4DEMM6alkF4VMLK&#10;TrD6g6lJODg03eBjo1GMFjUlSuDbjFFCBibVJUj0Thm0MDZsbEyMwrAdkCaGW1sfsIk752XboaWp&#10;jQmO45W8Pz2FOL+P14n03/Nf3Q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CbZ3zz3AAAAAsBAAAP&#10;AAAAAAAAAAEAIAAAACIAAABkcnMvZG93bnJldi54bWxQSwECFAAUAAAACACHTuJA6qZkyhQCAABG&#10;BAAADgAAAAAAAAABACAAAAArAQAAZHJzL2Uyb0RvYy54bWxQSwUGAAAAAAYABgBZAQAAsQUAAAAA&#10;">
                <v:fill on="t" focussize="0,0"/>
                <v:stroke color="#FF0000" joinstyle="miter"/>
                <v:imagedata o:title=""/>
                <o:lock v:ext="edit" aspectratio="f"/>
                <v:textbox>
                  <w:txbxContent>
                    <w:p w14:paraId="01511A25"/>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6798945</wp:posOffset>
                </wp:positionH>
                <wp:positionV relativeFrom="paragraph">
                  <wp:posOffset>4076065</wp:posOffset>
                </wp:positionV>
                <wp:extent cx="254635" cy="91440"/>
                <wp:effectExtent l="4445" t="4445" r="7620" b="18415"/>
                <wp:wrapNone/>
                <wp:docPr id="44" name="文本框 44"/>
                <wp:cNvGraphicFramePr/>
                <a:graphic xmlns:a="http://schemas.openxmlformats.org/drawingml/2006/main">
                  <a:graphicData uri="http://schemas.microsoft.com/office/word/2010/wordprocessingShape">
                    <wps:wsp>
                      <wps:cNvSpPr txBox="1"/>
                      <wps:spPr>
                        <a:xfrm>
                          <a:off x="0" y="0"/>
                          <a:ext cx="254635" cy="91440"/>
                        </a:xfrm>
                        <a:prstGeom prst="rect">
                          <a:avLst/>
                        </a:prstGeom>
                        <a:solidFill>
                          <a:srgbClr val="FF0000"/>
                        </a:solidFill>
                        <a:ln w="9525" cap="flat" cmpd="sng">
                          <a:solidFill>
                            <a:srgbClr val="FF0000"/>
                          </a:solidFill>
                          <a:prstDash val="solid"/>
                          <a:miter/>
                          <a:headEnd type="none" w="med" len="med"/>
                          <a:tailEnd type="none" w="med" len="med"/>
                        </a:ln>
                      </wps:spPr>
                      <wps:txbx>
                        <w:txbxContent>
                          <w:p w14:paraId="66E0E8BA"/>
                        </w:txbxContent>
                      </wps:txbx>
                      <wps:bodyPr upright="1"/>
                    </wps:wsp>
                  </a:graphicData>
                </a:graphic>
              </wp:anchor>
            </w:drawing>
          </mc:Choice>
          <mc:Fallback>
            <w:pict>
              <v:shape id="_x0000_s1026" o:spid="_x0000_s1026" o:spt="202" type="#_x0000_t202" style="position:absolute;left:0pt;margin-left:535.35pt;margin-top:320.95pt;height:7.2pt;width:20.05pt;z-index:251714560;mso-width-relative:page;mso-height-relative:page;" fillcolor="#FF0000" filled="t" stroked="t" coordsize="21600,21600" o:gfxdata="UEsDBAoAAAAAAIdO4kAAAAAAAAAAAAAAAAAEAAAAZHJzL1BLAwQUAAAACACHTuJAcFtXQ9kAAAAN&#10;AQAADwAAAGRycy9kb3ducmV2LnhtbE2PwU7DMBBE70j8g7VI3KhtUhwIcXpAqqi40fbA0YmXJGps&#10;R7HbBr6e7YkeZ/ZpdqZczW5gJ5xiH7wGuRDA0DfB9r7VsN+tH56BxWS8NUPwqOEHI6yq25vSFDac&#10;/SeetqllFOJjYTR0KY0F57Hp0Jm4CCN6un2HyZlEcmq5ncyZwt3AH4VQ3Jne04fOjPjWYXPYHp2G&#10;9Sb7xXpW+Rc/fOwyvhTvarPX+v5OildgCef0D8OlPlWHijrV4ehtZANpkYucWA1qKV+AXRApBc2p&#10;yXpSGfCq5Ncrqj9QSwMEFAAAAAgAh07iQK3u/24IAgAANgQAAA4AAABkcnMvZTJvRG9jLnhtbK1T&#10;zY7TMBC+I/EOlu80bWlXEDVdCUq5IEBaeADXcRJL/pPtNukLwBtw4sKd5+pz8Nnpdtnl0gM5OOPx&#10;+Jv5vhmvbgetyEH4IK2p6GwypUQYbmtp2op+/bJ98YqSEJmpmbJGVPQoAr1dP3+26l0p5razqhae&#10;AMSEsncV7WJ0ZVEE3gnNwsQ6YXDYWK9ZxNa3Re1ZD3Stivl0elP01tfOWy5CgHczHtIzor8G0DaN&#10;5GJj+V4LE0dULxSLoBQ66QJd52qbRvD4qWmCiERVFExjXpEE9i6txXrFytYz10l+LoFdU8ITTppJ&#10;g6QXqA2LjOy9/AdKS+5tsE2ccKuLkUhWBCxm0yfa3HXMicwFUgd3ET38P1j+8fDZE1lXdLGgxDCN&#10;jp9+fD/9/H369Y3AB4F6F0rE3TlExuGNHTA29/4AZ+I9NF6nPxgRnEPe40VeMUTC4ZwvFzcvl5Rw&#10;HL2eLRZZ/eLhrvMhvhdWk2RU1KN5WVN2+BAi6kDofUhKFayS9VYqlTe+3b1VnhwYGr3dTvGlEnHl&#10;UZgypEfy5TyVwTC9DaYGpnZQIJg253t0I1wHnArbsNCNBWSEcba0jMLnKesEq9+ZmsSjg8gGj4um&#10;YrSoKVECbzFZOTIyqa6JBDtlQDI1aGxEsuKwGwCTzJ2tj2ja3nnZdpA0ty2HY5yyOufRT/P69z6D&#10;Pjz39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wW1dD2QAAAA0BAAAPAAAAAAAAAAEAIAAAACIA&#10;AABkcnMvZG93bnJldi54bWxQSwECFAAUAAAACACHTuJAre7/bggCAAA2BAAADgAAAAAAAAABACAA&#10;AAAoAQAAZHJzL2Uyb0RvYy54bWxQSwUGAAAAAAYABgBZAQAAogUAAAAA&#10;">
                <v:fill on="t" focussize="0,0"/>
                <v:stroke color="#FF0000" joinstyle="miter"/>
                <v:imagedata o:title=""/>
                <o:lock v:ext="edit" aspectratio="f"/>
                <v:textbox>
                  <w:txbxContent>
                    <w:p w14:paraId="66E0E8BA"/>
                  </w:txbxContent>
                </v:textbox>
              </v:shape>
            </w:pict>
          </mc:Fallback>
        </mc:AlternateContent>
      </w:r>
      <w:r>
        <w:rPr>
          <w:color w:val="000000" w:themeColor="text1"/>
          <w:sz w:val="30"/>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6713855</wp:posOffset>
                </wp:positionH>
                <wp:positionV relativeFrom="paragraph">
                  <wp:posOffset>3784600</wp:posOffset>
                </wp:positionV>
                <wp:extent cx="1664970" cy="1530985"/>
                <wp:effectExtent l="4445" t="4445" r="6985" b="7620"/>
                <wp:wrapNone/>
                <wp:docPr id="46" name="文本框 46"/>
                <wp:cNvGraphicFramePr/>
                <a:graphic xmlns:a="http://schemas.openxmlformats.org/drawingml/2006/main">
                  <a:graphicData uri="http://schemas.microsoft.com/office/word/2010/wordprocessingShape">
                    <wps:wsp>
                      <wps:cNvSpPr txBox="1"/>
                      <wps:spPr>
                        <a:xfrm>
                          <a:off x="0" y="0"/>
                          <a:ext cx="1664970" cy="1530985"/>
                        </a:xfrm>
                        <a:prstGeom prst="rect">
                          <a:avLst/>
                        </a:prstGeom>
                        <a:solidFill>
                          <a:srgbClr val="FFFFFF"/>
                        </a:solidFill>
                        <a:ln w="9525" cap="flat" cmpd="sng">
                          <a:solidFill>
                            <a:srgbClr val="000000"/>
                          </a:solidFill>
                          <a:prstDash val="solid"/>
                          <a:miter/>
                          <a:headEnd type="none" w="med" len="med"/>
                          <a:tailEnd type="none" w="med" len="med"/>
                        </a:ln>
                      </wps:spPr>
                      <wps:txbx>
                        <w:txbxContent>
                          <w:p w14:paraId="7E4A48C9">
                            <w:pPr>
                              <w:jc w:val="center"/>
                              <w:rPr>
                                <w:rFonts w:hint="eastAsia"/>
                                <w:b/>
                                <w:bCs/>
                                <w:lang w:val="en-US" w:eastAsia="zh-CN"/>
                              </w:rPr>
                            </w:pPr>
                            <w:r>
                              <w:rPr>
                                <w:rFonts w:hint="eastAsia"/>
                                <w:b/>
                                <w:bCs/>
                                <w:lang w:val="en-US" w:eastAsia="zh-CN"/>
                              </w:rPr>
                              <w:t>图例</w:t>
                            </w:r>
                          </w:p>
                          <w:p w14:paraId="58975552">
                            <w:pPr>
                              <w:ind w:firstLine="420" w:firstLineChars="200"/>
                              <w:rPr>
                                <w:rFonts w:hint="eastAsia"/>
                                <w:lang w:val="en-US" w:eastAsia="zh-CN"/>
                              </w:rPr>
                            </w:pPr>
                            <w:r>
                              <w:rPr>
                                <w:rFonts w:hint="eastAsia"/>
                                <w:lang w:val="en-US" w:eastAsia="zh-CN"/>
                              </w:rPr>
                              <w:t>卸油口箱</w:t>
                            </w:r>
                          </w:p>
                          <w:p w14:paraId="177D84B9">
                            <w:pPr>
                              <w:ind w:firstLine="420" w:firstLineChars="200"/>
                              <w:rPr>
                                <w:rFonts w:hint="eastAsia"/>
                                <w:lang w:val="en-US" w:eastAsia="zh-CN"/>
                              </w:rPr>
                            </w:pPr>
                            <w:r>
                              <w:rPr>
                                <w:rFonts w:hint="eastAsia"/>
                                <w:lang w:val="en-US" w:eastAsia="zh-CN"/>
                              </w:rPr>
                              <w:t>消防沙池</w:t>
                            </w:r>
                          </w:p>
                          <w:p w14:paraId="1406BEA3">
                            <w:pPr>
                              <w:ind w:firstLine="420" w:firstLineChars="200"/>
                              <w:rPr>
                                <w:rFonts w:hint="eastAsia"/>
                                <w:lang w:val="en-US" w:eastAsia="zh-CN"/>
                              </w:rPr>
                            </w:pPr>
                            <w:r>
                              <w:rPr>
                                <w:rFonts w:hint="eastAsia"/>
                                <w:lang w:val="en-US" w:eastAsia="zh-CN"/>
                              </w:rPr>
                              <w:t>消防器材箱</w:t>
                            </w:r>
                          </w:p>
                          <w:p w14:paraId="1AB9E0D2">
                            <w:pPr>
                              <w:ind w:firstLine="420" w:firstLineChars="200"/>
                              <w:rPr>
                                <w:rFonts w:hint="eastAsia"/>
                                <w:lang w:val="en-US" w:eastAsia="zh-CN"/>
                              </w:rPr>
                            </w:pPr>
                            <w:r>
                              <w:rPr>
                                <w:rFonts w:hint="eastAsia"/>
                                <w:lang w:val="en-US" w:eastAsia="zh-CN"/>
                              </w:rPr>
                              <w:t>危险废物贮存间</w:t>
                            </w:r>
                          </w:p>
                          <w:p w14:paraId="0EC738A3">
                            <w:pPr>
                              <w:ind w:firstLine="420" w:firstLineChars="200"/>
                              <w:rPr>
                                <w:rFonts w:hint="eastAsia"/>
                                <w:lang w:val="en-US" w:eastAsia="zh-CN"/>
                              </w:rPr>
                            </w:pPr>
                            <w:r>
                              <w:rPr>
                                <w:rFonts w:hint="eastAsia"/>
                                <w:lang w:val="en-US" w:eastAsia="zh-CN"/>
                              </w:rPr>
                              <w:t>雨水走向</w:t>
                            </w:r>
                          </w:p>
                          <w:p w14:paraId="36F244B6">
                            <w:pPr>
                              <w:ind w:firstLine="420" w:firstLineChars="200"/>
                              <w:rPr>
                                <w:rFonts w:hint="eastAsia"/>
                                <w:lang w:val="en-US" w:eastAsia="zh-CN"/>
                              </w:rPr>
                            </w:pPr>
                            <w:r>
                              <w:rPr>
                                <w:rFonts w:hint="eastAsia"/>
                                <w:lang w:val="en-US" w:eastAsia="zh-CN"/>
                              </w:rPr>
                              <w:t>废水、初期雨水走向</w:t>
                            </w:r>
                          </w:p>
                          <w:p w14:paraId="4EBA8CB8">
                            <w:pPr>
                              <w:ind w:firstLine="420" w:firstLineChars="200"/>
                              <w:rPr>
                                <w:rFonts w:hint="default"/>
                                <w:lang w:val="en-US" w:eastAsia="zh-CN"/>
                              </w:rPr>
                            </w:pPr>
                            <w:r>
                              <w:rPr>
                                <w:rFonts w:hint="eastAsia"/>
                                <w:lang w:val="en-US" w:eastAsia="zh-CN"/>
                              </w:rPr>
                              <w:t>生活污水走向</w:t>
                            </w:r>
                          </w:p>
                        </w:txbxContent>
                      </wps:txbx>
                      <wps:bodyPr upright="1"/>
                    </wps:wsp>
                  </a:graphicData>
                </a:graphic>
              </wp:anchor>
            </w:drawing>
          </mc:Choice>
          <mc:Fallback>
            <w:pict>
              <v:shape id="_x0000_s1026" o:spid="_x0000_s1026" o:spt="202" type="#_x0000_t202" style="position:absolute;left:0pt;margin-left:528.65pt;margin-top:298pt;height:120.55pt;width:131.1pt;z-index:251710464;mso-width-relative:page;mso-height-relative:page;" fillcolor="#FFFFFF" filled="t" stroked="t" coordsize="21600,21600" o:gfxdata="UEsDBAoAAAAAAIdO4kAAAAAAAAAAAAAAAAAEAAAAZHJzL1BLAwQUAAAACACHTuJAWQ1B4NoAAAAN&#10;AQAADwAAAGRycy9kb3ducmV2LnhtbE2PMU/DMBSEdyT+g/WQWBC1Q0jShDgdkECwQUHt6savSURs&#10;B9tNy7/ndYLxdKe77+rVyYxsRh8GZyUkCwEMbev0YDsJnx9Pt0tgISqr1egsSvjBAKvm8qJWlXZH&#10;+47zOnaMSmyolIQ+xqniPLQ9GhUWbkJL3t55oyJJ33Ht1ZHKzcjvhMi5UYOlhV5N+Nhj+7U+GAnL&#10;+5d5G17Tt02b78cy3hTz87eX8voqEQ/AIp7iXxjO+IQODTHt3MHqwEbSIitSykrIypxenSNpUmbA&#10;djSQFgnwpub/XzS/UEsDBBQAAAAIAIdO4kAhVj0oDQIAADkEAAAOAAAAZHJzL2Uyb0RvYy54bWyt&#10;U0uOEzEQ3SNxB8t70p0wCZMonZEghA0CpIEDOLa725J/cjnpzgXgBqzYsOdcOceU3ZnMBxZZ0At3&#10;2fX8qupVeXnTG032MoBytqLjUUmJtNwJZZuKfvu6eXVNCURmBdPOyooeJNCb1csXy84v5MS1TgsZ&#10;CJJYWHS+om2MflEUwFtpGIyclxadtQuGRdyGphCBdchudDEpy1nRuSB8cFwC4Ol6cNITY7iE0NW1&#10;4nLt+M5IGwfWIDWLWBK0ygNd5WzrWvL4ua5BRqIripXGvGIQtLdpLVZLtmgC863ipxTYJSk8q8kw&#10;ZTHomWrNIiO7oP6iMooHB66OI+5MMRSSFcEqxuUzbW5b5mWuBaUGfxYd/h8t/7T/EogSFb2aUWKZ&#10;wY4ff/44/vpz/P2d4BkK1HlYIO7WIzL2b12PY3N/DniY6u7rYNIfKyLoR3kPZ3llHwlPl2azq/kb&#10;dHH0jaevy/n1NPEUD9d9gPhBOkOSUdGA/cuysv1HiAP0HpKigdNKbJTWeROa7TsdyJ5hrzf5O7E/&#10;gWlLuorOp5MpJsJwgGscHDSNRxHANjnekxvwmLjM37+IU2JrBu2QQGZIMLYwKsqQrVYy8d4KEg8e&#10;dbb4vmhKxkhBiZb4HJOVkZEpfQkStdMWJUw9GnqRrNhve6RJ5taJA/Zt54NqWpQ0dy7DcaKy9qfp&#10;TyP7eJ9JH1786g5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ZDUHg2gAAAA0BAAAPAAAAAAAAAAEA&#10;IAAAACIAAABkcnMvZG93bnJldi54bWxQSwECFAAUAAAACACHTuJAIVY9KA0CAAA5BAAADgAAAAAA&#10;AAABACAAAAApAQAAZHJzL2Uyb0RvYy54bWxQSwUGAAAAAAYABgBZAQAAqAUAAAAA&#10;">
                <v:fill on="t" focussize="0,0"/>
                <v:stroke color="#000000" joinstyle="miter"/>
                <v:imagedata o:title=""/>
                <o:lock v:ext="edit" aspectratio="f"/>
                <v:textbox>
                  <w:txbxContent>
                    <w:p w14:paraId="7E4A48C9">
                      <w:pPr>
                        <w:jc w:val="center"/>
                        <w:rPr>
                          <w:rFonts w:hint="eastAsia"/>
                          <w:b/>
                          <w:bCs/>
                          <w:lang w:val="en-US" w:eastAsia="zh-CN"/>
                        </w:rPr>
                      </w:pPr>
                      <w:r>
                        <w:rPr>
                          <w:rFonts w:hint="eastAsia"/>
                          <w:b/>
                          <w:bCs/>
                          <w:lang w:val="en-US" w:eastAsia="zh-CN"/>
                        </w:rPr>
                        <w:t>图例</w:t>
                      </w:r>
                    </w:p>
                    <w:p w14:paraId="58975552">
                      <w:pPr>
                        <w:ind w:firstLine="420" w:firstLineChars="200"/>
                        <w:rPr>
                          <w:rFonts w:hint="eastAsia"/>
                          <w:lang w:val="en-US" w:eastAsia="zh-CN"/>
                        </w:rPr>
                      </w:pPr>
                      <w:r>
                        <w:rPr>
                          <w:rFonts w:hint="eastAsia"/>
                          <w:lang w:val="en-US" w:eastAsia="zh-CN"/>
                        </w:rPr>
                        <w:t>卸油口箱</w:t>
                      </w:r>
                    </w:p>
                    <w:p w14:paraId="177D84B9">
                      <w:pPr>
                        <w:ind w:firstLine="420" w:firstLineChars="200"/>
                        <w:rPr>
                          <w:rFonts w:hint="eastAsia"/>
                          <w:lang w:val="en-US" w:eastAsia="zh-CN"/>
                        </w:rPr>
                      </w:pPr>
                      <w:r>
                        <w:rPr>
                          <w:rFonts w:hint="eastAsia"/>
                          <w:lang w:val="en-US" w:eastAsia="zh-CN"/>
                        </w:rPr>
                        <w:t>消防沙池</w:t>
                      </w:r>
                    </w:p>
                    <w:p w14:paraId="1406BEA3">
                      <w:pPr>
                        <w:ind w:firstLine="420" w:firstLineChars="200"/>
                        <w:rPr>
                          <w:rFonts w:hint="eastAsia"/>
                          <w:lang w:val="en-US" w:eastAsia="zh-CN"/>
                        </w:rPr>
                      </w:pPr>
                      <w:r>
                        <w:rPr>
                          <w:rFonts w:hint="eastAsia"/>
                          <w:lang w:val="en-US" w:eastAsia="zh-CN"/>
                        </w:rPr>
                        <w:t>消防器材箱</w:t>
                      </w:r>
                    </w:p>
                    <w:p w14:paraId="1AB9E0D2">
                      <w:pPr>
                        <w:ind w:firstLine="420" w:firstLineChars="200"/>
                        <w:rPr>
                          <w:rFonts w:hint="eastAsia"/>
                          <w:lang w:val="en-US" w:eastAsia="zh-CN"/>
                        </w:rPr>
                      </w:pPr>
                      <w:r>
                        <w:rPr>
                          <w:rFonts w:hint="eastAsia"/>
                          <w:lang w:val="en-US" w:eastAsia="zh-CN"/>
                        </w:rPr>
                        <w:t>危险废物贮存间</w:t>
                      </w:r>
                    </w:p>
                    <w:p w14:paraId="0EC738A3">
                      <w:pPr>
                        <w:ind w:firstLine="420" w:firstLineChars="200"/>
                        <w:rPr>
                          <w:rFonts w:hint="eastAsia"/>
                          <w:lang w:val="en-US" w:eastAsia="zh-CN"/>
                        </w:rPr>
                      </w:pPr>
                      <w:r>
                        <w:rPr>
                          <w:rFonts w:hint="eastAsia"/>
                          <w:lang w:val="en-US" w:eastAsia="zh-CN"/>
                        </w:rPr>
                        <w:t>雨水走向</w:t>
                      </w:r>
                    </w:p>
                    <w:p w14:paraId="36F244B6">
                      <w:pPr>
                        <w:ind w:firstLine="420" w:firstLineChars="200"/>
                        <w:rPr>
                          <w:rFonts w:hint="eastAsia"/>
                          <w:lang w:val="en-US" w:eastAsia="zh-CN"/>
                        </w:rPr>
                      </w:pPr>
                      <w:r>
                        <w:rPr>
                          <w:rFonts w:hint="eastAsia"/>
                          <w:lang w:val="en-US" w:eastAsia="zh-CN"/>
                        </w:rPr>
                        <w:t>废水、初期雨水走向</w:t>
                      </w:r>
                    </w:p>
                    <w:p w14:paraId="4EBA8CB8">
                      <w:pPr>
                        <w:ind w:firstLine="420" w:firstLineChars="200"/>
                        <w:rPr>
                          <w:rFonts w:hint="default"/>
                          <w:lang w:val="en-US" w:eastAsia="zh-CN"/>
                        </w:rPr>
                      </w:pPr>
                      <w:r>
                        <w:rPr>
                          <w:rFonts w:hint="eastAsia"/>
                          <w:lang w:val="en-US" w:eastAsia="zh-CN"/>
                        </w:rPr>
                        <w:t>生活污水走向</w:t>
                      </w:r>
                    </w:p>
                  </w:txbxContent>
                </v:textbox>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2877185</wp:posOffset>
                </wp:positionH>
                <wp:positionV relativeFrom="paragraph">
                  <wp:posOffset>1032510</wp:posOffset>
                </wp:positionV>
                <wp:extent cx="396875" cy="396875"/>
                <wp:effectExtent l="3175" t="3175" r="19050" b="19050"/>
                <wp:wrapNone/>
                <wp:docPr id="35" name="任意多边形 35"/>
                <wp:cNvGraphicFramePr/>
                <a:graphic xmlns:a="http://schemas.openxmlformats.org/drawingml/2006/main">
                  <a:graphicData uri="http://schemas.microsoft.com/office/word/2010/wordprocessingShape">
                    <wps:wsp>
                      <wps:cNvSpPr/>
                      <wps:spPr>
                        <a:xfrm>
                          <a:off x="0" y="0"/>
                          <a:ext cx="396875" cy="396875"/>
                        </a:xfrm>
                        <a:custGeom>
                          <a:avLst/>
                          <a:gdLst/>
                          <a:ahLst/>
                          <a:cxnLst/>
                          <a:pathLst>
                            <a:path w="625" h="625">
                              <a:moveTo>
                                <a:pt x="0" y="625"/>
                              </a:moveTo>
                              <a:lnTo>
                                <a:pt x="625" y="0"/>
                              </a:lnTo>
                            </a:path>
                          </a:pathLst>
                        </a:custGeom>
                        <a:no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226.55pt;margin-top:81.3pt;height:31.25pt;width:31.25pt;z-index:251695104;mso-width-relative:page;mso-height-relative:page;" filled="f" stroked="t" coordsize="625,625" o:gfxdata="UEsDBAoAAAAAAIdO4kAAAAAAAAAAAAAAAAAEAAAAZHJzL1BLAwQUAAAACACHTuJAHYsDutYAAAAL&#10;AQAADwAAAGRycy9kb3ducmV2LnhtbE2PzU7DMBCE70i8g7VIXBC1HXCEQpwekLjT0ktvTrzEEf6J&#10;YrdN357lBLddzezsN+12DZ6dcclTihrkRgDDOCQ7xVHD4fP98QVYLiZa41NEDVfMsO1ub1rT2HSJ&#10;Ozzvy8goJObGaHClzA3neXAYTN6kGSNpX2kJptC6jNwu5kLhwfNKiJoHM0X64MyMbw6H7/0pEMa1&#10;TlKVcuC+97t1/pgfhDtqfX8nxSuwgmv5M8MvPt1AR0x9OkWbmdfwrJ4kWUmoqxoYOZRUNPQaqkpJ&#10;4F3L/3fofgBQSwMEFAAAAAgAh07iQPxgB+AxAgAAkAQAAA4AAABkcnMvZTJvRG9jLnhtbK1US44T&#10;MRDdI3EHy3vSSUYTZlrpzIIQNghGmuEAju3utuSfXM5vz549S8Ql0AhOwyCOQdnd+TBssiCL7mdX&#10;9av3yq5Mb7ZGk7UMoJyt6GgwpERa7oSyTUU/3C9eXFECkVnBtLOyojsJ9Gb2/Nl040s5dq3TQgaC&#10;JBbKja9oG6MviwJ4Kw2DgfPSYrB2wbCIy9AUIrANshtdjIfDSbFxQfjguATA3XkXpD1jOIfQ1bXi&#10;cu74ykgbO9YgNYtoCVrlgc6y2rqWPL6va5CR6Iqi05ifWATxMj2L2ZSVTWC+VbyXwM6R8MSTYcpi&#10;0QPVnEVGVkH9Q2UUDw5cHQfcmaIzkjuCLkbDJ725a5mX2Qu2Gvyh6fD/aPm79W0gSlT04pISywye&#10;+M+Hh18fPz1+/fz7x7fH718IRrBNGw8lZt/529CvAGHyvK2DSW90Q7a5tbtDa+U2Eo6bF9eTq5dY&#10;gWOox8hSHD/mK4hvpMtEbP0WYncyYo9Yu0d8a/fQs5i2U/EEyaaikzFWabt32jduLe9dzohHdSmr&#10;q3+Ma3ual3n2PlBnF0WQCmXlh+K4eareuoXSOsvXNkm6vkyaOMNhqfGSIjQeGw62yVcGnFYifZJE&#10;QmiWr3Qga4YXdrEY4q8X+leaDxDnDNouL4dSGitbycRrK0jceTxJixNMkwQjBSVa4sAnlDMjU/qc&#10;zOwdDafz7048oaUTO7w4Kx9U0+JUjbLKFMGLmtvTD1WahNN1Zjr+kc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B2LA7rWAAAACwEAAA8AAAAAAAAAAQAgAAAAIgAAAGRycy9kb3ducmV2LnhtbFBL&#10;AQIUABQAAAAIAIdO4kD8YAfgMQIAAJAEAAAOAAAAAAAAAAEAIAAAACUBAABkcnMvZTJvRG9jLnht&#10;bFBLBQYAAAAABgAGAFkBAADIBQAAAAA=&#10;" path="m0,625l625,0e">
                <v:fill on="f" focussize="0,0"/>
                <v:stroke color="#FF0000" joinstyle="round"/>
                <v:imagedata o:title=""/>
                <o:lock v:ext="edit" aspectratio="f"/>
              </v:shape>
            </w:pict>
          </mc:Fallback>
        </mc:AlternateContent>
      </w:r>
      <w:r>
        <w:rPr>
          <w:color w:val="000000" w:themeColor="text1"/>
          <w:sz w:val="32"/>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2538095</wp:posOffset>
                </wp:positionH>
                <wp:positionV relativeFrom="paragraph">
                  <wp:posOffset>1350010</wp:posOffset>
                </wp:positionV>
                <wp:extent cx="346075" cy="86360"/>
                <wp:effectExtent l="1270" t="4445" r="14605" b="23495"/>
                <wp:wrapNone/>
                <wp:docPr id="34" name="任意多边形 34"/>
                <wp:cNvGraphicFramePr/>
                <a:graphic xmlns:a="http://schemas.openxmlformats.org/drawingml/2006/main">
                  <a:graphicData uri="http://schemas.microsoft.com/office/word/2010/wordprocessingShape">
                    <wps:wsp>
                      <wps:cNvSpPr/>
                      <wps:spPr>
                        <a:xfrm>
                          <a:off x="0" y="0"/>
                          <a:ext cx="346075" cy="86360"/>
                        </a:xfrm>
                        <a:custGeom>
                          <a:avLst/>
                          <a:gdLst/>
                          <a:ahLst/>
                          <a:cxnLst/>
                          <a:pathLst>
                            <a:path w="545" h="136">
                              <a:moveTo>
                                <a:pt x="0" y="0"/>
                              </a:moveTo>
                              <a:lnTo>
                                <a:pt x="545" y="136"/>
                              </a:lnTo>
                            </a:path>
                          </a:pathLst>
                        </a:custGeom>
                        <a:noFill/>
                        <a:ln w="9525" cap="flat" cmpd="sng">
                          <a:solidFill>
                            <a:srgbClr val="FF0000"/>
                          </a:solidFill>
                          <a:prstDash val="solid"/>
                          <a:headEnd type="none" w="med" len="med"/>
                          <a:tailEnd type="none" w="med" len="med"/>
                        </a:ln>
                      </wps:spPr>
                      <wps:bodyPr upright="1"/>
                    </wps:wsp>
                  </a:graphicData>
                </a:graphic>
              </wp:anchor>
            </w:drawing>
          </mc:Choice>
          <mc:Fallback>
            <w:pict>
              <v:shape id="_x0000_s1026" o:spid="_x0000_s1026" o:spt="100" style="position:absolute;left:0pt;margin-left:199.85pt;margin-top:106.3pt;height:6.8pt;width:27.25pt;z-index:251694080;mso-width-relative:page;mso-height-relative:page;" filled="f" stroked="t" coordsize="545,136" o:gfxdata="UEsDBAoAAAAAAIdO4kAAAAAAAAAAAAAAAAAEAAAAZHJzL1BLAwQUAAAACACHTuJAxtpNGdkAAAAL&#10;AQAADwAAAGRycy9kb3ducmV2LnhtbE2PwU7DMAyG70i8Q2QkLhNLG0rHStMJIYG4bis7Z61pOxqn&#10;a7J1vD3mBEfbn35/f7662F6ccfSdIw3xPAKBVLm6o0ZDuX29ewThg6Ha9I5Qwzd6WBXXV7nJajfR&#10;Gs+b0AgOIZ8ZDW0IQyalr1q0xs/dgMS3TzdaE3gcG1mPZuJw20sVRam0piP+0JoBX1qsvjYnq0Em&#10;MzqUu9mAb8fj82H78V6aKdH69iaOnkAEvIQ/GH71WR0Kdtq7E9Ve9Brul8sFoxpUrFIQTCQPiQKx&#10;541KFcgil/87FD9QSwMEFAAAAAgAh07iQKswss83AgAAjwQAAA4AAABkcnMvZTJvRG9jLnhtbK1U&#10;y47TMBTdI/EPlvc06ZMhajoLStkgGGlmPsC1ncSSX7Ldpt2zZ88S8RNoNHwNg/iMuXb6omy6oIv0&#10;2vfm3HPuI9PrjZJozZ0XRpe438sx4poaJnRd4vu7xasrjHwgmhFpNC/xlnt8PXv5Ytragg9MYyTj&#10;DgGI9kVrS9yEYIss87ThiviesVyDszJOkQBHV2fMkRbQlcwGeT7JWuOYdYZy7+F23jnxDtFdAmiq&#10;SlA+N3SluA4dquOSBJDkG2E9niW2VcVp+FRVngckSwxKQ3pCErCX8ZnNpqSoHbGNoDsK5BIKZ5oU&#10;ERqSHqDmJBC0cuIfKCWoM95UoUeNyjohqSKgop+f1ea2IZYnLVBqbw9F9/8Pln5c3zgkWImHI4w0&#10;UdDxXw8Pvz9/efr+9c/PH0+P3xB4oEyt9QVE39obtzt5MKPmTeVU/Ac1aJNKuz2Ulm8ConA5HE3y&#10;12OMKLiuJsNJqnx2fJeufHjPTcIh6w8+dI1he4s0e4tu9N60JMTrmDuaqC3xeARJGpjr4ST1Q5k1&#10;vzMpIpyRg+xHr9SnUQkFmEYUIAKRnR+MmCjdHJLD5Sl7bRZCykRf6kjpzXgQhRPYlQpmFExlod5e&#10;14mhN1Kw+Eok6V29fCsdWhOY18Uih9+OwF9h1vkwJ77p4pIrhpGi4YS90wyFrYVGalhgHCkozjCS&#10;HPY9WikyECEviUzaQXBsf9fwaC0N28LcrKwTdQNL1U8sowfmNJVnt1NxEU7PCen4HZk9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MbaTRnZAAAACwEAAA8AAAAAAAAAAQAgAAAAIgAAAGRycy9kb3du&#10;cmV2LnhtbFBLAQIUABQAAAAIAIdO4kCrMLLPNwIAAI8EAAAOAAAAAAAAAAEAIAAAACgBAABkcnMv&#10;ZTJvRG9jLnhtbFBLBQYAAAAABgAGAFkBAADRBQAAAAA=&#10;" path="m0,0l545,136e">
                <v:fill on="f" focussize="0,0"/>
                <v:stroke color="#FF0000" joinstyle="round"/>
                <v:imagedata o:title=""/>
                <o:lock v:ext="edit" aspectratio="f"/>
              </v:shape>
            </w:pict>
          </mc:Fallback>
        </mc:AlternateContent>
      </w:r>
    </w:p>
    <w:p w14:paraId="57CEE9FB">
      <w:pPr>
        <w:pStyle w:val="11"/>
        <w:spacing w:before="65" w:line="227" w:lineRule="auto"/>
        <w:outlineLvl w:val="0"/>
        <w:rPr>
          <w:rFonts w:hint="eastAsia" w:ascii="Times New Roman" w:hAnsi="Times New Roman" w:cs="Times New Roman"/>
          <w:b/>
          <w:bCs/>
          <w:color w:val="000000" w:themeColor="text1"/>
          <w:spacing w:val="3"/>
          <w:lang w:val="en-US" w:eastAsia="zh-CN"/>
          <w14:textFill>
            <w14:solidFill>
              <w14:schemeClr w14:val="tx1"/>
            </w14:solidFill>
          </w14:textFill>
        </w:rPr>
      </w:pPr>
      <w:bookmarkStart w:id="115" w:name="_Toc10668"/>
      <w:r>
        <w:rPr>
          <w:rFonts w:hint="eastAsia" w:ascii="Times New Roman" w:hAnsi="Times New Roman" w:cs="Times New Roman"/>
          <w:b/>
          <w:bCs/>
          <w:color w:val="000000" w:themeColor="text1"/>
          <w:spacing w:val="3"/>
          <w:lang w:val="en-US" w:eastAsia="zh-CN"/>
          <w14:textFill>
            <w14:solidFill>
              <w14:schemeClr w14:val="tx1"/>
            </w14:solidFill>
          </w14:textFill>
        </w:rPr>
        <w:t>附图4  项目四至图</w:t>
      </w:r>
      <w:bookmarkEnd w:id="115"/>
    </w:p>
    <w:p w14:paraId="18899BBF">
      <w:pPr>
        <w:spacing w:line="247" w:lineRule="auto"/>
        <w:rPr>
          <w:rFonts w:hint="eastAsia" w:ascii="宋体" w:hAnsi="宋体" w:eastAsia="宋体" w:cs="宋体"/>
          <w:color w:val="000000" w:themeColor="text1"/>
          <w:lang w:val="en-US" w:eastAsia="zh-CN"/>
          <w14:textFill>
            <w14:solidFill>
              <w14:schemeClr w14:val="tx1"/>
            </w14:solidFill>
          </w14:textFill>
        </w:rPr>
      </w:pPr>
    </w:p>
    <w:p w14:paraId="21393C00">
      <w:pPr>
        <w:spacing w:line="247" w:lineRule="auto"/>
        <w:rPr>
          <w:rFonts w:hint="default" w:ascii="宋体" w:hAnsi="宋体" w:eastAsia="宋体" w:cs="宋体"/>
          <w:color w:val="000000" w:themeColor="text1"/>
          <w:lang w:val="en-US" w:eastAsia="zh-CN"/>
          <w14:textFill>
            <w14:solidFill>
              <w14:schemeClr w14:val="tx1"/>
            </w14:solidFill>
          </w14:textFill>
        </w:rPr>
        <w:sectPr>
          <w:pgSz w:w="16839" w:h="11906" w:orient="landscape"/>
          <w:pgMar w:top="1416" w:right="400" w:bottom="1417" w:left="1269" w:header="0" w:footer="1107" w:gutter="0"/>
          <w:cols w:space="720" w:num="1"/>
        </w:sectPr>
      </w:pPr>
      <w:r>
        <w:rPr>
          <w:color w:val="000000" w:themeColor="text1"/>
          <w14:textFill>
            <w14:solidFill>
              <w14:schemeClr w14:val="tx1"/>
            </w14:solidFill>
          </w14:textFill>
        </w:rPr>
        <w:drawing>
          <wp:inline distT="0" distB="0" distL="114300" distR="114300">
            <wp:extent cx="8572500" cy="4962525"/>
            <wp:effectExtent l="0" t="0" r="0" b="9525"/>
            <wp:docPr id="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
                    <pic:cNvPicPr>
                      <a:picLocks noChangeAspect="1"/>
                    </pic:cNvPicPr>
                  </pic:nvPicPr>
                  <pic:blipFill>
                    <a:blip r:embed="rId38"/>
                    <a:stretch>
                      <a:fillRect/>
                    </a:stretch>
                  </pic:blipFill>
                  <pic:spPr>
                    <a:xfrm>
                      <a:off x="0" y="0"/>
                      <a:ext cx="8572500" cy="4962525"/>
                    </a:xfrm>
                    <a:prstGeom prst="rect">
                      <a:avLst/>
                    </a:prstGeom>
                    <a:noFill/>
                    <a:ln>
                      <a:noFill/>
                    </a:ln>
                  </pic:spPr>
                </pic:pic>
              </a:graphicData>
            </a:graphic>
          </wp:inline>
        </w:drawing>
      </w:r>
    </w:p>
    <w:p w14:paraId="00AF2CB8">
      <w:pPr>
        <w:spacing w:line="247" w:lineRule="auto"/>
        <w:rPr>
          <w:rFonts w:ascii="宋体" w:hAnsi="宋体" w:eastAsia="宋体" w:cs="宋体"/>
          <w:color w:val="000000" w:themeColor="text1"/>
          <w:lang w:eastAsia="zh-CN"/>
          <w14:textFill>
            <w14:solidFill>
              <w14:schemeClr w14:val="tx1"/>
            </w14:solidFill>
          </w14:textFill>
        </w:rPr>
      </w:pPr>
      <w:bookmarkStart w:id="141" w:name="_GoBack"/>
      <w:r>
        <w:rPr>
          <w:rFonts w:hint="eastAsia" w:eastAsia="宋体"/>
          <w:color w:val="000000" w:themeColor="text1"/>
          <w:lang w:eastAsia="zh-CN"/>
          <w14:textFill>
            <w14:solidFill>
              <w14:schemeClr w14:val="tx1"/>
            </w14:solidFill>
          </w14:textFill>
        </w:rPr>
        <w:drawing>
          <wp:anchor distT="0" distB="0" distL="114300" distR="114300" simplePos="0" relativeHeight="251718656" behindDoc="1" locked="0" layoutInCell="1" allowOverlap="1">
            <wp:simplePos x="0" y="0"/>
            <wp:positionH relativeFrom="column">
              <wp:posOffset>695960</wp:posOffset>
            </wp:positionH>
            <wp:positionV relativeFrom="paragraph">
              <wp:posOffset>-32385</wp:posOffset>
            </wp:positionV>
            <wp:extent cx="8281670" cy="5902325"/>
            <wp:effectExtent l="0" t="0" r="5080" b="3175"/>
            <wp:wrapNone/>
            <wp:docPr id="50" name="图片 44" descr="fb2d3aacdef4f19a24633b203359ef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44" descr="fb2d3aacdef4f19a24633b203359efd0"/>
                    <pic:cNvPicPr>
                      <a:picLocks noChangeAspect="1"/>
                    </pic:cNvPicPr>
                  </pic:nvPicPr>
                  <pic:blipFill>
                    <a:blip r:embed="rId39"/>
                    <a:stretch>
                      <a:fillRect/>
                    </a:stretch>
                  </pic:blipFill>
                  <pic:spPr>
                    <a:xfrm>
                      <a:off x="0" y="0"/>
                      <a:ext cx="8281670" cy="5902325"/>
                    </a:xfrm>
                    <a:prstGeom prst="rect">
                      <a:avLst/>
                    </a:prstGeom>
                    <a:noFill/>
                    <a:ln>
                      <a:noFill/>
                    </a:ln>
                  </pic:spPr>
                </pic:pic>
              </a:graphicData>
            </a:graphic>
          </wp:anchor>
        </w:drawing>
      </w:r>
      <w:bookmarkEnd w:id="141"/>
    </w:p>
    <w:p w14:paraId="5B5332BC">
      <w:pPr>
        <w:pStyle w:val="11"/>
        <w:spacing w:before="78" w:line="219" w:lineRule="auto"/>
        <w:ind w:left="28"/>
        <w:outlineLvl w:val="0"/>
        <w:rPr>
          <w:rFonts w:ascii="Times New Roman" w:hAnsi="Times New Roman" w:cs="Times New Roman"/>
          <w:b/>
          <w:bCs/>
          <w:color w:val="000000" w:themeColor="text1"/>
          <w:spacing w:val="-6"/>
          <w:lang w:eastAsia="zh-CN"/>
          <w14:textFill>
            <w14:solidFill>
              <w14:schemeClr w14:val="tx1"/>
            </w14:solidFill>
          </w14:textFill>
        </w:rPr>
      </w:pPr>
      <w:bookmarkStart w:id="116" w:name="_Toc15834"/>
      <w:r>
        <w:rPr>
          <w:rFonts w:ascii="Times New Roman" w:hAnsi="Times New Roman" w:cs="Times New Roman"/>
          <w:b/>
          <w:bCs/>
          <w:color w:val="000000" w:themeColor="text1"/>
          <w:spacing w:val="-6"/>
          <w:lang w:eastAsia="zh-CN"/>
          <w14:textFill>
            <w14:solidFill>
              <w14:schemeClr w14:val="tx1"/>
            </w14:solidFill>
          </w14:textFill>
        </w:rPr>
        <w:t>附件1 营业执照</w:t>
      </w:r>
      <w:bookmarkEnd w:id="116"/>
    </w:p>
    <w:p w14:paraId="21CE305D">
      <w:pPr>
        <w:spacing w:line="248" w:lineRule="auto"/>
        <w:rPr>
          <w:rFonts w:ascii="宋体" w:hAnsi="宋体" w:eastAsia="宋体" w:cs="宋体"/>
          <w:color w:val="000000" w:themeColor="text1"/>
          <w:lang w:eastAsia="zh-CN"/>
          <w14:textFill>
            <w14:solidFill>
              <w14:schemeClr w14:val="tx1"/>
            </w14:solidFill>
          </w14:textFill>
        </w:rPr>
      </w:pPr>
    </w:p>
    <w:p w14:paraId="7E222B76">
      <w:pPr>
        <w:spacing w:line="248" w:lineRule="auto"/>
        <w:rPr>
          <w:rFonts w:ascii="宋体" w:hAnsi="宋体" w:eastAsia="宋体" w:cs="宋体"/>
          <w:color w:val="000000" w:themeColor="text1"/>
          <w:lang w:eastAsia="zh-CN"/>
          <w14:textFill>
            <w14:solidFill>
              <w14:schemeClr w14:val="tx1"/>
            </w14:solidFill>
          </w14:textFill>
        </w:rPr>
      </w:pPr>
    </w:p>
    <w:p w14:paraId="7FEA393C">
      <w:pPr>
        <w:pStyle w:val="11"/>
        <w:spacing w:before="78" w:line="219" w:lineRule="auto"/>
        <w:ind w:left="28"/>
        <w:outlineLvl w:val="0"/>
        <w:rPr>
          <w:b/>
          <w:bCs/>
          <w:color w:val="000000" w:themeColor="text1"/>
          <w:spacing w:val="-6"/>
          <w:lang w:eastAsia="zh-CN"/>
          <w14:textFill>
            <w14:solidFill>
              <w14:schemeClr w14:val="tx1"/>
            </w14:solidFill>
          </w14:textFill>
        </w:rPr>
        <w:sectPr>
          <w:pgSz w:w="16839" w:h="11906" w:orient="landscape"/>
          <w:pgMar w:top="1416" w:right="400" w:bottom="1417" w:left="1269" w:header="0" w:footer="1107" w:gutter="0"/>
          <w:cols w:space="720" w:num="1"/>
        </w:sectPr>
      </w:pPr>
      <w:bookmarkStart w:id="117" w:name="bookmark79"/>
      <w:bookmarkEnd w:id="117"/>
    </w:p>
    <w:p w14:paraId="0E3022E9">
      <w:pPr>
        <w:pStyle w:val="11"/>
        <w:spacing w:before="78" w:line="219" w:lineRule="auto"/>
        <w:ind w:left="28"/>
        <w:outlineLvl w:val="0"/>
        <w:rPr>
          <w:rFonts w:ascii="Times New Roman" w:hAnsi="Times New Roman" w:cs="Times New Roman"/>
          <w:b/>
          <w:bCs/>
          <w:color w:val="000000" w:themeColor="text1"/>
          <w:spacing w:val="-6"/>
          <w:lang w:eastAsia="zh-CN"/>
          <w14:textFill>
            <w14:solidFill>
              <w14:schemeClr w14:val="tx1"/>
            </w14:solidFill>
          </w14:textFill>
        </w:rPr>
      </w:pPr>
      <w:bookmarkStart w:id="118" w:name="_Toc12720"/>
      <w:r>
        <w:rPr>
          <w:rFonts w:ascii="Times New Roman" w:hAnsi="Times New Roman" w:cs="Times New Roman"/>
          <w:b/>
          <w:bCs/>
          <w:color w:val="000000" w:themeColor="text1"/>
          <w:spacing w:val="-6"/>
          <w:lang w:eastAsia="zh-CN"/>
          <w14:textFill>
            <w14:solidFill>
              <w14:schemeClr w14:val="tx1"/>
            </w14:solidFill>
          </w14:textFill>
        </w:rPr>
        <w:t>附件</w:t>
      </w:r>
      <w:r>
        <w:rPr>
          <w:rFonts w:hint="eastAsia" w:ascii="Times New Roman" w:hAnsi="Times New Roman" w:cs="Times New Roman"/>
          <w:b/>
          <w:bCs/>
          <w:color w:val="000000" w:themeColor="text1"/>
          <w:spacing w:val="-6"/>
          <w:lang w:val="en-US" w:eastAsia="zh-CN"/>
          <w14:textFill>
            <w14:solidFill>
              <w14:schemeClr w14:val="tx1"/>
            </w14:solidFill>
          </w14:textFill>
        </w:rPr>
        <w:t>2</w:t>
      </w:r>
      <w:r>
        <w:rPr>
          <w:rFonts w:ascii="Times New Roman" w:hAnsi="Times New Roman" w:cs="Times New Roman"/>
          <w:b/>
          <w:bCs/>
          <w:color w:val="000000" w:themeColor="text1"/>
          <w:spacing w:val="-6"/>
          <w:lang w:eastAsia="zh-CN"/>
          <w14:textFill>
            <w14:solidFill>
              <w14:schemeClr w14:val="tx1"/>
            </w14:solidFill>
          </w14:textFill>
        </w:rPr>
        <w:t xml:space="preserve"> 法人身份证复印件</w:t>
      </w:r>
      <w:bookmarkEnd w:id="118"/>
    </w:p>
    <w:p w14:paraId="67B7F353">
      <w:pPr>
        <w:spacing w:line="258" w:lineRule="auto"/>
        <w:rPr>
          <w:rFonts w:ascii="宋体" w:hAnsi="宋体" w:eastAsia="宋体" w:cs="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266690" cy="7706995"/>
            <wp:effectExtent l="0" t="0" r="10160" b="8255"/>
            <wp:docPr id="51" name="图片 1" descr="法人身份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 descr="法人身份证"/>
                    <pic:cNvPicPr>
                      <a:picLocks noChangeAspect="1"/>
                    </pic:cNvPicPr>
                  </pic:nvPicPr>
                  <pic:blipFill>
                    <a:blip r:embed="rId40"/>
                    <a:stretch>
                      <a:fillRect/>
                    </a:stretch>
                  </pic:blipFill>
                  <pic:spPr>
                    <a:xfrm>
                      <a:off x="0" y="0"/>
                      <a:ext cx="5266690" cy="7706995"/>
                    </a:xfrm>
                    <a:prstGeom prst="rect">
                      <a:avLst/>
                    </a:prstGeom>
                    <a:noFill/>
                    <a:ln>
                      <a:noFill/>
                    </a:ln>
                  </pic:spPr>
                </pic:pic>
              </a:graphicData>
            </a:graphic>
          </wp:inline>
        </w:drawing>
      </w:r>
    </w:p>
    <w:p w14:paraId="16FE9737">
      <w:pPr>
        <w:spacing w:line="258" w:lineRule="auto"/>
        <w:rPr>
          <w:rFonts w:ascii="宋体" w:hAnsi="宋体" w:eastAsia="宋体" w:cs="宋体"/>
          <w:color w:val="000000" w:themeColor="text1"/>
          <w14:textFill>
            <w14:solidFill>
              <w14:schemeClr w14:val="tx1"/>
            </w14:solidFill>
          </w14:textFill>
        </w:rPr>
      </w:pPr>
    </w:p>
    <w:p w14:paraId="3FFBC736">
      <w:pPr>
        <w:spacing w:line="258" w:lineRule="auto"/>
        <w:rPr>
          <w:rFonts w:ascii="宋体" w:hAnsi="宋体" w:eastAsia="宋体" w:cs="宋体"/>
          <w:color w:val="000000" w:themeColor="text1"/>
          <w14:textFill>
            <w14:solidFill>
              <w14:schemeClr w14:val="tx1"/>
            </w14:solidFill>
          </w14:textFill>
        </w:rPr>
      </w:pPr>
    </w:p>
    <w:p w14:paraId="39163F3B">
      <w:pPr>
        <w:spacing w:line="259" w:lineRule="auto"/>
        <w:rPr>
          <w:rFonts w:ascii="宋体" w:hAnsi="宋体" w:eastAsia="宋体" w:cs="宋体"/>
          <w:color w:val="000000" w:themeColor="text1"/>
          <w14:textFill>
            <w14:solidFill>
              <w14:schemeClr w14:val="tx1"/>
            </w14:solidFill>
          </w14:textFill>
        </w:rPr>
      </w:pPr>
    </w:p>
    <w:p w14:paraId="25848165">
      <w:pPr>
        <w:rPr>
          <w:rFonts w:ascii="宋体" w:hAnsi="宋体" w:eastAsia="宋体" w:cs="宋体"/>
          <w:color w:val="000000" w:themeColor="text1"/>
          <w14:textFill>
            <w14:solidFill>
              <w14:schemeClr w14:val="tx1"/>
            </w14:solidFill>
          </w14:textFill>
        </w:rPr>
      </w:pPr>
    </w:p>
    <w:p w14:paraId="6764B3B1">
      <w:pPr>
        <w:spacing w:line="258" w:lineRule="auto"/>
        <w:rPr>
          <w:rFonts w:ascii="宋体" w:hAnsi="宋体" w:eastAsia="宋体" w:cs="宋体"/>
          <w:color w:val="000000" w:themeColor="text1"/>
          <w14:textFill>
            <w14:solidFill>
              <w14:schemeClr w14:val="tx1"/>
            </w14:solidFill>
          </w14:textFill>
        </w:rPr>
      </w:pPr>
    </w:p>
    <w:p w14:paraId="1D4E6964">
      <w:pPr>
        <w:spacing w:line="258" w:lineRule="auto"/>
        <w:rPr>
          <w:rFonts w:ascii="宋体" w:hAnsi="宋体" w:eastAsia="宋体" w:cs="宋体"/>
          <w:color w:val="000000" w:themeColor="text1"/>
          <w14:textFill>
            <w14:solidFill>
              <w14:schemeClr w14:val="tx1"/>
            </w14:solidFill>
          </w14:textFill>
        </w:rPr>
      </w:pPr>
    </w:p>
    <w:p w14:paraId="6E6ADF64">
      <w:pPr>
        <w:pStyle w:val="11"/>
        <w:spacing w:before="78" w:line="219" w:lineRule="auto"/>
        <w:ind w:left="28"/>
        <w:outlineLvl w:val="0"/>
        <w:rPr>
          <w:rFonts w:hint="eastAsia" w:ascii="Times New Roman" w:hAnsi="Times New Roman" w:cs="Times New Roman"/>
          <w:b/>
          <w:bCs/>
          <w:color w:val="000000" w:themeColor="text1"/>
          <w:spacing w:val="-6"/>
          <w:lang w:eastAsia="zh-CN"/>
          <w14:textFill>
            <w14:solidFill>
              <w14:schemeClr w14:val="tx1"/>
            </w14:solidFill>
          </w14:textFill>
        </w:rPr>
      </w:pPr>
      <w:bookmarkStart w:id="119" w:name="_Toc31739"/>
      <w:r>
        <w:rPr>
          <w:rFonts w:hint="eastAsia" w:ascii="Times New Roman" w:hAnsi="Times New Roman" w:cs="Times New Roman"/>
          <w:b/>
          <w:bCs/>
          <w:color w:val="000000" w:themeColor="text1"/>
          <w:spacing w:val="-6"/>
          <w:lang w:eastAsia="zh-CN"/>
          <w14:textFill>
            <w14:solidFill>
              <w14:schemeClr w14:val="tx1"/>
            </w14:solidFill>
          </w14:textFill>
        </w:rPr>
        <w:t>附件</w:t>
      </w:r>
      <w:r>
        <w:rPr>
          <w:rFonts w:hint="eastAsia" w:ascii="Times New Roman" w:hAnsi="Times New Roman" w:cs="Times New Roman"/>
          <w:b/>
          <w:bCs/>
          <w:color w:val="000000" w:themeColor="text1"/>
          <w:spacing w:val="-6"/>
          <w:lang w:val="en-US" w:eastAsia="zh-CN"/>
          <w14:textFill>
            <w14:solidFill>
              <w14:schemeClr w14:val="tx1"/>
            </w14:solidFill>
          </w14:textFill>
        </w:rPr>
        <w:t>3</w:t>
      </w:r>
      <w:r>
        <w:rPr>
          <w:rFonts w:hint="eastAsia" w:ascii="Times New Roman" w:hAnsi="Times New Roman" w:cs="Times New Roman"/>
          <w:b/>
          <w:bCs/>
          <w:color w:val="000000" w:themeColor="text1"/>
          <w:spacing w:val="-6"/>
          <w:lang w:eastAsia="zh-CN"/>
          <w14:textFill>
            <w14:solidFill>
              <w14:schemeClr w14:val="tx1"/>
            </w14:solidFill>
          </w14:textFill>
        </w:rPr>
        <w:t xml:space="preserve">  环评批复</w:t>
      </w:r>
      <w:bookmarkEnd w:id="119"/>
    </w:p>
    <w:p w14:paraId="0E05C53D">
      <w:pPr>
        <w:pStyle w:val="11"/>
        <w:spacing w:before="78" w:line="219" w:lineRule="auto"/>
        <w:ind w:left="28"/>
        <w:outlineLvl w:val="0"/>
        <w:rPr>
          <w:rFonts w:hint="eastAsia" w:ascii="Times New Roman" w:hAnsi="Times New Roman" w:cs="Times New Roman"/>
          <w:b/>
          <w:bCs/>
          <w:color w:val="000000" w:themeColor="text1"/>
          <w:spacing w:val="-6"/>
          <w:lang w:eastAsia="zh-CN"/>
          <w14:textFill>
            <w14:solidFill>
              <w14:schemeClr w14:val="tx1"/>
            </w14:solidFill>
          </w14:textFill>
        </w:rPr>
      </w:pPr>
      <w:bookmarkStart w:id="120" w:name="_Toc18148"/>
      <w:r>
        <w:rPr>
          <w:rFonts w:hint="eastAsia" w:eastAsia="宋体"/>
          <w:color w:val="000000" w:themeColor="text1"/>
          <w:lang w:eastAsia="zh-CN"/>
          <w14:textFill>
            <w14:solidFill>
              <w14:schemeClr w14:val="tx1"/>
            </w14:solidFill>
          </w14:textFill>
        </w:rPr>
        <w:drawing>
          <wp:inline distT="0" distB="0" distL="114300" distR="114300">
            <wp:extent cx="5274310" cy="7454900"/>
            <wp:effectExtent l="0" t="0" r="2540" b="12700"/>
            <wp:docPr id="52" name="图片 2" descr="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descr="批复_01"/>
                    <pic:cNvPicPr>
                      <a:picLocks noChangeAspect="1"/>
                    </pic:cNvPicPr>
                  </pic:nvPicPr>
                  <pic:blipFill>
                    <a:blip r:embed="rId41"/>
                    <a:stretch>
                      <a:fillRect/>
                    </a:stretch>
                  </pic:blipFill>
                  <pic:spPr>
                    <a:xfrm>
                      <a:off x="0" y="0"/>
                      <a:ext cx="5274310" cy="7454900"/>
                    </a:xfrm>
                    <a:prstGeom prst="rect">
                      <a:avLst/>
                    </a:prstGeom>
                    <a:noFill/>
                    <a:ln>
                      <a:noFill/>
                    </a:ln>
                  </pic:spPr>
                </pic:pic>
              </a:graphicData>
            </a:graphic>
          </wp:inline>
        </w:drawing>
      </w:r>
      <w:bookmarkEnd w:id="120"/>
    </w:p>
    <w:p w14:paraId="1509030E">
      <w:pPr>
        <w:rPr>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274310" cy="7454900"/>
            <wp:effectExtent l="0" t="0" r="2540" b="12700"/>
            <wp:docPr id="53" name="图片 3" descr="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descr="批复_02"/>
                    <pic:cNvPicPr>
                      <a:picLocks noChangeAspect="1"/>
                    </pic:cNvPicPr>
                  </pic:nvPicPr>
                  <pic:blipFill>
                    <a:blip r:embed="rId42"/>
                    <a:stretch>
                      <a:fillRect/>
                    </a:stretch>
                  </pic:blipFill>
                  <pic:spPr>
                    <a:xfrm>
                      <a:off x="0" y="0"/>
                      <a:ext cx="5274310" cy="7454900"/>
                    </a:xfrm>
                    <a:prstGeom prst="rect">
                      <a:avLst/>
                    </a:prstGeom>
                    <a:noFill/>
                    <a:ln>
                      <a:noFill/>
                    </a:ln>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274310" cy="7454900"/>
            <wp:effectExtent l="0" t="0" r="2540" b="12700"/>
            <wp:docPr id="54" name="图片 4" descr="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descr="批复_03"/>
                    <pic:cNvPicPr>
                      <a:picLocks noChangeAspect="1"/>
                    </pic:cNvPicPr>
                  </pic:nvPicPr>
                  <pic:blipFill>
                    <a:blip r:embed="rId43"/>
                    <a:stretch>
                      <a:fillRect/>
                    </a:stretch>
                  </pic:blipFill>
                  <pic:spPr>
                    <a:xfrm>
                      <a:off x="0" y="0"/>
                      <a:ext cx="5274310" cy="7454900"/>
                    </a:xfrm>
                    <a:prstGeom prst="rect">
                      <a:avLst/>
                    </a:prstGeom>
                    <a:noFill/>
                    <a:ln>
                      <a:noFill/>
                    </a:ln>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274310" cy="7454900"/>
            <wp:effectExtent l="0" t="0" r="2540" b="12700"/>
            <wp:docPr id="55" name="图片 5" descr="批复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descr="批复_04"/>
                    <pic:cNvPicPr>
                      <a:picLocks noChangeAspect="1"/>
                    </pic:cNvPicPr>
                  </pic:nvPicPr>
                  <pic:blipFill>
                    <a:blip r:embed="rId44"/>
                    <a:stretch>
                      <a:fillRect/>
                    </a:stretch>
                  </pic:blipFill>
                  <pic:spPr>
                    <a:xfrm>
                      <a:off x="0" y="0"/>
                      <a:ext cx="5274310" cy="7454900"/>
                    </a:xfrm>
                    <a:prstGeom prst="rect">
                      <a:avLst/>
                    </a:prstGeom>
                    <a:noFill/>
                    <a:ln>
                      <a:noFill/>
                    </a:ln>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274310" cy="7454900"/>
            <wp:effectExtent l="0" t="0" r="2540" b="12700"/>
            <wp:docPr id="56" name="图片 6" descr="批复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descr="批复_05"/>
                    <pic:cNvPicPr>
                      <a:picLocks noChangeAspect="1"/>
                    </pic:cNvPicPr>
                  </pic:nvPicPr>
                  <pic:blipFill>
                    <a:blip r:embed="rId45"/>
                    <a:stretch>
                      <a:fillRect/>
                    </a:stretch>
                  </pic:blipFill>
                  <pic:spPr>
                    <a:xfrm>
                      <a:off x="0" y="0"/>
                      <a:ext cx="5274310" cy="7454900"/>
                    </a:xfrm>
                    <a:prstGeom prst="rect">
                      <a:avLst/>
                    </a:prstGeom>
                    <a:noFill/>
                    <a:ln>
                      <a:noFill/>
                    </a:ln>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274310" cy="7454900"/>
            <wp:effectExtent l="0" t="0" r="2540" b="12700"/>
            <wp:docPr id="57" name="图片 7" descr="批复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descr="批复_06"/>
                    <pic:cNvPicPr>
                      <a:picLocks noChangeAspect="1"/>
                    </pic:cNvPicPr>
                  </pic:nvPicPr>
                  <pic:blipFill>
                    <a:blip r:embed="rId46"/>
                    <a:stretch>
                      <a:fillRect/>
                    </a:stretch>
                  </pic:blipFill>
                  <pic:spPr>
                    <a:xfrm>
                      <a:off x="0" y="0"/>
                      <a:ext cx="5274310" cy="7454900"/>
                    </a:xfrm>
                    <a:prstGeom prst="rect">
                      <a:avLst/>
                    </a:prstGeom>
                    <a:noFill/>
                    <a:ln>
                      <a:noFill/>
                    </a:ln>
                  </pic:spPr>
                </pic:pic>
              </a:graphicData>
            </a:graphic>
          </wp:inline>
        </w:drawing>
      </w:r>
    </w:p>
    <w:p w14:paraId="15C6F027">
      <w:pPr>
        <w:rPr>
          <w:color w:val="000000" w:themeColor="text1"/>
          <w:lang w:eastAsia="zh-CN"/>
          <w14:textFill>
            <w14:solidFill>
              <w14:schemeClr w14:val="tx1"/>
            </w14:solidFill>
          </w14:textFill>
        </w:rPr>
      </w:pPr>
    </w:p>
    <w:p w14:paraId="0BF7C743">
      <w:pPr>
        <w:rPr>
          <w:color w:val="000000" w:themeColor="text1"/>
          <w:lang w:eastAsia="zh-CN"/>
          <w14:textFill>
            <w14:solidFill>
              <w14:schemeClr w14:val="tx1"/>
            </w14:solidFill>
          </w14:textFill>
        </w:rPr>
      </w:pPr>
    </w:p>
    <w:p w14:paraId="3BA40691">
      <w:pPr>
        <w:rPr>
          <w:color w:val="000000" w:themeColor="text1"/>
          <w:lang w:eastAsia="zh-CN"/>
          <w14:textFill>
            <w14:solidFill>
              <w14:schemeClr w14:val="tx1"/>
            </w14:solidFill>
          </w14:textFill>
        </w:rPr>
      </w:pPr>
    </w:p>
    <w:p w14:paraId="1E9CCF7B">
      <w:pPr>
        <w:rPr>
          <w:color w:val="000000" w:themeColor="text1"/>
          <w:lang w:eastAsia="zh-CN"/>
          <w14:textFill>
            <w14:solidFill>
              <w14:schemeClr w14:val="tx1"/>
            </w14:solidFill>
          </w14:textFill>
        </w:rPr>
      </w:pPr>
    </w:p>
    <w:p w14:paraId="00D05D41">
      <w:pPr>
        <w:rPr>
          <w:color w:val="000000" w:themeColor="text1"/>
          <w:lang w:eastAsia="zh-CN"/>
          <w14:textFill>
            <w14:solidFill>
              <w14:schemeClr w14:val="tx1"/>
            </w14:solidFill>
          </w14:textFill>
        </w:rPr>
      </w:pPr>
    </w:p>
    <w:p w14:paraId="54964999">
      <w:pPr>
        <w:rPr>
          <w:color w:val="000000" w:themeColor="text1"/>
          <w:lang w:eastAsia="zh-CN"/>
          <w14:textFill>
            <w14:solidFill>
              <w14:schemeClr w14:val="tx1"/>
            </w14:solidFill>
          </w14:textFill>
        </w:rPr>
      </w:pPr>
    </w:p>
    <w:p w14:paraId="24925B43">
      <w:pPr>
        <w:rPr>
          <w:color w:val="000000" w:themeColor="text1"/>
          <w:lang w:eastAsia="zh-CN"/>
          <w14:textFill>
            <w14:solidFill>
              <w14:schemeClr w14:val="tx1"/>
            </w14:solidFill>
          </w14:textFill>
        </w:rPr>
      </w:pPr>
    </w:p>
    <w:p w14:paraId="1DC3CEC4">
      <w:pPr>
        <w:rPr>
          <w:color w:val="000000" w:themeColor="text1"/>
          <w:lang w:eastAsia="zh-CN"/>
          <w14:textFill>
            <w14:solidFill>
              <w14:schemeClr w14:val="tx1"/>
            </w14:solidFill>
          </w14:textFill>
        </w:rPr>
      </w:pPr>
    </w:p>
    <w:p w14:paraId="7B8F5BCA">
      <w:pPr>
        <w:rPr>
          <w:color w:val="000000" w:themeColor="text1"/>
          <w:lang w:eastAsia="zh-CN"/>
          <w14:textFill>
            <w14:solidFill>
              <w14:schemeClr w14:val="tx1"/>
            </w14:solidFill>
          </w14:textFill>
        </w:rPr>
      </w:pPr>
    </w:p>
    <w:p w14:paraId="5FB34578">
      <w:pPr>
        <w:tabs>
          <w:tab w:val="left" w:pos="1463"/>
        </w:tabs>
        <w:rPr>
          <w:rFonts w:hint="eastAsia"/>
          <w:color w:val="000000" w:themeColor="text1"/>
          <w:lang w:eastAsia="zh-CN"/>
          <w14:textFill>
            <w14:solidFill>
              <w14:schemeClr w14:val="tx1"/>
            </w14:solidFill>
          </w14:textFill>
        </w:rPr>
        <w:sectPr>
          <w:footerReference r:id="rId15" w:type="default"/>
          <w:pgSz w:w="11906" w:h="16839"/>
          <w:pgMar w:top="1134" w:right="1417" w:bottom="1134" w:left="1416" w:header="0" w:footer="1106" w:gutter="0"/>
          <w:cols w:space="0" w:num="1"/>
          <w:rtlGutter w:val="0"/>
          <w:docGrid w:linePitch="0" w:charSpace="0"/>
        </w:sectPr>
      </w:pPr>
    </w:p>
    <w:p w14:paraId="3EEFC0CB">
      <w:pPr>
        <w:spacing w:line="258" w:lineRule="auto"/>
        <w:rPr>
          <w:rFonts w:ascii="宋体" w:hAnsi="宋体" w:eastAsia="宋体" w:cs="宋体"/>
          <w:color w:val="000000" w:themeColor="text1"/>
          <w14:textFill>
            <w14:solidFill>
              <w14:schemeClr w14:val="tx1"/>
            </w14:solidFill>
          </w14:textFill>
        </w:rPr>
      </w:pPr>
    </w:p>
    <w:p w14:paraId="0EC3EF69">
      <w:pPr>
        <w:spacing w:line="259" w:lineRule="auto"/>
        <w:rPr>
          <w:rFonts w:ascii="宋体" w:hAnsi="宋体" w:eastAsia="宋体" w:cs="宋体"/>
          <w:color w:val="000000" w:themeColor="text1"/>
          <w14:textFill>
            <w14:solidFill>
              <w14:schemeClr w14:val="tx1"/>
            </w14:solidFill>
          </w14:textFill>
        </w:rPr>
      </w:pPr>
    </w:p>
    <w:p w14:paraId="4302F864">
      <w:pPr>
        <w:pStyle w:val="11"/>
        <w:spacing w:before="78" w:line="219" w:lineRule="auto"/>
        <w:outlineLvl w:val="0"/>
        <w:rPr>
          <w:color w:val="000000" w:themeColor="text1"/>
          <w:lang w:eastAsia="zh-CN"/>
          <w14:textFill>
            <w14:solidFill>
              <w14:schemeClr w14:val="tx1"/>
            </w14:solidFill>
          </w14:textFill>
        </w:rPr>
      </w:pPr>
      <w:bookmarkStart w:id="121" w:name="bookmark80"/>
      <w:bookmarkEnd w:id="121"/>
      <w:bookmarkStart w:id="122" w:name="_Toc22335"/>
      <w:r>
        <w:rPr>
          <w:rFonts w:hint="eastAsia"/>
          <w:b/>
          <w:bCs/>
          <w:color w:val="000000" w:themeColor="text1"/>
          <w:spacing w:val="-5"/>
          <w:lang w:eastAsia="zh-CN"/>
          <w14:textFill>
            <w14:solidFill>
              <w14:schemeClr w14:val="tx1"/>
            </w14:solidFill>
          </w14:textFill>
        </w:rPr>
        <w:t>附件</w:t>
      </w:r>
      <w:r>
        <w:rPr>
          <w:rFonts w:hint="eastAsia"/>
          <w:color w:val="000000" w:themeColor="text1"/>
          <w:spacing w:val="-52"/>
          <w:lang w:val="en-US" w:eastAsia="zh-CN"/>
          <w14:textFill>
            <w14:solidFill>
              <w14:schemeClr w14:val="tx1"/>
            </w14:solidFill>
          </w14:textFill>
        </w:rPr>
        <w:t>4</w:t>
      </w:r>
      <w:r>
        <w:rPr>
          <w:rFonts w:hint="eastAsia"/>
          <w:b/>
          <w:bCs/>
          <w:color w:val="000000" w:themeColor="text1"/>
          <w:spacing w:val="-5"/>
          <w:lang w:eastAsia="zh-CN"/>
          <w14:textFill>
            <w14:solidFill>
              <w14:schemeClr w14:val="tx1"/>
            </w14:solidFill>
          </w14:textFill>
        </w:rPr>
        <w:t xml:space="preserve"> 排污许可证</w:t>
      </w:r>
      <w:bookmarkEnd w:id="122"/>
    </w:p>
    <w:p w14:paraId="63FFF236">
      <w:pPr>
        <w:rPr>
          <w:rFonts w:ascii="宋体" w:hAnsi="宋体" w:eastAsia="宋体" w:cs="宋体"/>
          <w:color w:val="000000" w:themeColor="text1"/>
          <w:lang w:eastAsia="zh-CN"/>
          <w14:textFill>
            <w14:solidFill>
              <w14:schemeClr w14:val="tx1"/>
            </w14:solidFill>
          </w14:textFill>
        </w:rPr>
      </w:pPr>
    </w:p>
    <w:p w14:paraId="6CFBF24F">
      <w:pPr>
        <w:rPr>
          <w:rFonts w:ascii="宋体" w:hAnsi="宋体" w:eastAsia="宋体" w:cs="宋体"/>
          <w:color w:val="000000" w:themeColor="text1"/>
          <w:lang w:eastAsia="zh-CN"/>
          <w14:textFill>
            <w14:solidFill>
              <w14:schemeClr w14:val="tx1"/>
            </w14:solidFill>
          </w14:textFill>
        </w:rPr>
        <w:sectPr>
          <w:footerReference r:id="rId16" w:type="default"/>
          <w:pgSz w:w="16839" w:h="11906"/>
          <w:pgMar w:top="400" w:right="2525" w:bottom="1269" w:left="1948" w:header="0" w:footer="1107" w:gutter="0"/>
          <w:cols w:space="720" w:num="1"/>
        </w:sectPr>
      </w:pPr>
      <w:r>
        <w:rPr>
          <w:rFonts w:hint="eastAsia" w:eastAsia="宋体"/>
          <w:color w:val="000000" w:themeColor="text1"/>
          <w:lang w:eastAsia="zh-CN"/>
          <w14:textFill>
            <w14:solidFill>
              <w14:schemeClr w14:val="tx1"/>
            </w14:solidFill>
          </w14:textFill>
        </w:rPr>
        <w:drawing>
          <wp:anchor distT="0" distB="0" distL="114300" distR="114300" simplePos="0" relativeHeight="251719680" behindDoc="1" locked="0" layoutInCell="1" allowOverlap="1">
            <wp:simplePos x="0" y="0"/>
            <wp:positionH relativeFrom="column">
              <wp:posOffset>161925</wp:posOffset>
            </wp:positionH>
            <wp:positionV relativeFrom="paragraph">
              <wp:posOffset>67945</wp:posOffset>
            </wp:positionV>
            <wp:extent cx="8164830" cy="5768340"/>
            <wp:effectExtent l="0" t="0" r="7620" b="3810"/>
            <wp:wrapNone/>
            <wp:docPr id="58" name="图片 45" descr="81e5a63ba5ed78d0f4b59625d0ddea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5" descr="81e5a63ba5ed78d0f4b59625d0ddeaf3"/>
                    <pic:cNvPicPr>
                      <a:picLocks noChangeAspect="1"/>
                    </pic:cNvPicPr>
                  </pic:nvPicPr>
                  <pic:blipFill>
                    <a:blip r:embed="rId47"/>
                    <a:stretch>
                      <a:fillRect/>
                    </a:stretch>
                  </pic:blipFill>
                  <pic:spPr>
                    <a:xfrm>
                      <a:off x="0" y="0"/>
                      <a:ext cx="8164830" cy="5768340"/>
                    </a:xfrm>
                    <a:prstGeom prst="rect">
                      <a:avLst/>
                    </a:prstGeom>
                    <a:noFill/>
                    <a:ln>
                      <a:noFill/>
                    </a:ln>
                  </pic:spPr>
                </pic:pic>
              </a:graphicData>
            </a:graphic>
          </wp:anchor>
        </w:drawing>
      </w:r>
    </w:p>
    <w:p w14:paraId="188BA1BC">
      <w:pPr>
        <w:spacing w:line="247" w:lineRule="auto"/>
        <w:rPr>
          <w:rFonts w:ascii="宋体" w:hAnsi="宋体" w:eastAsia="宋体" w:cs="宋体"/>
          <w:color w:val="000000" w:themeColor="text1"/>
          <w:lang w:eastAsia="zh-CN"/>
          <w14:textFill>
            <w14:solidFill>
              <w14:schemeClr w14:val="tx1"/>
            </w14:solidFill>
          </w14:textFill>
        </w:rPr>
      </w:pPr>
    </w:p>
    <w:p w14:paraId="3FC86577">
      <w:pPr>
        <w:pStyle w:val="11"/>
        <w:spacing w:before="78" w:line="219" w:lineRule="auto"/>
        <w:ind w:left="42"/>
        <w:outlineLvl w:val="0"/>
        <w:rPr>
          <w:b/>
          <w:bCs/>
          <w:color w:val="000000" w:themeColor="text1"/>
          <w:spacing w:val="-9"/>
          <w:lang w:eastAsia="zh-CN"/>
          <w14:textFill>
            <w14:solidFill>
              <w14:schemeClr w14:val="tx1"/>
            </w14:solidFill>
          </w14:textFill>
        </w:rPr>
      </w:pPr>
      <w:bookmarkStart w:id="123" w:name="bookmark81"/>
      <w:bookmarkEnd w:id="123"/>
      <w:bookmarkStart w:id="124" w:name="_Toc18332"/>
      <w:r>
        <w:rPr>
          <w:rFonts w:hint="eastAsia"/>
          <w:b/>
          <w:bCs/>
          <w:color w:val="000000" w:themeColor="text1"/>
          <w:spacing w:val="-9"/>
          <w:lang w:eastAsia="zh-CN"/>
          <w14:textFill>
            <w14:solidFill>
              <w14:schemeClr w14:val="tx1"/>
            </w14:solidFill>
          </w14:textFill>
        </w:rPr>
        <w:t>附件</w:t>
      </w:r>
      <w:r>
        <w:rPr>
          <w:rFonts w:hint="eastAsia"/>
          <w:b/>
          <w:bCs/>
          <w:color w:val="000000" w:themeColor="text1"/>
          <w:spacing w:val="-9"/>
          <w:lang w:val="en-US" w:eastAsia="zh-CN"/>
          <w14:textFill>
            <w14:solidFill>
              <w14:schemeClr w14:val="tx1"/>
            </w14:solidFill>
          </w14:textFill>
        </w:rPr>
        <w:t>5</w:t>
      </w:r>
      <w:r>
        <w:rPr>
          <w:rFonts w:hint="eastAsia"/>
          <w:b/>
          <w:bCs/>
          <w:color w:val="000000" w:themeColor="text1"/>
          <w:spacing w:val="-9"/>
          <w:lang w:eastAsia="zh-CN"/>
          <w14:textFill>
            <w14:solidFill>
              <w14:schemeClr w14:val="tx1"/>
            </w14:solidFill>
          </w14:textFill>
        </w:rPr>
        <w:t xml:space="preserve"> </w:t>
      </w:r>
      <w:r>
        <w:rPr>
          <w:rFonts w:hint="eastAsia"/>
          <w:b/>
          <w:bCs/>
          <w:color w:val="000000" w:themeColor="text1"/>
          <w:spacing w:val="4"/>
          <w:lang w:eastAsia="zh-CN"/>
          <w14:textFill>
            <w14:solidFill>
              <w14:schemeClr w14:val="tx1"/>
            </w14:solidFill>
          </w14:textFill>
        </w:rPr>
        <w:t xml:space="preserve">  </w:t>
      </w:r>
      <w:r>
        <w:rPr>
          <w:rFonts w:hint="eastAsia"/>
          <w:b/>
          <w:bCs/>
          <w:color w:val="000000" w:themeColor="text1"/>
          <w:spacing w:val="-9"/>
          <w:lang w:eastAsia="zh-CN"/>
          <w14:textFill>
            <w14:solidFill>
              <w14:schemeClr w14:val="tx1"/>
            </w14:solidFill>
          </w14:textFill>
        </w:rPr>
        <w:t>工况说明</w:t>
      </w:r>
      <w:bookmarkEnd w:id="124"/>
    </w:p>
    <w:p w14:paraId="05E95A9B">
      <w:pPr>
        <w:bidi w:val="0"/>
        <w:rPr>
          <w:color w:val="000000" w:themeColor="text1"/>
          <w:lang w:eastAsia="zh-CN"/>
          <w14:textFill>
            <w14:solidFill>
              <w14:schemeClr w14:val="tx1"/>
            </w14:solidFill>
          </w14:textFill>
        </w:rPr>
      </w:pPr>
    </w:p>
    <w:p w14:paraId="1A2D5615">
      <w:pPr>
        <w:pStyle w:val="11"/>
        <w:spacing w:before="78" w:line="219" w:lineRule="auto"/>
        <w:outlineLvl w:val="0"/>
        <w:rPr>
          <w:rFonts w:hint="eastAsia"/>
          <w:b/>
          <w:bCs/>
          <w:color w:val="000000" w:themeColor="text1"/>
          <w:spacing w:val="-5"/>
          <w14:textFill>
            <w14:solidFill>
              <w14:schemeClr w14:val="tx1"/>
            </w14:solidFill>
          </w14:textFill>
        </w:rPr>
      </w:pPr>
      <w:bookmarkStart w:id="125" w:name="bookmark82"/>
      <w:bookmarkEnd w:id="125"/>
      <w:bookmarkStart w:id="126" w:name="_Toc29735"/>
      <w:r>
        <w:rPr>
          <w:rFonts w:hint="eastAsia" w:eastAsia="宋体"/>
          <w:b/>
          <w:bCs/>
          <w:color w:val="000000" w:themeColor="text1"/>
          <w:spacing w:val="-5"/>
          <w:lang w:eastAsia="zh-CN"/>
          <w14:textFill>
            <w14:solidFill>
              <w14:schemeClr w14:val="tx1"/>
            </w14:solidFill>
          </w14:textFill>
        </w:rPr>
        <w:drawing>
          <wp:inline distT="0" distB="0" distL="114300" distR="114300">
            <wp:extent cx="5737860" cy="8406765"/>
            <wp:effectExtent l="0" t="0" r="15240" b="13335"/>
            <wp:docPr id="69" name="图片 69" descr="d834f31753b57fcccb944dfc816994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d834f31753b57fcccb944dfc8169948d"/>
                    <pic:cNvPicPr>
                      <a:picLocks noChangeAspect="1"/>
                    </pic:cNvPicPr>
                  </pic:nvPicPr>
                  <pic:blipFill>
                    <a:blip r:embed="rId48"/>
                    <a:stretch>
                      <a:fillRect/>
                    </a:stretch>
                  </pic:blipFill>
                  <pic:spPr>
                    <a:xfrm>
                      <a:off x="0" y="0"/>
                      <a:ext cx="5737860" cy="8406765"/>
                    </a:xfrm>
                    <a:prstGeom prst="rect">
                      <a:avLst/>
                    </a:prstGeom>
                  </pic:spPr>
                </pic:pic>
              </a:graphicData>
            </a:graphic>
          </wp:inline>
        </w:drawing>
      </w:r>
      <w:bookmarkEnd w:id="126"/>
    </w:p>
    <w:p w14:paraId="18B59EC3">
      <w:pPr>
        <w:pStyle w:val="11"/>
        <w:spacing w:before="78" w:line="219" w:lineRule="auto"/>
        <w:outlineLvl w:val="0"/>
        <w:rPr>
          <w:rFonts w:hint="eastAsia"/>
          <w:b/>
          <w:bCs/>
          <w:color w:val="000000" w:themeColor="text1"/>
          <w:spacing w:val="-5"/>
          <w14:textFill>
            <w14:solidFill>
              <w14:schemeClr w14:val="tx1"/>
            </w14:solidFill>
          </w14:textFill>
        </w:rPr>
      </w:pPr>
      <w:bookmarkStart w:id="127" w:name="_Toc4051"/>
      <w:r>
        <w:rPr>
          <w:rFonts w:hint="eastAsia"/>
          <w:b/>
          <w:bCs/>
          <w:color w:val="000000" w:themeColor="text1"/>
          <w:spacing w:val="-5"/>
          <w14:textFill>
            <w14:solidFill>
              <w14:schemeClr w14:val="tx1"/>
            </w14:solidFill>
          </w14:textFill>
        </w:rPr>
        <w:t>附件</w:t>
      </w:r>
      <w:r>
        <w:rPr>
          <w:rFonts w:hint="eastAsia"/>
          <w:color w:val="000000" w:themeColor="text1"/>
          <w:spacing w:val="-50"/>
          <w14:textFill>
            <w14:solidFill>
              <w14:schemeClr w14:val="tx1"/>
            </w14:solidFill>
          </w14:textFill>
        </w:rPr>
        <w:t xml:space="preserve"> </w:t>
      </w:r>
      <w:r>
        <w:rPr>
          <w:rFonts w:hint="eastAsia"/>
          <w:b/>
          <w:bCs/>
          <w:color w:val="000000" w:themeColor="text1"/>
          <w:spacing w:val="-5"/>
          <w:lang w:val="en-US" w:eastAsia="zh-CN"/>
          <w14:textFill>
            <w14:solidFill>
              <w14:schemeClr w14:val="tx1"/>
            </w14:solidFill>
          </w14:textFill>
        </w:rPr>
        <w:t>6</w:t>
      </w:r>
      <w:r>
        <w:rPr>
          <w:rFonts w:hint="eastAsia"/>
          <w:b/>
          <w:bCs/>
          <w:color w:val="000000" w:themeColor="text1"/>
          <w:spacing w:val="-5"/>
          <w14:textFill>
            <w14:solidFill>
              <w14:schemeClr w14:val="tx1"/>
            </w14:solidFill>
          </w14:textFill>
        </w:rPr>
        <w:t xml:space="preserve">  危废处置合同</w:t>
      </w:r>
      <w:bookmarkEnd w:id="127"/>
    </w:p>
    <w:p w14:paraId="08A5CB06">
      <w:pPr>
        <w:pStyle w:val="11"/>
        <w:spacing w:before="78" w:line="219" w:lineRule="auto"/>
        <w:outlineLvl w:val="0"/>
        <w:rPr>
          <w:rFonts w:hint="eastAsia"/>
          <w:b/>
          <w:bCs/>
          <w:color w:val="000000" w:themeColor="text1"/>
          <w:spacing w:val="-5"/>
          <w14:textFill>
            <w14:solidFill>
              <w14:schemeClr w14:val="tx1"/>
            </w14:solidFill>
          </w14:textFill>
        </w:rPr>
      </w:pPr>
      <w:bookmarkStart w:id="128" w:name="_Toc19031"/>
      <w:r>
        <w:rPr>
          <w:rFonts w:hint="eastAsia" w:eastAsia="宋体"/>
          <w:color w:val="000000" w:themeColor="text1"/>
          <w:lang w:eastAsia="zh-CN"/>
          <w14:textFill>
            <w14:solidFill>
              <w14:schemeClr w14:val="tx1"/>
            </w14:solidFill>
          </w14:textFill>
        </w:rPr>
        <w:drawing>
          <wp:inline distT="0" distB="0" distL="114300" distR="114300">
            <wp:extent cx="5274310" cy="7464425"/>
            <wp:effectExtent l="0" t="0" r="2540" b="3175"/>
            <wp:docPr id="59" name="图片 8" descr="JSHB[2025]-HT-Y467广东能沃能源有限公司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descr="JSHB[2025]-HT-Y467广东能沃能源有限公司_01"/>
                    <pic:cNvPicPr>
                      <a:picLocks noChangeAspect="1"/>
                    </pic:cNvPicPr>
                  </pic:nvPicPr>
                  <pic:blipFill>
                    <a:blip r:embed="rId49"/>
                    <a:stretch>
                      <a:fillRect/>
                    </a:stretch>
                  </pic:blipFill>
                  <pic:spPr>
                    <a:xfrm>
                      <a:off x="0" y="0"/>
                      <a:ext cx="5274310" cy="7464425"/>
                    </a:xfrm>
                    <a:prstGeom prst="rect">
                      <a:avLst/>
                    </a:prstGeom>
                    <a:noFill/>
                    <a:ln>
                      <a:noFill/>
                    </a:ln>
                  </pic:spPr>
                </pic:pic>
              </a:graphicData>
            </a:graphic>
          </wp:inline>
        </w:drawing>
      </w:r>
      <w:bookmarkEnd w:id="128"/>
    </w:p>
    <w:p w14:paraId="0A9866C6">
      <w:pPr>
        <w:bidi w:val="0"/>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5274310" cy="7464425"/>
            <wp:effectExtent l="0" t="0" r="2540" b="3175"/>
            <wp:docPr id="60" name="图片 9" descr="JSHB[2025]-HT-Y467广东能沃能源有限公司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9" descr="JSHB[2025]-HT-Y467广东能沃能源有限公司_02"/>
                    <pic:cNvPicPr>
                      <a:picLocks noChangeAspect="1"/>
                    </pic:cNvPicPr>
                  </pic:nvPicPr>
                  <pic:blipFill>
                    <a:blip r:embed="rId50"/>
                    <a:stretch>
                      <a:fillRect/>
                    </a:stretch>
                  </pic:blipFill>
                  <pic:spPr>
                    <a:xfrm>
                      <a:off x="0" y="0"/>
                      <a:ext cx="5274310" cy="7464425"/>
                    </a:xfrm>
                    <a:prstGeom prst="rect">
                      <a:avLst/>
                    </a:prstGeom>
                    <a:noFill/>
                    <a:ln>
                      <a:noFill/>
                    </a:ln>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274310" cy="7464425"/>
            <wp:effectExtent l="0" t="0" r="2540" b="3175"/>
            <wp:docPr id="61" name="图片 10" descr="JSHB[2025]-HT-Y467广东能沃能源有限公司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descr="JSHB[2025]-HT-Y467广东能沃能源有限公司_03"/>
                    <pic:cNvPicPr>
                      <a:picLocks noChangeAspect="1"/>
                    </pic:cNvPicPr>
                  </pic:nvPicPr>
                  <pic:blipFill>
                    <a:blip r:embed="rId51"/>
                    <a:stretch>
                      <a:fillRect/>
                    </a:stretch>
                  </pic:blipFill>
                  <pic:spPr>
                    <a:xfrm>
                      <a:off x="0" y="0"/>
                      <a:ext cx="5274310" cy="7464425"/>
                    </a:xfrm>
                    <a:prstGeom prst="rect">
                      <a:avLst/>
                    </a:prstGeom>
                    <a:noFill/>
                    <a:ln>
                      <a:noFill/>
                    </a:ln>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274310" cy="7464425"/>
            <wp:effectExtent l="0" t="0" r="2540" b="3175"/>
            <wp:docPr id="62" name="图片 11" descr="JSHB[2025]-HT-Y467广东能沃能源有限公司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1" descr="JSHB[2025]-HT-Y467广东能沃能源有限公司_04"/>
                    <pic:cNvPicPr>
                      <a:picLocks noChangeAspect="1"/>
                    </pic:cNvPicPr>
                  </pic:nvPicPr>
                  <pic:blipFill>
                    <a:blip r:embed="rId52"/>
                    <a:stretch>
                      <a:fillRect/>
                    </a:stretch>
                  </pic:blipFill>
                  <pic:spPr>
                    <a:xfrm>
                      <a:off x="0" y="0"/>
                      <a:ext cx="5274310" cy="7464425"/>
                    </a:xfrm>
                    <a:prstGeom prst="rect">
                      <a:avLst/>
                    </a:prstGeom>
                    <a:noFill/>
                    <a:ln>
                      <a:noFill/>
                    </a:ln>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274310" cy="7464425"/>
            <wp:effectExtent l="0" t="0" r="2540" b="3175"/>
            <wp:docPr id="63" name="图片 12" descr="JSHB[2025]-HT-Y467广东能沃能源有限公司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2" descr="JSHB[2025]-HT-Y467广东能沃能源有限公司_05"/>
                    <pic:cNvPicPr>
                      <a:picLocks noChangeAspect="1"/>
                    </pic:cNvPicPr>
                  </pic:nvPicPr>
                  <pic:blipFill>
                    <a:blip r:embed="rId53"/>
                    <a:stretch>
                      <a:fillRect/>
                    </a:stretch>
                  </pic:blipFill>
                  <pic:spPr>
                    <a:xfrm>
                      <a:off x="0" y="0"/>
                      <a:ext cx="5274310" cy="7464425"/>
                    </a:xfrm>
                    <a:prstGeom prst="rect">
                      <a:avLst/>
                    </a:prstGeom>
                    <a:noFill/>
                    <a:ln>
                      <a:noFill/>
                    </a:ln>
                  </pic:spPr>
                </pic:pic>
              </a:graphicData>
            </a:graphic>
          </wp:inline>
        </w:drawing>
      </w:r>
      <w:r>
        <w:rPr>
          <w:rFonts w:hint="eastAsia" w:eastAsia="宋体"/>
          <w:color w:val="000000" w:themeColor="text1"/>
          <w:lang w:eastAsia="zh-CN"/>
          <w14:textFill>
            <w14:solidFill>
              <w14:schemeClr w14:val="tx1"/>
            </w14:solidFill>
          </w14:textFill>
        </w:rPr>
        <w:drawing>
          <wp:inline distT="0" distB="0" distL="114300" distR="114300">
            <wp:extent cx="5274310" cy="7464425"/>
            <wp:effectExtent l="0" t="0" r="2540" b="3175"/>
            <wp:docPr id="64" name="图片 13" descr="JSHB[2025]-HT-Y467广东能沃能源有限公司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3" descr="JSHB[2025]-HT-Y467广东能沃能源有限公司_06"/>
                    <pic:cNvPicPr>
                      <a:picLocks noChangeAspect="1"/>
                    </pic:cNvPicPr>
                  </pic:nvPicPr>
                  <pic:blipFill>
                    <a:blip r:embed="rId54"/>
                    <a:stretch>
                      <a:fillRect/>
                    </a:stretch>
                  </pic:blipFill>
                  <pic:spPr>
                    <a:xfrm>
                      <a:off x="0" y="0"/>
                      <a:ext cx="5274310" cy="7464425"/>
                    </a:xfrm>
                    <a:prstGeom prst="rect">
                      <a:avLst/>
                    </a:prstGeom>
                    <a:noFill/>
                    <a:ln>
                      <a:noFill/>
                    </a:ln>
                  </pic:spPr>
                </pic:pic>
              </a:graphicData>
            </a:graphic>
          </wp:inline>
        </w:drawing>
      </w:r>
    </w:p>
    <w:p w14:paraId="76CAFD16">
      <w:pPr>
        <w:bidi w:val="0"/>
        <w:rPr>
          <w:rFonts w:hint="eastAsia" w:eastAsia="宋体"/>
          <w:color w:val="000000" w:themeColor="text1"/>
          <w:lang w:eastAsia="zh-CN"/>
          <w14:textFill>
            <w14:solidFill>
              <w14:schemeClr w14:val="tx1"/>
            </w14:solidFill>
          </w14:textFill>
        </w:rPr>
      </w:pPr>
    </w:p>
    <w:p w14:paraId="294AA737">
      <w:pPr>
        <w:bidi w:val="0"/>
        <w:rPr>
          <w:rFonts w:hint="eastAsia" w:eastAsia="宋体"/>
          <w:color w:val="000000" w:themeColor="text1"/>
          <w:lang w:eastAsia="zh-CN"/>
          <w14:textFill>
            <w14:solidFill>
              <w14:schemeClr w14:val="tx1"/>
            </w14:solidFill>
          </w14:textFill>
        </w:rPr>
      </w:pPr>
    </w:p>
    <w:p w14:paraId="32A67FE6">
      <w:pPr>
        <w:bidi w:val="0"/>
        <w:rPr>
          <w:rFonts w:hint="eastAsia" w:eastAsia="宋体"/>
          <w:color w:val="000000" w:themeColor="text1"/>
          <w:lang w:eastAsia="zh-CN"/>
          <w14:textFill>
            <w14:solidFill>
              <w14:schemeClr w14:val="tx1"/>
            </w14:solidFill>
          </w14:textFill>
        </w:rPr>
      </w:pPr>
    </w:p>
    <w:p w14:paraId="6AEC4DE9">
      <w:pPr>
        <w:bidi w:val="0"/>
        <w:rPr>
          <w:rFonts w:hint="eastAsia" w:eastAsia="宋体"/>
          <w:color w:val="000000" w:themeColor="text1"/>
          <w:lang w:eastAsia="zh-CN"/>
          <w14:textFill>
            <w14:solidFill>
              <w14:schemeClr w14:val="tx1"/>
            </w14:solidFill>
          </w14:textFill>
        </w:rPr>
      </w:pPr>
    </w:p>
    <w:p w14:paraId="0D8CFB99">
      <w:pPr>
        <w:bidi w:val="0"/>
        <w:rPr>
          <w:rFonts w:hint="eastAsia" w:eastAsia="宋体"/>
          <w:color w:val="000000" w:themeColor="text1"/>
          <w:lang w:eastAsia="zh-CN"/>
          <w14:textFill>
            <w14:solidFill>
              <w14:schemeClr w14:val="tx1"/>
            </w14:solidFill>
          </w14:textFill>
        </w:rPr>
      </w:pPr>
    </w:p>
    <w:p w14:paraId="66024883">
      <w:pPr>
        <w:bidi w:val="0"/>
        <w:rPr>
          <w:rFonts w:hint="eastAsia" w:eastAsia="宋体"/>
          <w:color w:val="000000" w:themeColor="text1"/>
          <w:lang w:eastAsia="zh-CN"/>
          <w14:textFill>
            <w14:solidFill>
              <w14:schemeClr w14:val="tx1"/>
            </w14:solidFill>
          </w14:textFill>
        </w:rPr>
      </w:pPr>
    </w:p>
    <w:p w14:paraId="746BCD32">
      <w:pPr>
        <w:bidi w:val="0"/>
        <w:rPr>
          <w:rFonts w:hint="eastAsia" w:eastAsia="宋体"/>
          <w:color w:val="000000" w:themeColor="text1"/>
          <w:lang w:eastAsia="zh-CN"/>
          <w14:textFill>
            <w14:solidFill>
              <w14:schemeClr w14:val="tx1"/>
            </w14:solidFill>
          </w14:textFill>
        </w:rPr>
      </w:pPr>
    </w:p>
    <w:p w14:paraId="4EBC6212">
      <w:pPr>
        <w:bidi w:val="0"/>
        <w:rPr>
          <w:rFonts w:hint="eastAsia" w:eastAsia="宋体"/>
          <w:color w:val="000000" w:themeColor="text1"/>
          <w:lang w:eastAsia="zh-CN"/>
          <w14:textFill>
            <w14:solidFill>
              <w14:schemeClr w14:val="tx1"/>
            </w14:solidFill>
          </w14:textFill>
        </w:rPr>
      </w:pPr>
    </w:p>
    <w:p w14:paraId="13AB7BCB">
      <w:pPr>
        <w:bidi w:val="0"/>
        <w:rPr>
          <w:color w:val="000000" w:themeColor="text1"/>
          <w14:textFill>
            <w14:solidFill>
              <w14:schemeClr w14:val="tx1"/>
            </w14:solidFill>
          </w14:textFill>
        </w:rPr>
      </w:pPr>
    </w:p>
    <w:p w14:paraId="757AA902">
      <w:pPr>
        <w:pStyle w:val="11"/>
        <w:spacing w:before="78" w:line="219" w:lineRule="auto"/>
        <w:outlineLvl w:val="0"/>
        <w:rPr>
          <w:rFonts w:hint="eastAsia" w:ascii="Times New Roman" w:hAnsi="Times New Roman" w:cs="Times New Roman"/>
          <w:b/>
          <w:bCs/>
          <w:color w:val="000000" w:themeColor="text1"/>
          <w:spacing w:val="-6"/>
          <w:lang w:val="en-US" w:eastAsia="zh-CN"/>
          <w14:textFill>
            <w14:solidFill>
              <w14:schemeClr w14:val="tx1"/>
            </w14:solidFill>
          </w14:textFill>
        </w:rPr>
      </w:pPr>
    </w:p>
    <w:p w14:paraId="3E09E68E">
      <w:pPr>
        <w:pStyle w:val="11"/>
        <w:spacing w:before="78" w:line="219" w:lineRule="auto"/>
        <w:ind w:left="28"/>
        <w:outlineLvl w:val="0"/>
        <w:rPr>
          <w:rFonts w:ascii="宋体" w:hAnsi="宋体" w:eastAsia="宋体" w:cs="宋体"/>
          <w:b/>
          <w:bCs/>
          <w:color w:val="000000" w:themeColor="text1"/>
          <w:sz w:val="24"/>
          <w:szCs w:val="24"/>
          <w:lang w:eastAsia="zh-CN"/>
          <w14:textFill>
            <w14:solidFill>
              <w14:schemeClr w14:val="tx1"/>
            </w14:solidFill>
          </w14:textFill>
        </w:rPr>
      </w:pPr>
      <w:bookmarkStart w:id="129" w:name="_Toc24036"/>
      <w:r>
        <w:rPr>
          <w:rFonts w:hint="eastAsia" w:ascii="Times New Roman" w:hAnsi="Times New Roman" w:cs="Times New Roman"/>
          <w:b/>
          <w:bCs/>
          <w:color w:val="000000" w:themeColor="text1"/>
          <w:spacing w:val="-6"/>
          <w:lang w:val="en-US" w:eastAsia="zh-CN"/>
          <w14:textFill>
            <w14:solidFill>
              <w14:schemeClr w14:val="tx1"/>
            </w14:solidFill>
          </w14:textFill>
        </w:rPr>
        <w:t>附件7  应急预案备案表</w:t>
      </w:r>
      <w:bookmarkEnd w:id="129"/>
    </w:p>
    <w:p w14:paraId="1CDEA310">
      <w:pPr>
        <w:rPr>
          <w:rFonts w:ascii="宋体" w:hAnsi="宋体" w:eastAsia="宋体" w:cs="宋体"/>
          <w:color w:val="000000" w:themeColor="text1"/>
          <w:lang w:eastAsia="zh-CN"/>
          <w14:textFill>
            <w14:solidFill>
              <w14:schemeClr w14:val="tx1"/>
            </w14:solidFill>
          </w14:textFill>
        </w:rPr>
      </w:pPr>
    </w:p>
    <w:p w14:paraId="24226F9C">
      <w:pPr>
        <w:rPr>
          <w:rFonts w:ascii="宋体" w:hAnsi="宋体" w:eastAsia="宋体" w:cs="宋体"/>
          <w:color w:val="000000" w:themeColor="text1"/>
          <w:lang w:eastAsia="zh-CN"/>
          <w14:textFill>
            <w14:solidFill>
              <w14:schemeClr w14:val="tx1"/>
            </w14:solidFill>
          </w14:textFill>
        </w:rPr>
        <w:sectPr>
          <w:footerReference r:id="rId17" w:type="default"/>
          <w:pgSz w:w="11906" w:h="16839"/>
          <w:pgMar w:top="1134" w:right="1439" w:bottom="1134" w:left="1423" w:header="0" w:footer="1106" w:gutter="0"/>
          <w:cols w:space="0" w:num="1"/>
          <w:rtlGutter w:val="0"/>
          <w:docGrid w:linePitch="0" w:charSpace="0"/>
        </w:sectPr>
      </w:pPr>
      <w:r>
        <w:rPr>
          <w:rFonts w:ascii="宋体" w:hAnsi="宋体" w:eastAsia="宋体" w:cs="宋体"/>
          <w:color w:val="000000" w:themeColor="text1"/>
          <w:lang w:eastAsia="zh-CN"/>
          <w14:textFill>
            <w14:solidFill>
              <w14:schemeClr w14:val="tx1"/>
            </w14:solidFill>
          </w14:textFill>
        </w:rPr>
        <w:drawing>
          <wp:inline distT="0" distB="0" distL="114300" distR="114300">
            <wp:extent cx="5715635" cy="8082915"/>
            <wp:effectExtent l="0" t="0" r="18415" b="13335"/>
            <wp:docPr id="13" name="图片 13" descr="广东能沃能源有限公司信宜市梅岗加油站应急预案备案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广东能沃能源有限公司信宜市梅岗加油站应急预案备案表_01"/>
                    <pic:cNvPicPr>
                      <a:picLocks noChangeAspect="1"/>
                    </pic:cNvPicPr>
                  </pic:nvPicPr>
                  <pic:blipFill>
                    <a:blip r:embed="rId55"/>
                    <a:stretch>
                      <a:fillRect/>
                    </a:stretch>
                  </pic:blipFill>
                  <pic:spPr>
                    <a:xfrm>
                      <a:off x="0" y="0"/>
                      <a:ext cx="5715635" cy="8082915"/>
                    </a:xfrm>
                    <a:prstGeom prst="rect">
                      <a:avLst/>
                    </a:prstGeom>
                  </pic:spPr>
                </pic:pic>
              </a:graphicData>
            </a:graphic>
          </wp:inline>
        </w:drawing>
      </w:r>
    </w:p>
    <w:p w14:paraId="36F482D2">
      <w:pPr>
        <w:pStyle w:val="11"/>
        <w:spacing w:before="78" w:line="219" w:lineRule="auto"/>
        <w:ind w:left="28"/>
        <w:outlineLvl w:val="0"/>
        <w:rPr>
          <w:rFonts w:ascii="Times New Roman" w:hAnsi="Times New Roman" w:cs="Times New Roman"/>
          <w:b/>
          <w:bCs/>
          <w:color w:val="000000" w:themeColor="text1"/>
          <w:spacing w:val="-6"/>
          <w:lang w:eastAsia="zh-CN"/>
          <w14:textFill>
            <w14:solidFill>
              <w14:schemeClr w14:val="tx1"/>
            </w14:solidFill>
          </w14:textFill>
        </w:rPr>
      </w:pPr>
      <w:bookmarkStart w:id="130" w:name="bookmark83"/>
      <w:bookmarkEnd w:id="130"/>
      <w:bookmarkStart w:id="131" w:name="_Toc22239"/>
      <w:r>
        <w:rPr>
          <w:rFonts w:ascii="Times New Roman" w:hAnsi="Times New Roman" w:cs="Times New Roman"/>
          <w:b/>
          <w:bCs/>
          <w:color w:val="000000" w:themeColor="text1"/>
          <w:spacing w:val="-6"/>
          <w:lang w:eastAsia="zh-CN"/>
          <w14:textFill>
            <w14:solidFill>
              <w14:schemeClr w14:val="tx1"/>
            </w14:solidFill>
          </w14:textFill>
        </w:rPr>
        <w:drawing>
          <wp:inline distT="0" distB="0" distL="114300" distR="114300">
            <wp:extent cx="5746115" cy="8126095"/>
            <wp:effectExtent l="0" t="0" r="6985" b="8255"/>
            <wp:docPr id="26" name="图片 26" descr="广东能沃能源有限公司信宜市梅岗加油站-应急预案备案审核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广东能沃能源有限公司信宜市梅岗加油站-应急预案备案审核表_02"/>
                    <pic:cNvPicPr>
                      <a:picLocks noChangeAspect="1"/>
                    </pic:cNvPicPr>
                  </pic:nvPicPr>
                  <pic:blipFill>
                    <a:blip r:embed="rId56"/>
                    <a:stretch>
                      <a:fillRect/>
                    </a:stretch>
                  </pic:blipFill>
                  <pic:spPr>
                    <a:xfrm>
                      <a:off x="0" y="0"/>
                      <a:ext cx="5746115" cy="8126095"/>
                    </a:xfrm>
                    <a:prstGeom prst="rect">
                      <a:avLst/>
                    </a:prstGeom>
                  </pic:spPr>
                </pic:pic>
              </a:graphicData>
            </a:graphic>
          </wp:inline>
        </w:drawing>
      </w:r>
      <w:bookmarkEnd w:id="131"/>
    </w:p>
    <w:p w14:paraId="726E8CA3">
      <w:pPr>
        <w:pStyle w:val="11"/>
        <w:spacing w:before="78" w:line="219" w:lineRule="auto"/>
        <w:ind w:left="28"/>
        <w:outlineLvl w:val="0"/>
        <w:rPr>
          <w:rFonts w:ascii="Times New Roman" w:hAnsi="Times New Roman" w:cs="Times New Roman"/>
          <w:b/>
          <w:bCs/>
          <w:color w:val="000000" w:themeColor="text1"/>
          <w:spacing w:val="-6"/>
          <w:lang w:eastAsia="zh-CN"/>
          <w14:textFill>
            <w14:solidFill>
              <w14:schemeClr w14:val="tx1"/>
            </w14:solidFill>
          </w14:textFill>
        </w:rPr>
      </w:pPr>
    </w:p>
    <w:p w14:paraId="0FEA1D13">
      <w:pPr>
        <w:pStyle w:val="11"/>
        <w:spacing w:before="78" w:line="219" w:lineRule="auto"/>
        <w:ind w:left="28"/>
        <w:outlineLvl w:val="0"/>
        <w:rPr>
          <w:rFonts w:ascii="Times New Roman" w:hAnsi="Times New Roman" w:cs="Times New Roman"/>
          <w:b/>
          <w:bCs/>
          <w:color w:val="000000" w:themeColor="text1"/>
          <w:spacing w:val="-6"/>
          <w:lang w:eastAsia="zh-CN"/>
          <w14:textFill>
            <w14:solidFill>
              <w14:schemeClr w14:val="tx1"/>
            </w14:solidFill>
          </w14:textFill>
        </w:rPr>
      </w:pPr>
    </w:p>
    <w:p w14:paraId="249A7CEB">
      <w:pPr>
        <w:pStyle w:val="11"/>
        <w:spacing w:before="78" w:line="219" w:lineRule="auto"/>
        <w:ind w:left="28"/>
        <w:outlineLvl w:val="0"/>
        <w:rPr>
          <w:rFonts w:ascii="Times New Roman" w:hAnsi="Times New Roman" w:cs="Times New Roman"/>
          <w:b/>
          <w:bCs/>
          <w:color w:val="000000" w:themeColor="text1"/>
          <w:spacing w:val="-6"/>
          <w:lang w:eastAsia="zh-CN"/>
          <w14:textFill>
            <w14:solidFill>
              <w14:schemeClr w14:val="tx1"/>
            </w14:solidFill>
          </w14:textFill>
        </w:rPr>
      </w:pPr>
    </w:p>
    <w:p w14:paraId="72D7DD70">
      <w:pPr>
        <w:pStyle w:val="11"/>
        <w:spacing w:before="78" w:line="219" w:lineRule="auto"/>
        <w:ind w:left="28"/>
        <w:outlineLvl w:val="0"/>
        <w:rPr>
          <w:rFonts w:ascii="Times New Roman" w:hAnsi="Times New Roman" w:cs="Times New Roman"/>
          <w:b/>
          <w:bCs/>
          <w:color w:val="000000" w:themeColor="text1"/>
          <w:spacing w:val="-6"/>
          <w:lang w:eastAsia="zh-CN"/>
          <w14:textFill>
            <w14:solidFill>
              <w14:schemeClr w14:val="tx1"/>
            </w14:solidFill>
          </w14:textFill>
        </w:rPr>
      </w:pPr>
    </w:p>
    <w:p w14:paraId="5820827F">
      <w:pPr>
        <w:pStyle w:val="11"/>
        <w:spacing w:before="78" w:line="219" w:lineRule="auto"/>
        <w:ind w:left="28"/>
        <w:outlineLvl w:val="0"/>
        <w:rPr>
          <w:rFonts w:hint="eastAsia" w:ascii="Times New Roman" w:hAnsi="Times New Roman" w:cs="Times New Roman"/>
          <w:b/>
          <w:bCs/>
          <w:color w:val="000000" w:themeColor="text1"/>
          <w:spacing w:val="-6"/>
          <w:lang w:eastAsia="zh-CN"/>
          <w14:textFill>
            <w14:solidFill>
              <w14:schemeClr w14:val="tx1"/>
            </w14:solidFill>
          </w14:textFill>
        </w:rPr>
      </w:pPr>
      <w:bookmarkStart w:id="132" w:name="_Toc6716"/>
      <w:r>
        <w:rPr>
          <w:rFonts w:ascii="Times New Roman" w:hAnsi="Times New Roman" w:cs="Times New Roman"/>
          <w:b/>
          <w:bCs/>
          <w:color w:val="000000" w:themeColor="text1"/>
          <w:spacing w:val="-6"/>
          <w:lang w:eastAsia="zh-CN"/>
          <w14:textFill>
            <w14:solidFill>
              <w14:schemeClr w14:val="tx1"/>
            </w14:solidFill>
          </w14:textFill>
        </w:rPr>
        <w:t>附件</w:t>
      </w:r>
      <w:r>
        <w:rPr>
          <w:rFonts w:hint="eastAsia" w:ascii="Times New Roman" w:hAnsi="Times New Roman" w:cs="Times New Roman"/>
          <w:b/>
          <w:bCs/>
          <w:color w:val="000000" w:themeColor="text1"/>
          <w:spacing w:val="-6"/>
          <w:lang w:val="en-US" w:eastAsia="zh-CN"/>
          <w14:textFill>
            <w14:solidFill>
              <w14:schemeClr w14:val="tx1"/>
            </w14:solidFill>
          </w14:textFill>
        </w:rPr>
        <w:t>8</w:t>
      </w:r>
      <w:r>
        <w:rPr>
          <w:rFonts w:ascii="Times New Roman" w:hAnsi="Times New Roman" w:cs="Times New Roman"/>
          <w:b/>
          <w:bCs/>
          <w:color w:val="000000" w:themeColor="text1"/>
          <w:spacing w:val="-6"/>
          <w:lang w:eastAsia="zh-CN"/>
          <w14:textFill>
            <w14:solidFill>
              <w14:schemeClr w14:val="tx1"/>
            </w14:solidFill>
          </w14:textFill>
        </w:rPr>
        <w:t xml:space="preserve">  检测报告</w:t>
      </w:r>
      <w:r>
        <w:rPr>
          <w:rFonts w:hint="eastAsia" w:ascii="Times New Roman" w:hAnsi="Times New Roman" w:cs="Times New Roman"/>
          <w:b/>
          <w:bCs/>
          <w:color w:val="000000" w:themeColor="text1"/>
          <w:spacing w:val="-6"/>
          <w:lang w:eastAsia="zh-CN"/>
          <w14:textFill>
            <w14:solidFill>
              <w14:schemeClr w14:val="tx1"/>
            </w14:solidFill>
          </w14:textFill>
        </w:rPr>
        <w:t>（废气、废水、噪声、</w:t>
      </w:r>
      <w:r>
        <w:rPr>
          <w:rFonts w:hint="eastAsia" w:ascii="Times New Roman" w:hAnsi="Times New Roman" w:cs="Times New Roman"/>
          <w:b/>
          <w:bCs/>
          <w:color w:val="000000" w:themeColor="text1"/>
          <w:spacing w:val="-6"/>
          <w:lang w:val="en-US" w:eastAsia="zh-CN"/>
          <w14:textFill>
            <w14:solidFill>
              <w14:schemeClr w14:val="tx1"/>
            </w14:solidFill>
          </w14:textFill>
        </w:rPr>
        <w:t>地下水</w:t>
      </w:r>
      <w:r>
        <w:rPr>
          <w:rFonts w:hint="eastAsia" w:ascii="Times New Roman" w:hAnsi="Times New Roman" w:cs="Times New Roman"/>
          <w:b/>
          <w:bCs/>
          <w:color w:val="000000" w:themeColor="text1"/>
          <w:spacing w:val="-6"/>
          <w:lang w:eastAsia="zh-CN"/>
          <w14:textFill>
            <w14:solidFill>
              <w14:schemeClr w14:val="tx1"/>
            </w14:solidFill>
          </w14:textFill>
        </w:rPr>
        <w:t>）</w:t>
      </w:r>
      <w:bookmarkEnd w:id="132"/>
    </w:p>
    <w:p w14:paraId="74FA3FC6">
      <w:pPr>
        <w:bidi w:val="0"/>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drawing>
          <wp:inline distT="0" distB="0" distL="114300" distR="114300">
            <wp:extent cx="5753100" cy="8127365"/>
            <wp:effectExtent l="0" t="0" r="0" b="6985"/>
            <wp:docPr id="28" name="图片 28" descr="正本-广东能沃能源有限公司信宜市梅岗加油站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正本-广东能沃能源有限公司信宜市梅岗加油站_01"/>
                    <pic:cNvPicPr>
                      <a:picLocks noChangeAspect="1"/>
                    </pic:cNvPicPr>
                  </pic:nvPicPr>
                  <pic:blipFill>
                    <a:blip r:embed="rId57"/>
                    <a:stretch>
                      <a:fillRect/>
                    </a:stretch>
                  </pic:blipFill>
                  <pic:spPr>
                    <a:xfrm>
                      <a:off x="0" y="0"/>
                      <a:ext cx="5753100" cy="8127365"/>
                    </a:xfrm>
                    <a:prstGeom prst="rect">
                      <a:avLst/>
                    </a:prstGeom>
                  </pic:spPr>
                </pic:pic>
              </a:graphicData>
            </a:graphic>
          </wp:inline>
        </w:drawing>
      </w:r>
    </w:p>
    <w:p w14:paraId="40DF6E1B">
      <w:pPr>
        <w:bidi w:val="0"/>
        <w:rPr>
          <w:rFonts w:hint="eastAsia"/>
          <w:color w:val="000000" w:themeColor="text1"/>
          <w:lang w:eastAsia="zh-CN"/>
          <w14:textFill>
            <w14:solidFill>
              <w14:schemeClr w14:val="tx1"/>
            </w14:solidFill>
          </w14:textFill>
        </w:rPr>
      </w:pPr>
    </w:p>
    <w:p w14:paraId="723B1F45">
      <w:pPr>
        <w:pStyle w:val="22"/>
        <w:rPr>
          <w:color w:val="000000" w:themeColor="text1"/>
          <w:lang w:eastAsia="zh-CN"/>
          <w14:textFill>
            <w14:solidFill>
              <w14:schemeClr w14:val="tx1"/>
            </w14:solidFill>
          </w14:textFill>
        </w:rPr>
      </w:pPr>
    </w:p>
    <w:p w14:paraId="612B91CD">
      <w:pPr>
        <w:pStyle w:val="22"/>
        <w:rPr>
          <w:color w:val="000000" w:themeColor="text1"/>
          <w:lang w:eastAsia="zh-CN"/>
          <w14:textFill>
            <w14:solidFill>
              <w14:schemeClr w14:val="tx1"/>
            </w14:solidFill>
          </w14:textFill>
        </w:rPr>
        <w:sectPr>
          <w:footerReference r:id="rId18" w:type="default"/>
          <w:pgSz w:w="11906" w:h="16839"/>
          <w:pgMar w:top="1134" w:right="1417" w:bottom="1134" w:left="1416" w:header="0" w:footer="1106" w:gutter="0"/>
          <w:cols w:space="0" w:num="1"/>
          <w:rtlGutter w:val="0"/>
          <w:docGrid w:linePitch="0" w:charSpace="0"/>
        </w:sectPr>
      </w:pPr>
    </w:p>
    <w:p w14:paraId="4445A0E5">
      <w:pPr>
        <w:pStyle w:val="22"/>
        <w:ind w:left="0" w:leftChars="0" w:firstLine="0" w:firstLineChars="0"/>
        <w:rPr>
          <w:color w:val="000000" w:themeColor="text1"/>
          <w:lang w:eastAsia="zh-CN"/>
          <w14:textFill>
            <w14:solidFill>
              <w14:schemeClr w14:val="tx1"/>
            </w14:solidFill>
          </w14:textFill>
        </w:rPr>
        <w:sectPr>
          <w:pgSz w:w="11906" w:h="16839"/>
          <w:pgMar w:top="1134" w:right="1417" w:bottom="1134" w:left="1416" w:header="0" w:footer="1106" w:gutter="0"/>
          <w:cols w:space="0" w:num="1"/>
          <w:rtlGutter w:val="0"/>
          <w:docGrid w:linePitch="0" w:charSpace="0"/>
        </w:sectPr>
      </w:pPr>
      <w:r>
        <w:rPr>
          <w:color w:val="000000" w:themeColor="text1"/>
          <w:lang w:eastAsia="zh-CN"/>
          <w14:textFill>
            <w14:solidFill>
              <w14:schemeClr w14:val="tx1"/>
            </w14:solidFill>
          </w14:textFill>
        </w:rPr>
        <w:drawing>
          <wp:inline distT="0" distB="0" distL="114300" distR="114300">
            <wp:extent cx="5753100" cy="8127365"/>
            <wp:effectExtent l="0" t="0" r="0" b="6985"/>
            <wp:docPr id="70" name="图片 70" descr="正本-广东能沃能源有限公司信宜市梅岗加油站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正本-广东能沃能源有限公司信宜市梅岗加油站_02"/>
                    <pic:cNvPicPr>
                      <a:picLocks noChangeAspect="1"/>
                    </pic:cNvPicPr>
                  </pic:nvPicPr>
                  <pic:blipFill>
                    <a:blip r:embed="rId58"/>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71" name="图片 71" descr="正本-广东能沃能源有限公司信宜市梅岗加油站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正本-广东能沃能源有限公司信宜市梅岗加油站_03"/>
                    <pic:cNvPicPr>
                      <a:picLocks noChangeAspect="1"/>
                    </pic:cNvPicPr>
                  </pic:nvPicPr>
                  <pic:blipFill>
                    <a:blip r:embed="rId59"/>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73" name="图片 73" descr="正本-广东能沃能源有限公司信宜市梅岗加油站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正本-广东能沃能源有限公司信宜市梅岗加油站_04"/>
                    <pic:cNvPicPr>
                      <a:picLocks noChangeAspect="1"/>
                    </pic:cNvPicPr>
                  </pic:nvPicPr>
                  <pic:blipFill>
                    <a:blip r:embed="rId60"/>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99" name="图片 99" descr="正本-广东能沃能源有限公司信宜市梅岗加油站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正本-广东能沃能源有限公司信宜市梅岗加油站_05"/>
                    <pic:cNvPicPr>
                      <a:picLocks noChangeAspect="1"/>
                    </pic:cNvPicPr>
                  </pic:nvPicPr>
                  <pic:blipFill>
                    <a:blip r:embed="rId61"/>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75" name="图片 75" descr="正本-广东能沃能源有限公司信宜市梅岗加油站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正本-广东能沃能源有限公司信宜市梅岗加油站_06"/>
                    <pic:cNvPicPr>
                      <a:picLocks noChangeAspect="1"/>
                    </pic:cNvPicPr>
                  </pic:nvPicPr>
                  <pic:blipFill>
                    <a:blip r:embed="rId62"/>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76" name="图片 76" descr="正本-广东能沃能源有限公司信宜市梅岗加油站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正本-广东能沃能源有限公司信宜市梅岗加油站_07"/>
                    <pic:cNvPicPr>
                      <a:picLocks noChangeAspect="1"/>
                    </pic:cNvPicPr>
                  </pic:nvPicPr>
                  <pic:blipFill>
                    <a:blip r:embed="rId63"/>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77" name="图片 77" descr="正本-广东能沃能源有限公司信宜市梅岗加油站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正本-广东能沃能源有限公司信宜市梅岗加油站_08"/>
                    <pic:cNvPicPr>
                      <a:picLocks noChangeAspect="1"/>
                    </pic:cNvPicPr>
                  </pic:nvPicPr>
                  <pic:blipFill>
                    <a:blip r:embed="rId64"/>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78" name="图片 78" descr="正本-广东能沃能源有限公司信宜市梅岗加油站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正本-广东能沃能源有限公司信宜市梅岗加油站_09"/>
                    <pic:cNvPicPr>
                      <a:picLocks noChangeAspect="1"/>
                    </pic:cNvPicPr>
                  </pic:nvPicPr>
                  <pic:blipFill>
                    <a:blip r:embed="rId65"/>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79" name="图片 79" descr="正本-广东能沃能源有限公司信宜市梅岗加油站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正本-广东能沃能源有限公司信宜市梅岗加油站_10"/>
                    <pic:cNvPicPr>
                      <a:picLocks noChangeAspect="1"/>
                    </pic:cNvPicPr>
                  </pic:nvPicPr>
                  <pic:blipFill>
                    <a:blip r:embed="rId66"/>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80" name="图片 80" descr="正本-广东能沃能源有限公司信宜市梅岗加油站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正本-广东能沃能源有限公司信宜市梅岗加油站_11"/>
                    <pic:cNvPicPr>
                      <a:picLocks noChangeAspect="1"/>
                    </pic:cNvPicPr>
                  </pic:nvPicPr>
                  <pic:blipFill>
                    <a:blip r:embed="rId67"/>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81" name="图片 81" descr="正本-广东能沃能源有限公司信宜市梅岗加油站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正本-广东能沃能源有限公司信宜市梅岗加油站_12"/>
                    <pic:cNvPicPr>
                      <a:picLocks noChangeAspect="1"/>
                    </pic:cNvPicPr>
                  </pic:nvPicPr>
                  <pic:blipFill>
                    <a:blip r:embed="rId68"/>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82" name="图片 82" descr="正本-广东能沃能源有限公司信宜市梅岗加油站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正本-广东能沃能源有限公司信宜市梅岗加油站_13"/>
                    <pic:cNvPicPr>
                      <a:picLocks noChangeAspect="1"/>
                    </pic:cNvPicPr>
                  </pic:nvPicPr>
                  <pic:blipFill>
                    <a:blip r:embed="rId69"/>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86" name="图片 86" descr="正本-广东能沃能源有限公司信宜市梅岗加油站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正本-广东能沃能源有限公司信宜市梅岗加油站_14"/>
                    <pic:cNvPicPr>
                      <a:picLocks noChangeAspect="1"/>
                    </pic:cNvPicPr>
                  </pic:nvPicPr>
                  <pic:blipFill>
                    <a:blip r:embed="rId70"/>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87" name="图片 87" descr="正本-广东能沃能源有限公司信宜市梅岗加油站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正本-广东能沃能源有限公司信宜市梅岗加油站_15"/>
                    <pic:cNvPicPr>
                      <a:picLocks noChangeAspect="1"/>
                    </pic:cNvPicPr>
                  </pic:nvPicPr>
                  <pic:blipFill>
                    <a:blip r:embed="rId71"/>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88" name="图片 88" descr="正本-广东能沃能源有限公司信宜市梅岗加油站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正本-广东能沃能源有限公司信宜市梅岗加油站_16"/>
                    <pic:cNvPicPr>
                      <a:picLocks noChangeAspect="1"/>
                    </pic:cNvPicPr>
                  </pic:nvPicPr>
                  <pic:blipFill>
                    <a:blip r:embed="rId72"/>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89" name="图片 89" descr="正本-广东能沃能源有限公司信宜市梅岗加油站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正本-广东能沃能源有限公司信宜市梅岗加油站_17"/>
                    <pic:cNvPicPr>
                      <a:picLocks noChangeAspect="1"/>
                    </pic:cNvPicPr>
                  </pic:nvPicPr>
                  <pic:blipFill>
                    <a:blip r:embed="rId73"/>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90" name="图片 90" descr="正本-广东能沃能源有限公司信宜市梅岗加油站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正本-广东能沃能源有限公司信宜市梅岗加油站_18"/>
                    <pic:cNvPicPr>
                      <a:picLocks noChangeAspect="1"/>
                    </pic:cNvPicPr>
                  </pic:nvPicPr>
                  <pic:blipFill>
                    <a:blip r:embed="rId74"/>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91" name="图片 91" descr="正本-广东能沃能源有限公司信宜市梅岗加油站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正本-广东能沃能源有限公司信宜市梅岗加油站_19"/>
                    <pic:cNvPicPr>
                      <a:picLocks noChangeAspect="1"/>
                    </pic:cNvPicPr>
                  </pic:nvPicPr>
                  <pic:blipFill>
                    <a:blip r:embed="rId75"/>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92" name="图片 92" descr="正本-广东能沃能源有限公司信宜市梅岗加油站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正本-广东能沃能源有限公司信宜市梅岗加油站_20"/>
                    <pic:cNvPicPr>
                      <a:picLocks noChangeAspect="1"/>
                    </pic:cNvPicPr>
                  </pic:nvPicPr>
                  <pic:blipFill>
                    <a:blip r:embed="rId76"/>
                    <a:stretch>
                      <a:fillRect/>
                    </a:stretch>
                  </pic:blipFill>
                  <pic:spPr>
                    <a:xfrm>
                      <a:off x="0" y="0"/>
                      <a:ext cx="5753100" cy="8127365"/>
                    </a:xfrm>
                    <a:prstGeom prst="rect">
                      <a:avLst/>
                    </a:prstGeom>
                  </pic:spPr>
                </pic:pic>
              </a:graphicData>
            </a:graphic>
          </wp:inline>
        </w:drawing>
      </w:r>
      <w:r>
        <w:rPr>
          <w:color w:val="000000" w:themeColor="text1"/>
          <w:lang w:eastAsia="zh-CN"/>
          <w14:textFill>
            <w14:solidFill>
              <w14:schemeClr w14:val="tx1"/>
            </w14:solidFill>
          </w14:textFill>
        </w:rPr>
        <w:drawing>
          <wp:inline distT="0" distB="0" distL="114300" distR="114300">
            <wp:extent cx="5753100" cy="8127365"/>
            <wp:effectExtent l="0" t="0" r="0" b="6985"/>
            <wp:docPr id="93" name="图片 93" descr="正本-广东能沃能源有限公司信宜市梅岗加油站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正本-广东能沃能源有限公司信宜市梅岗加油站_21"/>
                    <pic:cNvPicPr>
                      <a:picLocks noChangeAspect="1"/>
                    </pic:cNvPicPr>
                  </pic:nvPicPr>
                  <pic:blipFill>
                    <a:blip r:embed="rId77"/>
                    <a:stretch>
                      <a:fillRect/>
                    </a:stretch>
                  </pic:blipFill>
                  <pic:spPr>
                    <a:xfrm>
                      <a:off x="0" y="0"/>
                      <a:ext cx="5753100" cy="8127365"/>
                    </a:xfrm>
                    <a:prstGeom prst="rect">
                      <a:avLst/>
                    </a:prstGeom>
                  </pic:spPr>
                </pic:pic>
              </a:graphicData>
            </a:graphic>
          </wp:inline>
        </w:drawing>
      </w:r>
    </w:p>
    <w:p w14:paraId="5F854980">
      <w:pPr>
        <w:pStyle w:val="22"/>
        <w:rPr>
          <w:color w:val="000000" w:themeColor="text1"/>
          <w:lang w:eastAsia="zh-CN"/>
          <w14:textFill>
            <w14:solidFill>
              <w14:schemeClr w14:val="tx1"/>
            </w14:solidFill>
          </w14:textFill>
        </w:rPr>
      </w:pPr>
    </w:p>
    <w:p w14:paraId="50089931">
      <w:pPr>
        <w:pStyle w:val="11"/>
        <w:spacing w:before="78" w:line="219" w:lineRule="auto"/>
        <w:ind w:left="28"/>
        <w:outlineLvl w:val="0"/>
        <w:rPr>
          <w:rFonts w:hint="eastAsia" w:ascii="Times New Roman" w:hAnsi="Times New Roman" w:cs="Times New Roman"/>
          <w:b/>
          <w:bCs/>
          <w:color w:val="000000" w:themeColor="text1"/>
          <w:spacing w:val="-6"/>
          <w:lang w:eastAsia="zh-CN"/>
          <w14:textFill>
            <w14:solidFill>
              <w14:schemeClr w14:val="tx1"/>
            </w14:solidFill>
          </w14:textFill>
        </w:rPr>
      </w:pPr>
      <w:bookmarkStart w:id="133" w:name="_Toc10666"/>
      <w:r>
        <w:rPr>
          <w:rFonts w:ascii="Times New Roman" w:hAnsi="Times New Roman" w:cs="Times New Roman"/>
          <w:b/>
          <w:bCs/>
          <w:color w:val="000000" w:themeColor="text1"/>
          <w:spacing w:val="-6"/>
          <w:lang w:eastAsia="zh-CN"/>
          <w14:textFill>
            <w14:solidFill>
              <w14:schemeClr w14:val="tx1"/>
            </w14:solidFill>
          </w14:textFill>
        </w:rPr>
        <w:t>附件</w:t>
      </w:r>
      <w:r>
        <w:rPr>
          <w:rFonts w:hint="eastAsia" w:ascii="Times New Roman" w:hAnsi="Times New Roman" w:cs="Times New Roman"/>
          <w:b/>
          <w:bCs/>
          <w:color w:val="000000" w:themeColor="text1"/>
          <w:spacing w:val="-6"/>
          <w:lang w:val="en-US" w:eastAsia="zh-CN"/>
          <w14:textFill>
            <w14:solidFill>
              <w14:schemeClr w14:val="tx1"/>
            </w14:solidFill>
          </w14:textFill>
        </w:rPr>
        <w:t>9</w:t>
      </w:r>
      <w:r>
        <w:rPr>
          <w:rFonts w:hint="eastAsia" w:ascii="Times New Roman" w:hAnsi="Times New Roman" w:cs="Times New Roman"/>
          <w:b/>
          <w:bCs/>
          <w:color w:val="000000" w:themeColor="text1"/>
          <w:spacing w:val="-6"/>
          <w:lang w:eastAsia="zh-CN"/>
          <w14:textFill>
            <w14:solidFill>
              <w14:schemeClr w14:val="tx1"/>
            </w14:solidFill>
          </w14:textFill>
        </w:rPr>
        <w:t xml:space="preserve">  检测报告（油气回收系统）</w:t>
      </w:r>
      <w:bookmarkEnd w:id="133"/>
    </w:p>
    <w:p w14:paraId="4F8DAE36">
      <w:pPr>
        <w:pStyle w:val="11"/>
        <w:spacing w:before="78" w:line="219" w:lineRule="auto"/>
        <w:ind w:left="28"/>
        <w:outlineLvl w:val="0"/>
        <w:rPr>
          <w:rFonts w:hint="eastAsia" w:ascii="Times New Roman" w:hAnsi="Times New Roman" w:cs="Times New Roman"/>
          <w:b/>
          <w:bCs/>
          <w:color w:val="000000" w:themeColor="text1"/>
          <w:spacing w:val="-6"/>
          <w:lang w:eastAsia="zh-CN"/>
          <w14:textFill>
            <w14:solidFill>
              <w14:schemeClr w14:val="tx1"/>
            </w14:solidFill>
          </w14:textFill>
        </w:rPr>
      </w:pPr>
      <w:r>
        <w:rPr>
          <w:rFonts w:hint="eastAsia" w:ascii="Times New Roman" w:hAnsi="Times New Roman" w:cs="Times New Roman"/>
          <w:b/>
          <w:bCs/>
          <w:color w:val="000000" w:themeColor="text1"/>
          <w:spacing w:val="-6"/>
          <w:lang w:eastAsia="zh-CN"/>
          <w14:textFill>
            <w14:solidFill>
              <w14:schemeClr w14:val="tx1"/>
            </w14:solidFill>
          </w14:textFill>
        </w:rPr>
        <w:drawing>
          <wp:inline distT="0" distB="0" distL="114300" distR="114300">
            <wp:extent cx="5744210" cy="8124190"/>
            <wp:effectExtent l="0" t="0" r="8890" b="10160"/>
            <wp:docPr id="94" name="图片 94" descr="HL-HJ26040205 广东能沃能源有限公司信宜市梅岗加油站-油气回收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HL-HJ26040205 广东能沃能源有限公司信宜市梅岗加油站-油气回收_01"/>
                    <pic:cNvPicPr>
                      <a:picLocks noChangeAspect="1"/>
                    </pic:cNvPicPr>
                  </pic:nvPicPr>
                  <pic:blipFill>
                    <a:blip r:embed="rId78"/>
                    <a:stretch>
                      <a:fillRect/>
                    </a:stretch>
                  </pic:blipFill>
                  <pic:spPr>
                    <a:xfrm>
                      <a:off x="0" y="0"/>
                      <a:ext cx="5744210" cy="8124190"/>
                    </a:xfrm>
                    <a:prstGeom prst="rect">
                      <a:avLst/>
                    </a:prstGeom>
                  </pic:spPr>
                </pic:pic>
              </a:graphicData>
            </a:graphic>
          </wp:inline>
        </w:drawing>
      </w:r>
    </w:p>
    <w:p w14:paraId="1456316A">
      <w:pPr>
        <w:bidi w:val="0"/>
        <w:rPr>
          <w:rFonts w:hint="eastAsia"/>
          <w:color w:val="000000" w:themeColor="text1"/>
          <w:lang w:eastAsia="zh-CN"/>
          <w14:textFill>
            <w14:solidFill>
              <w14:schemeClr w14:val="tx1"/>
            </w14:solidFill>
          </w14:textFill>
        </w:rPr>
      </w:pPr>
    </w:p>
    <w:p w14:paraId="74E9DD6A">
      <w:pPr>
        <w:bidi w:val="0"/>
        <w:rPr>
          <w:color w:val="000000" w:themeColor="text1"/>
          <w:lang w:eastAsia="zh-CN"/>
          <w14:textFill>
            <w14:solidFill>
              <w14:schemeClr w14:val="tx1"/>
            </w14:solidFill>
          </w14:textFill>
        </w:rPr>
      </w:pPr>
    </w:p>
    <w:p w14:paraId="4AE02BEF">
      <w:pPr>
        <w:pStyle w:val="22"/>
        <w:ind w:firstLine="482"/>
        <w:rPr>
          <w:rFonts w:ascii="Times New Roman" w:hAnsi="Times New Roman" w:eastAsia="宋体" w:cs="Times New Roman"/>
          <w:b/>
          <w:bCs/>
          <w:color w:val="000000" w:themeColor="text1"/>
          <w:sz w:val="24"/>
          <w:szCs w:val="24"/>
          <w:lang w:eastAsia="zh-CN"/>
          <w14:textFill>
            <w14:solidFill>
              <w14:schemeClr w14:val="tx1"/>
            </w14:solidFill>
          </w14:textFill>
        </w:rPr>
        <w:sectPr>
          <w:footerReference r:id="rId19" w:type="default"/>
          <w:pgSz w:w="11906" w:h="16839"/>
          <w:pgMar w:top="1134" w:right="1417" w:bottom="1134" w:left="1416" w:header="0" w:footer="1106" w:gutter="0"/>
          <w:cols w:space="0" w:num="1"/>
          <w:rtlGutter w:val="0"/>
          <w:docGrid w:linePitch="0" w:charSpace="0"/>
        </w:sectPr>
      </w:pPr>
      <w:r>
        <w:rPr>
          <w:rFonts w:ascii="Times New Roman" w:hAnsi="Times New Roman" w:eastAsia="宋体" w:cs="Times New Roman"/>
          <w:b/>
          <w:bCs/>
          <w:color w:val="000000" w:themeColor="text1"/>
          <w:sz w:val="24"/>
          <w:szCs w:val="24"/>
          <w:lang w:eastAsia="zh-CN"/>
          <w14:textFill>
            <w14:solidFill>
              <w14:schemeClr w14:val="tx1"/>
            </w14:solidFill>
          </w14:textFill>
        </w:rPr>
        <w:drawing>
          <wp:inline distT="0" distB="0" distL="114300" distR="114300">
            <wp:extent cx="5744210" cy="8124190"/>
            <wp:effectExtent l="0" t="0" r="8890" b="10160"/>
            <wp:docPr id="95" name="图片 95" descr="HL-HJ26040205 广东能沃能源有限公司信宜市梅岗加油站-油气回收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HL-HJ26040205 广东能沃能源有限公司信宜市梅岗加油站-油气回收_02"/>
                    <pic:cNvPicPr>
                      <a:picLocks noChangeAspect="1"/>
                    </pic:cNvPicPr>
                  </pic:nvPicPr>
                  <pic:blipFill>
                    <a:blip r:embed="rId79"/>
                    <a:stretch>
                      <a:fillRect/>
                    </a:stretch>
                  </pic:blipFill>
                  <pic:spPr>
                    <a:xfrm>
                      <a:off x="0" y="0"/>
                      <a:ext cx="5744210" cy="8124190"/>
                    </a:xfrm>
                    <a:prstGeom prst="rect">
                      <a:avLst/>
                    </a:prstGeom>
                  </pic:spPr>
                </pic:pic>
              </a:graphicData>
            </a:graphic>
          </wp:inline>
        </w:drawing>
      </w:r>
      <w:r>
        <w:rPr>
          <w:rFonts w:ascii="Times New Roman" w:hAnsi="Times New Roman" w:eastAsia="宋体" w:cs="Times New Roman"/>
          <w:b/>
          <w:bCs/>
          <w:color w:val="000000" w:themeColor="text1"/>
          <w:sz w:val="24"/>
          <w:szCs w:val="24"/>
          <w:lang w:eastAsia="zh-CN"/>
          <w14:textFill>
            <w14:solidFill>
              <w14:schemeClr w14:val="tx1"/>
            </w14:solidFill>
          </w14:textFill>
        </w:rPr>
        <w:drawing>
          <wp:inline distT="0" distB="0" distL="114300" distR="114300">
            <wp:extent cx="5744210" cy="8124190"/>
            <wp:effectExtent l="0" t="0" r="8890" b="10160"/>
            <wp:docPr id="97" name="图片 97" descr="HL-HJ26040205 广东能沃能源有限公司信宜市梅岗加油站-油气回收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HL-HJ26040205 广东能沃能源有限公司信宜市梅岗加油站-油气回收_04"/>
                    <pic:cNvPicPr>
                      <a:picLocks noChangeAspect="1"/>
                    </pic:cNvPicPr>
                  </pic:nvPicPr>
                  <pic:blipFill>
                    <a:blip r:embed="rId80"/>
                    <a:stretch>
                      <a:fillRect/>
                    </a:stretch>
                  </pic:blipFill>
                  <pic:spPr>
                    <a:xfrm>
                      <a:off x="0" y="0"/>
                      <a:ext cx="5744210" cy="8124190"/>
                    </a:xfrm>
                    <a:prstGeom prst="rect">
                      <a:avLst/>
                    </a:prstGeom>
                  </pic:spPr>
                </pic:pic>
              </a:graphicData>
            </a:graphic>
          </wp:inline>
        </w:drawing>
      </w:r>
      <w:r>
        <w:rPr>
          <w:rFonts w:ascii="Times New Roman" w:hAnsi="Times New Roman" w:eastAsia="宋体" w:cs="Times New Roman"/>
          <w:b/>
          <w:bCs/>
          <w:color w:val="000000" w:themeColor="text1"/>
          <w:sz w:val="24"/>
          <w:szCs w:val="24"/>
          <w:lang w:eastAsia="zh-CN"/>
          <w14:textFill>
            <w14:solidFill>
              <w14:schemeClr w14:val="tx1"/>
            </w14:solidFill>
          </w14:textFill>
        </w:rPr>
        <w:drawing>
          <wp:inline distT="0" distB="0" distL="114300" distR="114300">
            <wp:extent cx="5744210" cy="8124190"/>
            <wp:effectExtent l="0" t="0" r="8890" b="10160"/>
            <wp:docPr id="98" name="图片 98" descr="HL-HJ26040205 广东能沃能源有限公司信宜市梅岗加油站-油气回收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HL-HJ26040205 广东能沃能源有限公司信宜市梅岗加油站-油气回收_05"/>
                    <pic:cNvPicPr>
                      <a:picLocks noChangeAspect="1"/>
                    </pic:cNvPicPr>
                  </pic:nvPicPr>
                  <pic:blipFill>
                    <a:blip r:embed="rId81"/>
                    <a:stretch>
                      <a:fillRect/>
                    </a:stretch>
                  </pic:blipFill>
                  <pic:spPr>
                    <a:xfrm>
                      <a:off x="0" y="0"/>
                      <a:ext cx="5744210" cy="8124190"/>
                    </a:xfrm>
                    <a:prstGeom prst="rect">
                      <a:avLst/>
                    </a:prstGeom>
                  </pic:spPr>
                </pic:pic>
              </a:graphicData>
            </a:graphic>
          </wp:inline>
        </w:drawing>
      </w:r>
    </w:p>
    <w:p w14:paraId="21B282B5">
      <w:pPr>
        <w:pStyle w:val="11"/>
        <w:spacing w:before="78" w:line="219" w:lineRule="auto"/>
        <w:ind w:left="28"/>
        <w:outlineLvl w:val="0"/>
        <w:rPr>
          <w:rFonts w:hint="eastAsia" w:ascii="Times New Roman" w:hAnsi="Times New Roman" w:cs="Times New Roman"/>
          <w:b/>
          <w:bCs/>
          <w:color w:val="000000" w:themeColor="text1"/>
          <w:spacing w:val="-6"/>
          <w:lang w:val="en-US" w:eastAsia="zh-CN"/>
          <w14:textFill>
            <w14:solidFill>
              <w14:schemeClr w14:val="tx1"/>
            </w14:solidFill>
          </w14:textFill>
        </w:rPr>
      </w:pPr>
      <w:bookmarkStart w:id="134" w:name="bookmark85"/>
      <w:bookmarkEnd w:id="134"/>
      <w:bookmarkStart w:id="135" w:name="bookmark88"/>
      <w:bookmarkEnd w:id="135"/>
      <w:bookmarkStart w:id="136" w:name="bookmark84"/>
      <w:bookmarkEnd w:id="136"/>
      <w:bookmarkStart w:id="137" w:name="bookmark86"/>
      <w:bookmarkEnd w:id="137"/>
      <w:r>
        <w:rPr>
          <w:rFonts w:hint="eastAsia" w:ascii="Times New Roman" w:hAnsi="Times New Roman" w:cs="Times New Roman"/>
          <w:b/>
          <w:bCs/>
          <w:color w:val="000000" w:themeColor="text1"/>
          <w:spacing w:val="-6"/>
          <w:lang w:eastAsia="zh-CN"/>
          <w14:textFill>
            <w14:solidFill>
              <w14:schemeClr w14:val="tx1"/>
            </w14:solidFill>
          </w14:textFill>
        </w:rPr>
        <w:tab/>
      </w:r>
      <w:bookmarkStart w:id="138" w:name="bookmark91"/>
      <w:bookmarkEnd w:id="138"/>
      <w:bookmarkStart w:id="139" w:name="_Toc385"/>
      <w:r>
        <w:rPr>
          <w:rFonts w:hint="eastAsia" w:ascii="Times New Roman" w:hAnsi="Times New Roman" w:cs="Times New Roman"/>
          <w:b/>
          <w:bCs/>
          <w:color w:val="000000" w:themeColor="text1"/>
          <w:spacing w:val="-6"/>
          <w:lang w:val="en-US" w:eastAsia="zh-CN"/>
          <w14:textFill>
            <w14:solidFill>
              <w14:schemeClr w14:val="tx1"/>
            </w14:solidFill>
          </w14:textFill>
        </w:rPr>
        <w:t>附件10 验收意见</w:t>
      </w:r>
      <w:bookmarkEnd w:id="139"/>
    </w:p>
    <w:p w14:paraId="32C31F3B">
      <w:pPr>
        <w:pStyle w:val="11"/>
        <w:spacing w:before="78" w:line="219" w:lineRule="auto"/>
        <w:ind w:left="28"/>
        <w:outlineLvl w:val="0"/>
        <w:rPr>
          <w:rFonts w:hint="eastAsia" w:ascii="Times New Roman" w:hAnsi="Times New Roman" w:cs="Times New Roman"/>
          <w:b/>
          <w:bCs/>
          <w:color w:val="000000" w:themeColor="text1"/>
          <w:spacing w:val="-6"/>
          <w:lang w:val="en-US" w:eastAsia="zh-CN"/>
          <w14:textFill>
            <w14:solidFill>
              <w14:schemeClr w14:val="tx1"/>
            </w14:solidFill>
          </w14:textFill>
        </w:rPr>
      </w:pPr>
      <w:r>
        <w:rPr>
          <w:rFonts w:hint="eastAsia" w:ascii="Times New Roman" w:hAnsi="Times New Roman" w:cs="Times New Roman"/>
          <w:b/>
          <w:bCs/>
          <w:color w:val="000000" w:themeColor="text1"/>
          <w:spacing w:val="-6"/>
          <w:lang w:val="en-US" w:eastAsia="zh-CN"/>
          <w14:textFill>
            <w14:solidFill>
              <w14:schemeClr w14:val="tx1"/>
            </w14:solidFill>
          </w14:textFill>
        </w:rPr>
        <w:drawing>
          <wp:inline distT="0" distB="0" distL="114300" distR="114300">
            <wp:extent cx="5711825" cy="8084820"/>
            <wp:effectExtent l="0" t="0" r="3175" b="11430"/>
            <wp:docPr id="101" name="图片 101" descr="验收意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验收意见_01"/>
                    <pic:cNvPicPr>
                      <a:picLocks noChangeAspect="1"/>
                    </pic:cNvPicPr>
                  </pic:nvPicPr>
                  <pic:blipFill>
                    <a:blip r:embed="rId82"/>
                    <a:stretch>
                      <a:fillRect/>
                    </a:stretch>
                  </pic:blipFill>
                  <pic:spPr>
                    <a:xfrm>
                      <a:off x="0" y="0"/>
                      <a:ext cx="5711825" cy="8084820"/>
                    </a:xfrm>
                    <a:prstGeom prst="rect">
                      <a:avLst/>
                    </a:prstGeom>
                  </pic:spPr>
                </pic:pic>
              </a:graphicData>
            </a:graphic>
          </wp:inline>
        </w:drawing>
      </w:r>
    </w:p>
    <w:p w14:paraId="2F4D7FF4">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711825" cy="8084820"/>
            <wp:effectExtent l="0" t="0" r="3175" b="11430"/>
            <wp:docPr id="102" name="图片 102" descr="验收意见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验收意见_02"/>
                    <pic:cNvPicPr>
                      <a:picLocks noChangeAspect="1"/>
                    </pic:cNvPicPr>
                  </pic:nvPicPr>
                  <pic:blipFill>
                    <a:blip r:embed="rId83"/>
                    <a:stretch>
                      <a:fillRect/>
                    </a:stretch>
                  </pic:blipFill>
                  <pic:spPr>
                    <a:xfrm>
                      <a:off x="0" y="0"/>
                      <a:ext cx="5711825" cy="8084820"/>
                    </a:xfrm>
                    <a:prstGeom prst="rect">
                      <a:avLst/>
                    </a:prstGeom>
                  </pic:spPr>
                </pic:pic>
              </a:graphicData>
            </a:graphic>
          </wp:inline>
        </w:drawing>
      </w:r>
    </w:p>
    <w:p w14:paraId="0A5B963B">
      <w:pPr>
        <w:bidi w:val="0"/>
        <w:rPr>
          <w:rFonts w:hint="default" w:ascii="Arial" w:hAnsi="Arial" w:eastAsia="Arial" w:cs="Arial"/>
          <w:snapToGrid w:val="0"/>
          <w:color w:val="000000" w:themeColor="text1"/>
          <w:sz w:val="21"/>
          <w:szCs w:val="21"/>
          <w:lang w:val="en-US" w:eastAsia="zh-CN" w:bidi="ar-SA"/>
          <w14:textFill>
            <w14:solidFill>
              <w14:schemeClr w14:val="tx1"/>
            </w14:solidFill>
          </w14:textFill>
        </w:rPr>
      </w:pPr>
    </w:p>
    <w:p w14:paraId="68FDCDC3">
      <w:pPr>
        <w:bidi w:val="0"/>
        <w:rPr>
          <w:rFonts w:hint="default"/>
          <w:color w:val="000000" w:themeColor="text1"/>
          <w:lang w:val="en-US" w:eastAsia="zh-CN"/>
          <w14:textFill>
            <w14:solidFill>
              <w14:schemeClr w14:val="tx1"/>
            </w14:solidFill>
          </w14:textFill>
        </w:rPr>
      </w:pPr>
    </w:p>
    <w:p w14:paraId="12D43E88">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711825" cy="8084820"/>
            <wp:effectExtent l="0" t="0" r="3175" b="11430"/>
            <wp:docPr id="103" name="图片 103" descr="验收意见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验收意见_03"/>
                    <pic:cNvPicPr>
                      <a:picLocks noChangeAspect="1"/>
                    </pic:cNvPicPr>
                  </pic:nvPicPr>
                  <pic:blipFill>
                    <a:blip r:embed="rId84"/>
                    <a:stretch>
                      <a:fillRect/>
                    </a:stretch>
                  </pic:blipFill>
                  <pic:spPr>
                    <a:xfrm>
                      <a:off x="0" y="0"/>
                      <a:ext cx="5711825" cy="8084820"/>
                    </a:xfrm>
                    <a:prstGeom prst="rect">
                      <a:avLst/>
                    </a:prstGeom>
                  </pic:spPr>
                </pic:pic>
              </a:graphicData>
            </a:graphic>
          </wp:inline>
        </w:drawing>
      </w:r>
    </w:p>
    <w:p w14:paraId="745E6D84">
      <w:pPr>
        <w:bidi w:val="0"/>
        <w:rPr>
          <w:rFonts w:hint="default"/>
          <w:color w:val="000000" w:themeColor="text1"/>
          <w:lang w:val="en-US" w:eastAsia="zh-CN"/>
          <w14:textFill>
            <w14:solidFill>
              <w14:schemeClr w14:val="tx1"/>
            </w14:solidFill>
          </w14:textFill>
        </w:rPr>
      </w:pPr>
    </w:p>
    <w:p w14:paraId="62AE2DE2">
      <w:pPr>
        <w:bidi w:val="0"/>
        <w:rPr>
          <w:rFonts w:hint="default"/>
          <w:color w:val="000000" w:themeColor="text1"/>
          <w:lang w:val="en-US" w:eastAsia="zh-CN"/>
          <w14:textFill>
            <w14:solidFill>
              <w14:schemeClr w14:val="tx1"/>
            </w14:solidFill>
          </w14:textFill>
        </w:rPr>
      </w:pPr>
    </w:p>
    <w:p w14:paraId="4ABCCBD7">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711825" cy="8084820"/>
            <wp:effectExtent l="0" t="0" r="3175" b="11430"/>
            <wp:docPr id="104" name="图片 104" descr="验收意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验收意见_04"/>
                    <pic:cNvPicPr>
                      <a:picLocks noChangeAspect="1"/>
                    </pic:cNvPicPr>
                  </pic:nvPicPr>
                  <pic:blipFill>
                    <a:blip r:embed="rId85"/>
                    <a:stretch>
                      <a:fillRect/>
                    </a:stretch>
                  </pic:blipFill>
                  <pic:spPr>
                    <a:xfrm>
                      <a:off x="0" y="0"/>
                      <a:ext cx="5711825" cy="8084820"/>
                    </a:xfrm>
                    <a:prstGeom prst="rect">
                      <a:avLst/>
                    </a:prstGeom>
                  </pic:spPr>
                </pic:pic>
              </a:graphicData>
            </a:graphic>
          </wp:inline>
        </w:drawing>
      </w:r>
    </w:p>
    <w:p w14:paraId="7D216A8F">
      <w:pPr>
        <w:bidi w:val="0"/>
        <w:rPr>
          <w:rFonts w:hint="default"/>
          <w:color w:val="000000" w:themeColor="text1"/>
          <w:lang w:val="en-US" w:eastAsia="zh-CN"/>
          <w14:textFill>
            <w14:solidFill>
              <w14:schemeClr w14:val="tx1"/>
            </w14:solidFill>
          </w14:textFill>
        </w:rPr>
      </w:pPr>
    </w:p>
    <w:p w14:paraId="4027608A">
      <w:pPr>
        <w:bidi w:val="0"/>
        <w:rPr>
          <w:rFonts w:hint="default"/>
          <w:color w:val="000000" w:themeColor="text1"/>
          <w:lang w:val="en-US" w:eastAsia="zh-CN"/>
          <w14:textFill>
            <w14:solidFill>
              <w14:schemeClr w14:val="tx1"/>
            </w14:solidFill>
          </w14:textFill>
        </w:rPr>
      </w:pPr>
    </w:p>
    <w:p w14:paraId="62697901">
      <w:pPr>
        <w:bidi w:val="0"/>
        <w:rPr>
          <w:rFonts w:hint="default"/>
          <w:color w:val="000000" w:themeColor="text1"/>
          <w:lang w:val="en-US" w:eastAsia="zh-CN"/>
          <w14:textFill>
            <w14:solidFill>
              <w14:schemeClr w14:val="tx1"/>
            </w14:solidFill>
          </w14:textFill>
        </w:rPr>
      </w:pPr>
    </w:p>
    <w:p w14:paraId="0E28E94E">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711825" cy="8084820"/>
            <wp:effectExtent l="0" t="0" r="3175" b="11430"/>
            <wp:docPr id="105" name="图片 105" descr="验收意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验收意见_05"/>
                    <pic:cNvPicPr>
                      <a:picLocks noChangeAspect="1"/>
                    </pic:cNvPicPr>
                  </pic:nvPicPr>
                  <pic:blipFill>
                    <a:blip r:embed="rId86"/>
                    <a:stretch>
                      <a:fillRect/>
                    </a:stretch>
                  </pic:blipFill>
                  <pic:spPr>
                    <a:xfrm>
                      <a:off x="0" y="0"/>
                      <a:ext cx="5711825" cy="8084820"/>
                    </a:xfrm>
                    <a:prstGeom prst="rect">
                      <a:avLst/>
                    </a:prstGeom>
                  </pic:spPr>
                </pic:pic>
              </a:graphicData>
            </a:graphic>
          </wp:inline>
        </w:drawing>
      </w:r>
    </w:p>
    <w:p w14:paraId="6B02FADE">
      <w:pPr>
        <w:bidi w:val="0"/>
        <w:rPr>
          <w:rFonts w:hint="default"/>
          <w:color w:val="000000" w:themeColor="text1"/>
          <w:lang w:val="en-US" w:eastAsia="zh-CN"/>
          <w14:textFill>
            <w14:solidFill>
              <w14:schemeClr w14:val="tx1"/>
            </w14:solidFill>
          </w14:textFill>
        </w:rPr>
      </w:pPr>
    </w:p>
    <w:p w14:paraId="63873460">
      <w:pPr>
        <w:bidi w:val="0"/>
        <w:rPr>
          <w:rFonts w:hint="default"/>
          <w:color w:val="000000" w:themeColor="text1"/>
          <w:lang w:val="en-US" w:eastAsia="zh-CN"/>
          <w14:textFill>
            <w14:solidFill>
              <w14:schemeClr w14:val="tx1"/>
            </w14:solidFill>
          </w14:textFill>
        </w:rPr>
      </w:pPr>
    </w:p>
    <w:p w14:paraId="5D0D5F0B">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711825" cy="8084820"/>
            <wp:effectExtent l="0" t="0" r="3175" b="11430"/>
            <wp:docPr id="106" name="图片 106" descr="验收意见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验收意见_06"/>
                    <pic:cNvPicPr>
                      <a:picLocks noChangeAspect="1"/>
                    </pic:cNvPicPr>
                  </pic:nvPicPr>
                  <pic:blipFill>
                    <a:blip r:embed="rId87"/>
                    <a:stretch>
                      <a:fillRect/>
                    </a:stretch>
                  </pic:blipFill>
                  <pic:spPr>
                    <a:xfrm>
                      <a:off x="0" y="0"/>
                      <a:ext cx="5711825" cy="8084820"/>
                    </a:xfrm>
                    <a:prstGeom prst="rect">
                      <a:avLst/>
                    </a:prstGeom>
                  </pic:spPr>
                </pic:pic>
              </a:graphicData>
            </a:graphic>
          </wp:inline>
        </w:drawing>
      </w:r>
    </w:p>
    <w:p w14:paraId="09490FB1">
      <w:pPr>
        <w:bidi w:val="0"/>
        <w:rPr>
          <w:rFonts w:hint="default"/>
          <w:color w:val="000000" w:themeColor="text1"/>
          <w:lang w:val="en-US" w:eastAsia="zh-CN"/>
          <w14:textFill>
            <w14:solidFill>
              <w14:schemeClr w14:val="tx1"/>
            </w14:solidFill>
          </w14:textFill>
        </w:rPr>
      </w:pPr>
    </w:p>
    <w:p w14:paraId="624D217B">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711825" cy="8084820"/>
            <wp:effectExtent l="0" t="0" r="3175" b="11430"/>
            <wp:docPr id="107" name="图片 107" descr="验收意见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验收意见_07"/>
                    <pic:cNvPicPr>
                      <a:picLocks noChangeAspect="1"/>
                    </pic:cNvPicPr>
                  </pic:nvPicPr>
                  <pic:blipFill>
                    <a:blip r:embed="rId88"/>
                    <a:stretch>
                      <a:fillRect/>
                    </a:stretch>
                  </pic:blipFill>
                  <pic:spPr>
                    <a:xfrm>
                      <a:off x="0" y="0"/>
                      <a:ext cx="5711825" cy="8084820"/>
                    </a:xfrm>
                    <a:prstGeom prst="rect">
                      <a:avLst/>
                    </a:prstGeom>
                  </pic:spPr>
                </pic:pic>
              </a:graphicData>
            </a:graphic>
          </wp:inline>
        </w:drawing>
      </w:r>
    </w:p>
    <w:p w14:paraId="346072B9">
      <w:pPr>
        <w:bidi w:val="0"/>
        <w:rPr>
          <w:rFonts w:hint="default"/>
          <w:color w:val="000000" w:themeColor="text1"/>
          <w:lang w:val="en-US" w:eastAsia="zh-CN"/>
          <w14:textFill>
            <w14:solidFill>
              <w14:schemeClr w14:val="tx1"/>
            </w14:solidFill>
          </w14:textFill>
        </w:rPr>
      </w:pPr>
    </w:p>
    <w:p w14:paraId="09E84D8A">
      <w:pPr>
        <w:bidi w:val="0"/>
        <w:rPr>
          <w:rFonts w:hint="default"/>
          <w:color w:val="000000" w:themeColor="text1"/>
          <w:lang w:val="en-US" w:eastAsia="zh-CN"/>
          <w14:textFill>
            <w14:solidFill>
              <w14:schemeClr w14:val="tx1"/>
            </w14:solidFill>
          </w14:textFill>
        </w:rPr>
      </w:pPr>
    </w:p>
    <w:p w14:paraId="12EB9A56">
      <w:pPr>
        <w:bidi w:val="0"/>
        <w:rPr>
          <w:rFonts w:hint="default"/>
          <w:color w:val="000000" w:themeColor="text1"/>
          <w:lang w:val="en-US" w:eastAsia="zh-CN"/>
          <w14:textFill>
            <w14:solidFill>
              <w14:schemeClr w14:val="tx1"/>
            </w14:solidFill>
          </w14:textFill>
        </w:rPr>
      </w:pPr>
      <w:r>
        <w:rPr>
          <w:rFonts w:hint="default"/>
          <w:color w:val="000000" w:themeColor="text1"/>
          <w:lang w:val="en-US" w:eastAsia="zh-CN"/>
          <w14:textFill>
            <w14:solidFill>
              <w14:schemeClr w14:val="tx1"/>
            </w14:solidFill>
          </w14:textFill>
        </w:rPr>
        <w:drawing>
          <wp:inline distT="0" distB="0" distL="114300" distR="114300">
            <wp:extent cx="5711825" cy="8084820"/>
            <wp:effectExtent l="0" t="0" r="3175" b="11430"/>
            <wp:docPr id="108" name="图片 108" descr="验收意见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验收意见_08"/>
                    <pic:cNvPicPr>
                      <a:picLocks noChangeAspect="1"/>
                    </pic:cNvPicPr>
                  </pic:nvPicPr>
                  <pic:blipFill>
                    <a:blip r:embed="rId89"/>
                    <a:stretch>
                      <a:fillRect/>
                    </a:stretch>
                  </pic:blipFill>
                  <pic:spPr>
                    <a:xfrm>
                      <a:off x="0" y="0"/>
                      <a:ext cx="5711825" cy="8084820"/>
                    </a:xfrm>
                    <a:prstGeom prst="rect">
                      <a:avLst/>
                    </a:prstGeom>
                  </pic:spPr>
                </pic:pic>
              </a:graphicData>
            </a:graphic>
          </wp:inline>
        </w:drawing>
      </w:r>
    </w:p>
    <w:p w14:paraId="582A34D2">
      <w:pPr>
        <w:bidi w:val="0"/>
        <w:rPr>
          <w:rFonts w:hint="default"/>
          <w:color w:val="000000" w:themeColor="text1"/>
          <w:lang w:val="en-US" w:eastAsia="zh-CN"/>
          <w14:textFill>
            <w14:solidFill>
              <w14:schemeClr w14:val="tx1"/>
            </w14:solidFill>
          </w14:textFill>
        </w:rPr>
      </w:pPr>
    </w:p>
    <w:p w14:paraId="741D7726">
      <w:pPr>
        <w:bidi w:val="0"/>
        <w:rPr>
          <w:rFonts w:hint="default"/>
          <w:color w:val="000000" w:themeColor="text1"/>
          <w:lang w:val="en-US" w:eastAsia="zh-CN"/>
          <w14:textFill>
            <w14:solidFill>
              <w14:schemeClr w14:val="tx1"/>
            </w14:solidFill>
          </w14:textFill>
        </w:rPr>
      </w:pPr>
    </w:p>
    <w:sectPr>
      <w:headerReference r:id="rId20" w:type="default"/>
      <w:footerReference r:id="rId21" w:type="default"/>
      <w:pgSz w:w="11906" w:h="16838"/>
      <w:pgMar w:top="1800" w:right="1440" w:bottom="1800" w:left="1440" w:header="0" w:footer="850" w:gutter="0"/>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210226">
    <w:pPr>
      <w:spacing w:line="14" w:lineRule="auto"/>
      <w:rPr>
        <w:sz w:val="2"/>
      </w:rPr>
    </w:pPr>
    <w:r>
      <w:rPr>
        <w:sz w:val="2"/>
        <w:lang w:eastAsia="zh-CN"/>
      </w:rP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2" name="文本框 2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519AA9">
                          <w:pPr>
                            <w:pStyle w:val="16"/>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GuM7YuAgAAWQ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1ZQSzRRKfv7x&#10;/fzz9/nXNxIPIVFj/RyRDxaxoX1nWjTOcO5xGJm3pVPxC04Efgh8uggs2kB4vDSbzmZjuDh8wwb4&#10;2dN163x4L4wi0cipQwWTsOy49aELHUJiNm02tZSpilKTJqfXV2/H6cLFA3CpkSOS6B4brdDu2p7Z&#10;zhQnEHOm6w5v+aZG8i3z4Z45tAMejIEJd1hKaZDE9BYllXFf/3Ue41EleClp0F451ZgmSuQHjeoB&#10;MAyGG4zdYOiDujXo1wkG0fJk4oILcjBLZ9QXTNEq5oCLaY5MOQ2DeRu6FscUcrFapSD0m2Vhqx8s&#10;j9BRPG9XhwABk65RlE6JXit0XKpMPx2xpf/cp6inP8LyE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BxrjO2LgIAAFkEAAAOAAAAAAAAAAEAIAAAAB8BAABkcnMvZTJvRG9jLnhtbFBLBQYAAAAA&#10;BgAGAFkBAAC/BQAAAAA=&#10;">
              <v:fill on="f" focussize="0,0"/>
              <v:stroke on="f" weight="0.5pt"/>
              <v:imagedata o:title=""/>
              <o:lock v:ext="edit" aspectratio="f"/>
              <v:textbox inset="0mm,0mm,0mm,0mm" style="mso-fit-shape-to-text:t;">
                <w:txbxContent>
                  <w:p w14:paraId="42519AA9">
                    <w:pPr>
                      <w:pStyle w:val="16"/>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B196D8">
    <w:pPr>
      <w:spacing w:line="176" w:lineRule="auto"/>
      <w:ind w:left="4633"/>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90500" cy="146685"/>
              <wp:effectExtent l="0" t="0" r="0" b="0"/>
              <wp:wrapNone/>
              <wp:docPr id="220" name="文本框 220"/>
              <wp:cNvGraphicFramePr/>
              <a:graphic xmlns:a="http://schemas.openxmlformats.org/drawingml/2006/main">
                <a:graphicData uri="http://schemas.microsoft.com/office/word/2010/wordprocessingShape">
                  <wps:wsp>
                    <wps:cNvSpPr txBox="1"/>
                    <wps:spPr>
                      <a:xfrm>
                        <a:off x="0" y="0"/>
                        <a:ext cx="190500" cy="1466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F97585">
                          <w:pPr>
                            <w:pStyle w:val="16"/>
                          </w:pPr>
                          <w:r>
                            <w:fldChar w:fldCharType="begin"/>
                          </w:r>
                          <w:r>
                            <w:instrText xml:space="preserve"> PAGE  \* MERGEFORMAT </w:instrText>
                          </w:r>
                          <w:r>
                            <w:fldChar w:fldCharType="separate"/>
                          </w:r>
                          <w:r>
                            <w:t>45</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0pt;height:11.55pt;width:15pt;mso-position-horizontal:center;mso-position-horizontal-relative:margin;z-index:251667456;mso-width-relative:page;mso-height-relative:page;" filled="f" stroked="f" coordsize="21600,21600" o:gfxdata="UEsDBAoAAAAAAIdO4kAAAAAAAAAAAAAAAAAEAAAAZHJzL1BLAwQUAAAACACHTuJAGihEYNIAAAAD&#10;AQAADwAAAGRycy9kb3ducmV2LnhtbE2PS0/DMBCE70j8B2uRuFE7rYRQGqcHHjeeBaRyc+IlibDX&#10;kb1Jy7/HcCmXkUazmvm22hy8EzPGNATSUCwUCKQ22IE6DW+vdxdXIBIbssYFQg3fmGBTn55UprRh&#10;Ty84b7kTuYRSaTT0zGMpZWp79CYtwoiUs88QveFsYydtNPtc7p1cKnUpvRkoL/RmxOse26/t5DW4&#10;XYr3jeKP+aZ74OcnOb3fFo9an58Vag2C8cDHY/jFz+hQZ6YmTGSTcBryI/ynOVup7BoNy1UBsq7k&#10;f/b6B1BLAwQUAAAACACHTuJA1uHn7DICAABZBAAADgAAAGRycy9lMm9Eb2MueG1srVTBjtMwEL0j&#10;8Q+W7zRpodVSNV2VrYqQVuxKBXF2HbuJZHuM7TYpHwB/wIkLd76r38HYSbpo4bAHLu7EM34z781M&#10;F9etVuQonK/BFHQ8yikRhkNZm31BP37YvLiixAdmSqbAiIKehKfXy+fPFo2diwlUoErhCIIYP29s&#10;QasQ7DzLPK+EZn4EVhh0SnCaBfx0+6x0rEF0rbJJns+yBlxpHXDhPd6uOyftEd1TAEHKmos18IMW&#10;JnSoTigWkJKvauvpMlUrpeDhTkovAlEFRaYhnZgE7V08s+WCzfeO2armfQnsKSU84qRZbTDpBWrN&#10;AiMHV/8FpWvuwIMMIw4664gkRZDFOH+kzbZiViQuKLW3F9H9/4Pl74/3jtRlQScT1MQwjS0/f/92&#10;/vHr/PMriZcoUWP9HCO3FmND+wZaHJzh3uNlZN5Kp+MvciLoR7DTRWDRBsLjo9f5NEcPR9f41Wx2&#10;NY0o2cNj63x4K0CTaBTUYf+SrOx460MXOoTEXAY2tVKph8qQpqCzl9M8Pbh4EFwZzBEpdKVGK7S7&#10;tue1g/KEtBx0s+Et39SY/Jb5cM8cDgPWi+sS7vCQCjAJ9BYlFbgv/7qP8dgj9FLS4HAV1H8+MCco&#10;Ue8Mdg8hw2C4wdgNhjnoG8B5HeMiWp5MfOCCGkzpQH/CLVrFLOhihmOugobBvAndiOMWcrFapSCc&#10;N8vCrdlaHqE7+VaHALJOykZZOi16tXDiUm/67Ygj/ed3inr4R1j+B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BooRGDSAAAAAwEAAA8AAAAAAAAAAQAgAAAAIgAAAGRycy9kb3ducmV2LnhtbFBLAQIU&#10;ABQAAAAIAIdO4kDW4efsMgIAAFkEAAAOAAAAAAAAAAEAIAAAACEBAABkcnMvZTJvRG9jLnhtbFBL&#10;BQYAAAAABgAGAFkBAADFBQAAAAA=&#10;">
              <v:fill on="f" focussize="0,0"/>
              <v:stroke on="f" weight="0.5pt"/>
              <v:imagedata o:title=""/>
              <o:lock v:ext="edit" aspectratio="f"/>
              <v:textbox inset="0mm,0mm,0mm,0mm">
                <w:txbxContent>
                  <w:p w14:paraId="43F97585">
                    <w:pPr>
                      <w:pStyle w:val="16"/>
                    </w:pPr>
                    <w:r>
                      <w:fldChar w:fldCharType="begin"/>
                    </w:r>
                    <w:r>
                      <w:instrText xml:space="preserve"> PAGE  \* MERGEFORMAT </w:instrText>
                    </w:r>
                    <w:r>
                      <w:fldChar w:fldCharType="separate"/>
                    </w:r>
                    <w:r>
                      <w:t>45</w:t>
                    </w:r>
                    <w:r>
                      <w:fldChar w:fldCharType="end"/>
                    </w:r>
                  </w:p>
                </w:txbxContent>
              </v:textbox>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B82B9F">
    <w:pPr>
      <w:spacing w:line="173" w:lineRule="auto"/>
      <w:ind w:left="4633"/>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222" name="文本框 2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F3AD7A">
                          <w:pPr>
                            <w:pStyle w:val="16"/>
                          </w:pPr>
                          <w:r>
                            <w:fldChar w:fldCharType="begin"/>
                          </w:r>
                          <w:r>
                            <w:instrText xml:space="preserve"> PAGE  \* MERGEFORMAT </w:instrText>
                          </w:r>
                          <w:r>
                            <w:fldChar w:fldCharType="separate"/>
                          </w:r>
                          <w:r>
                            <w:t>53</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FN3PEtAgAAWQQAAA4AAABkcnMvZTJvRG9jLnhtbK1UzY7TMBC+I/EO&#10;lu80aRCrqmq6KlsVIVXsSgVxdh2nieQ/2W6T8gDwBpy4cOe5+hx8zk8XLRz2wMUZe8bf+PtmJovb&#10;VklyEs7XRud0OkkpEZqbotaHnH76uHk1o8QHpgsmjRY5PQtPb5cvXywaOxeZqYwshCMA0X7e2JxW&#10;Idh5knheCcX8xFih4SyNUyxg6w5J4VgDdCWTLE1vksa4wjrDhfc4XfdOOiC65wCasqy5WBt+VEKH&#10;HtUJyQIo+aq2ni6715al4OG+LL0IROYUTEO3IgnsfVyT5YLND47ZqubDE9hznvCEk2K1RtIr1JoF&#10;Ro6u/gtK1dwZb8ow4UYlPZFOEbCYpk+02VXMio4LpPb2Krr/f7D8w+nBkbrIaZZllGimUPLL92+X&#10;H78uP7+SeAiJGuvniNxZxIb2rWnROOO5x2Fk3pZOxS84Efgh8PkqsGgD4fHSLJvNUrg4fOMG+Mnj&#10;det8eCeMItHIqUMFO2HZaetDHzqGxGzabGopuypKTZqc3rx+k3YXrh6AS40ckUT/2GiFdt8OzPam&#10;OIOYM313eMs3NZJvmQ8PzKEd8GAMTLjHUkqDJGawKKmM+/Kv8xiPKsFLSYP2yqnGNFEi32tUD4Bh&#10;NNxo7EdDH9WdQb9OMYiWdyYuuCBHs3RGfcYUrWIOuJjmyJTTMJp3oW9xTCEXq1UXhH6zLGz1zvII&#10;HcXzdnUMELDTNYrSKzFohY7rKjNMR2zpP/dd1OMfYfk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FFN3PEtAgAAWQQAAA4AAAAAAAAAAQAgAAAAHwEAAGRycy9lMm9Eb2MueG1sUEsFBgAAAAAG&#10;AAYAWQEAAL4FAAAAAA==&#10;">
              <v:fill on="f" focussize="0,0"/>
              <v:stroke on="f" weight="0.5pt"/>
              <v:imagedata o:title=""/>
              <o:lock v:ext="edit" aspectratio="f"/>
              <v:textbox inset="0mm,0mm,0mm,0mm" style="mso-fit-shape-to-text:t;">
                <w:txbxContent>
                  <w:p w14:paraId="1AF3AD7A">
                    <w:pPr>
                      <w:pStyle w:val="16"/>
                    </w:pPr>
                    <w:r>
                      <w:fldChar w:fldCharType="begin"/>
                    </w:r>
                    <w:r>
                      <w:instrText xml:space="preserve"> PAGE  \* MERGEFORMAT </w:instrText>
                    </w:r>
                    <w:r>
                      <w:fldChar w:fldCharType="separate"/>
                    </w:r>
                    <w:r>
                      <w:t>53</w:t>
                    </w:r>
                    <w:r>
                      <w:fldChar w:fldCharType="end"/>
                    </w:r>
                  </w:p>
                </w:txbxContent>
              </v:textbox>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324274">
    <w:pPr>
      <w:spacing w:line="176" w:lineRule="auto"/>
      <w:ind w:left="6566"/>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3" name="文本框 2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3699462">
                          <w:pPr>
                            <w:pStyle w:val="16"/>
                          </w:pPr>
                          <w:r>
                            <w:fldChar w:fldCharType="begin"/>
                          </w:r>
                          <w:r>
                            <w:instrText xml:space="preserve"> PAGE  \* MERGEFORMAT </w:instrText>
                          </w:r>
                          <w:r>
                            <w:fldChar w:fldCharType="separate"/>
                          </w:r>
                          <w:r>
                            <w:t>54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950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8S8KwuAgAAWQ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9IoSzRRKfv7x&#10;/fzz9/nXNxIPIVFj/RyRDxaxoX1nWjTOcO5xGJm3pVPxC04Efgh8uggs2kB4vDSbzmZjuDh8wwb4&#10;2dN163x4L4wi0cipQwWTsOy49aELHUJiNm02tZSpilKTJqfXV2/H6cLFA3CpkSOS6B4brdDu2p7Z&#10;zhQnEHOm6w5v+aZG8i3z4Z45tAMejIEJd1hKaZDE9BYllXFf/3Ue41EleClp0F451ZgmSuQHjeoB&#10;MAyGG4zdYOiDujXo1wkG0fJk4oILcjBLZ9QXTNEq5oCLaY5MOQ2DeRu6FscUcrFapSD0m2Vhqx8s&#10;j9BRPG9XhwABk65RlE6JXit0XKpMPx2xpf/cp6inP8LyE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C/EvCsLgIAAFkEAAAOAAAAAAAAAAEAIAAAAB8BAABkcnMvZTJvRG9jLnhtbFBLBQYAAAAA&#10;BgAGAFkBAAC/BQAAAAA=&#10;">
              <v:fill on="f" focussize="0,0"/>
              <v:stroke on="f" weight="0.5pt"/>
              <v:imagedata o:title=""/>
              <o:lock v:ext="edit" aspectratio="f"/>
              <v:textbox inset="0mm,0mm,0mm,0mm" style="mso-fit-shape-to-text:t;">
                <w:txbxContent>
                  <w:p w14:paraId="33699462">
                    <w:pPr>
                      <w:pStyle w:val="16"/>
                    </w:pPr>
                    <w:r>
                      <w:fldChar w:fldCharType="begin"/>
                    </w:r>
                    <w:r>
                      <w:instrText xml:space="preserve"> PAGE  \* MERGEFORMAT </w:instrText>
                    </w:r>
                    <w:r>
                      <w:fldChar w:fldCharType="separate"/>
                    </w:r>
                    <w:r>
                      <w:t>54</w:t>
                    </w:r>
                    <w:r>
                      <w:fldChar w:fldCharType="end"/>
                    </w:r>
                  </w:p>
                </w:txbxContent>
              </v:textbox>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F28B79">
    <w:pPr>
      <w:spacing w:line="176" w:lineRule="auto"/>
      <w:ind w:left="4630"/>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25" name="文本框 2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E5C200">
                          <w:pPr>
                            <w:pStyle w:val="16"/>
                          </w:pPr>
                          <w:r>
                            <w:fldChar w:fldCharType="begin"/>
                          </w:r>
                          <w:r>
                            <w:instrText xml:space="preserve"> PAGE  \* MERGEFORMAT </w:instrText>
                          </w:r>
                          <w:r>
                            <w:fldChar w:fldCharType="separate"/>
                          </w:r>
                          <w:r>
                            <w:t>58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rUaLkuAgAAW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9IoSzRRKfv7x&#10;/fzz9/nXNxIPIVFj/RyRDxaxoX1nWjTOcO5xGJm3pVPxC04Efgh8uggs2kB4vDSbzmZjuDh8wwb4&#10;2dN163x4L4wi0cipQwWTsOy49aELHUJiNm02tZSpilKTJqfXb6/G6cLFA3CpkSOS6B4brdDu2p7Z&#10;zhQnEHOm6w5v+aZG8i3z4Z45tAMejIEJd1hKaZDE9BYllXFf/3Ue41EleClp0F451ZgmSuQHjeoB&#10;MAyGG4zdYOiDujXo1wkG0fJk4oILcjBLZ9QXTNEq5oCLaY5MOQ2DeRu6FscUcrFapSD0m2Vhqx8s&#10;j9BRPG9XhwABk65RlE6JXit0XKpMPx2xpf/cp6inP8LyE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Ca1Gi5LgIAAFkEAAAOAAAAAAAAAAEAIAAAAB8BAABkcnMvZTJvRG9jLnhtbFBLBQYAAAAA&#10;BgAGAFkBAAC/BQAAAAA=&#10;">
              <v:fill on="f" focussize="0,0"/>
              <v:stroke on="f" weight="0.5pt"/>
              <v:imagedata o:title=""/>
              <o:lock v:ext="edit" aspectratio="f"/>
              <v:textbox inset="0mm,0mm,0mm,0mm" style="mso-fit-shape-to-text:t;">
                <w:txbxContent>
                  <w:p w14:paraId="45E5C200">
                    <w:pPr>
                      <w:pStyle w:val="16"/>
                    </w:pPr>
                    <w:r>
                      <w:fldChar w:fldCharType="begin"/>
                    </w:r>
                    <w:r>
                      <w:instrText xml:space="preserve"> PAGE  \* MERGEFORMAT </w:instrText>
                    </w:r>
                    <w:r>
                      <w:fldChar w:fldCharType="separate"/>
                    </w:r>
                    <w:r>
                      <w:t>58</w:t>
                    </w:r>
                    <w: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AAF407">
    <w:pPr>
      <w:spacing w:line="176" w:lineRule="auto"/>
      <w:ind w:left="4638"/>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226" name="文本框 2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E9B993">
                          <w:pPr>
                            <w:pStyle w:val="16"/>
                          </w:pPr>
                          <w:r>
                            <w:fldChar w:fldCharType="begin"/>
                          </w:r>
                          <w:r>
                            <w:instrText xml:space="preserve"> PAGE  \* MERGEFORMAT </w:instrText>
                          </w:r>
                          <w:r>
                            <w:fldChar w:fldCharType="separate"/>
                          </w:r>
                          <w:r>
                            <w:t>80</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g0HF4tAgAAW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fTGSWaKZT88v3b&#10;5cevy8+vJB5Cosb6BSIfLGJD+9a0aJzh3OMwMm9Lp+IXnAj8EPh8FVi0gfB4aT6dz8dwcfiGDfCz&#10;x+vW+fBOGEWikVOHCiZh2WnnQxc6hMRs2mxrKVMVpSZNTmev34zThasH4FIjRyTRPTZaod23PbO9&#10;Kc4g5kzXHd7ybY3kO+bDPXNoBzwYAxPusJTSIInpLUoq47786zzGo0rwUtKgvXKqMU2UyPca1QNg&#10;GAw3GPvB0Ed1a9CvEwyi5cnEBRfkYJbOqM+YonXMARfTHJlyGgbzNnQtjinkYr1OQeg3y8JOP1ge&#10;oaN43q6PAQImXaMonRK9Vui4VJl+OmJL/7lPUY9/hN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Kg0HF4tAgAAWQQAAA4AAAAAAAAAAQAgAAAAHwEAAGRycy9lMm9Eb2MueG1sUEsFBgAAAAAG&#10;AAYAWQEAAL4FAAAAAA==&#10;">
              <v:fill on="f" focussize="0,0"/>
              <v:stroke on="f" weight="0.5pt"/>
              <v:imagedata o:title=""/>
              <o:lock v:ext="edit" aspectratio="f"/>
              <v:textbox inset="0mm,0mm,0mm,0mm" style="mso-fit-shape-to-text:t;">
                <w:txbxContent>
                  <w:p w14:paraId="15E9B993">
                    <w:pPr>
                      <w:pStyle w:val="16"/>
                    </w:pPr>
                    <w:r>
                      <w:fldChar w:fldCharType="begin"/>
                    </w:r>
                    <w:r>
                      <w:instrText xml:space="preserve"> PAGE  \* MERGEFORMAT </w:instrText>
                    </w:r>
                    <w:r>
                      <w:fldChar w:fldCharType="separate"/>
                    </w:r>
                    <w:r>
                      <w:t>80</w:t>
                    </w:r>
                    <w: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61C682">
    <w:pPr>
      <w:spacing w:line="176" w:lineRule="auto"/>
      <w:ind w:left="4638"/>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227" name="文本框 2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2E8902">
                          <w:pPr>
                            <w:pStyle w:val="16"/>
                          </w:pPr>
                          <w:r>
                            <w:fldChar w:fldCharType="begin"/>
                          </w:r>
                          <w:r>
                            <w:instrText xml:space="preserve"> PAGE  \* MERGEFORMAT </w:instrText>
                          </w:r>
                          <w:r>
                            <w:fldChar w:fldCharType="separate"/>
                          </w:r>
                          <w:r>
                            <w:t>84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ZrMAMuAgAAWQ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4mbynRTKHkpx/f&#10;Tz8fTr++kXgIiVrrZ4i8t4gN3TvToXGGc4/DyLyrnIpfcCLwQ+DjRWDRBcLjpelkOs3h4vANG+Bn&#10;j9et8+G9MIpEo6AOFUzCssPGhz50CInZtFk3UqYqSk3agl69fpOnCxcPwKVGjkiif2y0Qrftzsy2&#10;pjyCmDN9d3jL1w2Sb5gPd8yhHfBgDEy4xVJJgyTmbFFSG/f1X+cxHlWCl5IW7VVQjWmiRH7QqB4A&#10;w2C4wdgOht6rG4N+HWMQLU8mLrggB7NyRn3BFC1jDriY5shU0DCYN6FvcUwhF8tlCkK/WRY2+t7y&#10;CB3F83a5DxAw6RpF6ZU4a4WOS5U5T0ds6T/3Kerxj7D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BGazADLgIAAFkEAAAOAAAAAAAAAAEAIAAAAB8BAABkcnMvZTJvRG9jLnhtbFBLBQYAAAAA&#10;BgAGAFkBAAC/BQAAAAA=&#10;">
              <v:fill on="f" focussize="0,0"/>
              <v:stroke on="f" weight="0.5pt"/>
              <v:imagedata o:title=""/>
              <o:lock v:ext="edit" aspectratio="f"/>
              <v:textbox inset="0mm,0mm,0mm,0mm" style="mso-fit-shape-to-text:t;">
                <w:txbxContent>
                  <w:p w14:paraId="692E8902">
                    <w:pPr>
                      <w:pStyle w:val="16"/>
                    </w:pPr>
                    <w:r>
                      <w:fldChar w:fldCharType="begin"/>
                    </w:r>
                    <w:r>
                      <w:instrText xml:space="preserve"> PAGE  \* MERGEFORMAT </w:instrText>
                    </w:r>
                    <w:r>
                      <w:fldChar w:fldCharType="separate"/>
                    </w:r>
                    <w:r>
                      <w:t>84</w:t>
                    </w:r>
                    <w:r>
                      <w:fldChar w:fldCharType="end"/>
                    </w:r>
                  </w:p>
                </w:txbxContent>
              </v:textbox>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7A5AAA">
    <w:pPr>
      <w:spacing w:line="176" w:lineRule="auto"/>
      <w:ind w:left="7158"/>
      <w:rPr>
        <w:rFonts w:ascii="Times New Roman" w:hAnsi="Times New Roman" w:eastAsia="Times New Roman" w:cs="Times New Roman"/>
        <w:sz w:val="18"/>
        <w:szCs w:val="18"/>
      </w:rPr>
    </w:pPr>
    <w:bookmarkStart w:id="140" w:name="bookmark90"/>
    <w:bookmarkEnd w:id="140"/>
    <w:r>
      <w:rPr>
        <w:sz w:val="18"/>
        <w:lang w:eastAsia="zh-CN"/>
      </w:rP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229" name="文本框 2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BC7846">
                          <w:pPr>
                            <w:pStyle w:val="16"/>
                          </w:pPr>
                          <w:r>
                            <w:fldChar w:fldCharType="begin"/>
                          </w:r>
                          <w:r>
                            <w:instrText xml:space="preserve"> PAGE  \* MERGEFORMAT </w:instrText>
                          </w:r>
                          <w:r>
                            <w:fldChar w:fldCharType="separate"/>
                          </w:r>
                          <w:r>
                            <w:t>88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BYWZIuAgAAWQQAAA4AAABkcnMvZTJvRG9jLnhtbK1UzY7TMBC+I/EO&#10;lu80aRGrUj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4mbynRTKHkpx/f&#10;Tz8fTr++kXgIiVrrZ4i8t4gN3TvToXGGc4/DyLyrnIpfcCLwQ+DjRWDRBcLjpelkOs3h4vANG+Bn&#10;j9et8+G9MIpEo6AOFUzCssPGhz50CInZtFk3UqYqSk3agl69fpOnCxcPwKVGjkiif2y0Qrftzsy2&#10;pjyCmDN9d3jL1w2Sb5gPd8yhHfBgDEy4xVJJgyTmbFFSG/f1X+cxHlWCl5IW7VVQjWmiRH7QqB4A&#10;w2C4wdgOht6rG4N+HWMQLU8mLrggB7NyRn3BFC1jDriY5shU0DCYN6FvcUwhF8tlCkK/WRY2+t7y&#10;CB3F83a5DxAw6RpF6ZU4a4WOS5U5T0ds6T/3Kerxj7D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QWFmSLgIAAFkEAAAOAAAAAAAAAAEAIAAAAB8BAABkcnMvZTJvRG9jLnhtbFBLBQYAAAAA&#10;BgAGAFkBAAC/BQAAAAA=&#10;">
              <v:fill on="f" focussize="0,0"/>
              <v:stroke on="f" weight="0.5pt"/>
              <v:imagedata o:title=""/>
              <o:lock v:ext="edit" aspectratio="f"/>
              <v:textbox inset="0mm,0mm,0mm,0mm" style="mso-fit-shape-to-text:t;">
                <w:txbxContent>
                  <w:p w14:paraId="36BC7846">
                    <w:pPr>
                      <w:pStyle w:val="16"/>
                    </w:pPr>
                    <w:r>
                      <w:fldChar w:fldCharType="begin"/>
                    </w:r>
                    <w:r>
                      <w:instrText xml:space="preserve"> PAGE  \* MERGEFORMAT </w:instrText>
                    </w:r>
                    <w:r>
                      <w:fldChar w:fldCharType="separate"/>
                    </w:r>
                    <w:r>
                      <w:t>88</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BF595D">
    <w:pPr>
      <w:spacing w:line="176" w:lineRule="auto"/>
      <w:ind w:left="4793"/>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2" name="文本框 2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66C54BD">
                          <w:pPr>
                            <w:pStyle w:val="16"/>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Fo7DktAgAAW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TKSWaKZT88v3b&#10;5cevy8+vJB5Cosb6OSJ3FrGhfWtaNM5w7nEYmbelU/ELTgR+CHy+CizaQHi8NJvOZmO4OHzDBvjZ&#10;43XrfHgnjCLRyKlDBZOw7LT1oQsdQmI2bTa1lKmKUpMmpzev34zThasH4FIjRyTRPTZaod23PbO9&#10;Kc4g5kzXHd7yTY3kW+bDA3NoBzwYAxPusZTSIInpLUoq47786zzGo0rwUtKgvXKqMU2UyPca1QNg&#10;GAw3GPvB0Ed1Z9CvEwyi5cnEBRfkYJbOqM+YolXMARfTHJlyGgbzLnQtjinkYrVKQeg3y8JW7yyP&#10;0FE8b1fHAAGTrlGUToleK3Rcqkw/HbGl/9ynqMc/wv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DFo7DktAgAAWQQAAA4AAAAAAAAAAQAgAAAAHwEAAGRycy9lMm9Eb2MueG1sUEsFBgAAAAAG&#10;AAYAWQEAAL4FAAAAAA==&#10;">
              <v:fill on="f" focussize="0,0"/>
              <v:stroke on="f" weight="0.5pt"/>
              <v:imagedata o:title=""/>
              <o:lock v:ext="edit" aspectratio="f"/>
              <v:textbox inset="0mm,0mm,0mm,0mm" style="mso-fit-shape-to-text:t;">
                <w:txbxContent>
                  <w:p w14:paraId="566C54BD">
                    <w:pPr>
                      <w:pStyle w:val="16"/>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656942">
    <w:pPr>
      <w:spacing w:line="176" w:lineRule="auto"/>
      <w:ind w:left="4632"/>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13" name="文本框 2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4CB20B">
                          <w:pPr>
                            <w:pStyle w:val="16"/>
                          </w:pPr>
                          <w:r>
                            <w:fldChar w:fldCharType="begin"/>
                          </w:r>
                          <w:r>
                            <w:instrText xml:space="preserve"> PAGE  \* MERGEFORMAT </w:instrText>
                          </w:r>
                          <w:r>
                            <w:fldChar w:fldCharType="separate"/>
                          </w:r>
                          <w:r>
                            <w:t>17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83wGQuAgAAWQ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5IoSzRRKfv7x&#10;/fzz9/nXNxIPIVFj/RyRDxaxoX1nWjTOcO5xGJm3pVPxC04Efgh8uggs2kB4vDSbzmZjuDh8wwb4&#10;2dN163x4L4wi0cipQwWTsOy49aELHUJiNm02tZSpilKTJqfXV2/H6cLFA3CpkSOS6B4brdDu2p7Z&#10;zhQnEHOm6w5v+aZG8i3z4Z45tAMejIEJd1hKaZDE9BYllXFf/3Ue41EleClp0F451ZgmSuQHjeoB&#10;MAyGG4zdYOiDujXo1wkG0fJk4oILcjBLZ9QXTNEq5oCLaY5MOQ2DeRu6FscUcrFapSD0m2Vhqx8s&#10;j9BRPG9XhwABk65RlE6JXit0XKpMPx2xpf/cp6inP8LyE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fN8BkLgIAAFkEAAAOAAAAAAAAAAEAIAAAAB8BAABkcnMvZTJvRG9jLnhtbFBLBQYAAAAA&#10;BgAGAFkBAAC/BQAAAAA=&#10;">
              <v:fill on="f" focussize="0,0"/>
              <v:stroke on="f" weight="0.5pt"/>
              <v:imagedata o:title=""/>
              <o:lock v:ext="edit" aspectratio="f"/>
              <v:textbox inset="0mm,0mm,0mm,0mm" style="mso-fit-shape-to-text:t;">
                <w:txbxContent>
                  <w:p w14:paraId="194CB20B">
                    <w:pPr>
                      <w:pStyle w:val="16"/>
                    </w:pPr>
                    <w:r>
                      <w:fldChar w:fldCharType="begin"/>
                    </w:r>
                    <w:r>
                      <w:instrText xml:space="preserve"> PAGE  \* MERGEFORMAT </w:instrText>
                    </w:r>
                    <w:r>
                      <w:fldChar w:fldCharType="separate"/>
                    </w:r>
                    <w:r>
                      <w:t>17</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CB822E">
    <w:pPr>
      <w:spacing w:line="176" w:lineRule="auto"/>
      <w:ind w:left="4615"/>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14" name="文本框 2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F0AD58">
                          <w:pPr>
                            <w:pStyle w:val="16"/>
                          </w:pPr>
                          <w:r>
                            <w:fldChar w:fldCharType="begin"/>
                          </w:r>
                          <w:r>
                            <w:instrText xml:space="preserve"> PAGE  \* MERGEFORMAT </w:instrText>
                          </w:r>
                          <w:r>
                            <w:fldChar w:fldCharType="separate"/>
                          </w:r>
                          <w:r>
                            <w:t>21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SudCwuAgAAWQQAAA4AAABkcnMvZTJvRG9jLnhtbK1UzY7TMBC+I/EO&#10;lu80aYFV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GbyjRTKHkpx/f&#10;Tz8fTr++kXgIiVrrZ4i8t4gN3TvToXGGc4/DyLyrnIpfcCLwQ+DjRWDRBcLjpelkOs3h4vANG+Bn&#10;j9et8+G9MIpEo6AOFUzCssPGhz50CInZtFk3UqYqSk3agl69fpunCxcPwKVGjkiif2y0Qrftzsy2&#10;pjyCmDN9d3jL1w2Sb5gPd8yhHfBgDEy4xVJJgyTmbFFSG/f1X+cxHlWCl5IW7VVQjWmiRH7QqB4A&#10;w2C4wdgOht6rG4N+HWMQLU8mLrggB7NyRn3BFC1jDriY5shU0DCYN6FvcUwhF8tlCkK/WRY2+t7y&#10;CB3F83a5DxAw6RpF6ZU4a4WOS5U5T0ds6T/3Kerxj7D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AUrnQsLgIAAFkEAAAOAAAAAAAAAAEAIAAAAB8BAABkcnMvZTJvRG9jLnhtbFBLBQYAAAAA&#10;BgAGAFkBAAC/BQAAAAA=&#10;">
              <v:fill on="f" focussize="0,0"/>
              <v:stroke on="f" weight="0.5pt"/>
              <v:imagedata o:title=""/>
              <o:lock v:ext="edit" aspectratio="f"/>
              <v:textbox inset="0mm,0mm,0mm,0mm" style="mso-fit-shape-to-text:t;">
                <w:txbxContent>
                  <w:p w14:paraId="5AF0AD58">
                    <w:pPr>
                      <w:pStyle w:val="16"/>
                    </w:pPr>
                    <w:r>
                      <w:fldChar w:fldCharType="begin"/>
                    </w:r>
                    <w:r>
                      <w:instrText xml:space="preserve"> PAGE  \* MERGEFORMAT </w:instrText>
                    </w:r>
                    <w:r>
                      <w:fldChar w:fldCharType="separate"/>
                    </w:r>
                    <w:r>
                      <w:t>21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9D78FE">
    <w:pPr>
      <w:spacing w:line="176" w:lineRule="auto"/>
      <w:ind w:left="4746"/>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15" name="文本框 2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C0F40B4">
                          <w:pPr>
                            <w:pStyle w:val="16"/>
                          </w:pPr>
                          <w:r>
                            <w:fldChar w:fldCharType="begin"/>
                          </w:r>
                          <w:r>
                            <w:instrText xml:space="preserve"> PAGE  \* MERGEFORMAT </w:instrText>
                          </w:r>
                          <w:r>
                            <w:fldChar w:fldCharType="separate"/>
                          </w:r>
                          <w:r>
                            <w:t>29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rxWHEuAgAAWQ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5IoSzRRKfv7x&#10;/fzz9/nXNxIPIVFj/RyRDxaxoX1nWjTOcO5xGJm3pVPxC04Efgh8uggs2kB4vDSbzmZjuDh8wwb4&#10;2dN163x4L4wi0cipQwWTsOy49aELHUJiNm02tZSpilKTJqfXb6/G6cLFA3CpkSOS6B4brdDu2p7Z&#10;zhQnEHOm6w5v+aZG8i3z4Z45tAMejIEJd1hKaZDE9BYllXFf/3Ue41EleClp0F451ZgmSuQHjeoB&#10;MAyGG4zdYOiDujXo1wkG0fJk4oILcjBLZ9QXTNEq5oCLaY5MOQ2DeRu6FscUcrFapSD0m2Vhqx8s&#10;j9BRPG9XhwABk65RlE6JXit0XKpMPx2xpf/cp6inP8LyE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D68VhxLgIAAFkEAAAOAAAAAAAAAAEAIAAAAB8BAABkcnMvZTJvRG9jLnhtbFBLBQYAAAAA&#10;BgAGAFkBAAC/BQAAAAA=&#10;">
              <v:fill on="f" focussize="0,0"/>
              <v:stroke on="f" weight="0.5pt"/>
              <v:imagedata o:title=""/>
              <o:lock v:ext="edit" aspectratio="f"/>
              <v:textbox inset="0mm,0mm,0mm,0mm" style="mso-fit-shape-to-text:t;">
                <w:txbxContent>
                  <w:p w14:paraId="7C0F40B4">
                    <w:pPr>
                      <w:pStyle w:val="16"/>
                    </w:pPr>
                    <w:r>
                      <w:fldChar w:fldCharType="begin"/>
                    </w:r>
                    <w:r>
                      <w:instrText xml:space="preserve"> PAGE  \* MERGEFORMAT </w:instrText>
                    </w:r>
                    <w:r>
                      <w:fldChar w:fldCharType="separate"/>
                    </w:r>
                    <w:r>
                      <w:t>29</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0250C1">
    <w:pPr>
      <w:spacing w:line="176" w:lineRule="auto"/>
      <w:ind w:left="4549"/>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6" name="文本框 2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F518B23">
                          <w:pPr>
                            <w:pStyle w:val="16"/>
                          </w:pPr>
                          <w:r>
                            <w:fldChar w:fldCharType="begin"/>
                          </w:r>
                          <w:r>
                            <w:instrText xml:space="preserve"> PAGE  \* MERGEFORMAT </w:instrText>
                          </w:r>
                          <w:r>
                            <w:fldChar w:fldCharType="separate"/>
                          </w:r>
                          <w:r>
                            <w:t>31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gRLJYtAgAAWQ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eTGSWaKZT88v3b&#10;5cevy8+vJB5Cosb6BSIfLGJD+9a0aJzh3OMwMm9Lp+IXnAj8EPh8FVi0gfB4aT6dz8dwcfiGDfCz&#10;x+vW+fBOGEWikVOHCiZh2WnnQxc6hMRs2mxrKVMVpSZNTmev34zThasH4FIjRyTRPTZaod23PbO9&#10;Kc4g5kzXHd7ybY3kO+bDPXNoBzwYAxPusJTSIInpLUoq47786zzGo0rwUtKgvXKqMU2UyPca1QNg&#10;GAw3GPvB0Ed1a9CvEwyi5cnEBRfkYJbOqM+YonXMARfTHJlyGgbzNnQtjinkYr1OQeg3y8JOP1ge&#10;oaN43q6PAQImXaMonRK9Vui4VJl+OmJL/7lPUY9/hNVv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MgRLJYtAgAAWQQAAA4AAAAAAAAAAQAgAAAAHwEAAGRycy9lMm9Eb2MueG1sUEsFBgAAAAAG&#10;AAYAWQEAAL4FAAAAAA==&#10;">
              <v:fill on="f" focussize="0,0"/>
              <v:stroke on="f" weight="0.5pt"/>
              <v:imagedata o:title=""/>
              <o:lock v:ext="edit" aspectratio="f"/>
              <v:textbox inset="0mm,0mm,0mm,0mm" style="mso-fit-shape-to-text:t;">
                <w:txbxContent>
                  <w:p w14:paraId="4F518B23">
                    <w:pPr>
                      <w:pStyle w:val="16"/>
                    </w:pPr>
                    <w:r>
                      <w:fldChar w:fldCharType="begin"/>
                    </w:r>
                    <w:r>
                      <w:instrText xml:space="preserve"> PAGE  \* MERGEFORMAT </w:instrText>
                    </w:r>
                    <w:r>
                      <w:fldChar w:fldCharType="separate"/>
                    </w:r>
                    <w:r>
                      <w:t>31</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4E42DB">
    <w:pPr>
      <w:spacing w:line="176" w:lineRule="auto"/>
      <w:ind w:left="4555"/>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217" name="文本框 2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2EC5199">
                          <w:pPr>
                            <w:pStyle w:val="16"/>
                          </w:pPr>
                          <w:r>
                            <w:fldChar w:fldCharType="begin"/>
                          </w:r>
                          <w:r>
                            <w:instrText xml:space="preserve"> PAGE  \* MERGEFORMAT </w:instrText>
                          </w:r>
                          <w:r>
                            <w:fldChar w:fldCharType="separate"/>
                          </w:r>
                          <w:r>
                            <w:t>37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ZOAMsuAgAAWQQAAA4AAABkcnMvZTJvRG9jLnhtbK1UzY7TMBC+I/EO&#10;lu80aRFLVTVdla2KkCp2pQVxdh2nieQ/2W6T8gDwBpy4cN/n6nPw2Wm6aOGwBy7O2DP+xt83M5lf&#10;d0qSg3C+Mbqg41FOidDclI3eFfTzp/WrKSU+MF0yabQo6FF4er14+WLe2pmYmNrIUjgCEO1nrS1o&#10;HYKdZZnntVDMj4wVGs7KOMUCtm6XlY61QFcym+T5VdYaV1pnuPAep6veSc+I7jmApqoaLlaG75XQ&#10;oUd1QrIASr5urKeL9NqqEjzcVpUXgciCgmlIK5LA3sY1W8zZbOeYrRt+fgJ7zhOecFKs0Uh6gVqx&#10;wMjeNX9BqYY7400VRtyorCeSFAGLcf5Em/uaWZG4QGpvL6L7/wfLPx7uHGnKgk7GbynRTKHkpx/f&#10;Tz8fTr++kXgIiVrrZ4i8t4gN3TvToXGGc4/DyLyrnIpfcCLwQ+DjRWDRBcLjpelkOs3h4vANG+Bn&#10;j9et8+G9MIpEo6AOFUzCssPGhz50CInZtFk3UqYqSk3agl69fpOnCxcPwKVGjkiif2y0Qrftzsy2&#10;pjyCmDN9d3jL1w2Sb5gPd8yhHfBgDEy4xVJJgyTmbFFSG/f1X+cxHlWCl5IW7VVQjWmiRH7QqB4A&#10;w2C4wdgOht6rG4N+HWMQLU8mLrggB7NyRn3BFC1jDriY5shU0DCYN6FvcUwhF8tlCkK/WRY2+t7y&#10;CB3F83a5DxAw6RpF6ZU4a4WOS5U5T0ds6T/3Kerxj7D4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LNJWO7QAAAABQEAAA8AAAAAAAAAAQAgAAAAIgAAAGRycy9kb3ducmV2LnhtbFBLAQIUABQAAAAI&#10;AIdO4kAmTgDLLgIAAFkEAAAOAAAAAAAAAAEAIAAAAB8BAABkcnMvZTJvRG9jLnhtbFBLBQYAAAAA&#10;BgAGAFkBAAC/BQAAAAA=&#10;">
              <v:fill on="f" focussize="0,0"/>
              <v:stroke on="f" weight="0.5pt"/>
              <v:imagedata o:title=""/>
              <o:lock v:ext="edit" aspectratio="f"/>
              <v:textbox inset="0mm,0mm,0mm,0mm" style="mso-fit-shape-to-text:t;">
                <w:txbxContent>
                  <w:p w14:paraId="52EC5199">
                    <w:pPr>
                      <w:pStyle w:val="16"/>
                    </w:pPr>
                    <w:r>
                      <w:fldChar w:fldCharType="begin"/>
                    </w:r>
                    <w:r>
                      <w:instrText xml:space="preserve"> PAGE  \* MERGEFORMAT </w:instrText>
                    </w:r>
                    <w:r>
                      <w:fldChar w:fldCharType="separate"/>
                    </w:r>
                    <w:r>
                      <w:t>37</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A6AC42">
    <w:pPr>
      <w:spacing w:line="176" w:lineRule="auto"/>
      <w:ind w:left="4619"/>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218" name="文本框 21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A2417B7">
                          <w:pPr>
                            <w:pStyle w:val="16"/>
                          </w:pPr>
                          <w:r>
                            <w:fldChar w:fldCharType="begin"/>
                          </w:r>
                          <w:r>
                            <w:instrText xml:space="preserve"> PAGE  \* MERGEFORMAT </w:instrText>
                          </w:r>
                          <w:r>
                            <w:fldChar w:fldCharType="separate"/>
                          </w:r>
                          <w:r>
                            <w:t>39</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4iRQctAgAAW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cTFF4zhZJfvn+7&#10;/Ph1+fmVxENI1Fg/R+TOIja0b02LxhnOPQ4j87Z0Kn7BicAPgc9XgUUbCI+XZtPZbAwXh2/YAD97&#10;vG6dD++EUSQaOXWoYBKWnbY+dKFDSMymzaaWMlVRatLk9Ob1m3G6cPUAXGrkiCS6x0YrtPu2Z7Y3&#10;xRnEnOm6w1u+qZF8y3x4YA7tgAdjYMI9llIaJDG9RUll3Jd/ncd4VAleShq0V041pokS+V6jegAM&#10;g+EGYz8Y+qjuDPp1gkG0PJm44IIczNIZ9RlTtIo54GKaI1NOw2Deha7FMYVcrFYpCP1mWdjqneUR&#10;Oorn7eoYIGDSNYrSKdFrhY5LlemnI7b0n/sU9fhHWP4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F4iRQctAgAAWQQAAA4AAAAAAAAAAQAgAAAAHwEAAGRycy9lMm9Eb2MueG1sUEsFBgAAAAAG&#10;AAYAWQEAAL4FAAAAAA==&#10;">
              <v:fill on="f" focussize="0,0"/>
              <v:stroke on="f" weight="0.5pt"/>
              <v:imagedata o:title=""/>
              <o:lock v:ext="edit" aspectratio="f"/>
              <v:textbox inset="0mm,0mm,0mm,0mm" style="mso-fit-shape-to-text:t;">
                <w:txbxContent>
                  <w:p w14:paraId="4A2417B7">
                    <w:pPr>
                      <w:pStyle w:val="16"/>
                    </w:pPr>
                    <w:r>
                      <w:fldChar w:fldCharType="begin"/>
                    </w:r>
                    <w:r>
                      <w:instrText xml:space="preserve"> PAGE  \* MERGEFORMAT </w:instrText>
                    </w:r>
                    <w:r>
                      <w:fldChar w:fldCharType="separate"/>
                    </w:r>
                    <w:r>
                      <w:t>39</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BCDCF4">
    <w:pPr>
      <w:spacing w:line="176" w:lineRule="auto"/>
      <w:ind w:left="4563"/>
      <w:rPr>
        <w:rFonts w:ascii="Times New Roman" w:hAnsi="Times New Roman" w:eastAsia="Times New Roman" w:cs="Times New Roman"/>
        <w:sz w:val="18"/>
        <w:szCs w:val="18"/>
      </w:rPr>
    </w:pPr>
    <w:r>
      <w:rPr>
        <w:sz w:val="18"/>
        <w:lang w:eastAsia="zh-CN"/>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218440" cy="166370"/>
              <wp:effectExtent l="0" t="0" r="0" b="0"/>
              <wp:wrapNone/>
              <wp:docPr id="219" name="文本框 219"/>
              <wp:cNvGraphicFramePr/>
              <a:graphic xmlns:a="http://schemas.openxmlformats.org/drawingml/2006/main">
                <a:graphicData uri="http://schemas.microsoft.com/office/word/2010/wordprocessingShape">
                  <wps:wsp>
                    <wps:cNvSpPr txBox="1"/>
                    <wps:spPr>
                      <a:xfrm>
                        <a:off x="0" y="0"/>
                        <a:ext cx="218440" cy="1663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79D9663">
                          <w:pPr>
                            <w:pStyle w:val="16"/>
                          </w:pPr>
                          <w:r>
                            <w:fldChar w:fldCharType="begin"/>
                          </w:r>
                          <w:r>
                            <w:instrText xml:space="preserve"> PAGE  \* MERGEFORMAT </w:instrText>
                          </w:r>
                          <w:r>
                            <w:fldChar w:fldCharType="separate"/>
                          </w:r>
                          <w:r>
                            <w:t>40</w:t>
                          </w:r>
                          <w:r>
                            <w:fldChar w:fldCharType="end"/>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0pt;height:13.1pt;width:17.2pt;mso-position-horizontal:center;mso-position-horizontal-relative:margin;z-index:251666432;mso-width-relative:page;mso-height-relative:page;" filled="f" stroked="f" coordsize="21600,21600" o:gfxdata="UEsDBAoAAAAAAIdO4kAAAAAAAAAAAAAAAAAEAAAAZHJzL1BLAwQUAAAACACHTuJAneEOj9QAAAAD&#10;AQAADwAAAGRycy9kb3ducmV2LnhtbE2PS0/DMBCE70j8B2uRuFEnoapQiNMDjxuvFiqVmxMvSYS9&#10;juxNWv49hgtcVhrNaObban10VswY4uBJQb7IQCC13gzUKXh7vb+4AhFZk9HWEyr4wgjr+vSk0qXx&#10;B9rgvOVOpBKKpVbQM4+llLHt0em48CNS8j58cJqTDJ00QR9SubOyyLKVdHqgtNDrEW96bD+3k1Ng&#10;9zE8NBm/z7fdI788y2l3lz8pdX6WZ9cgGI/8F4Yf/IQOdWJq/EQmCqsgPcK/N3mXyyWIRkGxKkDW&#10;lfzPXn8DUEsDBBQAAAAIAIdO4kCN3+ljMwIAAFkEAAAOAAAAZHJzL2Uyb0RvYy54bWytVM1uEzEQ&#10;viPxDpbvdJO0hBJ1U4VWRUgVrRQQZ8fr7a5ke4ztdLc8ALwBJy7cea4+B5+92RQVDj1wcWbn//tm&#10;JienvdHsVvnQki359GDCmbKSqtbelPzjh4sXx5yFKGwlNFlV8jsV+Ony+bOTzi3UjBrSlfIMSWxY&#10;dK7kTYxuURRBNsqIcEBOWRhr8kZEfPqbovKiQ3aji9lkMi868pXzJFUI0J4PRr7L6J+SkOq6leqc&#10;5NYoG4esXmkRASk0rQt8mbutayXjVV0HFZkuOZDG/KII5E16i+WJWNx44ZpW7loQT2nhESYjWoui&#10;+1TnIgq29e1fqUwrPQWq44EkUwxAMiNAMZ084mbdCKcyFlAd3J708P/Syve31561Vcln09ecWWEw&#10;8vvv3+5//Lr/+ZUlJSjqXFjAc+3gG/s31GNxRn2AMiHva2/SLzAx2EHw3Z5g1UcmoZxNj4+OYJEw&#10;Tefzw1d5AMVDsPMhvlVkWBJK7jG/TKu4vQwRjcB1dEm1LF20WucZasu6ks8PX05ywN6CCG0RmCAM&#10;rSYp9pt+h2tD1R1geRp2Izh50aL4pQjxWngsA/rFucQrPLUmFKGdxFlD/su/9MkfM4KVsw7LVfLw&#10;eSu84ky/s5geUsZR8KOwGQW7NWeEfZ3iEJ3MIgJ81KNYezKfcEWrVAUmYSVqlTyO4lkcVhxXKNVq&#10;lZ2wb07ES7t2MqUe6FttI9VtZjbRMnCxYwsblwnfXUda6T+/s9fDP8Ly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J3hDo/UAAAAAwEAAA8AAAAAAAAAAQAgAAAAIgAAAGRycy9kb3ducmV2LnhtbFBL&#10;AQIUABQAAAAIAIdO4kCN3+ljMwIAAFkEAAAOAAAAAAAAAAEAIAAAACMBAABkcnMvZTJvRG9jLnht&#10;bFBLBQYAAAAABgAGAFkBAADIBQAAAAA=&#10;">
              <v:fill on="f" focussize="0,0"/>
              <v:stroke on="f" weight="0.5pt"/>
              <v:imagedata o:title=""/>
              <o:lock v:ext="edit" aspectratio="f"/>
              <v:textbox inset="0mm,0mm,0mm,0mm">
                <w:txbxContent>
                  <w:p w14:paraId="779D9663">
                    <w:pPr>
                      <w:pStyle w:val="16"/>
                    </w:pPr>
                    <w:r>
                      <w:fldChar w:fldCharType="begin"/>
                    </w:r>
                    <w:r>
                      <w:instrText xml:space="preserve"> PAGE  \* MERGEFORMAT </w:instrText>
                    </w:r>
                    <w:r>
                      <w:fldChar w:fldCharType="separate"/>
                    </w:r>
                    <w:r>
                      <w:t>40</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D9F4D7">
    <w:pPr>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224548">
    <w:pPr>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3104DC">
    <w:pPr>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9BA8689"/>
    <w:multiLevelType w:val="singleLevel"/>
    <w:tmpl w:val="B9BA8689"/>
    <w:lvl w:ilvl="0" w:tentative="0">
      <w:start w:val="1"/>
      <w:numFmt w:val="decimal"/>
      <w:suff w:val="nothing"/>
      <w:lvlText w:val="%1、"/>
      <w:lvlJc w:val="left"/>
    </w:lvl>
  </w:abstractNum>
  <w:abstractNum w:abstractNumId="1">
    <w:nsid w:val="D261CBE9"/>
    <w:multiLevelType w:val="singleLevel"/>
    <w:tmpl w:val="D261CBE9"/>
    <w:lvl w:ilvl="0" w:tentative="0">
      <w:start w:val="2"/>
      <w:numFmt w:val="decimal"/>
      <w:suff w:val="nothing"/>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0"/>
  <w:bordersDoNotSurroundFooter w:val="0"/>
  <w:documentProtection w:enforcement="0"/>
  <w:defaultTabStop w:val="420"/>
  <w:displayHorizontalDrawingGridEvery w:val="1"/>
  <w:displayVerticalDrawingGridEvery w:val="1"/>
  <w:noPunctuationKerning w:val="1"/>
  <w:characterSpacingControl w:val="doNotCompress"/>
  <w:hdrShapeDefaults>
    <o:shapelayout v:ext="edit">
      <o:idmap v:ext="edit" data="2"/>
    </o:shapelayout>
  </w:hdrShapeDefaults>
  <w:compat>
    <w:spaceForUL/>
    <w:ulTrailSpace/>
    <w:doNotExpandShiftReturn/>
    <w:doNotWrapTextWithPunct/>
    <w:doNotUseEastAsianBreakRules/>
    <w:useFELayout/>
    <w:compatSetting w:name="compatibilityMode" w:uri="http://schemas.microsoft.com/office/word" w:val="14"/>
  </w:compat>
  <w:rsids>
    <w:rsidRoot w:val="00043EB0"/>
    <w:rsid w:val="00032BBE"/>
    <w:rsid w:val="00043EB0"/>
    <w:rsid w:val="00135135"/>
    <w:rsid w:val="00136A74"/>
    <w:rsid w:val="001725C6"/>
    <w:rsid w:val="001C048E"/>
    <w:rsid w:val="001D4206"/>
    <w:rsid w:val="00247343"/>
    <w:rsid w:val="002B06D1"/>
    <w:rsid w:val="002E336F"/>
    <w:rsid w:val="00307A95"/>
    <w:rsid w:val="0031380D"/>
    <w:rsid w:val="00333A2A"/>
    <w:rsid w:val="00416146"/>
    <w:rsid w:val="00443541"/>
    <w:rsid w:val="004B2B21"/>
    <w:rsid w:val="004E616D"/>
    <w:rsid w:val="00500138"/>
    <w:rsid w:val="0050638A"/>
    <w:rsid w:val="0057559E"/>
    <w:rsid w:val="005A2D64"/>
    <w:rsid w:val="005A4E1A"/>
    <w:rsid w:val="00661709"/>
    <w:rsid w:val="00675481"/>
    <w:rsid w:val="0067722F"/>
    <w:rsid w:val="006D0CE9"/>
    <w:rsid w:val="007756C4"/>
    <w:rsid w:val="008440AF"/>
    <w:rsid w:val="00927943"/>
    <w:rsid w:val="00953D9C"/>
    <w:rsid w:val="009762CD"/>
    <w:rsid w:val="009A13B3"/>
    <w:rsid w:val="00B95CDD"/>
    <w:rsid w:val="00BD5EF4"/>
    <w:rsid w:val="00BE1545"/>
    <w:rsid w:val="00C14B91"/>
    <w:rsid w:val="00C771D3"/>
    <w:rsid w:val="00CB3C62"/>
    <w:rsid w:val="00CD1788"/>
    <w:rsid w:val="00D24FF0"/>
    <w:rsid w:val="00DC19CB"/>
    <w:rsid w:val="00E30FAC"/>
    <w:rsid w:val="00E54D24"/>
    <w:rsid w:val="00E60A9C"/>
    <w:rsid w:val="00E6284A"/>
    <w:rsid w:val="00EA058C"/>
    <w:rsid w:val="00EF7950"/>
    <w:rsid w:val="00F22F9D"/>
    <w:rsid w:val="00F27441"/>
    <w:rsid w:val="00F705B3"/>
    <w:rsid w:val="00F72CA9"/>
    <w:rsid w:val="00F74A57"/>
    <w:rsid w:val="00F76C44"/>
    <w:rsid w:val="00F907CF"/>
    <w:rsid w:val="01001B66"/>
    <w:rsid w:val="010158D6"/>
    <w:rsid w:val="010A29DC"/>
    <w:rsid w:val="010A38A6"/>
    <w:rsid w:val="010B405F"/>
    <w:rsid w:val="01101675"/>
    <w:rsid w:val="0112363F"/>
    <w:rsid w:val="011253ED"/>
    <w:rsid w:val="011949CD"/>
    <w:rsid w:val="011A60E3"/>
    <w:rsid w:val="01200F7F"/>
    <w:rsid w:val="012133E5"/>
    <w:rsid w:val="01282E62"/>
    <w:rsid w:val="012B4701"/>
    <w:rsid w:val="01331669"/>
    <w:rsid w:val="01401F5A"/>
    <w:rsid w:val="014063FE"/>
    <w:rsid w:val="01453A14"/>
    <w:rsid w:val="014852B3"/>
    <w:rsid w:val="014A2DD9"/>
    <w:rsid w:val="01543C57"/>
    <w:rsid w:val="015B4FE6"/>
    <w:rsid w:val="015E6884"/>
    <w:rsid w:val="016025FC"/>
    <w:rsid w:val="016043AA"/>
    <w:rsid w:val="01610122"/>
    <w:rsid w:val="01611D93"/>
    <w:rsid w:val="01613449"/>
    <w:rsid w:val="01635C49"/>
    <w:rsid w:val="01657C13"/>
    <w:rsid w:val="01687703"/>
    <w:rsid w:val="016C2D4F"/>
    <w:rsid w:val="016F0A91"/>
    <w:rsid w:val="01722330"/>
    <w:rsid w:val="01730582"/>
    <w:rsid w:val="017460A8"/>
    <w:rsid w:val="017C6D0A"/>
    <w:rsid w:val="01802C9E"/>
    <w:rsid w:val="01830099"/>
    <w:rsid w:val="018F2EE2"/>
    <w:rsid w:val="019329D2"/>
    <w:rsid w:val="01934780"/>
    <w:rsid w:val="01993D60"/>
    <w:rsid w:val="019B1886"/>
    <w:rsid w:val="01A87F1C"/>
    <w:rsid w:val="01B110AA"/>
    <w:rsid w:val="01B77F31"/>
    <w:rsid w:val="01BB7833"/>
    <w:rsid w:val="01C54B55"/>
    <w:rsid w:val="01C761D7"/>
    <w:rsid w:val="01CD7566"/>
    <w:rsid w:val="01D54D98"/>
    <w:rsid w:val="01D636E1"/>
    <w:rsid w:val="01D6466C"/>
    <w:rsid w:val="01DA23AF"/>
    <w:rsid w:val="01EA636A"/>
    <w:rsid w:val="01EE2842"/>
    <w:rsid w:val="01F33470"/>
    <w:rsid w:val="01FD42EF"/>
    <w:rsid w:val="02076F1C"/>
    <w:rsid w:val="021B6523"/>
    <w:rsid w:val="021F7DC1"/>
    <w:rsid w:val="023A109F"/>
    <w:rsid w:val="024725F3"/>
    <w:rsid w:val="024737BC"/>
    <w:rsid w:val="02493090"/>
    <w:rsid w:val="024C2B81"/>
    <w:rsid w:val="0250441F"/>
    <w:rsid w:val="02535CBD"/>
    <w:rsid w:val="025657AD"/>
    <w:rsid w:val="025B2DC4"/>
    <w:rsid w:val="0261487E"/>
    <w:rsid w:val="02671CED"/>
    <w:rsid w:val="027D71DE"/>
    <w:rsid w:val="028B5457"/>
    <w:rsid w:val="028D7421"/>
    <w:rsid w:val="02A8425B"/>
    <w:rsid w:val="02A91D81"/>
    <w:rsid w:val="02A93B2F"/>
    <w:rsid w:val="02A97FD3"/>
    <w:rsid w:val="02AE096A"/>
    <w:rsid w:val="02B40E52"/>
    <w:rsid w:val="02B81FC4"/>
    <w:rsid w:val="02BA3F8E"/>
    <w:rsid w:val="02CE17E8"/>
    <w:rsid w:val="02D037B2"/>
    <w:rsid w:val="02D844B5"/>
    <w:rsid w:val="02E66B31"/>
    <w:rsid w:val="02EB239A"/>
    <w:rsid w:val="02F474A0"/>
    <w:rsid w:val="02FA25DD"/>
    <w:rsid w:val="03035935"/>
    <w:rsid w:val="030D40BE"/>
    <w:rsid w:val="0313544C"/>
    <w:rsid w:val="03196F07"/>
    <w:rsid w:val="03280808"/>
    <w:rsid w:val="032A4C70"/>
    <w:rsid w:val="0337738D"/>
    <w:rsid w:val="03393105"/>
    <w:rsid w:val="033A0C2B"/>
    <w:rsid w:val="03441E07"/>
    <w:rsid w:val="034877EC"/>
    <w:rsid w:val="034F46D6"/>
    <w:rsid w:val="035A42CC"/>
    <w:rsid w:val="035E2B6B"/>
    <w:rsid w:val="0361440A"/>
    <w:rsid w:val="0365214C"/>
    <w:rsid w:val="036D1000"/>
    <w:rsid w:val="0374413D"/>
    <w:rsid w:val="037472F8"/>
    <w:rsid w:val="03863E70"/>
    <w:rsid w:val="038720C2"/>
    <w:rsid w:val="03885EBA"/>
    <w:rsid w:val="03A32AC2"/>
    <w:rsid w:val="03A367D0"/>
    <w:rsid w:val="03AC38D7"/>
    <w:rsid w:val="03B60854"/>
    <w:rsid w:val="03B86720"/>
    <w:rsid w:val="03BB1D6C"/>
    <w:rsid w:val="03BC7892"/>
    <w:rsid w:val="03C41DFB"/>
    <w:rsid w:val="03C76963"/>
    <w:rsid w:val="03D472D2"/>
    <w:rsid w:val="03D96696"/>
    <w:rsid w:val="03DB0660"/>
    <w:rsid w:val="03DB6BF1"/>
    <w:rsid w:val="03DD6186"/>
    <w:rsid w:val="03E312C3"/>
    <w:rsid w:val="03E47515"/>
    <w:rsid w:val="03EA43FF"/>
    <w:rsid w:val="03EC0340"/>
    <w:rsid w:val="03F31506"/>
    <w:rsid w:val="04041910"/>
    <w:rsid w:val="04041965"/>
    <w:rsid w:val="040F607C"/>
    <w:rsid w:val="04155920"/>
    <w:rsid w:val="041B6CAE"/>
    <w:rsid w:val="042C2C6A"/>
    <w:rsid w:val="042F4508"/>
    <w:rsid w:val="0431202E"/>
    <w:rsid w:val="04351B1E"/>
    <w:rsid w:val="04365896"/>
    <w:rsid w:val="04473600"/>
    <w:rsid w:val="04575F38"/>
    <w:rsid w:val="045C354F"/>
    <w:rsid w:val="046E6DDE"/>
    <w:rsid w:val="04706FFA"/>
    <w:rsid w:val="047F71D1"/>
    <w:rsid w:val="04826D2E"/>
    <w:rsid w:val="04842AA6"/>
    <w:rsid w:val="04926F71"/>
    <w:rsid w:val="049C1B9D"/>
    <w:rsid w:val="049C7878"/>
    <w:rsid w:val="049F51EA"/>
    <w:rsid w:val="04A86794"/>
    <w:rsid w:val="04AB3B8E"/>
    <w:rsid w:val="04AE36DF"/>
    <w:rsid w:val="04B8615E"/>
    <w:rsid w:val="04C62A03"/>
    <w:rsid w:val="04CB5FDF"/>
    <w:rsid w:val="04D550AF"/>
    <w:rsid w:val="04D806FC"/>
    <w:rsid w:val="04E23328"/>
    <w:rsid w:val="04E83035"/>
    <w:rsid w:val="04E84DE3"/>
    <w:rsid w:val="04EE7F1F"/>
    <w:rsid w:val="04FF3EDA"/>
    <w:rsid w:val="050553B0"/>
    <w:rsid w:val="05080EB6"/>
    <w:rsid w:val="05143FCE"/>
    <w:rsid w:val="05177476"/>
    <w:rsid w:val="0519537F"/>
    <w:rsid w:val="051C4A8C"/>
    <w:rsid w:val="052102F4"/>
    <w:rsid w:val="052120A3"/>
    <w:rsid w:val="0530678A"/>
    <w:rsid w:val="053718C6"/>
    <w:rsid w:val="054D10EA"/>
    <w:rsid w:val="054E2A1E"/>
    <w:rsid w:val="054F4E62"/>
    <w:rsid w:val="056C5A14"/>
    <w:rsid w:val="057E5747"/>
    <w:rsid w:val="058B0D7D"/>
    <w:rsid w:val="05900FD6"/>
    <w:rsid w:val="05A131E3"/>
    <w:rsid w:val="05AA02EA"/>
    <w:rsid w:val="05AC4062"/>
    <w:rsid w:val="05AF3B52"/>
    <w:rsid w:val="05B44CC5"/>
    <w:rsid w:val="05BB6053"/>
    <w:rsid w:val="05C07B0D"/>
    <w:rsid w:val="05C416C0"/>
    <w:rsid w:val="05CA3C41"/>
    <w:rsid w:val="05D37841"/>
    <w:rsid w:val="05D435B9"/>
    <w:rsid w:val="05D76C05"/>
    <w:rsid w:val="05DC421B"/>
    <w:rsid w:val="05EA06E6"/>
    <w:rsid w:val="05EF21A1"/>
    <w:rsid w:val="05F17CC7"/>
    <w:rsid w:val="05F257ED"/>
    <w:rsid w:val="05FB4360"/>
    <w:rsid w:val="06053772"/>
    <w:rsid w:val="060E0879"/>
    <w:rsid w:val="060F45F1"/>
    <w:rsid w:val="061B11E8"/>
    <w:rsid w:val="061B6E41"/>
    <w:rsid w:val="061E65E2"/>
    <w:rsid w:val="062005AC"/>
    <w:rsid w:val="06217C9A"/>
    <w:rsid w:val="06310741"/>
    <w:rsid w:val="063522A9"/>
    <w:rsid w:val="063B3638"/>
    <w:rsid w:val="063D7AF5"/>
    <w:rsid w:val="063E0A32"/>
    <w:rsid w:val="06420522"/>
    <w:rsid w:val="064F49ED"/>
    <w:rsid w:val="06532730"/>
    <w:rsid w:val="067D3568"/>
    <w:rsid w:val="068943A3"/>
    <w:rsid w:val="069A035E"/>
    <w:rsid w:val="069B5E85"/>
    <w:rsid w:val="069D1BFD"/>
    <w:rsid w:val="069F5975"/>
    <w:rsid w:val="06A967F3"/>
    <w:rsid w:val="06AC1E40"/>
    <w:rsid w:val="06B86A37"/>
    <w:rsid w:val="06C62F02"/>
    <w:rsid w:val="06C673A5"/>
    <w:rsid w:val="06C90C44"/>
    <w:rsid w:val="06CD5DFB"/>
    <w:rsid w:val="06D1100B"/>
    <w:rsid w:val="06DC2725"/>
    <w:rsid w:val="06E06EB9"/>
    <w:rsid w:val="06E17D3B"/>
    <w:rsid w:val="06E4782C"/>
    <w:rsid w:val="06F51A39"/>
    <w:rsid w:val="06F7130D"/>
    <w:rsid w:val="06FB15AB"/>
    <w:rsid w:val="0708176C"/>
    <w:rsid w:val="07100621"/>
    <w:rsid w:val="0717375D"/>
    <w:rsid w:val="071E0F8F"/>
    <w:rsid w:val="072145DC"/>
    <w:rsid w:val="072365A6"/>
    <w:rsid w:val="07302A71"/>
    <w:rsid w:val="073F2CB4"/>
    <w:rsid w:val="074327A4"/>
    <w:rsid w:val="075A189C"/>
    <w:rsid w:val="075E75DE"/>
    <w:rsid w:val="076170CE"/>
    <w:rsid w:val="0764271A"/>
    <w:rsid w:val="076646E5"/>
    <w:rsid w:val="07691ADF"/>
    <w:rsid w:val="076F59D4"/>
    <w:rsid w:val="07743210"/>
    <w:rsid w:val="07746E01"/>
    <w:rsid w:val="077A1F3E"/>
    <w:rsid w:val="07837045"/>
    <w:rsid w:val="078D1C71"/>
    <w:rsid w:val="07950B26"/>
    <w:rsid w:val="079E3E7E"/>
    <w:rsid w:val="07A1571D"/>
    <w:rsid w:val="07AC5E80"/>
    <w:rsid w:val="07AF6AAF"/>
    <w:rsid w:val="07B13BB2"/>
    <w:rsid w:val="07C5140B"/>
    <w:rsid w:val="07C531B9"/>
    <w:rsid w:val="07D04F20"/>
    <w:rsid w:val="07D478A0"/>
    <w:rsid w:val="07D96C64"/>
    <w:rsid w:val="07DE071F"/>
    <w:rsid w:val="07E07FF3"/>
    <w:rsid w:val="07EC6998"/>
    <w:rsid w:val="07ED0962"/>
    <w:rsid w:val="07F4584C"/>
    <w:rsid w:val="07F817E1"/>
    <w:rsid w:val="07FA3716"/>
    <w:rsid w:val="08052C30"/>
    <w:rsid w:val="08092730"/>
    <w:rsid w:val="080F2686"/>
    <w:rsid w:val="08145EEF"/>
    <w:rsid w:val="08167EB9"/>
    <w:rsid w:val="081C4DA3"/>
    <w:rsid w:val="081E6D6D"/>
    <w:rsid w:val="08236132"/>
    <w:rsid w:val="083420ED"/>
    <w:rsid w:val="08345247"/>
    <w:rsid w:val="08387E2F"/>
    <w:rsid w:val="0845254C"/>
    <w:rsid w:val="085B58CB"/>
    <w:rsid w:val="08625729"/>
    <w:rsid w:val="0865674A"/>
    <w:rsid w:val="086C7AD9"/>
    <w:rsid w:val="0878022B"/>
    <w:rsid w:val="087A0447"/>
    <w:rsid w:val="087A45A1"/>
    <w:rsid w:val="08850B9A"/>
    <w:rsid w:val="088776BF"/>
    <w:rsid w:val="08892439"/>
    <w:rsid w:val="088E7A4F"/>
    <w:rsid w:val="088F5575"/>
    <w:rsid w:val="08955281"/>
    <w:rsid w:val="0895702F"/>
    <w:rsid w:val="0898267C"/>
    <w:rsid w:val="08986B20"/>
    <w:rsid w:val="08A07782"/>
    <w:rsid w:val="08A2174C"/>
    <w:rsid w:val="08A47272"/>
    <w:rsid w:val="08AA2A59"/>
    <w:rsid w:val="08AB6853"/>
    <w:rsid w:val="08B35928"/>
    <w:rsid w:val="08B4633C"/>
    <w:rsid w:val="08B80F70"/>
    <w:rsid w:val="08C07E24"/>
    <w:rsid w:val="08C6543B"/>
    <w:rsid w:val="08C77405"/>
    <w:rsid w:val="08C96CD9"/>
    <w:rsid w:val="08E41D65"/>
    <w:rsid w:val="08E81855"/>
    <w:rsid w:val="08E92ED7"/>
    <w:rsid w:val="08E96A5C"/>
    <w:rsid w:val="08FA3336"/>
    <w:rsid w:val="08FC124B"/>
    <w:rsid w:val="08FC70AE"/>
    <w:rsid w:val="08FF6B9F"/>
    <w:rsid w:val="090146C5"/>
    <w:rsid w:val="09067F2D"/>
    <w:rsid w:val="091268D2"/>
    <w:rsid w:val="09137F54"/>
    <w:rsid w:val="09184723"/>
    <w:rsid w:val="091F2D9D"/>
    <w:rsid w:val="09330CF7"/>
    <w:rsid w:val="093C0C24"/>
    <w:rsid w:val="093C6053"/>
    <w:rsid w:val="093F343F"/>
    <w:rsid w:val="093F6F9B"/>
    <w:rsid w:val="09436A8B"/>
    <w:rsid w:val="094840A2"/>
    <w:rsid w:val="094B3B92"/>
    <w:rsid w:val="096500A5"/>
    <w:rsid w:val="0966277A"/>
    <w:rsid w:val="096A04BC"/>
    <w:rsid w:val="097163D3"/>
    <w:rsid w:val="09723479"/>
    <w:rsid w:val="0978425B"/>
    <w:rsid w:val="097862A6"/>
    <w:rsid w:val="097D1872"/>
    <w:rsid w:val="097E5D15"/>
    <w:rsid w:val="098A46BA"/>
    <w:rsid w:val="099E3CC2"/>
    <w:rsid w:val="09A028E1"/>
    <w:rsid w:val="09AD2157"/>
    <w:rsid w:val="09AF4121"/>
    <w:rsid w:val="09B2776D"/>
    <w:rsid w:val="09B5199D"/>
    <w:rsid w:val="09B93488"/>
    <w:rsid w:val="09C474A0"/>
    <w:rsid w:val="09C676BC"/>
    <w:rsid w:val="09CF47C3"/>
    <w:rsid w:val="09D10D8B"/>
    <w:rsid w:val="09D52C60"/>
    <w:rsid w:val="09E0077E"/>
    <w:rsid w:val="09E66C8B"/>
    <w:rsid w:val="09EA33AB"/>
    <w:rsid w:val="09EF451D"/>
    <w:rsid w:val="09F77876"/>
    <w:rsid w:val="09FB1114"/>
    <w:rsid w:val="0A037FC9"/>
    <w:rsid w:val="0A0929BF"/>
    <w:rsid w:val="0A0F4BBF"/>
    <w:rsid w:val="0A193C90"/>
    <w:rsid w:val="0A20501F"/>
    <w:rsid w:val="0A2148F3"/>
    <w:rsid w:val="0A2166A1"/>
    <w:rsid w:val="0A2A37A7"/>
    <w:rsid w:val="0A2E773B"/>
    <w:rsid w:val="0A3208AE"/>
    <w:rsid w:val="0A36214C"/>
    <w:rsid w:val="0A3E36F7"/>
    <w:rsid w:val="0A410AF1"/>
    <w:rsid w:val="0A4800D1"/>
    <w:rsid w:val="0A4F1460"/>
    <w:rsid w:val="0A540824"/>
    <w:rsid w:val="0A5D3B7D"/>
    <w:rsid w:val="0A60541B"/>
    <w:rsid w:val="0A636CB9"/>
    <w:rsid w:val="0A6C3DC0"/>
    <w:rsid w:val="0A71587A"/>
    <w:rsid w:val="0A7809B7"/>
    <w:rsid w:val="0A782765"/>
    <w:rsid w:val="0A7964DD"/>
    <w:rsid w:val="0A84735B"/>
    <w:rsid w:val="0A8F5D00"/>
    <w:rsid w:val="0A943317"/>
    <w:rsid w:val="0A981059"/>
    <w:rsid w:val="0AA417AC"/>
    <w:rsid w:val="0AA6225D"/>
    <w:rsid w:val="0AAA48E8"/>
    <w:rsid w:val="0AAC240E"/>
    <w:rsid w:val="0AB319EF"/>
    <w:rsid w:val="0AB61D52"/>
    <w:rsid w:val="0ABA0FCF"/>
    <w:rsid w:val="0AC0410C"/>
    <w:rsid w:val="0AC05EBA"/>
    <w:rsid w:val="0AC736EC"/>
    <w:rsid w:val="0ACB2AE8"/>
    <w:rsid w:val="0ACE4A7B"/>
    <w:rsid w:val="0AD57BB7"/>
    <w:rsid w:val="0AD61B81"/>
    <w:rsid w:val="0AD81455"/>
    <w:rsid w:val="0AF12517"/>
    <w:rsid w:val="0AF142C5"/>
    <w:rsid w:val="0AF3003D"/>
    <w:rsid w:val="0AFD710E"/>
    <w:rsid w:val="0B071D3B"/>
    <w:rsid w:val="0B09160F"/>
    <w:rsid w:val="0B156206"/>
    <w:rsid w:val="0B177790"/>
    <w:rsid w:val="0B204882"/>
    <w:rsid w:val="0B212DFC"/>
    <w:rsid w:val="0B2B77D7"/>
    <w:rsid w:val="0B300371"/>
    <w:rsid w:val="0B3B3792"/>
    <w:rsid w:val="0B3F7726"/>
    <w:rsid w:val="0B462863"/>
    <w:rsid w:val="0B464611"/>
    <w:rsid w:val="0B4E7969"/>
    <w:rsid w:val="0B534F80"/>
    <w:rsid w:val="0B5C3E34"/>
    <w:rsid w:val="0B70168E"/>
    <w:rsid w:val="0B7078E0"/>
    <w:rsid w:val="0B7D3DAB"/>
    <w:rsid w:val="0B7F426C"/>
    <w:rsid w:val="0B8909A2"/>
    <w:rsid w:val="0B8B64C8"/>
    <w:rsid w:val="0B907B69"/>
    <w:rsid w:val="0B9335CE"/>
    <w:rsid w:val="0B93537C"/>
    <w:rsid w:val="0B9D61FB"/>
    <w:rsid w:val="0BA63302"/>
    <w:rsid w:val="0BA80E28"/>
    <w:rsid w:val="0BA852CC"/>
    <w:rsid w:val="0BAB0918"/>
    <w:rsid w:val="0BAD4690"/>
    <w:rsid w:val="0BBC48D3"/>
    <w:rsid w:val="0BC1638D"/>
    <w:rsid w:val="0BC47C2C"/>
    <w:rsid w:val="0BC639A4"/>
    <w:rsid w:val="0BC83278"/>
    <w:rsid w:val="0BC97BB6"/>
    <w:rsid w:val="0BCB68A3"/>
    <w:rsid w:val="0BCD4D32"/>
    <w:rsid w:val="0BCF2858"/>
    <w:rsid w:val="0BD7795F"/>
    <w:rsid w:val="0BF7590B"/>
    <w:rsid w:val="0C05627A"/>
    <w:rsid w:val="0C1666D9"/>
    <w:rsid w:val="0C1E558E"/>
    <w:rsid w:val="0C2253E5"/>
    <w:rsid w:val="0C25691C"/>
    <w:rsid w:val="0C2A592B"/>
    <w:rsid w:val="0C321039"/>
    <w:rsid w:val="0C394176"/>
    <w:rsid w:val="0C3E79DE"/>
    <w:rsid w:val="0C430B50"/>
    <w:rsid w:val="0C654F6B"/>
    <w:rsid w:val="0C686809"/>
    <w:rsid w:val="0C6E02C3"/>
    <w:rsid w:val="0C711B61"/>
    <w:rsid w:val="0C712EE4"/>
    <w:rsid w:val="0C782EF0"/>
    <w:rsid w:val="0C8C24F7"/>
    <w:rsid w:val="0C8F023A"/>
    <w:rsid w:val="0C9475FE"/>
    <w:rsid w:val="0C9B6BDE"/>
    <w:rsid w:val="0C9D2956"/>
    <w:rsid w:val="0C9E222B"/>
    <w:rsid w:val="0CA57A5D"/>
    <w:rsid w:val="0CA84E57"/>
    <w:rsid w:val="0CAA6E21"/>
    <w:rsid w:val="0CAE0BF3"/>
    <w:rsid w:val="0CB2298D"/>
    <w:rsid w:val="0CB97065"/>
    <w:rsid w:val="0CBD0903"/>
    <w:rsid w:val="0CC25F19"/>
    <w:rsid w:val="0CCC6D98"/>
    <w:rsid w:val="0CCE0D62"/>
    <w:rsid w:val="0CD862FB"/>
    <w:rsid w:val="0CDA7707"/>
    <w:rsid w:val="0CE642FD"/>
    <w:rsid w:val="0CEE31B2"/>
    <w:rsid w:val="0D0C0CD0"/>
    <w:rsid w:val="0D0C53E6"/>
    <w:rsid w:val="0D1B1ACD"/>
    <w:rsid w:val="0D244E26"/>
    <w:rsid w:val="0D270472"/>
    <w:rsid w:val="0D2A1D10"/>
    <w:rsid w:val="0D3D37F2"/>
    <w:rsid w:val="0D3F57BC"/>
    <w:rsid w:val="0D42705A"/>
    <w:rsid w:val="0D570D57"/>
    <w:rsid w:val="0D5A43A4"/>
    <w:rsid w:val="0D692839"/>
    <w:rsid w:val="0D70006B"/>
    <w:rsid w:val="0D7D1AE1"/>
    <w:rsid w:val="0D8238FA"/>
    <w:rsid w:val="0D8C6527"/>
    <w:rsid w:val="0D951880"/>
    <w:rsid w:val="0D957AD2"/>
    <w:rsid w:val="0D9D0734"/>
    <w:rsid w:val="0DA16476"/>
    <w:rsid w:val="0DA25D4B"/>
    <w:rsid w:val="0DA41AC3"/>
    <w:rsid w:val="0DB317B6"/>
    <w:rsid w:val="0DB717F6"/>
    <w:rsid w:val="0DB86340"/>
    <w:rsid w:val="0DBF06AB"/>
    <w:rsid w:val="0DBF68FD"/>
    <w:rsid w:val="0DC14423"/>
    <w:rsid w:val="0DC379D7"/>
    <w:rsid w:val="0DC64C17"/>
    <w:rsid w:val="0DC932D7"/>
    <w:rsid w:val="0DC9777B"/>
    <w:rsid w:val="0DD24882"/>
    <w:rsid w:val="0DD51C7C"/>
    <w:rsid w:val="0DD56120"/>
    <w:rsid w:val="0DDA3736"/>
    <w:rsid w:val="0DE46363"/>
    <w:rsid w:val="0DE95727"/>
    <w:rsid w:val="0DEA1BCB"/>
    <w:rsid w:val="0DF14CB9"/>
    <w:rsid w:val="0DF742E8"/>
    <w:rsid w:val="0DFA5B87"/>
    <w:rsid w:val="0DFA7935"/>
    <w:rsid w:val="0DFD6191"/>
    <w:rsid w:val="0E012A71"/>
    <w:rsid w:val="0E0407B3"/>
    <w:rsid w:val="0E082052"/>
    <w:rsid w:val="0E083E00"/>
    <w:rsid w:val="0E121122"/>
    <w:rsid w:val="0E1C78AB"/>
    <w:rsid w:val="0E26072A"/>
    <w:rsid w:val="0E2A1FC8"/>
    <w:rsid w:val="0E2A646C"/>
    <w:rsid w:val="0E2B5D40"/>
    <w:rsid w:val="0E2E7E25"/>
    <w:rsid w:val="0E344BF5"/>
    <w:rsid w:val="0E370B89"/>
    <w:rsid w:val="0E39220B"/>
    <w:rsid w:val="0E3966AF"/>
    <w:rsid w:val="0E3A41D5"/>
    <w:rsid w:val="0E3E5A73"/>
    <w:rsid w:val="0E4449DB"/>
    <w:rsid w:val="0E4868F2"/>
    <w:rsid w:val="0E511C4A"/>
    <w:rsid w:val="0E567261"/>
    <w:rsid w:val="0E5E7B56"/>
    <w:rsid w:val="0E6354DA"/>
    <w:rsid w:val="0E664FCA"/>
    <w:rsid w:val="0E6A2D0C"/>
    <w:rsid w:val="0E6A4ABA"/>
    <w:rsid w:val="0E721BC1"/>
    <w:rsid w:val="0E7616B1"/>
    <w:rsid w:val="0E7B0A75"/>
    <w:rsid w:val="0E8042DE"/>
    <w:rsid w:val="0E824BBE"/>
    <w:rsid w:val="0E855450"/>
    <w:rsid w:val="0E8C4A31"/>
    <w:rsid w:val="0E8F62CF"/>
    <w:rsid w:val="0E972D83"/>
    <w:rsid w:val="0E9733D5"/>
    <w:rsid w:val="0E975183"/>
    <w:rsid w:val="0E9953A0"/>
    <w:rsid w:val="0E9C279A"/>
    <w:rsid w:val="0EA004DC"/>
    <w:rsid w:val="0EAC50D3"/>
    <w:rsid w:val="0EB46E08"/>
    <w:rsid w:val="0ECE329B"/>
    <w:rsid w:val="0ECF491D"/>
    <w:rsid w:val="0ED71A24"/>
    <w:rsid w:val="0EDA02D8"/>
    <w:rsid w:val="0EDB1514"/>
    <w:rsid w:val="0EDC57C9"/>
    <w:rsid w:val="0EDC703A"/>
    <w:rsid w:val="0EE26D46"/>
    <w:rsid w:val="0EE36B54"/>
    <w:rsid w:val="0EE4486D"/>
    <w:rsid w:val="0EF6634E"/>
    <w:rsid w:val="0EFE3455"/>
    <w:rsid w:val="0F00541F"/>
    <w:rsid w:val="0F02756B"/>
    <w:rsid w:val="0F0767AD"/>
    <w:rsid w:val="0F113188"/>
    <w:rsid w:val="0F184516"/>
    <w:rsid w:val="0F254A67"/>
    <w:rsid w:val="0F374C93"/>
    <w:rsid w:val="0F44355D"/>
    <w:rsid w:val="0F451083"/>
    <w:rsid w:val="0F470958"/>
    <w:rsid w:val="0F4C0664"/>
    <w:rsid w:val="0F5372FC"/>
    <w:rsid w:val="0F566DED"/>
    <w:rsid w:val="0F5A4B2F"/>
    <w:rsid w:val="0F5C08A7"/>
    <w:rsid w:val="0F5D461F"/>
    <w:rsid w:val="0F6239E3"/>
    <w:rsid w:val="0F62655D"/>
    <w:rsid w:val="0F64150A"/>
    <w:rsid w:val="0F661726"/>
    <w:rsid w:val="0F6A2898"/>
    <w:rsid w:val="0F6E05DA"/>
    <w:rsid w:val="0F704352"/>
    <w:rsid w:val="0F73799F"/>
    <w:rsid w:val="0F781459"/>
    <w:rsid w:val="0F7A6F7F"/>
    <w:rsid w:val="0F7C190B"/>
    <w:rsid w:val="0F81030D"/>
    <w:rsid w:val="0F827BE2"/>
    <w:rsid w:val="0F847DFE"/>
    <w:rsid w:val="0F8751F8"/>
    <w:rsid w:val="0F8B02EB"/>
    <w:rsid w:val="0F8C280E"/>
    <w:rsid w:val="0F930041"/>
    <w:rsid w:val="0F946D68"/>
    <w:rsid w:val="0F955385"/>
    <w:rsid w:val="0F9F0794"/>
    <w:rsid w:val="0FAB0EE6"/>
    <w:rsid w:val="0FB272A1"/>
    <w:rsid w:val="0FB35FED"/>
    <w:rsid w:val="0FB56209"/>
    <w:rsid w:val="0FBC30F4"/>
    <w:rsid w:val="0FBD0C1A"/>
    <w:rsid w:val="0FC87CEA"/>
    <w:rsid w:val="0FCB77DB"/>
    <w:rsid w:val="0FD22917"/>
    <w:rsid w:val="0FD3043D"/>
    <w:rsid w:val="0FDC6702"/>
    <w:rsid w:val="0FEB39D9"/>
    <w:rsid w:val="0FF52AA9"/>
    <w:rsid w:val="0FF860F6"/>
    <w:rsid w:val="0FFA1E6E"/>
    <w:rsid w:val="100D7DF3"/>
    <w:rsid w:val="1021389E"/>
    <w:rsid w:val="102F0B7B"/>
    <w:rsid w:val="10340DAF"/>
    <w:rsid w:val="103532AC"/>
    <w:rsid w:val="104A4BA3"/>
    <w:rsid w:val="1054157E"/>
    <w:rsid w:val="10545A22"/>
    <w:rsid w:val="105772C0"/>
    <w:rsid w:val="1065378B"/>
    <w:rsid w:val="106A6FF4"/>
    <w:rsid w:val="107734BE"/>
    <w:rsid w:val="1077526D"/>
    <w:rsid w:val="107D43E9"/>
    <w:rsid w:val="10863702"/>
    <w:rsid w:val="108856CC"/>
    <w:rsid w:val="108F25B6"/>
    <w:rsid w:val="10947BCD"/>
    <w:rsid w:val="109B238C"/>
    <w:rsid w:val="10A02A15"/>
    <w:rsid w:val="10AD6EE0"/>
    <w:rsid w:val="10B77D5F"/>
    <w:rsid w:val="10BC5375"/>
    <w:rsid w:val="10C61D50"/>
    <w:rsid w:val="10C761F4"/>
    <w:rsid w:val="10CA5CE4"/>
    <w:rsid w:val="10CB06DF"/>
    <w:rsid w:val="10D26947"/>
    <w:rsid w:val="10D66437"/>
    <w:rsid w:val="10DB1C9F"/>
    <w:rsid w:val="10EC7A09"/>
    <w:rsid w:val="10F20D97"/>
    <w:rsid w:val="10F66AD9"/>
    <w:rsid w:val="11020FDA"/>
    <w:rsid w:val="1102722C"/>
    <w:rsid w:val="1109296B"/>
    <w:rsid w:val="11166833"/>
    <w:rsid w:val="111725AC"/>
    <w:rsid w:val="111F4B90"/>
    <w:rsid w:val="1122167C"/>
    <w:rsid w:val="112A22DF"/>
    <w:rsid w:val="112F2150"/>
    <w:rsid w:val="113413B0"/>
    <w:rsid w:val="1134315E"/>
    <w:rsid w:val="11382C4E"/>
    <w:rsid w:val="113969C6"/>
    <w:rsid w:val="113B273E"/>
    <w:rsid w:val="113F222E"/>
    <w:rsid w:val="11421D1E"/>
    <w:rsid w:val="11477335"/>
    <w:rsid w:val="1148696D"/>
    <w:rsid w:val="114A0BD3"/>
    <w:rsid w:val="11511C03"/>
    <w:rsid w:val="11513D10"/>
    <w:rsid w:val="11586E4C"/>
    <w:rsid w:val="115B4B8E"/>
    <w:rsid w:val="116972AB"/>
    <w:rsid w:val="11716160"/>
    <w:rsid w:val="11733C86"/>
    <w:rsid w:val="11763776"/>
    <w:rsid w:val="1178129C"/>
    <w:rsid w:val="11785740"/>
    <w:rsid w:val="117F262B"/>
    <w:rsid w:val="119A7465"/>
    <w:rsid w:val="11A622AD"/>
    <w:rsid w:val="11A71B81"/>
    <w:rsid w:val="11AD4D9B"/>
    <w:rsid w:val="11B4482B"/>
    <w:rsid w:val="11D706B9"/>
    <w:rsid w:val="11E00479"/>
    <w:rsid w:val="11E20E0C"/>
    <w:rsid w:val="11E46932"/>
    <w:rsid w:val="11E60706"/>
    <w:rsid w:val="11E608FC"/>
    <w:rsid w:val="11EC57E6"/>
    <w:rsid w:val="11F748B7"/>
    <w:rsid w:val="11FD79F3"/>
    <w:rsid w:val="12040D82"/>
    <w:rsid w:val="12096398"/>
    <w:rsid w:val="120B3EBE"/>
    <w:rsid w:val="12176D07"/>
    <w:rsid w:val="12211934"/>
    <w:rsid w:val="12241424"/>
    <w:rsid w:val="12307DC9"/>
    <w:rsid w:val="123C676E"/>
    <w:rsid w:val="123E24E6"/>
    <w:rsid w:val="124318AA"/>
    <w:rsid w:val="124473D0"/>
    <w:rsid w:val="12467C52"/>
    <w:rsid w:val="12485112"/>
    <w:rsid w:val="124D097B"/>
    <w:rsid w:val="12575356"/>
    <w:rsid w:val="125C6E10"/>
    <w:rsid w:val="12647A72"/>
    <w:rsid w:val="126B3818"/>
    <w:rsid w:val="12704669"/>
    <w:rsid w:val="1272218F"/>
    <w:rsid w:val="12744159"/>
    <w:rsid w:val="1288550F"/>
    <w:rsid w:val="128D6FC9"/>
    <w:rsid w:val="128F4AEF"/>
    <w:rsid w:val="12902616"/>
    <w:rsid w:val="129B7938"/>
    <w:rsid w:val="129C545E"/>
    <w:rsid w:val="12A367ED"/>
    <w:rsid w:val="12AD1419"/>
    <w:rsid w:val="12BE7183"/>
    <w:rsid w:val="12C21EBB"/>
    <w:rsid w:val="12D20E80"/>
    <w:rsid w:val="12D76496"/>
    <w:rsid w:val="12DE15D3"/>
    <w:rsid w:val="12E070F9"/>
    <w:rsid w:val="12E237EC"/>
    <w:rsid w:val="12E44FC8"/>
    <w:rsid w:val="12E84200"/>
    <w:rsid w:val="12EA23EF"/>
    <w:rsid w:val="12F42BA4"/>
    <w:rsid w:val="12FB03D7"/>
    <w:rsid w:val="12FB2185"/>
    <w:rsid w:val="12FE3A23"/>
    <w:rsid w:val="13051255"/>
    <w:rsid w:val="13070B2A"/>
    <w:rsid w:val="130C4392"/>
    <w:rsid w:val="131B2827"/>
    <w:rsid w:val="131B45D5"/>
    <w:rsid w:val="13280AA0"/>
    <w:rsid w:val="132A0CBC"/>
    <w:rsid w:val="132C019B"/>
    <w:rsid w:val="132C05F4"/>
    <w:rsid w:val="13337B71"/>
    <w:rsid w:val="13347445"/>
    <w:rsid w:val="1336140F"/>
    <w:rsid w:val="135D2E40"/>
    <w:rsid w:val="13655850"/>
    <w:rsid w:val="1367781A"/>
    <w:rsid w:val="13685340"/>
    <w:rsid w:val="13696CAD"/>
    <w:rsid w:val="136A2E67"/>
    <w:rsid w:val="136A7AAF"/>
    <w:rsid w:val="136F66CF"/>
    <w:rsid w:val="13703D8A"/>
    <w:rsid w:val="13741F37"/>
    <w:rsid w:val="13771000"/>
    <w:rsid w:val="13857810"/>
    <w:rsid w:val="13871C6A"/>
    <w:rsid w:val="138A3509"/>
    <w:rsid w:val="138A5BED"/>
    <w:rsid w:val="13954387"/>
    <w:rsid w:val="139775C4"/>
    <w:rsid w:val="139A199E"/>
    <w:rsid w:val="139F5206"/>
    <w:rsid w:val="13AC7923"/>
    <w:rsid w:val="13B642FE"/>
    <w:rsid w:val="13BA3DEE"/>
    <w:rsid w:val="13BB7B66"/>
    <w:rsid w:val="13BD568C"/>
    <w:rsid w:val="13C13857"/>
    <w:rsid w:val="13C22CA3"/>
    <w:rsid w:val="13D86F0D"/>
    <w:rsid w:val="13E26EA1"/>
    <w:rsid w:val="13E35761"/>
    <w:rsid w:val="13E50F0A"/>
    <w:rsid w:val="13E96481"/>
    <w:rsid w:val="13F53078"/>
    <w:rsid w:val="13FC61B5"/>
    <w:rsid w:val="14071F8B"/>
    <w:rsid w:val="140B289C"/>
    <w:rsid w:val="140D6614"/>
    <w:rsid w:val="14135229"/>
    <w:rsid w:val="14305E5E"/>
    <w:rsid w:val="14321BD6"/>
    <w:rsid w:val="144162BD"/>
    <w:rsid w:val="144A310D"/>
    <w:rsid w:val="14506500"/>
    <w:rsid w:val="14643D5A"/>
    <w:rsid w:val="146E6986"/>
    <w:rsid w:val="147C779D"/>
    <w:rsid w:val="147D6BCA"/>
    <w:rsid w:val="148461AA"/>
    <w:rsid w:val="14863CD0"/>
    <w:rsid w:val="148F7029"/>
    <w:rsid w:val="14926B19"/>
    <w:rsid w:val="149A777C"/>
    <w:rsid w:val="14A14FAE"/>
    <w:rsid w:val="14A30D26"/>
    <w:rsid w:val="14A95C11"/>
    <w:rsid w:val="14AB7BDB"/>
    <w:rsid w:val="14B051F1"/>
    <w:rsid w:val="14BE025F"/>
    <w:rsid w:val="14C16CBF"/>
    <w:rsid w:val="14C64A14"/>
    <w:rsid w:val="14CA62B3"/>
    <w:rsid w:val="14CB202B"/>
    <w:rsid w:val="14CB3DD9"/>
    <w:rsid w:val="14CF3E9E"/>
    <w:rsid w:val="14D0319D"/>
    <w:rsid w:val="14D233B9"/>
    <w:rsid w:val="14E629C1"/>
    <w:rsid w:val="14EA24B1"/>
    <w:rsid w:val="14EF0CF0"/>
    <w:rsid w:val="14EF5D19"/>
    <w:rsid w:val="14F450DE"/>
    <w:rsid w:val="14F74BCE"/>
    <w:rsid w:val="15033573"/>
    <w:rsid w:val="150B2427"/>
    <w:rsid w:val="150C68CB"/>
    <w:rsid w:val="151614F8"/>
    <w:rsid w:val="15175270"/>
    <w:rsid w:val="15233C15"/>
    <w:rsid w:val="15244FBD"/>
    <w:rsid w:val="152F4368"/>
    <w:rsid w:val="153876C0"/>
    <w:rsid w:val="153951E6"/>
    <w:rsid w:val="153D4CD7"/>
    <w:rsid w:val="153E0A4F"/>
    <w:rsid w:val="15436C90"/>
    <w:rsid w:val="15485429"/>
    <w:rsid w:val="15510782"/>
    <w:rsid w:val="155142DE"/>
    <w:rsid w:val="1555265C"/>
    <w:rsid w:val="155618F4"/>
    <w:rsid w:val="15581B10"/>
    <w:rsid w:val="15597637"/>
    <w:rsid w:val="155D0ED5"/>
    <w:rsid w:val="1560771A"/>
    <w:rsid w:val="156100F4"/>
    <w:rsid w:val="156404B5"/>
    <w:rsid w:val="15657D89"/>
    <w:rsid w:val="156C1118"/>
    <w:rsid w:val="156C2EC6"/>
    <w:rsid w:val="15793835"/>
    <w:rsid w:val="157955E3"/>
    <w:rsid w:val="157E0E4B"/>
    <w:rsid w:val="158C5316"/>
    <w:rsid w:val="15973CBB"/>
    <w:rsid w:val="15995A08"/>
    <w:rsid w:val="159C41BD"/>
    <w:rsid w:val="159D5775"/>
    <w:rsid w:val="15A24B3A"/>
    <w:rsid w:val="15A76263"/>
    <w:rsid w:val="15AA1C40"/>
    <w:rsid w:val="15B61CF7"/>
    <w:rsid w:val="15B66837"/>
    <w:rsid w:val="15B80929"/>
    <w:rsid w:val="15B8101F"/>
    <w:rsid w:val="15BA6327"/>
    <w:rsid w:val="15C57FEA"/>
    <w:rsid w:val="15C727F2"/>
    <w:rsid w:val="15C9416A"/>
    <w:rsid w:val="15D373E9"/>
    <w:rsid w:val="15D60C87"/>
    <w:rsid w:val="15E038B4"/>
    <w:rsid w:val="15E50ECA"/>
    <w:rsid w:val="15EE7D7F"/>
    <w:rsid w:val="15F31839"/>
    <w:rsid w:val="15F5110D"/>
    <w:rsid w:val="15F80BFE"/>
    <w:rsid w:val="15F86E50"/>
    <w:rsid w:val="15FA6724"/>
    <w:rsid w:val="15FF3D3A"/>
    <w:rsid w:val="16175528"/>
    <w:rsid w:val="1618304E"/>
    <w:rsid w:val="161B669A"/>
    <w:rsid w:val="16227A29"/>
    <w:rsid w:val="162639BD"/>
    <w:rsid w:val="162C4310"/>
    <w:rsid w:val="162D49FB"/>
    <w:rsid w:val="16353C00"/>
    <w:rsid w:val="1638549E"/>
    <w:rsid w:val="163A1216"/>
    <w:rsid w:val="163A2FC4"/>
    <w:rsid w:val="1642631D"/>
    <w:rsid w:val="1642632E"/>
    <w:rsid w:val="164901B2"/>
    <w:rsid w:val="164D719B"/>
    <w:rsid w:val="166444E5"/>
    <w:rsid w:val="16646293"/>
    <w:rsid w:val="1667420A"/>
    <w:rsid w:val="16677B31"/>
    <w:rsid w:val="166D15EC"/>
    <w:rsid w:val="167209B0"/>
    <w:rsid w:val="16747FA2"/>
    <w:rsid w:val="167E55A7"/>
    <w:rsid w:val="167F30CD"/>
    <w:rsid w:val="16826719"/>
    <w:rsid w:val="168E3310"/>
    <w:rsid w:val="16A11295"/>
    <w:rsid w:val="16A843D2"/>
    <w:rsid w:val="16AD7C3A"/>
    <w:rsid w:val="16B97005"/>
    <w:rsid w:val="16BC2DB5"/>
    <w:rsid w:val="16BE1E47"/>
    <w:rsid w:val="16CB00C0"/>
    <w:rsid w:val="16CB141A"/>
    <w:rsid w:val="16CF2124"/>
    <w:rsid w:val="16DC051F"/>
    <w:rsid w:val="16DE614F"/>
    <w:rsid w:val="16E42F30"/>
    <w:rsid w:val="16E573D4"/>
    <w:rsid w:val="16ED47B4"/>
    <w:rsid w:val="16F05D79"/>
    <w:rsid w:val="16F615E1"/>
    <w:rsid w:val="16FE0496"/>
    <w:rsid w:val="17013AE2"/>
    <w:rsid w:val="170B2BB3"/>
    <w:rsid w:val="170B670F"/>
    <w:rsid w:val="170B6C7D"/>
    <w:rsid w:val="170F4451"/>
    <w:rsid w:val="171657DF"/>
    <w:rsid w:val="171A0BFF"/>
    <w:rsid w:val="1720665E"/>
    <w:rsid w:val="17253AEA"/>
    <w:rsid w:val="17255A22"/>
    <w:rsid w:val="17345C65"/>
    <w:rsid w:val="173E0892"/>
    <w:rsid w:val="1740285C"/>
    <w:rsid w:val="1743234C"/>
    <w:rsid w:val="17463BEB"/>
    <w:rsid w:val="17487963"/>
    <w:rsid w:val="174B2FAF"/>
    <w:rsid w:val="174D6D27"/>
    <w:rsid w:val="175E0F34"/>
    <w:rsid w:val="175E7186"/>
    <w:rsid w:val="17614581"/>
    <w:rsid w:val="176C53FF"/>
    <w:rsid w:val="176F4EEF"/>
    <w:rsid w:val="17795D6E"/>
    <w:rsid w:val="17797B1C"/>
    <w:rsid w:val="177C760C"/>
    <w:rsid w:val="177E5132"/>
    <w:rsid w:val="178A3AD7"/>
    <w:rsid w:val="178A44B3"/>
    <w:rsid w:val="178A6601"/>
    <w:rsid w:val="178D35C8"/>
    <w:rsid w:val="17914E66"/>
    <w:rsid w:val="17966920"/>
    <w:rsid w:val="17996410"/>
    <w:rsid w:val="179C380B"/>
    <w:rsid w:val="179E7583"/>
    <w:rsid w:val="17A50638"/>
    <w:rsid w:val="17A70AA4"/>
    <w:rsid w:val="17A70B2D"/>
    <w:rsid w:val="17AA23CB"/>
    <w:rsid w:val="17BE54F1"/>
    <w:rsid w:val="17C0574B"/>
    <w:rsid w:val="17C92604"/>
    <w:rsid w:val="17CC40F0"/>
    <w:rsid w:val="17CF1E32"/>
    <w:rsid w:val="17CF598E"/>
    <w:rsid w:val="17D15BAA"/>
    <w:rsid w:val="17D17958"/>
    <w:rsid w:val="17D2722C"/>
    <w:rsid w:val="17DC5EA9"/>
    <w:rsid w:val="17DD62FD"/>
    <w:rsid w:val="17E256C1"/>
    <w:rsid w:val="17EA0A1A"/>
    <w:rsid w:val="17EE22B8"/>
    <w:rsid w:val="17EF417F"/>
    <w:rsid w:val="17F35B20"/>
    <w:rsid w:val="17F378CF"/>
    <w:rsid w:val="18003D99"/>
    <w:rsid w:val="18025D64"/>
    <w:rsid w:val="18026A60"/>
    <w:rsid w:val="180E4708"/>
    <w:rsid w:val="181810E3"/>
    <w:rsid w:val="182061EA"/>
    <w:rsid w:val="18295846"/>
    <w:rsid w:val="182C2DE0"/>
    <w:rsid w:val="18351C95"/>
    <w:rsid w:val="183D34A2"/>
    <w:rsid w:val="183E2945"/>
    <w:rsid w:val="18422604"/>
    <w:rsid w:val="184A63BA"/>
    <w:rsid w:val="184E0FA9"/>
    <w:rsid w:val="18506ACF"/>
    <w:rsid w:val="18512847"/>
    <w:rsid w:val="18550589"/>
    <w:rsid w:val="18585984"/>
    <w:rsid w:val="186E33F9"/>
    <w:rsid w:val="18714C97"/>
    <w:rsid w:val="187327BD"/>
    <w:rsid w:val="187529D9"/>
    <w:rsid w:val="18754787"/>
    <w:rsid w:val="187971E2"/>
    <w:rsid w:val="188034A7"/>
    <w:rsid w:val="18876269"/>
    <w:rsid w:val="18952734"/>
    <w:rsid w:val="18956BD8"/>
    <w:rsid w:val="189664AC"/>
    <w:rsid w:val="189746FE"/>
    <w:rsid w:val="189F35B2"/>
    <w:rsid w:val="18A4506D"/>
    <w:rsid w:val="18A46E1B"/>
    <w:rsid w:val="18AE1A47"/>
    <w:rsid w:val="18B43502"/>
    <w:rsid w:val="18BA4890"/>
    <w:rsid w:val="18C354F3"/>
    <w:rsid w:val="18C474BD"/>
    <w:rsid w:val="18C9062F"/>
    <w:rsid w:val="18D25736"/>
    <w:rsid w:val="18D27471"/>
    <w:rsid w:val="18D3325C"/>
    <w:rsid w:val="18D80511"/>
    <w:rsid w:val="18D94D16"/>
    <w:rsid w:val="18DA0A8E"/>
    <w:rsid w:val="18DA6CE0"/>
    <w:rsid w:val="18DC0363"/>
    <w:rsid w:val="18DF60A5"/>
    <w:rsid w:val="18E24A74"/>
    <w:rsid w:val="18EA6F23"/>
    <w:rsid w:val="19081158"/>
    <w:rsid w:val="190A1374"/>
    <w:rsid w:val="190D2C12"/>
    <w:rsid w:val="19121FD6"/>
    <w:rsid w:val="19151AC7"/>
    <w:rsid w:val="19173A91"/>
    <w:rsid w:val="1917583F"/>
    <w:rsid w:val="191A0E8B"/>
    <w:rsid w:val="191B6AD2"/>
    <w:rsid w:val="191E6BCD"/>
    <w:rsid w:val="191F46F3"/>
    <w:rsid w:val="192B12EA"/>
    <w:rsid w:val="19353F17"/>
    <w:rsid w:val="19367C8D"/>
    <w:rsid w:val="193F0930"/>
    <w:rsid w:val="19467ED2"/>
    <w:rsid w:val="194C312C"/>
    <w:rsid w:val="19515D36"/>
    <w:rsid w:val="1954439D"/>
    <w:rsid w:val="19550115"/>
    <w:rsid w:val="19575C3B"/>
    <w:rsid w:val="195B397D"/>
    <w:rsid w:val="195E6FCA"/>
    <w:rsid w:val="196441AC"/>
    <w:rsid w:val="197607B7"/>
    <w:rsid w:val="1977008B"/>
    <w:rsid w:val="19793E03"/>
    <w:rsid w:val="197C1B46"/>
    <w:rsid w:val="19801636"/>
    <w:rsid w:val="19834C82"/>
    <w:rsid w:val="198F7ACB"/>
    <w:rsid w:val="19A74E14"/>
    <w:rsid w:val="19B117EF"/>
    <w:rsid w:val="19B47531"/>
    <w:rsid w:val="19B60BB4"/>
    <w:rsid w:val="19B97804"/>
    <w:rsid w:val="19C44B2D"/>
    <w:rsid w:val="19CC03D7"/>
    <w:rsid w:val="19CC487B"/>
    <w:rsid w:val="19EA6AAF"/>
    <w:rsid w:val="19F142E2"/>
    <w:rsid w:val="19F416DC"/>
    <w:rsid w:val="19F53DD2"/>
    <w:rsid w:val="19F618F8"/>
    <w:rsid w:val="19FD4AA7"/>
    <w:rsid w:val="1A081BBA"/>
    <w:rsid w:val="1A084B70"/>
    <w:rsid w:val="1A09162B"/>
    <w:rsid w:val="1A1558FF"/>
    <w:rsid w:val="1A197394"/>
    <w:rsid w:val="1A226249"/>
    <w:rsid w:val="1A255D39"/>
    <w:rsid w:val="1A332204"/>
    <w:rsid w:val="1A400DC5"/>
    <w:rsid w:val="1A4563DB"/>
    <w:rsid w:val="1A491A28"/>
    <w:rsid w:val="1A4B1C44"/>
    <w:rsid w:val="1A530AF8"/>
    <w:rsid w:val="1A580283"/>
    <w:rsid w:val="1A6B4094"/>
    <w:rsid w:val="1A6E1073"/>
    <w:rsid w:val="1A703458"/>
    <w:rsid w:val="1A7867B1"/>
    <w:rsid w:val="1A7A361D"/>
    <w:rsid w:val="1A873050"/>
    <w:rsid w:val="1A8769F4"/>
    <w:rsid w:val="1A8E1B30"/>
    <w:rsid w:val="1A8E38DF"/>
    <w:rsid w:val="1AA43102"/>
    <w:rsid w:val="1AA66E7A"/>
    <w:rsid w:val="1AB377E9"/>
    <w:rsid w:val="1AB803A1"/>
    <w:rsid w:val="1ABF31AA"/>
    <w:rsid w:val="1AC45552"/>
    <w:rsid w:val="1ACB68E1"/>
    <w:rsid w:val="1AD27C6F"/>
    <w:rsid w:val="1AE6196C"/>
    <w:rsid w:val="1AE654C9"/>
    <w:rsid w:val="1AF17B19"/>
    <w:rsid w:val="1AF23E6D"/>
    <w:rsid w:val="1AF5570C"/>
    <w:rsid w:val="1AF8515B"/>
    <w:rsid w:val="1AFA0F74"/>
    <w:rsid w:val="1B100797"/>
    <w:rsid w:val="1B155DAE"/>
    <w:rsid w:val="1B2129A5"/>
    <w:rsid w:val="1B214753"/>
    <w:rsid w:val="1B216501"/>
    <w:rsid w:val="1B23671D"/>
    <w:rsid w:val="1B283D33"/>
    <w:rsid w:val="1B495259"/>
    <w:rsid w:val="1B50328A"/>
    <w:rsid w:val="1B544B28"/>
    <w:rsid w:val="1B5508A0"/>
    <w:rsid w:val="1B593EEC"/>
    <w:rsid w:val="1B59521E"/>
    <w:rsid w:val="1B5C39DD"/>
    <w:rsid w:val="1B5E59A7"/>
    <w:rsid w:val="1B617245"/>
    <w:rsid w:val="1B636B19"/>
    <w:rsid w:val="1B6406C8"/>
    <w:rsid w:val="1B79633D"/>
    <w:rsid w:val="1B7B0307"/>
    <w:rsid w:val="1B867CC1"/>
    <w:rsid w:val="1B8D003A"/>
    <w:rsid w:val="1B8D410D"/>
    <w:rsid w:val="1B8F4BF8"/>
    <w:rsid w:val="1B95289F"/>
    <w:rsid w:val="1B972C67"/>
    <w:rsid w:val="1B9F2CD7"/>
    <w:rsid w:val="1BAD248A"/>
    <w:rsid w:val="1BAD5FE6"/>
    <w:rsid w:val="1BB6133F"/>
    <w:rsid w:val="1BBE6445"/>
    <w:rsid w:val="1BC03F6C"/>
    <w:rsid w:val="1BC16CEB"/>
    <w:rsid w:val="1BC53330"/>
    <w:rsid w:val="1BD417C5"/>
    <w:rsid w:val="1BD44FAB"/>
    <w:rsid w:val="1BE0016A"/>
    <w:rsid w:val="1BEA723A"/>
    <w:rsid w:val="1BEB2287"/>
    <w:rsid w:val="1BEF65FF"/>
    <w:rsid w:val="1BF754B3"/>
    <w:rsid w:val="1BF925E9"/>
    <w:rsid w:val="1BFC0698"/>
    <w:rsid w:val="1BFC2ACA"/>
    <w:rsid w:val="1BFC5AAE"/>
    <w:rsid w:val="1BFE4A94"/>
    <w:rsid w:val="1BFE5C7A"/>
    <w:rsid w:val="1C0302FC"/>
    <w:rsid w:val="1C077DEC"/>
    <w:rsid w:val="1C093B64"/>
    <w:rsid w:val="1C0A168B"/>
    <w:rsid w:val="1C0C0F5F"/>
    <w:rsid w:val="1C0C71B1"/>
    <w:rsid w:val="1C125103"/>
    <w:rsid w:val="1C16002F"/>
    <w:rsid w:val="1C166281"/>
    <w:rsid w:val="1C1E0C92"/>
    <w:rsid w:val="1C20736E"/>
    <w:rsid w:val="1C224C26"/>
    <w:rsid w:val="1C2269D4"/>
    <w:rsid w:val="1C2838BF"/>
    <w:rsid w:val="1C313BDC"/>
    <w:rsid w:val="1C35495A"/>
    <w:rsid w:val="1C365FDC"/>
    <w:rsid w:val="1C393D1E"/>
    <w:rsid w:val="1C4C57FF"/>
    <w:rsid w:val="1C5F5D64"/>
    <w:rsid w:val="1C60574F"/>
    <w:rsid w:val="1C623275"/>
    <w:rsid w:val="1C676ADD"/>
    <w:rsid w:val="1C694603"/>
    <w:rsid w:val="1C6B037B"/>
    <w:rsid w:val="1C6B487E"/>
    <w:rsid w:val="1C821221"/>
    <w:rsid w:val="1C844F99"/>
    <w:rsid w:val="1C876837"/>
    <w:rsid w:val="1C8F393E"/>
    <w:rsid w:val="1C962F1E"/>
    <w:rsid w:val="1C9B22E3"/>
    <w:rsid w:val="1CAB4C1C"/>
    <w:rsid w:val="1CB44478"/>
    <w:rsid w:val="1CB64A31"/>
    <w:rsid w:val="1CB82E95"/>
    <w:rsid w:val="1CBA78D0"/>
    <w:rsid w:val="1CBB1806"/>
    <w:rsid w:val="1CC23D13"/>
    <w:rsid w:val="1CC950A2"/>
    <w:rsid w:val="1CC9529A"/>
    <w:rsid w:val="1CC96E50"/>
    <w:rsid w:val="1CD446E4"/>
    <w:rsid w:val="1CD7615D"/>
    <w:rsid w:val="1CE02090"/>
    <w:rsid w:val="1CE04199"/>
    <w:rsid w:val="1CE27F12"/>
    <w:rsid w:val="1CE343B6"/>
    <w:rsid w:val="1CF33ECD"/>
    <w:rsid w:val="1CF55E97"/>
    <w:rsid w:val="1CF85987"/>
    <w:rsid w:val="1CFC5477"/>
    <w:rsid w:val="1D047E88"/>
    <w:rsid w:val="1D083E1C"/>
    <w:rsid w:val="1D0B504C"/>
    <w:rsid w:val="1D187DD7"/>
    <w:rsid w:val="1D1D0F4A"/>
    <w:rsid w:val="1D1E3640"/>
    <w:rsid w:val="1D1F4CC2"/>
    <w:rsid w:val="1D24677C"/>
    <w:rsid w:val="1D2912B5"/>
    <w:rsid w:val="1D2C40BC"/>
    <w:rsid w:val="1D2E3157"/>
    <w:rsid w:val="1D305121"/>
    <w:rsid w:val="1D3249F5"/>
    <w:rsid w:val="1D3C5874"/>
    <w:rsid w:val="1D4961E3"/>
    <w:rsid w:val="1D540E0F"/>
    <w:rsid w:val="1D547061"/>
    <w:rsid w:val="1D5A03F0"/>
    <w:rsid w:val="1D5A3F4C"/>
    <w:rsid w:val="1D5C4168"/>
    <w:rsid w:val="1D5C5F16"/>
    <w:rsid w:val="1D61352C"/>
    <w:rsid w:val="1D6D0123"/>
    <w:rsid w:val="1D743260"/>
    <w:rsid w:val="1D7768AC"/>
    <w:rsid w:val="1D7C1E86"/>
    <w:rsid w:val="1D7C2114"/>
    <w:rsid w:val="1D813BCE"/>
    <w:rsid w:val="1D8334A3"/>
    <w:rsid w:val="1D835251"/>
    <w:rsid w:val="1D8B67FB"/>
    <w:rsid w:val="1D8D3444"/>
    <w:rsid w:val="1D954F84"/>
    <w:rsid w:val="1D965C01"/>
    <w:rsid w:val="1D9B4C90"/>
    <w:rsid w:val="1DA5166B"/>
    <w:rsid w:val="1DBC0763"/>
    <w:rsid w:val="1DBF0936"/>
    <w:rsid w:val="1DC31AF1"/>
    <w:rsid w:val="1DC767A9"/>
    <w:rsid w:val="1DCA7323"/>
    <w:rsid w:val="1DCF0496"/>
    <w:rsid w:val="1DD6651A"/>
    <w:rsid w:val="1DDB32DF"/>
    <w:rsid w:val="1DDB508D"/>
    <w:rsid w:val="1DE5415D"/>
    <w:rsid w:val="1DE54E61"/>
    <w:rsid w:val="1DE57CB9"/>
    <w:rsid w:val="1DED55CE"/>
    <w:rsid w:val="1DF148B0"/>
    <w:rsid w:val="1DF3687A"/>
    <w:rsid w:val="1DF93765"/>
    <w:rsid w:val="1E05210A"/>
    <w:rsid w:val="1E0C793C"/>
    <w:rsid w:val="1E110AAE"/>
    <w:rsid w:val="1E171E3D"/>
    <w:rsid w:val="1E200CF1"/>
    <w:rsid w:val="1E222CBC"/>
    <w:rsid w:val="1E2D340E"/>
    <w:rsid w:val="1E2D4A07"/>
    <w:rsid w:val="1E2F55C9"/>
    <w:rsid w:val="1E326C77"/>
    <w:rsid w:val="1E566E09"/>
    <w:rsid w:val="1E58492F"/>
    <w:rsid w:val="1E594203"/>
    <w:rsid w:val="1E780B2E"/>
    <w:rsid w:val="1E831280"/>
    <w:rsid w:val="1E845724"/>
    <w:rsid w:val="1E8474D2"/>
    <w:rsid w:val="1E8B1E2C"/>
    <w:rsid w:val="1E8F5E77"/>
    <w:rsid w:val="1E944099"/>
    <w:rsid w:val="1EA01E32"/>
    <w:rsid w:val="1EA5569B"/>
    <w:rsid w:val="1EA57449"/>
    <w:rsid w:val="1EAE27A1"/>
    <w:rsid w:val="1EB12D29"/>
    <w:rsid w:val="1EB8717C"/>
    <w:rsid w:val="1EBA1146"/>
    <w:rsid w:val="1EBF050A"/>
    <w:rsid w:val="1EC65D3D"/>
    <w:rsid w:val="1EC93137"/>
    <w:rsid w:val="1ECA6EAF"/>
    <w:rsid w:val="1ECE074D"/>
    <w:rsid w:val="1ECE699F"/>
    <w:rsid w:val="1ED0122D"/>
    <w:rsid w:val="1ED32208"/>
    <w:rsid w:val="1ED61CF8"/>
    <w:rsid w:val="1EDA5344"/>
    <w:rsid w:val="1EE066D3"/>
    <w:rsid w:val="1EE73F05"/>
    <w:rsid w:val="1F02489B"/>
    <w:rsid w:val="1F0625DD"/>
    <w:rsid w:val="1F070103"/>
    <w:rsid w:val="1F071EB1"/>
    <w:rsid w:val="1F093E7B"/>
    <w:rsid w:val="1F121C14"/>
    <w:rsid w:val="1F1620F4"/>
    <w:rsid w:val="1F1A3993"/>
    <w:rsid w:val="1F1D16D5"/>
    <w:rsid w:val="1F1F369F"/>
    <w:rsid w:val="1F220A99"/>
    <w:rsid w:val="1F262338"/>
    <w:rsid w:val="1F301408"/>
    <w:rsid w:val="1F30765A"/>
    <w:rsid w:val="1F372797"/>
    <w:rsid w:val="1F413615"/>
    <w:rsid w:val="1F464788"/>
    <w:rsid w:val="1F4858E1"/>
    <w:rsid w:val="1F4B6242"/>
    <w:rsid w:val="1F4E5D32"/>
    <w:rsid w:val="1F521DC1"/>
    <w:rsid w:val="1F5275D0"/>
    <w:rsid w:val="1F5A46D7"/>
    <w:rsid w:val="1F617814"/>
    <w:rsid w:val="1F623734"/>
    <w:rsid w:val="1F6410B2"/>
    <w:rsid w:val="1F647304"/>
    <w:rsid w:val="1F6B7C4E"/>
    <w:rsid w:val="1F843502"/>
    <w:rsid w:val="1F8E612F"/>
    <w:rsid w:val="1F8F25D3"/>
    <w:rsid w:val="1F9A2D26"/>
    <w:rsid w:val="1F9B4D2F"/>
    <w:rsid w:val="1F9F033C"/>
    <w:rsid w:val="1FA140B4"/>
    <w:rsid w:val="1FA267BA"/>
    <w:rsid w:val="1FA53BA4"/>
    <w:rsid w:val="1FA871F0"/>
    <w:rsid w:val="1FB02549"/>
    <w:rsid w:val="1FB060A5"/>
    <w:rsid w:val="1FBE07C2"/>
    <w:rsid w:val="1FC558BA"/>
    <w:rsid w:val="1FC658C9"/>
    <w:rsid w:val="1FC87893"/>
    <w:rsid w:val="1FD46237"/>
    <w:rsid w:val="1FDA1374"/>
    <w:rsid w:val="1FE33287"/>
    <w:rsid w:val="1FE65F6B"/>
    <w:rsid w:val="1FE81CE3"/>
    <w:rsid w:val="1FED554B"/>
    <w:rsid w:val="1FF561AE"/>
    <w:rsid w:val="1FF70178"/>
    <w:rsid w:val="1FFB1A16"/>
    <w:rsid w:val="1FFC578E"/>
    <w:rsid w:val="1FFC753C"/>
    <w:rsid w:val="2009271B"/>
    <w:rsid w:val="200C3C23"/>
    <w:rsid w:val="20144886"/>
    <w:rsid w:val="20196340"/>
    <w:rsid w:val="201A187D"/>
    <w:rsid w:val="201E6FC3"/>
    <w:rsid w:val="2020147D"/>
    <w:rsid w:val="20232D1B"/>
    <w:rsid w:val="20344F28"/>
    <w:rsid w:val="20362A4E"/>
    <w:rsid w:val="203C5B8B"/>
    <w:rsid w:val="20427645"/>
    <w:rsid w:val="20484530"/>
    <w:rsid w:val="20586E69"/>
    <w:rsid w:val="20601879"/>
    <w:rsid w:val="206C2914"/>
    <w:rsid w:val="206D21E8"/>
    <w:rsid w:val="20711CD8"/>
    <w:rsid w:val="2077343C"/>
    <w:rsid w:val="20783067"/>
    <w:rsid w:val="207B66B3"/>
    <w:rsid w:val="207F2647"/>
    <w:rsid w:val="208F6602"/>
    <w:rsid w:val="20983709"/>
    <w:rsid w:val="209B4FA7"/>
    <w:rsid w:val="209E65E7"/>
    <w:rsid w:val="20C4005A"/>
    <w:rsid w:val="20C77B4A"/>
    <w:rsid w:val="20CE2C87"/>
    <w:rsid w:val="20CF69FF"/>
    <w:rsid w:val="20D12777"/>
    <w:rsid w:val="20E24984"/>
    <w:rsid w:val="20E406FC"/>
    <w:rsid w:val="20E7042D"/>
    <w:rsid w:val="21090163"/>
    <w:rsid w:val="21093CBF"/>
    <w:rsid w:val="210B3EDB"/>
    <w:rsid w:val="21283337"/>
    <w:rsid w:val="2129610F"/>
    <w:rsid w:val="21311468"/>
    <w:rsid w:val="21335230"/>
    <w:rsid w:val="21415B4F"/>
    <w:rsid w:val="214B42D7"/>
    <w:rsid w:val="21524C61"/>
    <w:rsid w:val="21554126"/>
    <w:rsid w:val="215A6C10"/>
    <w:rsid w:val="215C688C"/>
    <w:rsid w:val="21602400"/>
    <w:rsid w:val="21674E89"/>
    <w:rsid w:val="2168773E"/>
    <w:rsid w:val="216D6944"/>
    <w:rsid w:val="21747CD2"/>
    <w:rsid w:val="217C6B87"/>
    <w:rsid w:val="217D46AD"/>
    <w:rsid w:val="217F21D3"/>
    <w:rsid w:val="21815F4B"/>
    <w:rsid w:val="218477E9"/>
    <w:rsid w:val="219537A4"/>
    <w:rsid w:val="21A659B2"/>
    <w:rsid w:val="21A954A2"/>
    <w:rsid w:val="21B527DE"/>
    <w:rsid w:val="21B856E5"/>
    <w:rsid w:val="21BD6DBB"/>
    <w:rsid w:val="21C65F75"/>
    <w:rsid w:val="21D00C81"/>
    <w:rsid w:val="21D73DBD"/>
    <w:rsid w:val="21DA38AD"/>
    <w:rsid w:val="21DA565B"/>
    <w:rsid w:val="21DE15EF"/>
    <w:rsid w:val="21DE339D"/>
    <w:rsid w:val="21E169EA"/>
    <w:rsid w:val="21E46D9C"/>
    <w:rsid w:val="21E64000"/>
    <w:rsid w:val="21E834B8"/>
    <w:rsid w:val="21F030D1"/>
    <w:rsid w:val="21F53D83"/>
    <w:rsid w:val="21FC1A76"/>
    <w:rsid w:val="21FC7CC7"/>
    <w:rsid w:val="21FE57EE"/>
    <w:rsid w:val="22032E04"/>
    <w:rsid w:val="220A23E4"/>
    <w:rsid w:val="22124DF5"/>
    <w:rsid w:val="222F1E4B"/>
    <w:rsid w:val="2230171F"/>
    <w:rsid w:val="22356D36"/>
    <w:rsid w:val="223A40EF"/>
    <w:rsid w:val="2242356E"/>
    <w:rsid w:val="224A27E1"/>
    <w:rsid w:val="224A458F"/>
    <w:rsid w:val="22557968"/>
    <w:rsid w:val="225A40A6"/>
    <w:rsid w:val="225B679C"/>
    <w:rsid w:val="225C2514"/>
    <w:rsid w:val="22635651"/>
    <w:rsid w:val="22794E74"/>
    <w:rsid w:val="227B2B13"/>
    <w:rsid w:val="22853819"/>
    <w:rsid w:val="22883309"/>
    <w:rsid w:val="228B08AF"/>
    <w:rsid w:val="228C4BA7"/>
    <w:rsid w:val="228F6446"/>
    <w:rsid w:val="22941CAE"/>
    <w:rsid w:val="229E4AB4"/>
    <w:rsid w:val="22A75E85"/>
    <w:rsid w:val="22B20386"/>
    <w:rsid w:val="22B365D8"/>
    <w:rsid w:val="22B45EAC"/>
    <w:rsid w:val="22BA5BB9"/>
    <w:rsid w:val="22C2681B"/>
    <w:rsid w:val="22C72083"/>
    <w:rsid w:val="22C73E32"/>
    <w:rsid w:val="22D60519"/>
    <w:rsid w:val="22D81026"/>
    <w:rsid w:val="22D87DED"/>
    <w:rsid w:val="22E35D21"/>
    <w:rsid w:val="22E5075C"/>
    <w:rsid w:val="22ED0263"/>
    <w:rsid w:val="22EF5136"/>
    <w:rsid w:val="22F15352"/>
    <w:rsid w:val="22F4274D"/>
    <w:rsid w:val="22F4606D"/>
    <w:rsid w:val="22F5559F"/>
    <w:rsid w:val="23024E6A"/>
    <w:rsid w:val="2309269C"/>
    <w:rsid w:val="2318643B"/>
    <w:rsid w:val="231A15C5"/>
    <w:rsid w:val="23201794"/>
    <w:rsid w:val="232C1EE7"/>
    <w:rsid w:val="23360FB7"/>
    <w:rsid w:val="233E713B"/>
    <w:rsid w:val="234A05BF"/>
    <w:rsid w:val="234A44CD"/>
    <w:rsid w:val="23641680"/>
    <w:rsid w:val="23641AD7"/>
    <w:rsid w:val="236566AD"/>
    <w:rsid w:val="23675615"/>
    <w:rsid w:val="2369313B"/>
    <w:rsid w:val="236B2A0F"/>
    <w:rsid w:val="236B6EB3"/>
    <w:rsid w:val="237C7AAB"/>
    <w:rsid w:val="237E524F"/>
    <w:rsid w:val="237F470C"/>
    <w:rsid w:val="23843AD1"/>
    <w:rsid w:val="23977CA8"/>
    <w:rsid w:val="23A10B26"/>
    <w:rsid w:val="23A221A9"/>
    <w:rsid w:val="23BA5744"/>
    <w:rsid w:val="23BF0FAD"/>
    <w:rsid w:val="23C10881"/>
    <w:rsid w:val="23C44815"/>
    <w:rsid w:val="23CC456F"/>
    <w:rsid w:val="23CD36CA"/>
    <w:rsid w:val="23CE11F0"/>
    <w:rsid w:val="23DC390D"/>
    <w:rsid w:val="23DF51AB"/>
    <w:rsid w:val="23E629DD"/>
    <w:rsid w:val="23E80503"/>
    <w:rsid w:val="23EC5768"/>
    <w:rsid w:val="23EF5031"/>
    <w:rsid w:val="23FB7198"/>
    <w:rsid w:val="24084702"/>
    <w:rsid w:val="240A49D7"/>
    <w:rsid w:val="24156E1F"/>
    <w:rsid w:val="24165CAC"/>
    <w:rsid w:val="24194B61"/>
    <w:rsid w:val="2426102C"/>
    <w:rsid w:val="24292B31"/>
    <w:rsid w:val="242A28CA"/>
    <w:rsid w:val="242D3C7F"/>
    <w:rsid w:val="242E1C8E"/>
    <w:rsid w:val="242F6132"/>
    <w:rsid w:val="243454F7"/>
    <w:rsid w:val="243515A9"/>
    <w:rsid w:val="243E6375"/>
    <w:rsid w:val="244020ED"/>
    <w:rsid w:val="24447738"/>
    <w:rsid w:val="244D480A"/>
    <w:rsid w:val="245E2574"/>
    <w:rsid w:val="245E4322"/>
    <w:rsid w:val="246A055E"/>
    <w:rsid w:val="246B4C91"/>
    <w:rsid w:val="246E3AC2"/>
    <w:rsid w:val="247578BD"/>
    <w:rsid w:val="24822706"/>
    <w:rsid w:val="24833D88"/>
    <w:rsid w:val="248875F1"/>
    <w:rsid w:val="248A3369"/>
    <w:rsid w:val="248F097F"/>
    <w:rsid w:val="2492046F"/>
    <w:rsid w:val="249B7324"/>
    <w:rsid w:val="249C2E52"/>
    <w:rsid w:val="24AA3A0B"/>
    <w:rsid w:val="24B6415E"/>
    <w:rsid w:val="24B71C84"/>
    <w:rsid w:val="24BD373E"/>
    <w:rsid w:val="24C06D8A"/>
    <w:rsid w:val="24C745BD"/>
    <w:rsid w:val="24CD14A7"/>
    <w:rsid w:val="24CD76F9"/>
    <w:rsid w:val="24D9609E"/>
    <w:rsid w:val="24DB1E16"/>
    <w:rsid w:val="24E011DB"/>
    <w:rsid w:val="24E76A0D"/>
    <w:rsid w:val="24F15196"/>
    <w:rsid w:val="24F5112A"/>
    <w:rsid w:val="24FB7DC2"/>
    <w:rsid w:val="250C6474"/>
    <w:rsid w:val="250F1CF5"/>
    <w:rsid w:val="2513335E"/>
    <w:rsid w:val="25292B82"/>
    <w:rsid w:val="25331C52"/>
    <w:rsid w:val="253357AE"/>
    <w:rsid w:val="253432D4"/>
    <w:rsid w:val="253C3621"/>
    <w:rsid w:val="25441769"/>
    <w:rsid w:val="25461985"/>
    <w:rsid w:val="25695674"/>
    <w:rsid w:val="25697422"/>
    <w:rsid w:val="2570107C"/>
    <w:rsid w:val="257445A4"/>
    <w:rsid w:val="25757B75"/>
    <w:rsid w:val="257B0F03"/>
    <w:rsid w:val="257F27A2"/>
    <w:rsid w:val="2580651A"/>
    <w:rsid w:val="25867FD4"/>
    <w:rsid w:val="258E0C37"/>
    <w:rsid w:val="25983863"/>
    <w:rsid w:val="25A0381A"/>
    <w:rsid w:val="25A20B86"/>
    <w:rsid w:val="25AC730F"/>
    <w:rsid w:val="25AE322E"/>
    <w:rsid w:val="25B06DFF"/>
    <w:rsid w:val="25B3069D"/>
    <w:rsid w:val="25B85CB3"/>
    <w:rsid w:val="25BA5ED0"/>
    <w:rsid w:val="25BD151C"/>
    <w:rsid w:val="25C1100C"/>
    <w:rsid w:val="25C12DBA"/>
    <w:rsid w:val="25C94365"/>
    <w:rsid w:val="25D074A1"/>
    <w:rsid w:val="25D5565D"/>
    <w:rsid w:val="25DE1BBE"/>
    <w:rsid w:val="25E76599"/>
    <w:rsid w:val="25E76EA7"/>
    <w:rsid w:val="25E94F63"/>
    <w:rsid w:val="25EB6089"/>
    <w:rsid w:val="25ED50B4"/>
    <w:rsid w:val="25EE7927"/>
    <w:rsid w:val="25EF3DCB"/>
    <w:rsid w:val="25F01308"/>
    <w:rsid w:val="25F0544D"/>
    <w:rsid w:val="25F413E1"/>
    <w:rsid w:val="25F767DC"/>
    <w:rsid w:val="25FA451E"/>
    <w:rsid w:val="25FC09DE"/>
    <w:rsid w:val="2602467A"/>
    <w:rsid w:val="2604714B"/>
    <w:rsid w:val="26170C2C"/>
    <w:rsid w:val="261750D0"/>
    <w:rsid w:val="261A696E"/>
    <w:rsid w:val="26211AAB"/>
    <w:rsid w:val="26243349"/>
    <w:rsid w:val="26296BB1"/>
    <w:rsid w:val="263A0DBE"/>
    <w:rsid w:val="263B7010"/>
    <w:rsid w:val="264B2FCC"/>
    <w:rsid w:val="264B4D7A"/>
    <w:rsid w:val="264F6618"/>
    <w:rsid w:val="265005E2"/>
    <w:rsid w:val="26571970"/>
    <w:rsid w:val="265F25D3"/>
    <w:rsid w:val="266876DA"/>
    <w:rsid w:val="2670658E"/>
    <w:rsid w:val="26760048"/>
    <w:rsid w:val="2677791D"/>
    <w:rsid w:val="26795443"/>
    <w:rsid w:val="26887D7C"/>
    <w:rsid w:val="268F2EB8"/>
    <w:rsid w:val="26904F49"/>
    <w:rsid w:val="269A49CD"/>
    <w:rsid w:val="269E3BC3"/>
    <w:rsid w:val="26AB5818"/>
    <w:rsid w:val="26AD77E2"/>
    <w:rsid w:val="26B506EE"/>
    <w:rsid w:val="26B56AD8"/>
    <w:rsid w:val="26B66697"/>
    <w:rsid w:val="26BC7A25"/>
    <w:rsid w:val="26C478BC"/>
    <w:rsid w:val="26C62652"/>
    <w:rsid w:val="26D055EC"/>
    <w:rsid w:val="26D2300B"/>
    <w:rsid w:val="26D62895"/>
    <w:rsid w:val="26E825C8"/>
    <w:rsid w:val="26EC030B"/>
    <w:rsid w:val="26EE2542"/>
    <w:rsid w:val="26F176CF"/>
    <w:rsid w:val="26F17D46"/>
    <w:rsid w:val="26FB054E"/>
    <w:rsid w:val="26FD42C6"/>
    <w:rsid w:val="270C275B"/>
    <w:rsid w:val="270C62B7"/>
    <w:rsid w:val="27111B1F"/>
    <w:rsid w:val="27167136"/>
    <w:rsid w:val="27174C5C"/>
    <w:rsid w:val="271F3365"/>
    <w:rsid w:val="27207333"/>
    <w:rsid w:val="27207FB4"/>
    <w:rsid w:val="27231852"/>
    <w:rsid w:val="27286E69"/>
    <w:rsid w:val="272D447F"/>
    <w:rsid w:val="27337CE7"/>
    <w:rsid w:val="27421CD9"/>
    <w:rsid w:val="274278A7"/>
    <w:rsid w:val="274517C9"/>
    <w:rsid w:val="274739CD"/>
    <w:rsid w:val="27483067"/>
    <w:rsid w:val="274F0899"/>
    <w:rsid w:val="27545EB0"/>
    <w:rsid w:val="275639D6"/>
    <w:rsid w:val="27824CF4"/>
    <w:rsid w:val="27856069"/>
    <w:rsid w:val="278B129F"/>
    <w:rsid w:val="27932534"/>
    <w:rsid w:val="279664C8"/>
    <w:rsid w:val="27982240"/>
    <w:rsid w:val="279A7D67"/>
    <w:rsid w:val="279B3ADF"/>
    <w:rsid w:val="27A504B9"/>
    <w:rsid w:val="27AA5AD0"/>
    <w:rsid w:val="27AC35F6"/>
    <w:rsid w:val="27B150B0"/>
    <w:rsid w:val="27BF3329"/>
    <w:rsid w:val="27C43035"/>
    <w:rsid w:val="27C668BE"/>
    <w:rsid w:val="27D64447"/>
    <w:rsid w:val="27D668C5"/>
    <w:rsid w:val="27DD40F7"/>
    <w:rsid w:val="27DF22BC"/>
    <w:rsid w:val="27E56B08"/>
    <w:rsid w:val="27E9484A"/>
    <w:rsid w:val="27F3375E"/>
    <w:rsid w:val="27F531EF"/>
    <w:rsid w:val="27FB3376"/>
    <w:rsid w:val="28041684"/>
    <w:rsid w:val="280653FC"/>
    <w:rsid w:val="280B3F05"/>
    <w:rsid w:val="280C22E7"/>
    <w:rsid w:val="281178FD"/>
    <w:rsid w:val="28120F00"/>
    <w:rsid w:val="28164F13"/>
    <w:rsid w:val="282F4953"/>
    <w:rsid w:val="28304227"/>
    <w:rsid w:val="283261F1"/>
    <w:rsid w:val="28377363"/>
    <w:rsid w:val="283A50A6"/>
    <w:rsid w:val="283D06F2"/>
    <w:rsid w:val="28485A15"/>
    <w:rsid w:val="284B2485"/>
    <w:rsid w:val="28520641"/>
    <w:rsid w:val="285A12A4"/>
    <w:rsid w:val="285E12CD"/>
    <w:rsid w:val="285F68BA"/>
    <w:rsid w:val="28643ED1"/>
    <w:rsid w:val="28666C3A"/>
    <w:rsid w:val="286D547B"/>
    <w:rsid w:val="287700A8"/>
    <w:rsid w:val="2879521A"/>
    <w:rsid w:val="2879797C"/>
    <w:rsid w:val="287C746C"/>
    <w:rsid w:val="287F6F5C"/>
    <w:rsid w:val="288051AE"/>
    <w:rsid w:val="288065C9"/>
    <w:rsid w:val="28812CD5"/>
    <w:rsid w:val="28836A4D"/>
    <w:rsid w:val="288822B5"/>
    <w:rsid w:val="28902F18"/>
    <w:rsid w:val="289449F8"/>
    <w:rsid w:val="289C18BC"/>
    <w:rsid w:val="289E5635"/>
    <w:rsid w:val="28A31768"/>
    <w:rsid w:val="28B430AA"/>
    <w:rsid w:val="28BC1F5F"/>
    <w:rsid w:val="28C037FD"/>
    <w:rsid w:val="28C12409"/>
    <w:rsid w:val="28C64B8B"/>
    <w:rsid w:val="28C66939"/>
    <w:rsid w:val="28CD1A76"/>
    <w:rsid w:val="28D472A8"/>
    <w:rsid w:val="28DB7811"/>
    <w:rsid w:val="28DE5484"/>
    <w:rsid w:val="28E13773"/>
    <w:rsid w:val="28E31299"/>
    <w:rsid w:val="28ED6CB4"/>
    <w:rsid w:val="28F9286B"/>
    <w:rsid w:val="28FB2A87"/>
    <w:rsid w:val="28FB4835"/>
    <w:rsid w:val="29023E15"/>
    <w:rsid w:val="29037B8D"/>
    <w:rsid w:val="29091265"/>
    <w:rsid w:val="29177195"/>
    <w:rsid w:val="29231FDE"/>
    <w:rsid w:val="29233D8C"/>
    <w:rsid w:val="292410AC"/>
    <w:rsid w:val="292518B2"/>
    <w:rsid w:val="293B5ECF"/>
    <w:rsid w:val="293D6BFB"/>
    <w:rsid w:val="2940493E"/>
    <w:rsid w:val="29437F8A"/>
    <w:rsid w:val="29455AB0"/>
    <w:rsid w:val="29471828"/>
    <w:rsid w:val="294B31AA"/>
    <w:rsid w:val="294E705B"/>
    <w:rsid w:val="295B71C5"/>
    <w:rsid w:val="296879F1"/>
    <w:rsid w:val="296E789C"/>
    <w:rsid w:val="296F0D7F"/>
    <w:rsid w:val="29702C99"/>
    <w:rsid w:val="29712D49"/>
    <w:rsid w:val="2976210D"/>
    <w:rsid w:val="29776D96"/>
    <w:rsid w:val="29791BFE"/>
    <w:rsid w:val="297F39EF"/>
    <w:rsid w:val="297F5466"/>
    <w:rsid w:val="29802F8C"/>
    <w:rsid w:val="298962E5"/>
    <w:rsid w:val="298A5BB9"/>
    <w:rsid w:val="298E38FB"/>
    <w:rsid w:val="299627B0"/>
    <w:rsid w:val="299B6018"/>
    <w:rsid w:val="29A73610"/>
    <w:rsid w:val="29AA0009"/>
    <w:rsid w:val="29AE7AF9"/>
    <w:rsid w:val="29B63E38"/>
    <w:rsid w:val="29B7714B"/>
    <w:rsid w:val="29C830FC"/>
    <w:rsid w:val="29CC61D1"/>
    <w:rsid w:val="29D84B76"/>
    <w:rsid w:val="29DB03AA"/>
    <w:rsid w:val="29E03A2B"/>
    <w:rsid w:val="29E4176D"/>
    <w:rsid w:val="29E76B67"/>
    <w:rsid w:val="29EB55F5"/>
    <w:rsid w:val="29EE439A"/>
    <w:rsid w:val="29F51284"/>
    <w:rsid w:val="2A007C29"/>
    <w:rsid w:val="2A0911D4"/>
    <w:rsid w:val="2A0E0981"/>
    <w:rsid w:val="2A133E00"/>
    <w:rsid w:val="2A211289"/>
    <w:rsid w:val="2A225DF1"/>
    <w:rsid w:val="2A27165A"/>
    <w:rsid w:val="2A2B40D9"/>
    <w:rsid w:val="2A2C6C70"/>
    <w:rsid w:val="2A426494"/>
    <w:rsid w:val="2A6428AE"/>
    <w:rsid w:val="2A663F30"/>
    <w:rsid w:val="2A697EC4"/>
    <w:rsid w:val="2A754FB7"/>
    <w:rsid w:val="2A77438F"/>
    <w:rsid w:val="2A790107"/>
    <w:rsid w:val="2A895E70"/>
    <w:rsid w:val="2A906E7A"/>
    <w:rsid w:val="2A915BC3"/>
    <w:rsid w:val="2A954815"/>
    <w:rsid w:val="2A9D36CA"/>
    <w:rsid w:val="2AA36F32"/>
    <w:rsid w:val="2AAA6513"/>
    <w:rsid w:val="2AAF1D7B"/>
    <w:rsid w:val="2AB078A1"/>
    <w:rsid w:val="2AB32EED"/>
    <w:rsid w:val="2ABD4ACF"/>
    <w:rsid w:val="2AC375D4"/>
    <w:rsid w:val="2ACF7D27"/>
    <w:rsid w:val="2AE46958"/>
    <w:rsid w:val="2AE61515"/>
    <w:rsid w:val="2AE87C55"/>
    <w:rsid w:val="2AF4778E"/>
    <w:rsid w:val="2AF7102C"/>
    <w:rsid w:val="2AFE060C"/>
    <w:rsid w:val="2B0025D7"/>
    <w:rsid w:val="2B033E75"/>
    <w:rsid w:val="2B065713"/>
    <w:rsid w:val="2B0B2D29"/>
    <w:rsid w:val="2B1610F7"/>
    <w:rsid w:val="2B22254D"/>
    <w:rsid w:val="2B255B99"/>
    <w:rsid w:val="2B285689"/>
    <w:rsid w:val="2B287437"/>
    <w:rsid w:val="2B2D261C"/>
    <w:rsid w:val="2B2D3A0D"/>
    <w:rsid w:val="2B326508"/>
    <w:rsid w:val="2B33475A"/>
    <w:rsid w:val="2B3D7387"/>
    <w:rsid w:val="2B4104F9"/>
    <w:rsid w:val="2B42499D"/>
    <w:rsid w:val="2B470615"/>
    <w:rsid w:val="2B481888"/>
    <w:rsid w:val="2B4A4093"/>
    <w:rsid w:val="2B5446D0"/>
    <w:rsid w:val="2B62521D"/>
    <w:rsid w:val="2B6568DD"/>
    <w:rsid w:val="2B69017C"/>
    <w:rsid w:val="2B6C37C8"/>
    <w:rsid w:val="2B6E5792"/>
    <w:rsid w:val="2B726905"/>
    <w:rsid w:val="2B797C93"/>
    <w:rsid w:val="2B7B1C5D"/>
    <w:rsid w:val="2B807273"/>
    <w:rsid w:val="2B8072A0"/>
    <w:rsid w:val="2B8C79C6"/>
    <w:rsid w:val="2B8F5708"/>
    <w:rsid w:val="2B960845"/>
    <w:rsid w:val="2B9B5E5B"/>
    <w:rsid w:val="2B9C2DB5"/>
    <w:rsid w:val="2B9E76FA"/>
    <w:rsid w:val="2BA452CB"/>
    <w:rsid w:val="2BA54F2C"/>
    <w:rsid w:val="2BA87C8C"/>
    <w:rsid w:val="2BAE2033"/>
    <w:rsid w:val="2BB1567F"/>
    <w:rsid w:val="2BB62C95"/>
    <w:rsid w:val="2BC01D66"/>
    <w:rsid w:val="2BC058C2"/>
    <w:rsid w:val="2BC173D4"/>
    <w:rsid w:val="2BC25ADE"/>
    <w:rsid w:val="2BC453B2"/>
    <w:rsid w:val="2BCA4992"/>
    <w:rsid w:val="2BCB314E"/>
    <w:rsid w:val="2BD1187D"/>
    <w:rsid w:val="2BD17ACF"/>
    <w:rsid w:val="2BDA2E28"/>
    <w:rsid w:val="2BE47802"/>
    <w:rsid w:val="2BE617CC"/>
    <w:rsid w:val="2BE94E19"/>
    <w:rsid w:val="2BEB6DE3"/>
    <w:rsid w:val="2BF10171"/>
    <w:rsid w:val="2BF31F5C"/>
    <w:rsid w:val="2BF8505C"/>
    <w:rsid w:val="2BFB2D9E"/>
    <w:rsid w:val="2C027C88"/>
    <w:rsid w:val="2C043A01"/>
    <w:rsid w:val="2C063C1D"/>
    <w:rsid w:val="2C0B1233"/>
    <w:rsid w:val="2C131E96"/>
    <w:rsid w:val="2C17313F"/>
    <w:rsid w:val="2C1A3224"/>
    <w:rsid w:val="2C1C3440"/>
    <w:rsid w:val="2C2B3683"/>
    <w:rsid w:val="2C2C73FB"/>
    <w:rsid w:val="2C42277B"/>
    <w:rsid w:val="2C424529"/>
    <w:rsid w:val="2C444745"/>
    <w:rsid w:val="2C4A54A4"/>
    <w:rsid w:val="2C527DA2"/>
    <w:rsid w:val="2C532973"/>
    <w:rsid w:val="2C5F157F"/>
    <w:rsid w:val="2C711F8A"/>
    <w:rsid w:val="2C7A0167"/>
    <w:rsid w:val="2C7A1F15"/>
    <w:rsid w:val="2C7A3CC3"/>
    <w:rsid w:val="2C7B6FAE"/>
    <w:rsid w:val="2C7F43B8"/>
    <w:rsid w:val="2C7F44E0"/>
    <w:rsid w:val="2C8132A3"/>
    <w:rsid w:val="2C864D5D"/>
    <w:rsid w:val="2C931228"/>
    <w:rsid w:val="2C9A25B7"/>
    <w:rsid w:val="2CA376BD"/>
    <w:rsid w:val="2CA92052"/>
    <w:rsid w:val="2CA927FA"/>
    <w:rsid w:val="2CAB751D"/>
    <w:rsid w:val="2CAE1BBE"/>
    <w:rsid w:val="2CB5430D"/>
    <w:rsid w:val="2CB573F1"/>
    <w:rsid w:val="2CBC252D"/>
    <w:rsid w:val="2CBC42DB"/>
    <w:rsid w:val="2CC3566A"/>
    <w:rsid w:val="2CC43190"/>
    <w:rsid w:val="2CC86A45"/>
    <w:rsid w:val="2CC976CA"/>
    <w:rsid w:val="2CCB09C2"/>
    <w:rsid w:val="2CCD4121"/>
    <w:rsid w:val="2CCD64E8"/>
    <w:rsid w:val="2CD258AD"/>
    <w:rsid w:val="2CDA29B3"/>
    <w:rsid w:val="2CED6B8B"/>
    <w:rsid w:val="2CF241A1"/>
    <w:rsid w:val="2CF55A3F"/>
    <w:rsid w:val="2CFA4E04"/>
    <w:rsid w:val="2CFC5020"/>
    <w:rsid w:val="2D016192"/>
    <w:rsid w:val="2D0600F1"/>
    <w:rsid w:val="2D0B7011"/>
    <w:rsid w:val="2D0F6B01"/>
    <w:rsid w:val="2D170DFB"/>
    <w:rsid w:val="2D19172E"/>
    <w:rsid w:val="2D202ABC"/>
    <w:rsid w:val="2D20584C"/>
    <w:rsid w:val="2D265BF9"/>
    <w:rsid w:val="2D2B1461"/>
    <w:rsid w:val="2D2F71A3"/>
    <w:rsid w:val="2D360531"/>
    <w:rsid w:val="2D3622E0"/>
    <w:rsid w:val="2D371BB4"/>
    <w:rsid w:val="2D3B46C8"/>
    <w:rsid w:val="2D40315E"/>
    <w:rsid w:val="2D4744ED"/>
    <w:rsid w:val="2D48373D"/>
    <w:rsid w:val="2D483DC1"/>
    <w:rsid w:val="2D597CE1"/>
    <w:rsid w:val="2D597D7C"/>
    <w:rsid w:val="2D616C31"/>
    <w:rsid w:val="2D662499"/>
    <w:rsid w:val="2D6A01DB"/>
    <w:rsid w:val="2D6E2C02"/>
    <w:rsid w:val="2D7050C6"/>
    <w:rsid w:val="2D76092E"/>
    <w:rsid w:val="2D7D7F0E"/>
    <w:rsid w:val="2D8079FF"/>
    <w:rsid w:val="2D8F7C42"/>
    <w:rsid w:val="2DA134D1"/>
    <w:rsid w:val="2DA3549B"/>
    <w:rsid w:val="2DAE2197"/>
    <w:rsid w:val="2DAF51C6"/>
    <w:rsid w:val="2DB256DE"/>
    <w:rsid w:val="2DB651CE"/>
    <w:rsid w:val="2DB72CF5"/>
    <w:rsid w:val="2DC45B3D"/>
    <w:rsid w:val="2DC53269"/>
    <w:rsid w:val="2DC93154"/>
    <w:rsid w:val="2DCE7B02"/>
    <w:rsid w:val="2DE47F8D"/>
    <w:rsid w:val="2DE956D9"/>
    <w:rsid w:val="2DEA5B9A"/>
    <w:rsid w:val="2DF126AA"/>
    <w:rsid w:val="2DF232BF"/>
    <w:rsid w:val="2DF6381D"/>
    <w:rsid w:val="2DFC7FAF"/>
    <w:rsid w:val="2E020ED5"/>
    <w:rsid w:val="2E0A1F6A"/>
    <w:rsid w:val="2E0F2B31"/>
    <w:rsid w:val="2E110657"/>
    <w:rsid w:val="2E13617D"/>
    <w:rsid w:val="2E190967"/>
    <w:rsid w:val="2E204D3E"/>
    <w:rsid w:val="2E213069"/>
    <w:rsid w:val="2E222864"/>
    <w:rsid w:val="2E293BF2"/>
    <w:rsid w:val="2E2E745B"/>
    <w:rsid w:val="2E342663"/>
    <w:rsid w:val="2E352597"/>
    <w:rsid w:val="2E3615D0"/>
    <w:rsid w:val="2E36630F"/>
    <w:rsid w:val="2E3D2EAD"/>
    <w:rsid w:val="2E3D58F0"/>
    <w:rsid w:val="2E41718E"/>
    <w:rsid w:val="2E422F06"/>
    <w:rsid w:val="2E4C168F"/>
    <w:rsid w:val="2E56075F"/>
    <w:rsid w:val="2E5844D8"/>
    <w:rsid w:val="2E5D389C"/>
    <w:rsid w:val="2E5F5866"/>
    <w:rsid w:val="2E67296D"/>
    <w:rsid w:val="2E692241"/>
    <w:rsid w:val="2E6B420B"/>
    <w:rsid w:val="2E7330BF"/>
    <w:rsid w:val="2E755089"/>
    <w:rsid w:val="2E7806D6"/>
    <w:rsid w:val="2E7A61FC"/>
    <w:rsid w:val="2E813A2E"/>
    <w:rsid w:val="2E8E614B"/>
    <w:rsid w:val="2E905A1F"/>
    <w:rsid w:val="2E9279E9"/>
    <w:rsid w:val="2E9372BE"/>
    <w:rsid w:val="2EA27501"/>
    <w:rsid w:val="2EA44217"/>
    <w:rsid w:val="2EB01C1E"/>
    <w:rsid w:val="2EB45BB2"/>
    <w:rsid w:val="2EB813E6"/>
    <w:rsid w:val="2EB84F76"/>
    <w:rsid w:val="2EB8750D"/>
    <w:rsid w:val="2EC102CF"/>
    <w:rsid w:val="2EC97183"/>
    <w:rsid w:val="2ECD5689"/>
    <w:rsid w:val="2ED27DE6"/>
    <w:rsid w:val="2ED81174"/>
    <w:rsid w:val="2EDC0C65"/>
    <w:rsid w:val="2EE144CD"/>
    <w:rsid w:val="2EE47B19"/>
    <w:rsid w:val="2EE87609"/>
    <w:rsid w:val="2EF14615"/>
    <w:rsid w:val="2EF51D26"/>
    <w:rsid w:val="2F097580"/>
    <w:rsid w:val="2F1321AD"/>
    <w:rsid w:val="2F1523C9"/>
    <w:rsid w:val="2F154177"/>
    <w:rsid w:val="2F171C9D"/>
    <w:rsid w:val="2F195A15"/>
    <w:rsid w:val="2F21357C"/>
    <w:rsid w:val="2F2443BA"/>
    <w:rsid w:val="2F307202"/>
    <w:rsid w:val="2F3740ED"/>
    <w:rsid w:val="2F3E386C"/>
    <w:rsid w:val="2F407445"/>
    <w:rsid w:val="2F414F6C"/>
    <w:rsid w:val="2F41731B"/>
    <w:rsid w:val="2F44340A"/>
    <w:rsid w:val="2F4D1B62"/>
    <w:rsid w:val="2F4D3910"/>
    <w:rsid w:val="2F5527C5"/>
    <w:rsid w:val="2F566C69"/>
    <w:rsid w:val="2F571061"/>
    <w:rsid w:val="2F5B427F"/>
    <w:rsid w:val="2F634EE2"/>
    <w:rsid w:val="2F646CC8"/>
    <w:rsid w:val="2F740E9D"/>
    <w:rsid w:val="2F744D4E"/>
    <w:rsid w:val="2F762E67"/>
    <w:rsid w:val="2F794705"/>
    <w:rsid w:val="2F7B66D0"/>
    <w:rsid w:val="2F7E1D1C"/>
    <w:rsid w:val="2F8E33BE"/>
    <w:rsid w:val="2F947791"/>
    <w:rsid w:val="2F974B8C"/>
    <w:rsid w:val="2F994DA8"/>
    <w:rsid w:val="2F9B0B20"/>
    <w:rsid w:val="2FA01C92"/>
    <w:rsid w:val="2FA31782"/>
    <w:rsid w:val="2FAA2B11"/>
    <w:rsid w:val="2FAB0637"/>
    <w:rsid w:val="2FAB145D"/>
    <w:rsid w:val="2FAC6889"/>
    <w:rsid w:val="2FB219C5"/>
    <w:rsid w:val="2FB27C17"/>
    <w:rsid w:val="2FB90FA6"/>
    <w:rsid w:val="2FBB4D1E"/>
    <w:rsid w:val="2FC242FE"/>
    <w:rsid w:val="2FC736C3"/>
    <w:rsid w:val="2FD1009E"/>
    <w:rsid w:val="2FD656B4"/>
    <w:rsid w:val="2FDB716E"/>
    <w:rsid w:val="2FDE27BA"/>
    <w:rsid w:val="2FE778C1"/>
    <w:rsid w:val="2FE83639"/>
    <w:rsid w:val="2FF40230"/>
    <w:rsid w:val="2FFA3A98"/>
    <w:rsid w:val="2FFE4C0B"/>
    <w:rsid w:val="30073ABF"/>
    <w:rsid w:val="301306B6"/>
    <w:rsid w:val="301461DC"/>
    <w:rsid w:val="301F52AD"/>
    <w:rsid w:val="30224D9D"/>
    <w:rsid w:val="302467A6"/>
    <w:rsid w:val="3038636F"/>
    <w:rsid w:val="30390D84"/>
    <w:rsid w:val="303D4B26"/>
    <w:rsid w:val="303D5733"/>
    <w:rsid w:val="303F594F"/>
    <w:rsid w:val="30415FA8"/>
    <w:rsid w:val="304A60A2"/>
    <w:rsid w:val="305331A8"/>
    <w:rsid w:val="305B205D"/>
    <w:rsid w:val="30607673"/>
    <w:rsid w:val="306A5CC3"/>
    <w:rsid w:val="306E3B3E"/>
    <w:rsid w:val="307750E9"/>
    <w:rsid w:val="30782C0F"/>
    <w:rsid w:val="30793D93"/>
    <w:rsid w:val="307B65DC"/>
    <w:rsid w:val="307F3F9D"/>
    <w:rsid w:val="30890978"/>
    <w:rsid w:val="30894E1C"/>
    <w:rsid w:val="308C66BA"/>
    <w:rsid w:val="30915A7F"/>
    <w:rsid w:val="309335A5"/>
    <w:rsid w:val="309537C1"/>
    <w:rsid w:val="30963095"/>
    <w:rsid w:val="30977539"/>
    <w:rsid w:val="3098505F"/>
    <w:rsid w:val="30986E0D"/>
    <w:rsid w:val="309C68FD"/>
    <w:rsid w:val="30AC4667"/>
    <w:rsid w:val="30B005FB"/>
    <w:rsid w:val="30C96FC7"/>
    <w:rsid w:val="30D140CD"/>
    <w:rsid w:val="30D342E9"/>
    <w:rsid w:val="30E42053"/>
    <w:rsid w:val="30E97669"/>
    <w:rsid w:val="30EA318F"/>
    <w:rsid w:val="30EB1633"/>
    <w:rsid w:val="30EB518F"/>
    <w:rsid w:val="30F229C1"/>
    <w:rsid w:val="30F32296"/>
    <w:rsid w:val="30F5600E"/>
    <w:rsid w:val="310821E5"/>
    <w:rsid w:val="310E0E7D"/>
    <w:rsid w:val="3112096E"/>
    <w:rsid w:val="311741D6"/>
    <w:rsid w:val="31224929"/>
    <w:rsid w:val="312863E3"/>
    <w:rsid w:val="3139239E"/>
    <w:rsid w:val="313C59EB"/>
    <w:rsid w:val="31404F80"/>
    <w:rsid w:val="31411253"/>
    <w:rsid w:val="31434FCB"/>
    <w:rsid w:val="31462D0D"/>
    <w:rsid w:val="31466869"/>
    <w:rsid w:val="314825E1"/>
    <w:rsid w:val="314B20D2"/>
    <w:rsid w:val="314D409C"/>
    <w:rsid w:val="314F3970"/>
    <w:rsid w:val="315076E8"/>
    <w:rsid w:val="3159659D"/>
    <w:rsid w:val="316025BD"/>
    <w:rsid w:val="31603DCF"/>
    <w:rsid w:val="316311C9"/>
    <w:rsid w:val="316867E0"/>
    <w:rsid w:val="31692558"/>
    <w:rsid w:val="316D2048"/>
    <w:rsid w:val="31716A86"/>
    <w:rsid w:val="31717D8A"/>
    <w:rsid w:val="317433D6"/>
    <w:rsid w:val="317509A3"/>
    <w:rsid w:val="317F3B29"/>
    <w:rsid w:val="31813D45"/>
    <w:rsid w:val="318555E4"/>
    <w:rsid w:val="318F2647"/>
    <w:rsid w:val="31903F88"/>
    <w:rsid w:val="319677F1"/>
    <w:rsid w:val="319C292D"/>
    <w:rsid w:val="31B47C77"/>
    <w:rsid w:val="31B93075"/>
    <w:rsid w:val="31B934DF"/>
    <w:rsid w:val="31BC6B2B"/>
    <w:rsid w:val="31C3435E"/>
    <w:rsid w:val="31C854D0"/>
    <w:rsid w:val="31D71662"/>
    <w:rsid w:val="31D71BB7"/>
    <w:rsid w:val="31DC0F7C"/>
    <w:rsid w:val="31F14A27"/>
    <w:rsid w:val="31F90508"/>
    <w:rsid w:val="31FC33CC"/>
    <w:rsid w:val="32075FF9"/>
    <w:rsid w:val="320F4EAD"/>
    <w:rsid w:val="3212499D"/>
    <w:rsid w:val="321626E0"/>
    <w:rsid w:val="3220355E"/>
    <w:rsid w:val="3220530C"/>
    <w:rsid w:val="3227588C"/>
    <w:rsid w:val="322841C1"/>
    <w:rsid w:val="322E5C7B"/>
    <w:rsid w:val="32313075"/>
    <w:rsid w:val="3234700A"/>
    <w:rsid w:val="323A4620"/>
    <w:rsid w:val="323E642A"/>
    <w:rsid w:val="324234D5"/>
    <w:rsid w:val="32425283"/>
    <w:rsid w:val="3244724D"/>
    <w:rsid w:val="32472B70"/>
    <w:rsid w:val="32476D3D"/>
    <w:rsid w:val="32496BD1"/>
    <w:rsid w:val="324E1E79"/>
    <w:rsid w:val="32566F80"/>
    <w:rsid w:val="32582CF8"/>
    <w:rsid w:val="3260395B"/>
    <w:rsid w:val="326205EA"/>
    <w:rsid w:val="326660F9"/>
    <w:rsid w:val="326E6078"/>
    <w:rsid w:val="327318E0"/>
    <w:rsid w:val="327A0EC0"/>
    <w:rsid w:val="327A2C6E"/>
    <w:rsid w:val="327B51E2"/>
    <w:rsid w:val="32803FFD"/>
    <w:rsid w:val="328B6984"/>
    <w:rsid w:val="328F5FEE"/>
    <w:rsid w:val="328F7E31"/>
    <w:rsid w:val="32957AA8"/>
    <w:rsid w:val="32A001FB"/>
    <w:rsid w:val="32A95302"/>
    <w:rsid w:val="32AC4DF2"/>
    <w:rsid w:val="32B31CDC"/>
    <w:rsid w:val="32BA306B"/>
    <w:rsid w:val="32BF68D3"/>
    <w:rsid w:val="32CE2FBA"/>
    <w:rsid w:val="32D549D9"/>
    <w:rsid w:val="32D74F8B"/>
    <w:rsid w:val="32E225C2"/>
    <w:rsid w:val="32E60304"/>
    <w:rsid w:val="32E91BA2"/>
    <w:rsid w:val="32F80037"/>
    <w:rsid w:val="32FA3DAF"/>
    <w:rsid w:val="330811E7"/>
    <w:rsid w:val="331309CD"/>
    <w:rsid w:val="331453C0"/>
    <w:rsid w:val="33154F2C"/>
    <w:rsid w:val="33185FE3"/>
    <w:rsid w:val="331A7FAD"/>
    <w:rsid w:val="331B77E7"/>
    <w:rsid w:val="331D7A9E"/>
    <w:rsid w:val="332008FE"/>
    <w:rsid w:val="33281F09"/>
    <w:rsid w:val="332B7152"/>
    <w:rsid w:val="332C05CF"/>
    <w:rsid w:val="333077D1"/>
    <w:rsid w:val="333A41AC"/>
    <w:rsid w:val="333E1EEE"/>
    <w:rsid w:val="334119DE"/>
    <w:rsid w:val="335214F5"/>
    <w:rsid w:val="33590AD6"/>
    <w:rsid w:val="336D4581"/>
    <w:rsid w:val="33751F41"/>
    <w:rsid w:val="337954A8"/>
    <w:rsid w:val="338B0EAB"/>
    <w:rsid w:val="338D69D1"/>
    <w:rsid w:val="33995376"/>
    <w:rsid w:val="339A4C4A"/>
    <w:rsid w:val="339C6C14"/>
    <w:rsid w:val="33A31D51"/>
    <w:rsid w:val="33A930DF"/>
    <w:rsid w:val="33AA1331"/>
    <w:rsid w:val="33AA7583"/>
    <w:rsid w:val="33B95A18"/>
    <w:rsid w:val="33C5616B"/>
    <w:rsid w:val="33CD2241"/>
    <w:rsid w:val="33CF0D98"/>
    <w:rsid w:val="33D509D3"/>
    <w:rsid w:val="33DC34B5"/>
    <w:rsid w:val="33E5680D"/>
    <w:rsid w:val="33F00D0E"/>
    <w:rsid w:val="33F22CD8"/>
    <w:rsid w:val="340C3D9A"/>
    <w:rsid w:val="341E1D1F"/>
    <w:rsid w:val="341E7629"/>
    <w:rsid w:val="342866FA"/>
    <w:rsid w:val="342A2472"/>
    <w:rsid w:val="34321327"/>
    <w:rsid w:val="3434509F"/>
    <w:rsid w:val="34384B8F"/>
    <w:rsid w:val="343D03F7"/>
    <w:rsid w:val="34496D9C"/>
    <w:rsid w:val="344C23E9"/>
    <w:rsid w:val="344F1ED9"/>
    <w:rsid w:val="345319C9"/>
    <w:rsid w:val="345B262C"/>
    <w:rsid w:val="345D2848"/>
    <w:rsid w:val="345E3ECA"/>
    <w:rsid w:val="34741569"/>
    <w:rsid w:val="347B4A7C"/>
    <w:rsid w:val="347D25A2"/>
    <w:rsid w:val="34806536"/>
    <w:rsid w:val="3489363D"/>
    <w:rsid w:val="348A6712"/>
    <w:rsid w:val="348F6779"/>
    <w:rsid w:val="3498562E"/>
    <w:rsid w:val="349873DC"/>
    <w:rsid w:val="349B6ECC"/>
    <w:rsid w:val="34A02734"/>
    <w:rsid w:val="34A22009"/>
    <w:rsid w:val="34A71D15"/>
    <w:rsid w:val="34AA5361"/>
    <w:rsid w:val="34AC2E87"/>
    <w:rsid w:val="34B01D27"/>
    <w:rsid w:val="34BF0E0C"/>
    <w:rsid w:val="34CB5A03"/>
    <w:rsid w:val="34D55B85"/>
    <w:rsid w:val="34E02B31"/>
    <w:rsid w:val="34EE524E"/>
    <w:rsid w:val="34F211E2"/>
    <w:rsid w:val="34F52A80"/>
    <w:rsid w:val="34FA64A9"/>
    <w:rsid w:val="3502519D"/>
    <w:rsid w:val="35042CC3"/>
    <w:rsid w:val="350471D4"/>
    <w:rsid w:val="350E58F0"/>
    <w:rsid w:val="35123632"/>
    <w:rsid w:val="35143D98"/>
    <w:rsid w:val="351A4295"/>
    <w:rsid w:val="351F3659"/>
    <w:rsid w:val="35270760"/>
    <w:rsid w:val="3538471B"/>
    <w:rsid w:val="353A66E5"/>
    <w:rsid w:val="35470E02"/>
    <w:rsid w:val="35472BB0"/>
    <w:rsid w:val="354B08F2"/>
    <w:rsid w:val="35507CB7"/>
    <w:rsid w:val="35523A2F"/>
    <w:rsid w:val="355359F9"/>
    <w:rsid w:val="3555351F"/>
    <w:rsid w:val="355552CD"/>
    <w:rsid w:val="355A6D87"/>
    <w:rsid w:val="355E6877"/>
    <w:rsid w:val="355F439E"/>
    <w:rsid w:val="35633FD8"/>
    <w:rsid w:val="356D6ABA"/>
    <w:rsid w:val="35747E49"/>
    <w:rsid w:val="357D4824"/>
    <w:rsid w:val="357F059C"/>
    <w:rsid w:val="35845BB2"/>
    <w:rsid w:val="3584726B"/>
    <w:rsid w:val="359027A9"/>
    <w:rsid w:val="3599165E"/>
    <w:rsid w:val="359E6C74"/>
    <w:rsid w:val="359F29EC"/>
    <w:rsid w:val="35A16764"/>
    <w:rsid w:val="35B2271F"/>
    <w:rsid w:val="35B9585C"/>
    <w:rsid w:val="35BA15D4"/>
    <w:rsid w:val="35BC359E"/>
    <w:rsid w:val="35C10BB4"/>
    <w:rsid w:val="35C44201"/>
    <w:rsid w:val="35CA5CBB"/>
    <w:rsid w:val="35CF507F"/>
    <w:rsid w:val="35D02BA5"/>
    <w:rsid w:val="35D46B3A"/>
    <w:rsid w:val="35D95EFE"/>
    <w:rsid w:val="35E93C67"/>
    <w:rsid w:val="35EA1EB9"/>
    <w:rsid w:val="35F363F2"/>
    <w:rsid w:val="35F44CB1"/>
    <w:rsid w:val="35F76384"/>
    <w:rsid w:val="35FC1151"/>
    <w:rsid w:val="36054F45"/>
    <w:rsid w:val="360F36CE"/>
    <w:rsid w:val="361433DA"/>
    <w:rsid w:val="3619454C"/>
    <w:rsid w:val="362178A5"/>
    <w:rsid w:val="362A675A"/>
    <w:rsid w:val="362F1FC2"/>
    <w:rsid w:val="36372C24"/>
    <w:rsid w:val="3639699D"/>
    <w:rsid w:val="363A02E4"/>
    <w:rsid w:val="363B3EB2"/>
    <w:rsid w:val="3647730B"/>
    <w:rsid w:val="36486BE0"/>
    <w:rsid w:val="364C4922"/>
    <w:rsid w:val="364C66D0"/>
    <w:rsid w:val="364F4412"/>
    <w:rsid w:val="364F61C0"/>
    <w:rsid w:val="3651018A"/>
    <w:rsid w:val="36594775"/>
    <w:rsid w:val="3659703F"/>
    <w:rsid w:val="36611E1B"/>
    <w:rsid w:val="366559E4"/>
    <w:rsid w:val="36687282"/>
    <w:rsid w:val="366B28CE"/>
    <w:rsid w:val="366F6862"/>
    <w:rsid w:val="36785717"/>
    <w:rsid w:val="367B6FB5"/>
    <w:rsid w:val="368816D2"/>
    <w:rsid w:val="368C2F70"/>
    <w:rsid w:val="368C4D1E"/>
    <w:rsid w:val="368D6CE8"/>
    <w:rsid w:val="369342FF"/>
    <w:rsid w:val="369B1405"/>
    <w:rsid w:val="369D33CF"/>
    <w:rsid w:val="36A06A1C"/>
    <w:rsid w:val="36A07989"/>
    <w:rsid w:val="36A12D2F"/>
    <w:rsid w:val="36A20B88"/>
    <w:rsid w:val="36B50719"/>
    <w:rsid w:val="36BA628E"/>
    <w:rsid w:val="36BB5604"/>
    <w:rsid w:val="36C22E36"/>
    <w:rsid w:val="36C7044C"/>
    <w:rsid w:val="36C72259"/>
    <w:rsid w:val="36C97D20"/>
    <w:rsid w:val="36E508D2"/>
    <w:rsid w:val="36EF34FF"/>
    <w:rsid w:val="36F079A3"/>
    <w:rsid w:val="36F11025"/>
    <w:rsid w:val="36F17277"/>
    <w:rsid w:val="36F6488E"/>
    <w:rsid w:val="36FC6348"/>
    <w:rsid w:val="36FD3E6E"/>
    <w:rsid w:val="36FE4101"/>
    <w:rsid w:val="370A0339"/>
    <w:rsid w:val="370A20E7"/>
    <w:rsid w:val="370C2303"/>
    <w:rsid w:val="37117919"/>
    <w:rsid w:val="37133692"/>
    <w:rsid w:val="37161C64"/>
    <w:rsid w:val="371B60A2"/>
    <w:rsid w:val="37217B5C"/>
    <w:rsid w:val="37301088"/>
    <w:rsid w:val="3733163E"/>
    <w:rsid w:val="37362EDC"/>
    <w:rsid w:val="373A0C1E"/>
    <w:rsid w:val="374F5DB0"/>
    <w:rsid w:val="375241BA"/>
    <w:rsid w:val="375872F6"/>
    <w:rsid w:val="375F3A8C"/>
    <w:rsid w:val="376828FD"/>
    <w:rsid w:val="376C4B50"/>
    <w:rsid w:val="377203B8"/>
    <w:rsid w:val="3772660A"/>
    <w:rsid w:val="377B1B24"/>
    <w:rsid w:val="377E4FAF"/>
    <w:rsid w:val="378A0189"/>
    <w:rsid w:val="378B147A"/>
    <w:rsid w:val="378E0F6A"/>
    <w:rsid w:val="3790083E"/>
    <w:rsid w:val="37922808"/>
    <w:rsid w:val="37925EEE"/>
    <w:rsid w:val="37991DE9"/>
    <w:rsid w:val="379C71E3"/>
    <w:rsid w:val="37A12A4B"/>
    <w:rsid w:val="37A367C3"/>
    <w:rsid w:val="37A4253C"/>
    <w:rsid w:val="37A426F5"/>
    <w:rsid w:val="37A8202C"/>
    <w:rsid w:val="37B24C58"/>
    <w:rsid w:val="37BD53AB"/>
    <w:rsid w:val="37C156A9"/>
    <w:rsid w:val="37E34E12"/>
    <w:rsid w:val="37E666B0"/>
    <w:rsid w:val="37EB016A"/>
    <w:rsid w:val="37FC2378"/>
    <w:rsid w:val="3803406C"/>
    <w:rsid w:val="38082ACA"/>
    <w:rsid w:val="38211DDE"/>
    <w:rsid w:val="38315C5A"/>
    <w:rsid w:val="38367638"/>
    <w:rsid w:val="3837515E"/>
    <w:rsid w:val="38456B65"/>
    <w:rsid w:val="384A30E3"/>
    <w:rsid w:val="384A4E91"/>
    <w:rsid w:val="38561A88"/>
    <w:rsid w:val="38591578"/>
    <w:rsid w:val="385B709E"/>
    <w:rsid w:val="385F25A5"/>
    <w:rsid w:val="38601D0C"/>
    <w:rsid w:val="38624A88"/>
    <w:rsid w:val="38710670"/>
    <w:rsid w:val="387B562F"/>
    <w:rsid w:val="388163D9"/>
    <w:rsid w:val="3885236D"/>
    <w:rsid w:val="38855EC9"/>
    <w:rsid w:val="38892804"/>
    <w:rsid w:val="388C7258"/>
    <w:rsid w:val="388F4F9A"/>
    <w:rsid w:val="38912AC0"/>
    <w:rsid w:val="389425B0"/>
    <w:rsid w:val="3894435E"/>
    <w:rsid w:val="3894610C"/>
    <w:rsid w:val="389B749B"/>
    <w:rsid w:val="389C3213"/>
    <w:rsid w:val="38A02D03"/>
    <w:rsid w:val="38B16CBE"/>
    <w:rsid w:val="38B844F1"/>
    <w:rsid w:val="38B92017"/>
    <w:rsid w:val="38BF587F"/>
    <w:rsid w:val="38CC1D4A"/>
    <w:rsid w:val="38D1110E"/>
    <w:rsid w:val="38D46E50"/>
    <w:rsid w:val="38D66725"/>
    <w:rsid w:val="38E057F5"/>
    <w:rsid w:val="38E70932"/>
    <w:rsid w:val="38EA21D0"/>
    <w:rsid w:val="38EE7F12"/>
    <w:rsid w:val="38FA68B7"/>
    <w:rsid w:val="390239BE"/>
    <w:rsid w:val="390C65EA"/>
    <w:rsid w:val="391159AF"/>
    <w:rsid w:val="39131727"/>
    <w:rsid w:val="3916629D"/>
    <w:rsid w:val="391B4A7F"/>
    <w:rsid w:val="39202096"/>
    <w:rsid w:val="39205BF2"/>
    <w:rsid w:val="392308A1"/>
    <w:rsid w:val="39237490"/>
    <w:rsid w:val="39257BD3"/>
    <w:rsid w:val="39292CF8"/>
    <w:rsid w:val="39337BC8"/>
    <w:rsid w:val="39472CE8"/>
    <w:rsid w:val="394E09B1"/>
    <w:rsid w:val="39553AED"/>
    <w:rsid w:val="395A7356"/>
    <w:rsid w:val="395B30CE"/>
    <w:rsid w:val="395D29A2"/>
    <w:rsid w:val="39616936"/>
    <w:rsid w:val="3962620A"/>
    <w:rsid w:val="39654509"/>
    <w:rsid w:val="396C0E37"/>
    <w:rsid w:val="39822409"/>
    <w:rsid w:val="398268AC"/>
    <w:rsid w:val="39861EF9"/>
    <w:rsid w:val="39875C71"/>
    <w:rsid w:val="398C0AC3"/>
    <w:rsid w:val="398D772B"/>
    <w:rsid w:val="39974106"/>
    <w:rsid w:val="399A1E48"/>
    <w:rsid w:val="399C171C"/>
    <w:rsid w:val="39A77C3D"/>
    <w:rsid w:val="39AC56D7"/>
    <w:rsid w:val="39AE1450"/>
    <w:rsid w:val="39AF5177"/>
    <w:rsid w:val="39B27192"/>
    <w:rsid w:val="39B34CB8"/>
    <w:rsid w:val="39B747A8"/>
    <w:rsid w:val="39B822CE"/>
    <w:rsid w:val="39BD78E5"/>
    <w:rsid w:val="39BE5B37"/>
    <w:rsid w:val="39C12F31"/>
    <w:rsid w:val="39C46EC5"/>
    <w:rsid w:val="39C62C3D"/>
    <w:rsid w:val="39CB6E4C"/>
    <w:rsid w:val="39E210F9"/>
    <w:rsid w:val="39F71049"/>
    <w:rsid w:val="39FA6443"/>
    <w:rsid w:val="39FC040D"/>
    <w:rsid w:val="39FF3A59"/>
    <w:rsid w:val="39FF5B17"/>
    <w:rsid w:val="3A0A0D7C"/>
    <w:rsid w:val="3A0B0650"/>
    <w:rsid w:val="3A0B20C4"/>
    <w:rsid w:val="3A0F55EA"/>
    <w:rsid w:val="3A0F6392"/>
    <w:rsid w:val="3A173B31"/>
    <w:rsid w:val="3A176FF5"/>
    <w:rsid w:val="3A217E73"/>
    <w:rsid w:val="3A2F14BF"/>
    <w:rsid w:val="3A372822"/>
    <w:rsid w:val="3A410516"/>
    <w:rsid w:val="3A485400"/>
    <w:rsid w:val="3A695377"/>
    <w:rsid w:val="3A7D4CA9"/>
    <w:rsid w:val="3A8078D6"/>
    <w:rsid w:val="3A872D51"/>
    <w:rsid w:val="3A876192"/>
    <w:rsid w:val="3A881CA1"/>
    <w:rsid w:val="3A8B1791"/>
    <w:rsid w:val="3A9248CD"/>
    <w:rsid w:val="3A95616C"/>
    <w:rsid w:val="3A9B5E78"/>
    <w:rsid w:val="3A9B7C26"/>
    <w:rsid w:val="3A9C74FA"/>
    <w:rsid w:val="3AA12D62"/>
    <w:rsid w:val="3AA30888"/>
    <w:rsid w:val="3AAF722D"/>
    <w:rsid w:val="3AB6680E"/>
    <w:rsid w:val="3ABA6326"/>
    <w:rsid w:val="3ABB2076"/>
    <w:rsid w:val="3ABE5731"/>
    <w:rsid w:val="3AC16F61"/>
    <w:rsid w:val="3AC2225A"/>
    <w:rsid w:val="3AC30F2B"/>
    <w:rsid w:val="3AC44B7A"/>
    <w:rsid w:val="3AC52EF5"/>
    <w:rsid w:val="3AC727C9"/>
    <w:rsid w:val="3ACC6031"/>
    <w:rsid w:val="3ACC7DDF"/>
    <w:rsid w:val="3AD82C28"/>
    <w:rsid w:val="3AD969A0"/>
    <w:rsid w:val="3AE55345"/>
    <w:rsid w:val="3B007A89"/>
    <w:rsid w:val="3B021A53"/>
    <w:rsid w:val="3B054AD4"/>
    <w:rsid w:val="3B084B8F"/>
    <w:rsid w:val="3B1139DC"/>
    <w:rsid w:val="3B117EE8"/>
    <w:rsid w:val="3B133C60"/>
    <w:rsid w:val="3B1925BB"/>
    <w:rsid w:val="3B1D4ADF"/>
    <w:rsid w:val="3B1E43B3"/>
    <w:rsid w:val="3B1F0857"/>
    <w:rsid w:val="3B251BE5"/>
    <w:rsid w:val="3B2C6AD0"/>
    <w:rsid w:val="3B3B31B7"/>
    <w:rsid w:val="3B4402BD"/>
    <w:rsid w:val="3B4414C7"/>
    <w:rsid w:val="3B4731CB"/>
    <w:rsid w:val="3B4756B8"/>
    <w:rsid w:val="3B53405D"/>
    <w:rsid w:val="3B585B17"/>
    <w:rsid w:val="3B5D3BE4"/>
    <w:rsid w:val="3B60677A"/>
    <w:rsid w:val="3B64270E"/>
    <w:rsid w:val="3B6C511E"/>
    <w:rsid w:val="3B6E533A"/>
    <w:rsid w:val="3B6F4C0F"/>
    <w:rsid w:val="3B7906D0"/>
    <w:rsid w:val="3B7A783B"/>
    <w:rsid w:val="3B806E1C"/>
    <w:rsid w:val="3B8A37F6"/>
    <w:rsid w:val="3B934DA1"/>
    <w:rsid w:val="3B936B4F"/>
    <w:rsid w:val="3BA174BE"/>
    <w:rsid w:val="3BA24FE4"/>
    <w:rsid w:val="3BA945C4"/>
    <w:rsid w:val="3BB0325D"/>
    <w:rsid w:val="3BB56AC5"/>
    <w:rsid w:val="3BC62A80"/>
    <w:rsid w:val="3BC66F24"/>
    <w:rsid w:val="3BCE5DD9"/>
    <w:rsid w:val="3BD827B4"/>
    <w:rsid w:val="3BD859DF"/>
    <w:rsid w:val="3BDC22A4"/>
    <w:rsid w:val="3BDF7FE6"/>
    <w:rsid w:val="3BE3534E"/>
    <w:rsid w:val="3BE42ACC"/>
    <w:rsid w:val="3BEB698B"/>
    <w:rsid w:val="3BEC625F"/>
    <w:rsid w:val="3BF352A9"/>
    <w:rsid w:val="3BF70E8C"/>
    <w:rsid w:val="3BF82E56"/>
    <w:rsid w:val="3BFA4E20"/>
    <w:rsid w:val="3BFC2946"/>
    <w:rsid w:val="3C0E4427"/>
    <w:rsid w:val="3C1001A0"/>
    <w:rsid w:val="3C1063F2"/>
    <w:rsid w:val="3C145EE2"/>
    <w:rsid w:val="3C1A101E"/>
    <w:rsid w:val="3C1F4887"/>
    <w:rsid w:val="3C211F85"/>
    <w:rsid w:val="3C221C81"/>
    <w:rsid w:val="3C28373B"/>
    <w:rsid w:val="3C291261"/>
    <w:rsid w:val="3C3245BA"/>
    <w:rsid w:val="3C330E21"/>
    <w:rsid w:val="3C333E8E"/>
    <w:rsid w:val="3C371BD0"/>
    <w:rsid w:val="3C3A346E"/>
    <w:rsid w:val="3C3C71E7"/>
    <w:rsid w:val="3C3E4D0D"/>
    <w:rsid w:val="3C463BC1"/>
    <w:rsid w:val="3C4B11D8"/>
    <w:rsid w:val="3C4F6F1A"/>
    <w:rsid w:val="3C5207B8"/>
    <w:rsid w:val="3C5938F5"/>
    <w:rsid w:val="3C5F4C83"/>
    <w:rsid w:val="3C6127A9"/>
    <w:rsid w:val="3C677A85"/>
    <w:rsid w:val="3C6A5B02"/>
    <w:rsid w:val="3C6D55F2"/>
    <w:rsid w:val="3C787F51"/>
    <w:rsid w:val="3C7A0BDD"/>
    <w:rsid w:val="3C846FAD"/>
    <w:rsid w:val="3C8B5A78"/>
    <w:rsid w:val="3C8B7826"/>
    <w:rsid w:val="3C8D7A42"/>
    <w:rsid w:val="3C917532"/>
    <w:rsid w:val="3C975423"/>
    <w:rsid w:val="3CA07775"/>
    <w:rsid w:val="3CA3737D"/>
    <w:rsid w:val="3CA408E8"/>
    <w:rsid w:val="3CA8487C"/>
    <w:rsid w:val="3CAC611A"/>
    <w:rsid w:val="3CB03869"/>
    <w:rsid w:val="3CB13731"/>
    <w:rsid w:val="3CB2620D"/>
    <w:rsid w:val="3CB2745A"/>
    <w:rsid w:val="3CBA010B"/>
    <w:rsid w:val="3CC66AB0"/>
    <w:rsid w:val="3CC86CCC"/>
    <w:rsid w:val="3CD13DD3"/>
    <w:rsid w:val="3CD411CD"/>
    <w:rsid w:val="3CDF1433"/>
    <w:rsid w:val="3CEB6517"/>
    <w:rsid w:val="3CF11D7F"/>
    <w:rsid w:val="3CFD4BC8"/>
    <w:rsid w:val="3D05582A"/>
    <w:rsid w:val="3D0777F5"/>
    <w:rsid w:val="3D0E0B83"/>
    <w:rsid w:val="3D0E228D"/>
    <w:rsid w:val="3D0F2205"/>
    <w:rsid w:val="3D1413C8"/>
    <w:rsid w:val="3D3A24DE"/>
    <w:rsid w:val="3D3F6F8E"/>
    <w:rsid w:val="3D4225DB"/>
    <w:rsid w:val="3D4445A5"/>
    <w:rsid w:val="3D4F2F4A"/>
    <w:rsid w:val="3D505024"/>
    <w:rsid w:val="3D536596"/>
    <w:rsid w:val="3D583BAC"/>
    <w:rsid w:val="3D617264"/>
    <w:rsid w:val="3D65276D"/>
    <w:rsid w:val="3D736C38"/>
    <w:rsid w:val="3D7E738B"/>
    <w:rsid w:val="3D7F382F"/>
    <w:rsid w:val="3D801355"/>
    <w:rsid w:val="3D8579D9"/>
    <w:rsid w:val="3D954E00"/>
    <w:rsid w:val="3D9A2417"/>
    <w:rsid w:val="3D9D5A63"/>
    <w:rsid w:val="3DA23079"/>
    <w:rsid w:val="3DB334D8"/>
    <w:rsid w:val="3DB4423A"/>
    <w:rsid w:val="3DB8289D"/>
    <w:rsid w:val="3DBD26C3"/>
    <w:rsid w:val="3DBD6105"/>
    <w:rsid w:val="3DBD7EB3"/>
    <w:rsid w:val="3DCC6348"/>
    <w:rsid w:val="3DD5344F"/>
    <w:rsid w:val="3DD75419"/>
    <w:rsid w:val="3DDD2303"/>
    <w:rsid w:val="3DEB0EC4"/>
    <w:rsid w:val="3DF24001"/>
    <w:rsid w:val="3DF633C5"/>
    <w:rsid w:val="3DFA4C63"/>
    <w:rsid w:val="3DFF227A"/>
    <w:rsid w:val="3E09134A"/>
    <w:rsid w:val="3E0B197B"/>
    <w:rsid w:val="3E1026D9"/>
    <w:rsid w:val="3E1321C9"/>
    <w:rsid w:val="3E246184"/>
    <w:rsid w:val="3E287A22"/>
    <w:rsid w:val="3E2B7513"/>
    <w:rsid w:val="3E2E0DB1"/>
    <w:rsid w:val="3E3143FD"/>
    <w:rsid w:val="3E32264F"/>
    <w:rsid w:val="3E344619"/>
    <w:rsid w:val="3E432AAE"/>
    <w:rsid w:val="3E49257C"/>
    <w:rsid w:val="3E530817"/>
    <w:rsid w:val="3E595E2E"/>
    <w:rsid w:val="3E5C76CC"/>
    <w:rsid w:val="3E717806"/>
    <w:rsid w:val="3E772758"/>
    <w:rsid w:val="3E9E5F37"/>
    <w:rsid w:val="3E9F227F"/>
    <w:rsid w:val="3EA1464B"/>
    <w:rsid w:val="3EA177D5"/>
    <w:rsid w:val="3EA959BD"/>
    <w:rsid w:val="3EBC460F"/>
    <w:rsid w:val="3ED03C16"/>
    <w:rsid w:val="3ED23E32"/>
    <w:rsid w:val="3EDC6A5F"/>
    <w:rsid w:val="3EE14075"/>
    <w:rsid w:val="3EE17BD1"/>
    <w:rsid w:val="3EE37DED"/>
    <w:rsid w:val="3EF25642"/>
    <w:rsid w:val="3EF75647"/>
    <w:rsid w:val="3EFB5137"/>
    <w:rsid w:val="3F0833B0"/>
    <w:rsid w:val="3F161F71"/>
    <w:rsid w:val="3F1B7587"/>
    <w:rsid w:val="3F1C50AD"/>
    <w:rsid w:val="3F1C6E5B"/>
    <w:rsid w:val="3F2521B4"/>
    <w:rsid w:val="3F2C3542"/>
    <w:rsid w:val="3F397A0D"/>
    <w:rsid w:val="3F4C7741"/>
    <w:rsid w:val="3F4F0FDF"/>
    <w:rsid w:val="3F4F5483"/>
    <w:rsid w:val="3F526A6D"/>
    <w:rsid w:val="3F593C0C"/>
    <w:rsid w:val="3F6820A1"/>
    <w:rsid w:val="3F6878B6"/>
    <w:rsid w:val="3F6902F3"/>
    <w:rsid w:val="3F6B1EDC"/>
    <w:rsid w:val="3F780536"/>
    <w:rsid w:val="3F79605C"/>
    <w:rsid w:val="3F7A2500"/>
    <w:rsid w:val="3F8769CB"/>
    <w:rsid w:val="3F895BC8"/>
    <w:rsid w:val="3F8C2233"/>
    <w:rsid w:val="3F8F3AD1"/>
    <w:rsid w:val="3F917849"/>
    <w:rsid w:val="3F93536F"/>
    <w:rsid w:val="3F93711E"/>
    <w:rsid w:val="3F966C0E"/>
    <w:rsid w:val="3F9D7F9C"/>
    <w:rsid w:val="3FA0183A"/>
    <w:rsid w:val="3FA20784"/>
    <w:rsid w:val="3FA550A3"/>
    <w:rsid w:val="3FA70E1B"/>
    <w:rsid w:val="3FAF7CCF"/>
    <w:rsid w:val="3FB45515"/>
    <w:rsid w:val="3FC217B1"/>
    <w:rsid w:val="3FD55988"/>
    <w:rsid w:val="3FDA2F9E"/>
    <w:rsid w:val="3FE23C01"/>
    <w:rsid w:val="3FE536F1"/>
    <w:rsid w:val="3FF1653A"/>
    <w:rsid w:val="3FFA0F4B"/>
    <w:rsid w:val="3FFD6C8D"/>
    <w:rsid w:val="40070A53"/>
    <w:rsid w:val="401A783F"/>
    <w:rsid w:val="401B7113"/>
    <w:rsid w:val="401D2E8B"/>
    <w:rsid w:val="40275AB8"/>
    <w:rsid w:val="40291830"/>
    <w:rsid w:val="402932CE"/>
    <w:rsid w:val="402B4847"/>
    <w:rsid w:val="40322DDA"/>
    <w:rsid w:val="40330901"/>
    <w:rsid w:val="4037219F"/>
    <w:rsid w:val="4042772C"/>
    <w:rsid w:val="40493C80"/>
    <w:rsid w:val="404B3E9C"/>
    <w:rsid w:val="404E573A"/>
    <w:rsid w:val="40520D87"/>
    <w:rsid w:val="405368AD"/>
    <w:rsid w:val="40544E2E"/>
    <w:rsid w:val="405C1C05"/>
    <w:rsid w:val="40646D0C"/>
    <w:rsid w:val="406665E0"/>
    <w:rsid w:val="40730CFD"/>
    <w:rsid w:val="40747F2B"/>
    <w:rsid w:val="407927B7"/>
    <w:rsid w:val="407A208B"/>
    <w:rsid w:val="407E7DCE"/>
    <w:rsid w:val="408353E4"/>
    <w:rsid w:val="409018AF"/>
    <w:rsid w:val="4090365D"/>
    <w:rsid w:val="409749EB"/>
    <w:rsid w:val="409F1AF2"/>
    <w:rsid w:val="40A67324"/>
    <w:rsid w:val="40AB0497"/>
    <w:rsid w:val="40B03CFF"/>
    <w:rsid w:val="40B05AAD"/>
    <w:rsid w:val="40B416B7"/>
    <w:rsid w:val="40C17CBA"/>
    <w:rsid w:val="40C357E1"/>
    <w:rsid w:val="40DE5602"/>
    <w:rsid w:val="40E666D6"/>
    <w:rsid w:val="40ED6D01"/>
    <w:rsid w:val="40F167F2"/>
    <w:rsid w:val="410C5AAF"/>
    <w:rsid w:val="4112640E"/>
    <w:rsid w:val="412070D7"/>
    <w:rsid w:val="41214BFD"/>
    <w:rsid w:val="412C5A7C"/>
    <w:rsid w:val="412D70FE"/>
    <w:rsid w:val="41314E40"/>
    <w:rsid w:val="413529A2"/>
    <w:rsid w:val="413761CE"/>
    <w:rsid w:val="41393CF5"/>
    <w:rsid w:val="413C3FE6"/>
    <w:rsid w:val="41406E31"/>
    <w:rsid w:val="41452699"/>
    <w:rsid w:val="41517290"/>
    <w:rsid w:val="41540B2E"/>
    <w:rsid w:val="415648A7"/>
    <w:rsid w:val="415C79E3"/>
    <w:rsid w:val="415E19AD"/>
    <w:rsid w:val="415E7BFF"/>
    <w:rsid w:val="416074D3"/>
    <w:rsid w:val="41704F0E"/>
    <w:rsid w:val="41773553"/>
    <w:rsid w:val="417B60BB"/>
    <w:rsid w:val="417D62D7"/>
    <w:rsid w:val="41911D83"/>
    <w:rsid w:val="41941DFC"/>
    <w:rsid w:val="419D4283"/>
    <w:rsid w:val="41A575DC"/>
    <w:rsid w:val="41AC44C7"/>
    <w:rsid w:val="41B415CD"/>
    <w:rsid w:val="41C061C4"/>
    <w:rsid w:val="41C2018E"/>
    <w:rsid w:val="41C23CEA"/>
    <w:rsid w:val="41C35C45"/>
    <w:rsid w:val="41C537DA"/>
    <w:rsid w:val="41C55588"/>
    <w:rsid w:val="41DD4469"/>
    <w:rsid w:val="41E53E7C"/>
    <w:rsid w:val="41E9396D"/>
    <w:rsid w:val="41EA3241"/>
    <w:rsid w:val="41F45E6E"/>
    <w:rsid w:val="41FF4F3E"/>
    <w:rsid w:val="42075BA1"/>
    <w:rsid w:val="42116A20"/>
    <w:rsid w:val="42250F90"/>
    <w:rsid w:val="4235270E"/>
    <w:rsid w:val="423975C1"/>
    <w:rsid w:val="423F17DF"/>
    <w:rsid w:val="424D3EFC"/>
    <w:rsid w:val="424E37D0"/>
    <w:rsid w:val="4251797B"/>
    <w:rsid w:val="42530DE6"/>
    <w:rsid w:val="42547DAF"/>
    <w:rsid w:val="4255690C"/>
    <w:rsid w:val="425A03C6"/>
    <w:rsid w:val="426052B1"/>
    <w:rsid w:val="426B4382"/>
    <w:rsid w:val="426D634C"/>
    <w:rsid w:val="426E3E72"/>
    <w:rsid w:val="426E66F8"/>
    <w:rsid w:val="42723962"/>
    <w:rsid w:val="427A6373"/>
    <w:rsid w:val="427F1BDB"/>
    <w:rsid w:val="42813BA5"/>
    <w:rsid w:val="42815953"/>
    <w:rsid w:val="428B1063"/>
    <w:rsid w:val="4292190E"/>
    <w:rsid w:val="429A2FB4"/>
    <w:rsid w:val="42A94B48"/>
    <w:rsid w:val="42AB6E74"/>
    <w:rsid w:val="42B06238"/>
    <w:rsid w:val="42B9333F"/>
    <w:rsid w:val="42C341BE"/>
    <w:rsid w:val="42C910A8"/>
    <w:rsid w:val="42C972FA"/>
    <w:rsid w:val="42CF0817"/>
    <w:rsid w:val="42D355FF"/>
    <w:rsid w:val="42DF267A"/>
    <w:rsid w:val="42E12896"/>
    <w:rsid w:val="42EA3430"/>
    <w:rsid w:val="42EE0B0F"/>
    <w:rsid w:val="42EF6D61"/>
    <w:rsid w:val="42FA5706"/>
    <w:rsid w:val="42FF4ACA"/>
    <w:rsid w:val="430D368B"/>
    <w:rsid w:val="430F7403"/>
    <w:rsid w:val="431762B8"/>
    <w:rsid w:val="4320516C"/>
    <w:rsid w:val="43217136"/>
    <w:rsid w:val="432307B8"/>
    <w:rsid w:val="432509D4"/>
    <w:rsid w:val="432B1D63"/>
    <w:rsid w:val="433504EC"/>
    <w:rsid w:val="433E3844"/>
    <w:rsid w:val="433E55F2"/>
    <w:rsid w:val="43430E5B"/>
    <w:rsid w:val="43455505"/>
    <w:rsid w:val="43456981"/>
    <w:rsid w:val="4348021F"/>
    <w:rsid w:val="434D1CD9"/>
    <w:rsid w:val="435C016E"/>
    <w:rsid w:val="435C3CCA"/>
    <w:rsid w:val="43600C36"/>
    <w:rsid w:val="43635059"/>
    <w:rsid w:val="43672D9B"/>
    <w:rsid w:val="436808C1"/>
    <w:rsid w:val="4368266F"/>
    <w:rsid w:val="436E5BA1"/>
    <w:rsid w:val="436F7EA2"/>
    <w:rsid w:val="43755781"/>
    <w:rsid w:val="43803E5D"/>
    <w:rsid w:val="43851473"/>
    <w:rsid w:val="43853221"/>
    <w:rsid w:val="438D0328"/>
    <w:rsid w:val="4392593E"/>
    <w:rsid w:val="439873F8"/>
    <w:rsid w:val="439B2A45"/>
    <w:rsid w:val="43A63197"/>
    <w:rsid w:val="43B27D8E"/>
    <w:rsid w:val="43B35FE0"/>
    <w:rsid w:val="43BC2FEB"/>
    <w:rsid w:val="43CA50D8"/>
    <w:rsid w:val="43CC52F4"/>
    <w:rsid w:val="43CE2E1A"/>
    <w:rsid w:val="43D321DE"/>
    <w:rsid w:val="43D45F57"/>
    <w:rsid w:val="43DB5537"/>
    <w:rsid w:val="43DE0B83"/>
    <w:rsid w:val="43E551C3"/>
    <w:rsid w:val="43E91A02"/>
    <w:rsid w:val="43E95AA6"/>
    <w:rsid w:val="43F565F9"/>
    <w:rsid w:val="43F87E97"/>
    <w:rsid w:val="43F959BD"/>
    <w:rsid w:val="440305EA"/>
    <w:rsid w:val="44044A8E"/>
    <w:rsid w:val="440525B4"/>
    <w:rsid w:val="440A3726"/>
    <w:rsid w:val="440C3942"/>
    <w:rsid w:val="441A0C25"/>
    <w:rsid w:val="441D16AC"/>
    <w:rsid w:val="441F3676"/>
    <w:rsid w:val="442C7B41"/>
    <w:rsid w:val="442E55A8"/>
    <w:rsid w:val="44337121"/>
    <w:rsid w:val="44366C11"/>
    <w:rsid w:val="44376E3C"/>
    <w:rsid w:val="44380257"/>
    <w:rsid w:val="44444E8A"/>
    <w:rsid w:val="44501A81"/>
    <w:rsid w:val="44526B9D"/>
    <w:rsid w:val="44550E45"/>
    <w:rsid w:val="445773D1"/>
    <w:rsid w:val="445D5F4C"/>
    <w:rsid w:val="445D7CFA"/>
    <w:rsid w:val="44625310"/>
    <w:rsid w:val="44676DCB"/>
    <w:rsid w:val="44775260"/>
    <w:rsid w:val="44782D86"/>
    <w:rsid w:val="448C05DF"/>
    <w:rsid w:val="4492209A"/>
    <w:rsid w:val="449D0A3E"/>
    <w:rsid w:val="449F0313"/>
    <w:rsid w:val="44A43B7B"/>
    <w:rsid w:val="44A703AC"/>
    <w:rsid w:val="44A92F3F"/>
    <w:rsid w:val="44AB6CB7"/>
    <w:rsid w:val="44B02520"/>
    <w:rsid w:val="44BA514C"/>
    <w:rsid w:val="44BA6EFA"/>
    <w:rsid w:val="44BC2C73"/>
    <w:rsid w:val="44C935E1"/>
    <w:rsid w:val="44CC6C2E"/>
    <w:rsid w:val="44E328F5"/>
    <w:rsid w:val="44E4034E"/>
    <w:rsid w:val="44E4666D"/>
    <w:rsid w:val="44E81CBA"/>
    <w:rsid w:val="44EB3558"/>
    <w:rsid w:val="44F22B38"/>
    <w:rsid w:val="44FB62CC"/>
    <w:rsid w:val="44FB6637"/>
    <w:rsid w:val="44FF34A7"/>
    <w:rsid w:val="45025018"/>
    <w:rsid w:val="4508235C"/>
    <w:rsid w:val="4508410A"/>
    <w:rsid w:val="450B72BB"/>
    <w:rsid w:val="450E5498"/>
    <w:rsid w:val="450E7246"/>
    <w:rsid w:val="45196317"/>
    <w:rsid w:val="451E56DB"/>
    <w:rsid w:val="452A0524"/>
    <w:rsid w:val="45356EC9"/>
    <w:rsid w:val="45430D6A"/>
    <w:rsid w:val="454619C2"/>
    <w:rsid w:val="454F1EDE"/>
    <w:rsid w:val="455410FD"/>
    <w:rsid w:val="455530C7"/>
    <w:rsid w:val="45573759"/>
    <w:rsid w:val="45575091"/>
    <w:rsid w:val="4565155C"/>
    <w:rsid w:val="456652D4"/>
    <w:rsid w:val="45682DFA"/>
    <w:rsid w:val="45717F01"/>
    <w:rsid w:val="457C2804"/>
    <w:rsid w:val="45837C34"/>
    <w:rsid w:val="4585575A"/>
    <w:rsid w:val="458D460F"/>
    <w:rsid w:val="458F0387"/>
    <w:rsid w:val="45941E41"/>
    <w:rsid w:val="45943BEF"/>
    <w:rsid w:val="459736E0"/>
    <w:rsid w:val="459C4852"/>
    <w:rsid w:val="45A35BE1"/>
    <w:rsid w:val="45B93656"/>
    <w:rsid w:val="45BB3834"/>
    <w:rsid w:val="45BF1A1E"/>
    <w:rsid w:val="45C85D9B"/>
    <w:rsid w:val="45C92353"/>
    <w:rsid w:val="45D109A0"/>
    <w:rsid w:val="45D65426"/>
    <w:rsid w:val="45D97854"/>
    <w:rsid w:val="45DC5978"/>
    <w:rsid w:val="45E36925"/>
    <w:rsid w:val="45EC3A2B"/>
    <w:rsid w:val="45EF7078"/>
    <w:rsid w:val="45FC6BC4"/>
    <w:rsid w:val="46040D75"/>
    <w:rsid w:val="460D5750"/>
    <w:rsid w:val="46116FEE"/>
    <w:rsid w:val="46130FB8"/>
    <w:rsid w:val="46144D30"/>
    <w:rsid w:val="46192347"/>
    <w:rsid w:val="461E4E80"/>
    <w:rsid w:val="4622744D"/>
    <w:rsid w:val="46236D21"/>
    <w:rsid w:val="462A4554"/>
    <w:rsid w:val="46347950"/>
    <w:rsid w:val="463827CD"/>
    <w:rsid w:val="463C4343"/>
    <w:rsid w:val="464C6278"/>
    <w:rsid w:val="464F4558"/>
    <w:rsid w:val="46537607"/>
    <w:rsid w:val="46584C1D"/>
    <w:rsid w:val="46607F75"/>
    <w:rsid w:val="4662784A"/>
    <w:rsid w:val="46641814"/>
    <w:rsid w:val="46647A66"/>
    <w:rsid w:val="4665733A"/>
    <w:rsid w:val="46671304"/>
    <w:rsid w:val="466C7C3C"/>
    <w:rsid w:val="467001B9"/>
    <w:rsid w:val="46717A8D"/>
    <w:rsid w:val="4672394C"/>
    <w:rsid w:val="467F21AA"/>
    <w:rsid w:val="46873754"/>
    <w:rsid w:val="469C7200"/>
    <w:rsid w:val="469D4D26"/>
    <w:rsid w:val="46AF46EA"/>
    <w:rsid w:val="46B34549"/>
    <w:rsid w:val="46C25D0A"/>
    <w:rsid w:val="46C6427C"/>
    <w:rsid w:val="46C73B51"/>
    <w:rsid w:val="46D00C57"/>
    <w:rsid w:val="46D02A05"/>
    <w:rsid w:val="46D35261"/>
    <w:rsid w:val="46DC3AA0"/>
    <w:rsid w:val="46DF0E9A"/>
    <w:rsid w:val="46E2098A"/>
    <w:rsid w:val="46EB783F"/>
    <w:rsid w:val="46EE732F"/>
    <w:rsid w:val="46F32B98"/>
    <w:rsid w:val="46FF32EA"/>
    <w:rsid w:val="47086643"/>
    <w:rsid w:val="47170634"/>
    <w:rsid w:val="47174AD8"/>
    <w:rsid w:val="472965B9"/>
    <w:rsid w:val="47332F94"/>
    <w:rsid w:val="47392CA0"/>
    <w:rsid w:val="47460F19"/>
    <w:rsid w:val="474E0314"/>
    <w:rsid w:val="47574ED5"/>
    <w:rsid w:val="47590C4D"/>
    <w:rsid w:val="47694C08"/>
    <w:rsid w:val="476B6BD2"/>
    <w:rsid w:val="477041E8"/>
    <w:rsid w:val="47737835"/>
    <w:rsid w:val="47775577"/>
    <w:rsid w:val="47797541"/>
    <w:rsid w:val="477A6E15"/>
    <w:rsid w:val="477F2DD5"/>
    <w:rsid w:val="47857C94"/>
    <w:rsid w:val="479355B7"/>
    <w:rsid w:val="479954ED"/>
    <w:rsid w:val="47A345BE"/>
    <w:rsid w:val="47AA594C"/>
    <w:rsid w:val="47AB60C7"/>
    <w:rsid w:val="47AC3472"/>
    <w:rsid w:val="47B10A89"/>
    <w:rsid w:val="47B90762"/>
    <w:rsid w:val="47BA5463"/>
    <w:rsid w:val="47C02A7A"/>
    <w:rsid w:val="47C22C96"/>
    <w:rsid w:val="47D7285B"/>
    <w:rsid w:val="47D77DC3"/>
    <w:rsid w:val="47D934F6"/>
    <w:rsid w:val="47DE272E"/>
    <w:rsid w:val="47E250E6"/>
    <w:rsid w:val="47E26E94"/>
    <w:rsid w:val="47E66258"/>
    <w:rsid w:val="47EB386F"/>
    <w:rsid w:val="47EF15B1"/>
    <w:rsid w:val="47F22E4F"/>
    <w:rsid w:val="47F44E19"/>
    <w:rsid w:val="47FC30E6"/>
    <w:rsid w:val="48027536"/>
    <w:rsid w:val="48074B4D"/>
    <w:rsid w:val="481903DC"/>
    <w:rsid w:val="481E3C44"/>
    <w:rsid w:val="48205C0E"/>
    <w:rsid w:val="482079BC"/>
    <w:rsid w:val="48272AF9"/>
    <w:rsid w:val="48286871"/>
    <w:rsid w:val="482F7BFF"/>
    <w:rsid w:val="48360F8E"/>
    <w:rsid w:val="48474F49"/>
    <w:rsid w:val="484C07B1"/>
    <w:rsid w:val="484F3DFE"/>
    <w:rsid w:val="48531B40"/>
    <w:rsid w:val="485F6737"/>
    <w:rsid w:val="4860600B"/>
    <w:rsid w:val="48662CAB"/>
    <w:rsid w:val="48691363"/>
    <w:rsid w:val="486D24D6"/>
    <w:rsid w:val="48743864"/>
    <w:rsid w:val="487970CD"/>
    <w:rsid w:val="487B1097"/>
    <w:rsid w:val="48873598"/>
    <w:rsid w:val="488A12DA"/>
    <w:rsid w:val="489108BA"/>
    <w:rsid w:val="48A4239B"/>
    <w:rsid w:val="48A56114"/>
    <w:rsid w:val="48B9571B"/>
    <w:rsid w:val="48BD16AF"/>
    <w:rsid w:val="48BF71D5"/>
    <w:rsid w:val="48C42A3E"/>
    <w:rsid w:val="48C540C0"/>
    <w:rsid w:val="48C94253"/>
    <w:rsid w:val="48DA400F"/>
    <w:rsid w:val="48DC298A"/>
    <w:rsid w:val="48E1539E"/>
    <w:rsid w:val="48E24C72"/>
    <w:rsid w:val="48E46C3C"/>
    <w:rsid w:val="48E704DA"/>
    <w:rsid w:val="48E7672C"/>
    <w:rsid w:val="48EE1869"/>
    <w:rsid w:val="48F778B5"/>
    <w:rsid w:val="48F826E7"/>
    <w:rsid w:val="48FA645F"/>
    <w:rsid w:val="48FB5D34"/>
    <w:rsid w:val="48FD7CFE"/>
    <w:rsid w:val="4901159C"/>
    <w:rsid w:val="49044BE8"/>
    <w:rsid w:val="490B5F77"/>
    <w:rsid w:val="49105C83"/>
    <w:rsid w:val="4914740C"/>
    <w:rsid w:val="491A08B0"/>
    <w:rsid w:val="491C63D6"/>
    <w:rsid w:val="4933371F"/>
    <w:rsid w:val="493A6B92"/>
    <w:rsid w:val="493E459E"/>
    <w:rsid w:val="493F35C5"/>
    <w:rsid w:val="4941452A"/>
    <w:rsid w:val="494616A5"/>
    <w:rsid w:val="49465201"/>
    <w:rsid w:val="494951F7"/>
    <w:rsid w:val="494B2817"/>
    <w:rsid w:val="49543DC1"/>
    <w:rsid w:val="495F2766"/>
    <w:rsid w:val="496438D9"/>
    <w:rsid w:val="49700EC9"/>
    <w:rsid w:val="49757894"/>
    <w:rsid w:val="49792B95"/>
    <w:rsid w:val="4981092F"/>
    <w:rsid w:val="49837B7F"/>
    <w:rsid w:val="49843F7B"/>
    <w:rsid w:val="49951CE4"/>
    <w:rsid w:val="49995C78"/>
    <w:rsid w:val="49A168DB"/>
    <w:rsid w:val="49A85EBB"/>
    <w:rsid w:val="49BA1CA4"/>
    <w:rsid w:val="49BC54C3"/>
    <w:rsid w:val="49C01457"/>
    <w:rsid w:val="49C16F7D"/>
    <w:rsid w:val="49D22F38"/>
    <w:rsid w:val="49D40A5E"/>
    <w:rsid w:val="49D942C7"/>
    <w:rsid w:val="49DE5CE3"/>
    <w:rsid w:val="49E14F29"/>
    <w:rsid w:val="49E54A1A"/>
    <w:rsid w:val="49EA0282"/>
    <w:rsid w:val="49EB5DA8"/>
    <w:rsid w:val="49ED38CE"/>
    <w:rsid w:val="49EF7646"/>
    <w:rsid w:val="49F27137"/>
    <w:rsid w:val="49F70BF1"/>
    <w:rsid w:val="49FB423D"/>
    <w:rsid w:val="4A08695A"/>
    <w:rsid w:val="4A0B1011"/>
    <w:rsid w:val="4A0C17EE"/>
    <w:rsid w:val="4A0F35C1"/>
    <w:rsid w:val="4A0F7CE8"/>
    <w:rsid w:val="4A372D9B"/>
    <w:rsid w:val="4A38723F"/>
    <w:rsid w:val="4A3E237C"/>
    <w:rsid w:val="4A404346"/>
    <w:rsid w:val="4A437992"/>
    <w:rsid w:val="4A5676C5"/>
    <w:rsid w:val="4A590F64"/>
    <w:rsid w:val="4A5B2F2E"/>
    <w:rsid w:val="4A6175BB"/>
    <w:rsid w:val="4A617E1F"/>
    <w:rsid w:val="4A62250E"/>
    <w:rsid w:val="4A6F4C2B"/>
    <w:rsid w:val="4A713BA9"/>
    <w:rsid w:val="4A7162AD"/>
    <w:rsid w:val="4A7638C4"/>
    <w:rsid w:val="4A7F4E6E"/>
    <w:rsid w:val="4A8E0B76"/>
    <w:rsid w:val="4A8E50B1"/>
    <w:rsid w:val="4A8F3747"/>
    <w:rsid w:val="4A946440"/>
    <w:rsid w:val="4A993A56"/>
    <w:rsid w:val="4A9B77CE"/>
    <w:rsid w:val="4A9D52F4"/>
    <w:rsid w:val="4A9F72BE"/>
    <w:rsid w:val="4AB10DA0"/>
    <w:rsid w:val="4AB2387D"/>
    <w:rsid w:val="4AC46D25"/>
    <w:rsid w:val="4ACB00B3"/>
    <w:rsid w:val="4ACC7988"/>
    <w:rsid w:val="4AD343D3"/>
    <w:rsid w:val="4AD60806"/>
    <w:rsid w:val="4AE37EC1"/>
    <w:rsid w:val="4AF40C8C"/>
    <w:rsid w:val="4AFD5D93"/>
    <w:rsid w:val="4AFF1B0B"/>
    <w:rsid w:val="4B074E64"/>
    <w:rsid w:val="4B076C12"/>
    <w:rsid w:val="4B1A34C8"/>
    <w:rsid w:val="4B1D6435"/>
    <w:rsid w:val="4B1F0217"/>
    <w:rsid w:val="4B1F21AD"/>
    <w:rsid w:val="4B241572"/>
    <w:rsid w:val="4B271062"/>
    <w:rsid w:val="4B2934C1"/>
    <w:rsid w:val="4B2A6963"/>
    <w:rsid w:val="4B2C0426"/>
    <w:rsid w:val="4B4340EE"/>
    <w:rsid w:val="4B441C14"/>
    <w:rsid w:val="4B447E66"/>
    <w:rsid w:val="4B46598C"/>
    <w:rsid w:val="4B50680B"/>
    <w:rsid w:val="4B531E57"/>
    <w:rsid w:val="4B584CCB"/>
    <w:rsid w:val="4B5D43C3"/>
    <w:rsid w:val="4B7047B7"/>
    <w:rsid w:val="4B7103C2"/>
    <w:rsid w:val="4B840262"/>
    <w:rsid w:val="4B8E4932"/>
    <w:rsid w:val="4B941E02"/>
    <w:rsid w:val="4B983D0E"/>
    <w:rsid w:val="4BA10E14"/>
    <w:rsid w:val="4BA426B2"/>
    <w:rsid w:val="4BA91A77"/>
    <w:rsid w:val="4BB328F5"/>
    <w:rsid w:val="4BB5041C"/>
    <w:rsid w:val="4BBE3774"/>
    <w:rsid w:val="4BC30D8B"/>
    <w:rsid w:val="4BC6087B"/>
    <w:rsid w:val="4BCF5981"/>
    <w:rsid w:val="4BE96317"/>
    <w:rsid w:val="4BF43EA0"/>
    <w:rsid w:val="4BFA0524"/>
    <w:rsid w:val="4C082C41"/>
    <w:rsid w:val="4C0D0258"/>
    <w:rsid w:val="4C0D46FC"/>
    <w:rsid w:val="4C0D5F19"/>
    <w:rsid w:val="4C0F2222"/>
    <w:rsid w:val="4C1A3496"/>
    <w:rsid w:val="4C1C049B"/>
    <w:rsid w:val="4C1E2465"/>
    <w:rsid w:val="4C231829"/>
    <w:rsid w:val="4C2B6930"/>
    <w:rsid w:val="4C2F6420"/>
    <w:rsid w:val="4C346846"/>
    <w:rsid w:val="4C3A6B73"/>
    <w:rsid w:val="4C3C1BC4"/>
    <w:rsid w:val="4C3E4383"/>
    <w:rsid w:val="4C3E48B5"/>
    <w:rsid w:val="4C433C79"/>
    <w:rsid w:val="4C4B0D80"/>
    <w:rsid w:val="4C4C6FD2"/>
    <w:rsid w:val="4C516396"/>
    <w:rsid w:val="4C59524B"/>
    <w:rsid w:val="4C5B5467"/>
    <w:rsid w:val="4C60482B"/>
    <w:rsid w:val="4C63431C"/>
    <w:rsid w:val="4C665536"/>
    <w:rsid w:val="4C696637"/>
    <w:rsid w:val="4C6A56AA"/>
    <w:rsid w:val="4C6F4A6E"/>
    <w:rsid w:val="4C786019"/>
    <w:rsid w:val="4C793B3F"/>
    <w:rsid w:val="4C7B3413"/>
    <w:rsid w:val="4C7D6CC5"/>
    <w:rsid w:val="4C7E2F03"/>
    <w:rsid w:val="4C8449BE"/>
    <w:rsid w:val="4C871DB8"/>
    <w:rsid w:val="4C885B30"/>
    <w:rsid w:val="4C8C5620"/>
    <w:rsid w:val="4C8F5111"/>
    <w:rsid w:val="4C9170DB"/>
    <w:rsid w:val="4C9B5863"/>
    <w:rsid w:val="4CA24E44"/>
    <w:rsid w:val="4CA30BBC"/>
    <w:rsid w:val="4CA566E2"/>
    <w:rsid w:val="4CA74208"/>
    <w:rsid w:val="4CAC7A71"/>
    <w:rsid w:val="4CAE37E9"/>
    <w:rsid w:val="4CB6269D"/>
    <w:rsid w:val="4CB93F3C"/>
    <w:rsid w:val="4CC028FF"/>
    <w:rsid w:val="4CC254E6"/>
    <w:rsid w:val="4CC27294"/>
    <w:rsid w:val="4CC50B32"/>
    <w:rsid w:val="4CD11285"/>
    <w:rsid w:val="4CD174D7"/>
    <w:rsid w:val="4CD55219"/>
    <w:rsid w:val="4CE76CFB"/>
    <w:rsid w:val="4CEE7FC3"/>
    <w:rsid w:val="4CF74ADB"/>
    <w:rsid w:val="4D0258E3"/>
    <w:rsid w:val="4D0F1DAD"/>
    <w:rsid w:val="4D1A70D0"/>
    <w:rsid w:val="4D1B5540"/>
    <w:rsid w:val="4D1B69A4"/>
    <w:rsid w:val="4D1C174E"/>
    <w:rsid w:val="4D1D096E"/>
    <w:rsid w:val="4D3006A2"/>
    <w:rsid w:val="4D36558C"/>
    <w:rsid w:val="4D3F2693"/>
    <w:rsid w:val="4D427417"/>
    <w:rsid w:val="4D4C15C3"/>
    <w:rsid w:val="4D553C64"/>
    <w:rsid w:val="4D5A571F"/>
    <w:rsid w:val="4D602609"/>
    <w:rsid w:val="4D6B3488"/>
    <w:rsid w:val="4D720B9D"/>
    <w:rsid w:val="4D7762D0"/>
    <w:rsid w:val="4D7D650E"/>
    <w:rsid w:val="4D7E6A70"/>
    <w:rsid w:val="4D810EFD"/>
    <w:rsid w:val="4D8409ED"/>
    <w:rsid w:val="4D875DE8"/>
    <w:rsid w:val="4D8C6A55"/>
    <w:rsid w:val="4D8D1626"/>
    <w:rsid w:val="4D901140"/>
    <w:rsid w:val="4D901A18"/>
    <w:rsid w:val="4D930C30"/>
    <w:rsid w:val="4DA30E74"/>
    <w:rsid w:val="4DA66ACF"/>
    <w:rsid w:val="4DAB7D28"/>
    <w:rsid w:val="4DB0520D"/>
    <w:rsid w:val="4DBA440F"/>
    <w:rsid w:val="4DBC1F35"/>
    <w:rsid w:val="4DBD2832"/>
    <w:rsid w:val="4DBF1A26"/>
    <w:rsid w:val="4DC808DA"/>
    <w:rsid w:val="4DCD10CD"/>
    <w:rsid w:val="4DD0778F"/>
    <w:rsid w:val="4DD454D1"/>
    <w:rsid w:val="4DD76D6F"/>
    <w:rsid w:val="4DE60D60"/>
    <w:rsid w:val="4DE66FB2"/>
    <w:rsid w:val="4DE80F7C"/>
    <w:rsid w:val="4DE8173E"/>
    <w:rsid w:val="4DF72F6D"/>
    <w:rsid w:val="4E013DEC"/>
    <w:rsid w:val="4E067654"/>
    <w:rsid w:val="4E08517B"/>
    <w:rsid w:val="4E0D453F"/>
    <w:rsid w:val="4E173610"/>
    <w:rsid w:val="4E231FB4"/>
    <w:rsid w:val="4E2B70BB"/>
    <w:rsid w:val="4E2F2707"/>
    <w:rsid w:val="4E3221F7"/>
    <w:rsid w:val="4E326C84"/>
    <w:rsid w:val="4E353A96"/>
    <w:rsid w:val="4E402B66"/>
    <w:rsid w:val="4E41243B"/>
    <w:rsid w:val="4E4168DE"/>
    <w:rsid w:val="4E4A7541"/>
    <w:rsid w:val="4E5B34FC"/>
    <w:rsid w:val="4E5C7274"/>
    <w:rsid w:val="4E600B13"/>
    <w:rsid w:val="4E616639"/>
    <w:rsid w:val="4E6600F3"/>
    <w:rsid w:val="4E6D1482"/>
    <w:rsid w:val="4E6F51FA"/>
    <w:rsid w:val="4E740A62"/>
    <w:rsid w:val="4E7740AE"/>
    <w:rsid w:val="4E7A547F"/>
    <w:rsid w:val="4E7C16C5"/>
    <w:rsid w:val="4E802F63"/>
    <w:rsid w:val="4E8547F9"/>
    <w:rsid w:val="4E8F13F8"/>
    <w:rsid w:val="4E9407BC"/>
    <w:rsid w:val="4E9702AC"/>
    <w:rsid w:val="4E994025"/>
    <w:rsid w:val="4E9B1B4B"/>
    <w:rsid w:val="4E9E788D"/>
    <w:rsid w:val="4EA529C9"/>
    <w:rsid w:val="4EAA6232"/>
    <w:rsid w:val="4EAD5D22"/>
    <w:rsid w:val="4EB26E94"/>
    <w:rsid w:val="4EB96475"/>
    <w:rsid w:val="4EC015B1"/>
    <w:rsid w:val="4EC8490A"/>
    <w:rsid w:val="4ECD2067"/>
    <w:rsid w:val="4ED4719E"/>
    <w:rsid w:val="4ED65279"/>
    <w:rsid w:val="4ED80FF1"/>
    <w:rsid w:val="4EDE2D8A"/>
    <w:rsid w:val="4EE07EA5"/>
    <w:rsid w:val="4EEC684A"/>
    <w:rsid w:val="4EED611E"/>
    <w:rsid w:val="4EEE4370"/>
    <w:rsid w:val="4EF474AD"/>
    <w:rsid w:val="4EF94AC3"/>
    <w:rsid w:val="4F0022F6"/>
    <w:rsid w:val="4F0040A4"/>
    <w:rsid w:val="4F10078B"/>
    <w:rsid w:val="4F1B0EDE"/>
    <w:rsid w:val="4F251B9C"/>
    <w:rsid w:val="4F29184C"/>
    <w:rsid w:val="4F31425D"/>
    <w:rsid w:val="4F367AC5"/>
    <w:rsid w:val="4F3B332E"/>
    <w:rsid w:val="4F3C2E33"/>
    <w:rsid w:val="4F42290E"/>
    <w:rsid w:val="4F440434"/>
    <w:rsid w:val="4F4F2935"/>
    <w:rsid w:val="4F622668"/>
    <w:rsid w:val="4F625D9C"/>
    <w:rsid w:val="4F642884"/>
    <w:rsid w:val="4F6463E1"/>
    <w:rsid w:val="4F6C798B"/>
    <w:rsid w:val="4F6E30A3"/>
    <w:rsid w:val="4F701229"/>
    <w:rsid w:val="4F732AC8"/>
    <w:rsid w:val="4F786A15"/>
    <w:rsid w:val="4F7E4024"/>
    <w:rsid w:val="4F8612B6"/>
    <w:rsid w:val="4F8922EB"/>
    <w:rsid w:val="4F894099"/>
    <w:rsid w:val="4F8B4E8B"/>
    <w:rsid w:val="4F8C5937"/>
    <w:rsid w:val="4F8D6891"/>
    <w:rsid w:val="4F910CFD"/>
    <w:rsid w:val="4FA03191"/>
    <w:rsid w:val="4FA72771"/>
    <w:rsid w:val="4FA9631D"/>
    <w:rsid w:val="4FBA06F6"/>
    <w:rsid w:val="4FBC621D"/>
    <w:rsid w:val="4FC13833"/>
    <w:rsid w:val="4FD96448"/>
    <w:rsid w:val="4FDA48F5"/>
    <w:rsid w:val="4FDF015D"/>
    <w:rsid w:val="4FED4628"/>
    <w:rsid w:val="4FF21C3E"/>
    <w:rsid w:val="4FF57980"/>
    <w:rsid w:val="4FF736F9"/>
    <w:rsid w:val="4FFA4F97"/>
    <w:rsid w:val="4FFA6D45"/>
    <w:rsid w:val="50081462"/>
    <w:rsid w:val="500876B4"/>
    <w:rsid w:val="500B0F52"/>
    <w:rsid w:val="50131BB5"/>
    <w:rsid w:val="50151DD1"/>
    <w:rsid w:val="501778F7"/>
    <w:rsid w:val="50210776"/>
    <w:rsid w:val="502838B2"/>
    <w:rsid w:val="502A587C"/>
    <w:rsid w:val="502B6EFE"/>
    <w:rsid w:val="502D711A"/>
    <w:rsid w:val="5043693E"/>
    <w:rsid w:val="504B75A0"/>
    <w:rsid w:val="50546455"/>
    <w:rsid w:val="50593A6B"/>
    <w:rsid w:val="505A5A36"/>
    <w:rsid w:val="50632B3C"/>
    <w:rsid w:val="506348EA"/>
    <w:rsid w:val="50687B4B"/>
    <w:rsid w:val="506B379F"/>
    <w:rsid w:val="50874A7C"/>
    <w:rsid w:val="508F1B83"/>
    <w:rsid w:val="50926F7D"/>
    <w:rsid w:val="50962880"/>
    <w:rsid w:val="50AA076B"/>
    <w:rsid w:val="50AB003F"/>
    <w:rsid w:val="50AC6291"/>
    <w:rsid w:val="50AF7B2F"/>
    <w:rsid w:val="50B05655"/>
    <w:rsid w:val="50B138A7"/>
    <w:rsid w:val="50B9275C"/>
    <w:rsid w:val="50BB0282"/>
    <w:rsid w:val="50BC224C"/>
    <w:rsid w:val="50BC3FFA"/>
    <w:rsid w:val="50CD6C5C"/>
    <w:rsid w:val="50E377D9"/>
    <w:rsid w:val="50E84DEF"/>
    <w:rsid w:val="50F25C6E"/>
    <w:rsid w:val="50F43794"/>
    <w:rsid w:val="50FC089B"/>
    <w:rsid w:val="5100482F"/>
    <w:rsid w:val="51053BF3"/>
    <w:rsid w:val="510734C7"/>
    <w:rsid w:val="51087240"/>
    <w:rsid w:val="51161B0F"/>
    <w:rsid w:val="51167BAE"/>
    <w:rsid w:val="51183927"/>
    <w:rsid w:val="5119144D"/>
    <w:rsid w:val="511B51C5"/>
    <w:rsid w:val="512200B2"/>
    <w:rsid w:val="51256043"/>
    <w:rsid w:val="513149E8"/>
    <w:rsid w:val="51316717"/>
    <w:rsid w:val="51383FC9"/>
    <w:rsid w:val="5144471C"/>
    <w:rsid w:val="5145344C"/>
    <w:rsid w:val="51597A9B"/>
    <w:rsid w:val="515A3F3F"/>
    <w:rsid w:val="51622DF4"/>
    <w:rsid w:val="51624BA2"/>
    <w:rsid w:val="5176689F"/>
    <w:rsid w:val="517F7502"/>
    <w:rsid w:val="51811651"/>
    <w:rsid w:val="5181771E"/>
    <w:rsid w:val="51826FF2"/>
    <w:rsid w:val="51840FBC"/>
    <w:rsid w:val="518E1E3B"/>
    <w:rsid w:val="51932FAD"/>
    <w:rsid w:val="51945803"/>
    <w:rsid w:val="519B6306"/>
    <w:rsid w:val="519D5BDA"/>
    <w:rsid w:val="519F1486"/>
    <w:rsid w:val="51A451BA"/>
    <w:rsid w:val="51A60F32"/>
    <w:rsid w:val="51AE7DE7"/>
    <w:rsid w:val="51B12CF1"/>
    <w:rsid w:val="51BC0756"/>
    <w:rsid w:val="51BD002A"/>
    <w:rsid w:val="51BF3DA2"/>
    <w:rsid w:val="51C25640"/>
    <w:rsid w:val="51C94C21"/>
    <w:rsid w:val="51CB2747"/>
    <w:rsid w:val="51D9248F"/>
    <w:rsid w:val="51DA6E2E"/>
    <w:rsid w:val="51DC2BA6"/>
    <w:rsid w:val="51E7154B"/>
    <w:rsid w:val="51EE0B2B"/>
    <w:rsid w:val="51FD2B1C"/>
    <w:rsid w:val="52100AA2"/>
    <w:rsid w:val="5212481A"/>
    <w:rsid w:val="52132340"/>
    <w:rsid w:val="52232583"/>
    <w:rsid w:val="522E2CD6"/>
    <w:rsid w:val="52320A18"/>
    <w:rsid w:val="52383B54"/>
    <w:rsid w:val="52391DA6"/>
    <w:rsid w:val="52397523"/>
    <w:rsid w:val="524424F9"/>
    <w:rsid w:val="52727066"/>
    <w:rsid w:val="527903F5"/>
    <w:rsid w:val="52862B12"/>
    <w:rsid w:val="528943B0"/>
    <w:rsid w:val="5290573F"/>
    <w:rsid w:val="52917F8D"/>
    <w:rsid w:val="52952D55"/>
    <w:rsid w:val="529C2335"/>
    <w:rsid w:val="52A1794C"/>
    <w:rsid w:val="52A5743C"/>
    <w:rsid w:val="52AA6800"/>
    <w:rsid w:val="52AB2578"/>
    <w:rsid w:val="52AF3E17"/>
    <w:rsid w:val="52C378C2"/>
    <w:rsid w:val="52CF6267"/>
    <w:rsid w:val="52D90E94"/>
    <w:rsid w:val="52E55A8A"/>
    <w:rsid w:val="52E57838"/>
    <w:rsid w:val="52E63A37"/>
    <w:rsid w:val="52EE5F49"/>
    <w:rsid w:val="52F757BE"/>
    <w:rsid w:val="53057EDB"/>
    <w:rsid w:val="53147C04"/>
    <w:rsid w:val="53162691"/>
    <w:rsid w:val="53163E96"/>
    <w:rsid w:val="53210238"/>
    <w:rsid w:val="532540D9"/>
    <w:rsid w:val="53285977"/>
    <w:rsid w:val="532E7431"/>
    <w:rsid w:val="53364538"/>
    <w:rsid w:val="534E1882"/>
    <w:rsid w:val="5359168B"/>
    <w:rsid w:val="535B7AFB"/>
    <w:rsid w:val="53603363"/>
    <w:rsid w:val="53642E53"/>
    <w:rsid w:val="536D782E"/>
    <w:rsid w:val="53807561"/>
    <w:rsid w:val="538708F0"/>
    <w:rsid w:val="53876B42"/>
    <w:rsid w:val="538E7ED0"/>
    <w:rsid w:val="539574B0"/>
    <w:rsid w:val="53A771E4"/>
    <w:rsid w:val="53AC47FA"/>
    <w:rsid w:val="53B10062"/>
    <w:rsid w:val="53BD07B5"/>
    <w:rsid w:val="53C25DCC"/>
    <w:rsid w:val="53D02297"/>
    <w:rsid w:val="53DC50DF"/>
    <w:rsid w:val="53E75832"/>
    <w:rsid w:val="53E915AA"/>
    <w:rsid w:val="53F51CFD"/>
    <w:rsid w:val="53FF0DCE"/>
    <w:rsid w:val="54014B46"/>
    <w:rsid w:val="540168A6"/>
    <w:rsid w:val="54077FBB"/>
    <w:rsid w:val="54085ED4"/>
    <w:rsid w:val="540E2DBF"/>
    <w:rsid w:val="5415239F"/>
    <w:rsid w:val="541D74A6"/>
    <w:rsid w:val="541F30ED"/>
    <w:rsid w:val="54224ABC"/>
    <w:rsid w:val="54240834"/>
    <w:rsid w:val="54244390"/>
    <w:rsid w:val="542645AC"/>
    <w:rsid w:val="54352A41"/>
    <w:rsid w:val="544669FD"/>
    <w:rsid w:val="545033D7"/>
    <w:rsid w:val="545253A1"/>
    <w:rsid w:val="5454111A"/>
    <w:rsid w:val="54574766"/>
    <w:rsid w:val="54597863"/>
    <w:rsid w:val="545A0CF3"/>
    <w:rsid w:val="545A4256"/>
    <w:rsid w:val="5463135D"/>
    <w:rsid w:val="54696247"/>
    <w:rsid w:val="547075D6"/>
    <w:rsid w:val="547A0454"/>
    <w:rsid w:val="547C5F7A"/>
    <w:rsid w:val="548337AD"/>
    <w:rsid w:val="54857525"/>
    <w:rsid w:val="548D0188"/>
    <w:rsid w:val="548E5CAE"/>
    <w:rsid w:val="549279F4"/>
    <w:rsid w:val="54936C21"/>
    <w:rsid w:val="549D1F36"/>
    <w:rsid w:val="549E4143"/>
    <w:rsid w:val="54A6749B"/>
    <w:rsid w:val="54AB2D04"/>
    <w:rsid w:val="54AD4386"/>
    <w:rsid w:val="54AD6A7C"/>
    <w:rsid w:val="54B0031A"/>
    <w:rsid w:val="54BC6CBF"/>
    <w:rsid w:val="54BE6593"/>
    <w:rsid w:val="54D9517B"/>
    <w:rsid w:val="54E22DEA"/>
    <w:rsid w:val="54EA55DA"/>
    <w:rsid w:val="54F2229E"/>
    <w:rsid w:val="54F4175C"/>
    <w:rsid w:val="54FA2736"/>
    <w:rsid w:val="54FC36E7"/>
    <w:rsid w:val="55102B67"/>
    <w:rsid w:val="5516017D"/>
    <w:rsid w:val="55161546"/>
    <w:rsid w:val="55172147"/>
    <w:rsid w:val="55175CA3"/>
    <w:rsid w:val="55191A1B"/>
    <w:rsid w:val="551E08BC"/>
    <w:rsid w:val="552B174F"/>
    <w:rsid w:val="552D3719"/>
    <w:rsid w:val="55306D65"/>
    <w:rsid w:val="55313209"/>
    <w:rsid w:val="55384597"/>
    <w:rsid w:val="553D1BAE"/>
    <w:rsid w:val="55407BF5"/>
    <w:rsid w:val="55480552"/>
    <w:rsid w:val="554C0043"/>
    <w:rsid w:val="55565F89"/>
    <w:rsid w:val="5559450E"/>
    <w:rsid w:val="555C7B5A"/>
    <w:rsid w:val="555F75AA"/>
    <w:rsid w:val="55684751"/>
    <w:rsid w:val="556C5FEF"/>
    <w:rsid w:val="556E7FB9"/>
    <w:rsid w:val="556F788D"/>
    <w:rsid w:val="55717AA9"/>
    <w:rsid w:val="5572737D"/>
    <w:rsid w:val="557B0928"/>
    <w:rsid w:val="557D644E"/>
    <w:rsid w:val="557D7B97"/>
    <w:rsid w:val="55823A64"/>
    <w:rsid w:val="559519EA"/>
    <w:rsid w:val="55992B5C"/>
    <w:rsid w:val="55B160F8"/>
    <w:rsid w:val="55C30E9C"/>
    <w:rsid w:val="55CC1183"/>
    <w:rsid w:val="55CC2F32"/>
    <w:rsid w:val="55DF4A13"/>
    <w:rsid w:val="55E02539"/>
    <w:rsid w:val="55E738C7"/>
    <w:rsid w:val="560C332E"/>
    <w:rsid w:val="561A1EEF"/>
    <w:rsid w:val="56220DA3"/>
    <w:rsid w:val="562B7C58"/>
    <w:rsid w:val="562C010C"/>
    <w:rsid w:val="56301712"/>
    <w:rsid w:val="56494582"/>
    <w:rsid w:val="56505911"/>
    <w:rsid w:val="56570A4D"/>
    <w:rsid w:val="5661367A"/>
    <w:rsid w:val="566E5368"/>
    <w:rsid w:val="56705FB3"/>
    <w:rsid w:val="56813D1C"/>
    <w:rsid w:val="56847368"/>
    <w:rsid w:val="568850AA"/>
    <w:rsid w:val="5689497F"/>
    <w:rsid w:val="568B6949"/>
    <w:rsid w:val="569021B1"/>
    <w:rsid w:val="56933A4F"/>
    <w:rsid w:val="569357FD"/>
    <w:rsid w:val="56A12D4D"/>
    <w:rsid w:val="56A30136"/>
    <w:rsid w:val="56AD68BF"/>
    <w:rsid w:val="56B04601"/>
    <w:rsid w:val="56B20379"/>
    <w:rsid w:val="56B37C4E"/>
    <w:rsid w:val="56B539C6"/>
    <w:rsid w:val="56BF65F2"/>
    <w:rsid w:val="56C67981"/>
    <w:rsid w:val="56CD51B3"/>
    <w:rsid w:val="56CE4A87"/>
    <w:rsid w:val="56D2200D"/>
    <w:rsid w:val="56D55E16"/>
    <w:rsid w:val="56DF6C95"/>
    <w:rsid w:val="56E72911"/>
    <w:rsid w:val="56ED7603"/>
    <w:rsid w:val="56EF6ED8"/>
    <w:rsid w:val="56F75D8C"/>
    <w:rsid w:val="571C1C97"/>
    <w:rsid w:val="571C2263"/>
    <w:rsid w:val="572F1107"/>
    <w:rsid w:val="57315742"/>
    <w:rsid w:val="57330F18"/>
    <w:rsid w:val="5737262D"/>
    <w:rsid w:val="573945F7"/>
    <w:rsid w:val="573963A5"/>
    <w:rsid w:val="57460AC2"/>
    <w:rsid w:val="5748483A"/>
    <w:rsid w:val="574C432A"/>
    <w:rsid w:val="57517B92"/>
    <w:rsid w:val="5755260F"/>
    <w:rsid w:val="57560D05"/>
    <w:rsid w:val="576176AA"/>
    <w:rsid w:val="57626A66"/>
    <w:rsid w:val="576D42A0"/>
    <w:rsid w:val="577E46FF"/>
    <w:rsid w:val="57811AFA"/>
    <w:rsid w:val="57831D16"/>
    <w:rsid w:val="579161E1"/>
    <w:rsid w:val="579E765B"/>
    <w:rsid w:val="57A53A3A"/>
    <w:rsid w:val="57B41ECF"/>
    <w:rsid w:val="57B7551B"/>
    <w:rsid w:val="57B91294"/>
    <w:rsid w:val="57BB4EA1"/>
    <w:rsid w:val="57BC2B32"/>
    <w:rsid w:val="57C245EC"/>
    <w:rsid w:val="57C9597B"/>
    <w:rsid w:val="57D1482F"/>
    <w:rsid w:val="57D460CD"/>
    <w:rsid w:val="57D63BF4"/>
    <w:rsid w:val="57D850B1"/>
    <w:rsid w:val="57D85BBE"/>
    <w:rsid w:val="57E26A3C"/>
    <w:rsid w:val="57E502DB"/>
    <w:rsid w:val="57E97DCB"/>
    <w:rsid w:val="57EC0D14"/>
    <w:rsid w:val="57EC1669"/>
    <w:rsid w:val="57EC78BB"/>
    <w:rsid w:val="57EE718F"/>
    <w:rsid w:val="57F624E8"/>
    <w:rsid w:val="57FF75EE"/>
    <w:rsid w:val="58006EC2"/>
    <w:rsid w:val="58020E8D"/>
    <w:rsid w:val="580A7D41"/>
    <w:rsid w:val="580C5867"/>
    <w:rsid w:val="581205B7"/>
    <w:rsid w:val="581D1822"/>
    <w:rsid w:val="58201313"/>
    <w:rsid w:val="582232DD"/>
    <w:rsid w:val="5822508B"/>
    <w:rsid w:val="58240E03"/>
    <w:rsid w:val="58313520"/>
    <w:rsid w:val="58333CC5"/>
    <w:rsid w:val="58377C37"/>
    <w:rsid w:val="583A6878"/>
    <w:rsid w:val="58516B1B"/>
    <w:rsid w:val="58535244"/>
    <w:rsid w:val="5862192B"/>
    <w:rsid w:val="58682C37"/>
    <w:rsid w:val="588261A9"/>
    <w:rsid w:val="58953AAF"/>
    <w:rsid w:val="589A2E73"/>
    <w:rsid w:val="58A41F44"/>
    <w:rsid w:val="58AE4B70"/>
    <w:rsid w:val="58B02697"/>
    <w:rsid w:val="58B303D9"/>
    <w:rsid w:val="58B8154B"/>
    <w:rsid w:val="58B959EF"/>
    <w:rsid w:val="58C779E0"/>
    <w:rsid w:val="58CD6A5F"/>
    <w:rsid w:val="58D42829"/>
    <w:rsid w:val="58ED3B83"/>
    <w:rsid w:val="58FC3B2E"/>
    <w:rsid w:val="59030A18"/>
    <w:rsid w:val="590824D3"/>
    <w:rsid w:val="590E560F"/>
    <w:rsid w:val="591064E5"/>
    <w:rsid w:val="591250FF"/>
    <w:rsid w:val="591470C9"/>
    <w:rsid w:val="59154059"/>
    <w:rsid w:val="59154BEF"/>
    <w:rsid w:val="59162E41"/>
    <w:rsid w:val="59170968"/>
    <w:rsid w:val="591B0458"/>
    <w:rsid w:val="591E1CF6"/>
    <w:rsid w:val="591F15CA"/>
    <w:rsid w:val="59260BAB"/>
    <w:rsid w:val="59280ABC"/>
    <w:rsid w:val="59284923"/>
    <w:rsid w:val="592941F7"/>
    <w:rsid w:val="59413C36"/>
    <w:rsid w:val="5946106C"/>
    <w:rsid w:val="59464DA9"/>
    <w:rsid w:val="59480B21"/>
    <w:rsid w:val="594F1EAF"/>
    <w:rsid w:val="595B0854"/>
    <w:rsid w:val="59611BE3"/>
    <w:rsid w:val="596F2552"/>
    <w:rsid w:val="596F60AE"/>
    <w:rsid w:val="5976568E"/>
    <w:rsid w:val="597B2CA5"/>
    <w:rsid w:val="597E4543"/>
    <w:rsid w:val="598002BB"/>
    <w:rsid w:val="5980650D"/>
    <w:rsid w:val="59853B23"/>
    <w:rsid w:val="598558D1"/>
    <w:rsid w:val="59926240"/>
    <w:rsid w:val="59927FEE"/>
    <w:rsid w:val="59975DEC"/>
    <w:rsid w:val="599B3347"/>
    <w:rsid w:val="599E43E2"/>
    <w:rsid w:val="59B14E01"/>
    <w:rsid w:val="59B461B6"/>
    <w:rsid w:val="59BB5797"/>
    <w:rsid w:val="59BD32BD"/>
    <w:rsid w:val="59BE7035"/>
    <w:rsid w:val="59C363FA"/>
    <w:rsid w:val="59C53F20"/>
    <w:rsid w:val="59D16D68"/>
    <w:rsid w:val="59D979CB"/>
    <w:rsid w:val="59E22D24"/>
    <w:rsid w:val="59E64851"/>
    <w:rsid w:val="59EC76FE"/>
    <w:rsid w:val="59F36CDF"/>
    <w:rsid w:val="59F40646"/>
    <w:rsid w:val="59FB3DE5"/>
    <w:rsid w:val="59FC7156"/>
    <w:rsid w:val="5A074538"/>
    <w:rsid w:val="5A0A5DD6"/>
    <w:rsid w:val="5A117165"/>
    <w:rsid w:val="5A160C1F"/>
    <w:rsid w:val="5A1B7FE4"/>
    <w:rsid w:val="5A292701"/>
    <w:rsid w:val="5A317807"/>
    <w:rsid w:val="5A3B0850"/>
    <w:rsid w:val="5A3B68D8"/>
    <w:rsid w:val="5A3D5D31"/>
    <w:rsid w:val="5A4532B2"/>
    <w:rsid w:val="5A4C2893"/>
    <w:rsid w:val="5A4C63EF"/>
    <w:rsid w:val="5A513A05"/>
    <w:rsid w:val="5A673229"/>
    <w:rsid w:val="5A723858"/>
    <w:rsid w:val="5A76346C"/>
    <w:rsid w:val="5A771EDB"/>
    <w:rsid w:val="5A7871E4"/>
    <w:rsid w:val="5A7A11AE"/>
    <w:rsid w:val="5A7D47FA"/>
    <w:rsid w:val="5A7F0572"/>
    <w:rsid w:val="5A820063"/>
    <w:rsid w:val="5A8262B5"/>
    <w:rsid w:val="5A843DDB"/>
    <w:rsid w:val="5A871B1D"/>
    <w:rsid w:val="5A8913F1"/>
    <w:rsid w:val="5AA215DC"/>
    <w:rsid w:val="5AA601F5"/>
    <w:rsid w:val="5AA63D51"/>
    <w:rsid w:val="5AAF779E"/>
    <w:rsid w:val="5ABD109B"/>
    <w:rsid w:val="5ABF12B7"/>
    <w:rsid w:val="5AC10B8B"/>
    <w:rsid w:val="5AC4067B"/>
    <w:rsid w:val="5AC73CC7"/>
    <w:rsid w:val="5AC8016B"/>
    <w:rsid w:val="5ACB40C5"/>
    <w:rsid w:val="5ACF2F99"/>
    <w:rsid w:val="5AD14B46"/>
    <w:rsid w:val="5AE12FDB"/>
    <w:rsid w:val="5AE14D89"/>
    <w:rsid w:val="5AE64A95"/>
    <w:rsid w:val="5AEB3E5A"/>
    <w:rsid w:val="5AEB5C08"/>
    <w:rsid w:val="5AF63B58"/>
    <w:rsid w:val="5AFA6BFD"/>
    <w:rsid w:val="5AFE5B0C"/>
    <w:rsid w:val="5B0942E0"/>
    <w:rsid w:val="5B0B0058"/>
    <w:rsid w:val="5B0D5B7E"/>
    <w:rsid w:val="5B10566E"/>
    <w:rsid w:val="5B1E7D8B"/>
    <w:rsid w:val="5B242EC8"/>
    <w:rsid w:val="5B280C0A"/>
    <w:rsid w:val="5B296730"/>
    <w:rsid w:val="5B323837"/>
    <w:rsid w:val="5B344EB1"/>
    <w:rsid w:val="5B353327"/>
    <w:rsid w:val="5B4041A6"/>
    <w:rsid w:val="5B4D68C3"/>
    <w:rsid w:val="5B5437AD"/>
    <w:rsid w:val="5B597015"/>
    <w:rsid w:val="5B5A4B3C"/>
    <w:rsid w:val="5B6065F6"/>
    <w:rsid w:val="5B687259"/>
    <w:rsid w:val="5B6A7475"/>
    <w:rsid w:val="5B6B6D49"/>
    <w:rsid w:val="5B767BC7"/>
    <w:rsid w:val="5B773940"/>
    <w:rsid w:val="5B77749C"/>
    <w:rsid w:val="5B7976B8"/>
    <w:rsid w:val="5B7C0F56"/>
    <w:rsid w:val="5B7F45A2"/>
    <w:rsid w:val="5B81031A"/>
    <w:rsid w:val="5B8F2A37"/>
    <w:rsid w:val="5B9938B6"/>
    <w:rsid w:val="5BA87F9D"/>
    <w:rsid w:val="5BBB7CD0"/>
    <w:rsid w:val="5BBC75A4"/>
    <w:rsid w:val="5BBD57F6"/>
    <w:rsid w:val="5BC07095"/>
    <w:rsid w:val="5BC8419B"/>
    <w:rsid w:val="5BE32D83"/>
    <w:rsid w:val="5BE80399"/>
    <w:rsid w:val="5BE92A98"/>
    <w:rsid w:val="5BEF34D6"/>
    <w:rsid w:val="5BF44F90"/>
    <w:rsid w:val="5BF907F8"/>
    <w:rsid w:val="5C0C052C"/>
    <w:rsid w:val="5C166CB5"/>
    <w:rsid w:val="5C1F399F"/>
    <w:rsid w:val="5C2515ED"/>
    <w:rsid w:val="5C292E8C"/>
    <w:rsid w:val="5C2C3CDA"/>
    <w:rsid w:val="5C2C541B"/>
    <w:rsid w:val="5C3435DF"/>
    <w:rsid w:val="5C400335"/>
    <w:rsid w:val="5C427641"/>
    <w:rsid w:val="5C471564"/>
    <w:rsid w:val="5C553C81"/>
    <w:rsid w:val="5C5A47CD"/>
    <w:rsid w:val="5C6C4B26"/>
    <w:rsid w:val="5C7165E1"/>
    <w:rsid w:val="5C7316A5"/>
    <w:rsid w:val="5C735EB5"/>
    <w:rsid w:val="5C7D6D34"/>
    <w:rsid w:val="5C7E4CC3"/>
    <w:rsid w:val="5C844566"/>
    <w:rsid w:val="5C86208C"/>
    <w:rsid w:val="5C8E2CEF"/>
    <w:rsid w:val="5C9347A9"/>
    <w:rsid w:val="5C983B6D"/>
    <w:rsid w:val="5C9A5B38"/>
    <w:rsid w:val="5C9C1C7E"/>
    <w:rsid w:val="5CA249EC"/>
    <w:rsid w:val="5CA73DB1"/>
    <w:rsid w:val="5CA9419D"/>
    <w:rsid w:val="5CAD5F7D"/>
    <w:rsid w:val="5CB564CD"/>
    <w:rsid w:val="5CB70498"/>
    <w:rsid w:val="5CB85FBE"/>
    <w:rsid w:val="5CC17396"/>
    <w:rsid w:val="5CC20BEA"/>
    <w:rsid w:val="5CD03307"/>
    <w:rsid w:val="5CD821BC"/>
    <w:rsid w:val="5CDB3A5A"/>
    <w:rsid w:val="5CDC1CAC"/>
    <w:rsid w:val="5CE62B2B"/>
    <w:rsid w:val="5CF27722"/>
    <w:rsid w:val="5CF35248"/>
    <w:rsid w:val="5CF52D6E"/>
    <w:rsid w:val="5CF823B7"/>
    <w:rsid w:val="5CFA65D6"/>
    <w:rsid w:val="5CFB5EAA"/>
    <w:rsid w:val="5D022A25"/>
    <w:rsid w:val="5D105314"/>
    <w:rsid w:val="5D107BA8"/>
    <w:rsid w:val="5D123920"/>
    <w:rsid w:val="5D132369"/>
    <w:rsid w:val="5D136C3E"/>
    <w:rsid w:val="5D1A6C78"/>
    <w:rsid w:val="5D1C02FB"/>
    <w:rsid w:val="5D2378DB"/>
    <w:rsid w:val="5D2673CB"/>
    <w:rsid w:val="5D272DE0"/>
    <w:rsid w:val="5D2D6B70"/>
    <w:rsid w:val="5D301FF8"/>
    <w:rsid w:val="5D303DA6"/>
    <w:rsid w:val="5D35760E"/>
    <w:rsid w:val="5D5C103F"/>
    <w:rsid w:val="5D5C19F4"/>
    <w:rsid w:val="5D610403"/>
    <w:rsid w:val="5D6121B1"/>
    <w:rsid w:val="5D710D9B"/>
    <w:rsid w:val="5D7243BE"/>
    <w:rsid w:val="5D755C5D"/>
    <w:rsid w:val="5D7874FB"/>
    <w:rsid w:val="5D943B6E"/>
    <w:rsid w:val="5D9562FF"/>
    <w:rsid w:val="5D972077"/>
    <w:rsid w:val="5D9724E6"/>
    <w:rsid w:val="5D9C768D"/>
    <w:rsid w:val="5D9F0F2C"/>
    <w:rsid w:val="5D9F60E0"/>
    <w:rsid w:val="5DA327CA"/>
    <w:rsid w:val="5DB2024C"/>
    <w:rsid w:val="5DB41FDD"/>
    <w:rsid w:val="5DB70023"/>
    <w:rsid w:val="5DC015CE"/>
    <w:rsid w:val="5DC47E2D"/>
    <w:rsid w:val="5DCA244C"/>
    <w:rsid w:val="5DCA2F60"/>
    <w:rsid w:val="5DDB6408"/>
    <w:rsid w:val="5DDC5CDC"/>
    <w:rsid w:val="5DEB784E"/>
    <w:rsid w:val="5DF03535"/>
    <w:rsid w:val="5DF503DE"/>
    <w:rsid w:val="5E033269"/>
    <w:rsid w:val="5E070FAB"/>
    <w:rsid w:val="5E0A0A9B"/>
    <w:rsid w:val="5E0A45F7"/>
    <w:rsid w:val="5E0D2339"/>
    <w:rsid w:val="5E0D40E7"/>
    <w:rsid w:val="5E135BA1"/>
    <w:rsid w:val="5E14191A"/>
    <w:rsid w:val="5E1B6804"/>
    <w:rsid w:val="5E280F21"/>
    <w:rsid w:val="5E282CCF"/>
    <w:rsid w:val="5E2960AF"/>
    <w:rsid w:val="5E2F22B0"/>
    <w:rsid w:val="5E385608"/>
    <w:rsid w:val="5E3E5AF5"/>
    <w:rsid w:val="5E437B09"/>
    <w:rsid w:val="5E4915C3"/>
    <w:rsid w:val="5E4E6BDA"/>
    <w:rsid w:val="5E4F2952"/>
    <w:rsid w:val="5E563CE0"/>
    <w:rsid w:val="5E5835B4"/>
    <w:rsid w:val="5E5E4943"/>
    <w:rsid w:val="5E6463FD"/>
    <w:rsid w:val="5E6F6B50"/>
    <w:rsid w:val="5E766130"/>
    <w:rsid w:val="5E776F20"/>
    <w:rsid w:val="5E7813D8"/>
    <w:rsid w:val="5E785A05"/>
    <w:rsid w:val="5E871D8E"/>
    <w:rsid w:val="5E873E9A"/>
    <w:rsid w:val="5E875C48"/>
    <w:rsid w:val="5E93283E"/>
    <w:rsid w:val="5E9F5687"/>
    <w:rsid w:val="5E9F6493"/>
    <w:rsid w:val="5EA06D09"/>
    <w:rsid w:val="5EA92062"/>
    <w:rsid w:val="5EAE58CA"/>
    <w:rsid w:val="5EB21D38"/>
    <w:rsid w:val="5EB629D1"/>
    <w:rsid w:val="5EBA195A"/>
    <w:rsid w:val="5EBD3D5F"/>
    <w:rsid w:val="5EC46E9C"/>
    <w:rsid w:val="5EC7698C"/>
    <w:rsid w:val="5EC8333F"/>
    <w:rsid w:val="5ECC3FA2"/>
    <w:rsid w:val="5ED510A9"/>
    <w:rsid w:val="5ED864A3"/>
    <w:rsid w:val="5EE3728C"/>
    <w:rsid w:val="5EE412EC"/>
    <w:rsid w:val="5EE4309A"/>
    <w:rsid w:val="5EE4753E"/>
    <w:rsid w:val="5EE72B8A"/>
    <w:rsid w:val="5EE74938"/>
    <w:rsid w:val="5EF01A3F"/>
    <w:rsid w:val="5EF13A09"/>
    <w:rsid w:val="5EF62DCD"/>
    <w:rsid w:val="5EF86B45"/>
    <w:rsid w:val="5EFC6636"/>
    <w:rsid w:val="5F0059FA"/>
    <w:rsid w:val="5F0279C4"/>
    <w:rsid w:val="5F047298"/>
    <w:rsid w:val="5F061196"/>
    <w:rsid w:val="5F096FA4"/>
    <w:rsid w:val="5F0D0843"/>
    <w:rsid w:val="5F17346F"/>
    <w:rsid w:val="5F1A4D0E"/>
    <w:rsid w:val="5F2142EE"/>
    <w:rsid w:val="5F317DA1"/>
    <w:rsid w:val="5F334021"/>
    <w:rsid w:val="5F351B48"/>
    <w:rsid w:val="5F381638"/>
    <w:rsid w:val="5F4104EC"/>
    <w:rsid w:val="5F4561C9"/>
    <w:rsid w:val="5F4A11A3"/>
    <w:rsid w:val="5F553F98"/>
    <w:rsid w:val="5F577D10"/>
    <w:rsid w:val="5F683CCB"/>
    <w:rsid w:val="5F6B37BB"/>
    <w:rsid w:val="5F6B5569"/>
    <w:rsid w:val="5F6E5059"/>
    <w:rsid w:val="5F6E6E08"/>
    <w:rsid w:val="5F775CBC"/>
    <w:rsid w:val="5F7A755A"/>
    <w:rsid w:val="5F7C32D2"/>
    <w:rsid w:val="5F8108E9"/>
    <w:rsid w:val="5F8A1E93"/>
    <w:rsid w:val="5F942D12"/>
    <w:rsid w:val="5F9C5723"/>
    <w:rsid w:val="5FA10F8B"/>
    <w:rsid w:val="5FA34D03"/>
    <w:rsid w:val="5FA4497F"/>
    <w:rsid w:val="5FB94527"/>
    <w:rsid w:val="5FC13EA7"/>
    <w:rsid w:val="5FC23025"/>
    <w:rsid w:val="5FCF78A6"/>
    <w:rsid w:val="5FD0361E"/>
    <w:rsid w:val="5FD70E51"/>
    <w:rsid w:val="5FD85F14"/>
    <w:rsid w:val="5FDE3F8D"/>
    <w:rsid w:val="5FEC48FC"/>
    <w:rsid w:val="5FEF619A"/>
    <w:rsid w:val="5FF17B2D"/>
    <w:rsid w:val="5FF92B75"/>
    <w:rsid w:val="5FFC4413"/>
    <w:rsid w:val="6000600D"/>
    <w:rsid w:val="60097ACC"/>
    <w:rsid w:val="60097D62"/>
    <w:rsid w:val="60114363"/>
    <w:rsid w:val="60145C01"/>
    <w:rsid w:val="6017124D"/>
    <w:rsid w:val="6017749F"/>
    <w:rsid w:val="60285208"/>
    <w:rsid w:val="602A2D2E"/>
    <w:rsid w:val="602D6855"/>
    <w:rsid w:val="6037369D"/>
    <w:rsid w:val="603B4F3C"/>
    <w:rsid w:val="603D6F06"/>
    <w:rsid w:val="6042276E"/>
    <w:rsid w:val="6042451C"/>
    <w:rsid w:val="60430294"/>
    <w:rsid w:val="60455DBA"/>
    <w:rsid w:val="604D4C6F"/>
    <w:rsid w:val="605424A1"/>
    <w:rsid w:val="60563B24"/>
    <w:rsid w:val="60593614"/>
    <w:rsid w:val="60597AB8"/>
    <w:rsid w:val="605D6713"/>
    <w:rsid w:val="6062071A"/>
    <w:rsid w:val="60631B06"/>
    <w:rsid w:val="60765F74"/>
    <w:rsid w:val="607C4315"/>
    <w:rsid w:val="60805044"/>
    <w:rsid w:val="60AC408B"/>
    <w:rsid w:val="60B46A9C"/>
    <w:rsid w:val="60B66CB8"/>
    <w:rsid w:val="60C34F31"/>
    <w:rsid w:val="60C95281"/>
    <w:rsid w:val="60CA4511"/>
    <w:rsid w:val="60D64C64"/>
    <w:rsid w:val="60DF620F"/>
    <w:rsid w:val="60E03D35"/>
    <w:rsid w:val="60E127A8"/>
    <w:rsid w:val="60EC092C"/>
    <w:rsid w:val="60F17CF0"/>
    <w:rsid w:val="60F35816"/>
    <w:rsid w:val="60FB0B6F"/>
    <w:rsid w:val="60FF065F"/>
    <w:rsid w:val="61021EFD"/>
    <w:rsid w:val="610554B5"/>
    <w:rsid w:val="61073070"/>
    <w:rsid w:val="611D1E16"/>
    <w:rsid w:val="61243C22"/>
    <w:rsid w:val="612956DC"/>
    <w:rsid w:val="612B1454"/>
    <w:rsid w:val="612C6F7A"/>
    <w:rsid w:val="61300818"/>
    <w:rsid w:val="613025C6"/>
    <w:rsid w:val="613D1036"/>
    <w:rsid w:val="613F280A"/>
    <w:rsid w:val="615446EC"/>
    <w:rsid w:val="61563F40"/>
    <w:rsid w:val="61572249"/>
    <w:rsid w:val="61690053"/>
    <w:rsid w:val="616B35FF"/>
    <w:rsid w:val="61785574"/>
    <w:rsid w:val="617A7CE6"/>
    <w:rsid w:val="61822C96"/>
    <w:rsid w:val="61840B64"/>
    <w:rsid w:val="618648DC"/>
    <w:rsid w:val="6189617B"/>
    <w:rsid w:val="6198016C"/>
    <w:rsid w:val="619D39D4"/>
    <w:rsid w:val="61A62889"/>
    <w:rsid w:val="61A66D2D"/>
    <w:rsid w:val="61A86601"/>
    <w:rsid w:val="61B01959"/>
    <w:rsid w:val="61B52ACC"/>
    <w:rsid w:val="61C03014"/>
    <w:rsid w:val="61C3168D"/>
    <w:rsid w:val="61CA2A1B"/>
    <w:rsid w:val="61CD5AEE"/>
    <w:rsid w:val="61DA0784"/>
    <w:rsid w:val="61E84C4F"/>
    <w:rsid w:val="61EB0BE3"/>
    <w:rsid w:val="61ED6709"/>
    <w:rsid w:val="61EE5FDE"/>
    <w:rsid w:val="61F25ACE"/>
    <w:rsid w:val="61F53810"/>
    <w:rsid w:val="61F77588"/>
    <w:rsid w:val="61FB0E26"/>
    <w:rsid w:val="61FD0DEF"/>
    <w:rsid w:val="62031A89"/>
    <w:rsid w:val="6208709F"/>
    <w:rsid w:val="620C3034"/>
    <w:rsid w:val="620D71A2"/>
    <w:rsid w:val="621041A6"/>
    <w:rsid w:val="62173786"/>
    <w:rsid w:val="621974FF"/>
    <w:rsid w:val="621E2D67"/>
    <w:rsid w:val="62214605"/>
    <w:rsid w:val="6223037D"/>
    <w:rsid w:val="622D4D58"/>
    <w:rsid w:val="622F10AC"/>
    <w:rsid w:val="62397BA1"/>
    <w:rsid w:val="624B3430"/>
    <w:rsid w:val="624C5BC9"/>
    <w:rsid w:val="624C78D4"/>
    <w:rsid w:val="62514EEA"/>
    <w:rsid w:val="625422E5"/>
    <w:rsid w:val="62562501"/>
    <w:rsid w:val="62595B4D"/>
    <w:rsid w:val="62626B0C"/>
    <w:rsid w:val="626926CD"/>
    <w:rsid w:val="62740BD9"/>
    <w:rsid w:val="627E55B4"/>
    <w:rsid w:val="62867BF6"/>
    <w:rsid w:val="628D57F7"/>
    <w:rsid w:val="62A50D92"/>
    <w:rsid w:val="62AA63A9"/>
    <w:rsid w:val="62AF7E63"/>
    <w:rsid w:val="62B2525D"/>
    <w:rsid w:val="62B47227"/>
    <w:rsid w:val="62B70A1E"/>
    <w:rsid w:val="62B74D35"/>
    <w:rsid w:val="62B86D17"/>
    <w:rsid w:val="62B92A90"/>
    <w:rsid w:val="62C90F25"/>
    <w:rsid w:val="62D578C9"/>
    <w:rsid w:val="62D84CC4"/>
    <w:rsid w:val="62DA4EE0"/>
    <w:rsid w:val="62DE42A4"/>
    <w:rsid w:val="62E418BB"/>
    <w:rsid w:val="62EF025F"/>
    <w:rsid w:val="62F35FA1"/>
    <w:rsid w:val="62F51D1A"/>
    <w:rsid w:val="62FF4946"/>
    <w:rsid w:val="62FF6443"/>
    <w:rsid w:val="63035AB9"/>
    <w:rsid w:val="63086B35"/>
    <w:rsid w:val="63147CC6"/>
    <w:rsid w:val="631B1054"/>
    <w:rsid w:val="632048BD"/>
    <w:rsid w:val="6324615B"/>
    <w:rsid w:val="63253C81"/>
    <w:rsid w:val="632A5196"/>
    <w:rsid w:val="633839B4"/>
    <w:rsid w:val="633A772C"/>
    <w:rsid w:val="633B34A5"/>
    <w:rsid w:val="634619AE"/>
    <w:rsid w:val="63497970"/>
    <w:rsid w:val="635A1B7D"/>
    <w:rsid w:val="6361115D"/>
    <w:rsid w:val="636218DD"/>
    <w:rsid w:val="6367429A"/>
    <w:rsid w:val="636B1FDC"/>
    <w:rsid w:val="636E73D6"/>
    <w:rsid w:val="63711683"/>
    <w:rsid w:val="63715118"/>
    <w:rsid w:val="638210D3"/>
    <w:rsid w:val="638B61DA"/>
    <w:rsid w:val="639231B6"/>
    <w:rsid w:val="63957059"/>
    <w:rsid w:val="63976FED"/>
    <w:rsid w:val="639808F7"/>
    <w:rsid w:val="639C2195"/>
    <w:rsid w:val="639F1C85"/>
    <w:rsid w:val="639F57E1"/>
    <w:rsid w:val="63AE1EC8"/>
    <w:rsid w:val="63AE3C76"/>
    <w:rsid w:val="63B75221"/>
    <w:rsid w:val="63B8083F"/>
    <w:rsid w:val="63C33BC6"/>
    <w:rsid w:val="63C60FC0"/>
    <w:rsid w:val="63CC234F"/>
    <w:rsid w:val="63D00091"/>
    <w:rsid w:val="63D25BB7"/>
    <w:rsid w:val="63D27965"/>
    <w:rsid w:val="63D74F7B"/>
    <w:rsid w:val="63DF6526"/>
    <w:rsid w:val="63E94CAF"/>
    <w:rsid w:val="63ED479F"/>
    <w:rsid w:val="63F35B2D"/>
    <w:rsid w:val="63F55D49"/>
    <w:rsid w:val="63FA2590"/>
    <w:rsid w:val="63FF0976"/>
    <w:rsid w:val="640451CB"/>
    <w:rsid w:val="64122457"/>
    <w:rsid w:val="64144421"/>
    <w:rsid w:val="64176B41"/>
    <w:rsid w:val="641B57B0"/>
    <w:rsid w:val="641F1628"/>
    <w:rsid w:val="64202DC6"/>
    <w:rsid w:val="64236413"/>
    <w:rsid w:val="64264155"/>
    <w:rsid w:val="64281C7B"/>
    <w:rsid w:val="64283A29"/>
    <w:rsid w:val="642D7291"/>
    <w:rsid w:val="643C74D4"/>
    <w:rsid w:val="643D2D0B"/>
    <w:rsid w:val="64430863"/>
    <w:rsid w:val="64462101"/>
    <w:rsid w:val="64537D6D"/>
    <w:rsid w:val="64552344"/>
    <w:rsid w:val="64601415"/>
    <w:rsid w:val="646031C3"/>
    <w:rsid w:val="64671D6D"/>
    <w:rsid w:val="647153D0"/>
    <w:rsid w:val="6472739A"/>
    <w:rsid w:val="647924D6"/>
    <w:rsid w:val="647E318E"/>
    <w:rsid w:val="64813139"/>
    <w:rsid w:val="648275DD"/>
    <w:rsid w:val="649015CE"/>
    <w:rsid w:val="64902EB9"/>
    <w:rsid w:val="64915A72"/>
    <w:rsid w:val="64964E36"/>
    <w:rsid w:val="64A31301"/>
    <w:rsid w:val="64AF7639"/>
    <w:rsid w:val="64B41760"/>
    <w:rsid w:val="64BF421D"/>
    <w:rsid w:val="64C10E6B"/>
    <w:rsid w:val="64C70A71"/>
    <w:rsid w:val="64C952CF"/>
    <w:rsid w:val="64CA2D32"/>
    <w:rsid w:val="64D37E39"/>
    <w:rsid w:val="64D92F75"/>
    <w:rsid w:val="64D94DC4"/>
    <w:rsid w:val="64DB1D80"/>
    <w:rsid w:val="64F25DE5"/>
    <w:rsid w:val="64F97173"/>
    <w:rsid w:val="64FB738F"/>
    <w:rsid w:val="64FD4767"/>
    <w:rsid w:val="650C50F9"/>
    <w:rsid w:val="650E70C3"/>
    <w:rsid w:val="651352A3"/>
    <w:rsid w:val="65143FAD"/>
    <w:rsid w:val="65150451"/>
    <w:rsid w:val="65181CEF"/>
    <w:rsid w:val="651D7306"/>
    <w:rsid w:val="651E4B62"/>
    <w:rsid w:val="6531690D"/>
    <w:rsid w:val="653A7EB8"/>
    <w:rsid w:val="653D3504"/>
    <w:rsid w:val="65424FBE"/>
    <w:rsid w:val="654301AA"/>
    <w:rsid w:val="6546685C"/>
    <w:rsid w:val="65493345"/>
    <w:rsid w:val="654B208F"/>
    <w:rsid w:val="654C7BEB"/>
    <w:rsid w:val="65530F79"/>
    <w:rsid w:val="6554084E"/>
    <w:rsid w:val="65562818"/>
    <w:rsid w:val="655A40B6"/>
    <w:rsid w:val="655A5E64"/>
    <w:rsid w:val="655B1BDC"/>
    <w:rsid w:val="655F1E1A"/>
    <w:rsid w:val="65646CE3"/>
    <w:rsid w:val="6569254B"/>
    <w:rsid w:val="656F3050"/>
    <w:rsid w:val="656F7435"/>
    <w:rsid w:val="657131AE"/>
    <w:rsid w:val="65856C59"/>
    <w:rsid w:val="65905D2A"/>
    <w:rsid w:val="65921AA2"/>
    <w:rsid w:val="659550EE"/>
    <w:rsid w:val="65A2780B"/>
    <w:rsid w:val="65A74E21"/>
    <w:rsid w:val="65AB2B63"/>
    <w:rsid w:val="65B01F28"/>
    <w:rsid w:val="65B03CD6"/>
    <w:rsid w:val="65B06EDB"/>
    <w:rsid w:val="65B23EF2"/>
    <w:rsid w:val="65B35574"/>
    <w:rsid w:val="65BA6903"/>
    <w:rsid w:val="65BF216B"/>
    <w:rsid w:val="65C47781"/>
    <w:rsid w:val="65D50ABD"/>
    <w:rsid w:val="65D908CE"/>
    <w:rsid w:val="65DF45BB"/>
    <w:rsid w:val="65E322FD"/>
    <w:rsid w:val="65E34A28"/>
    <w:rsid w:val="65E6594A"/>
    <w:rsid w:val="65E816C2"/>
    <w:rsid w:val="65F31E15"/>
    <w:rsid w:val="65F52031"/>
    <w:rsid w:val="65FE2EC4"/>
    <w:rsid w:val="6603474E"/>
    <w:rsid w:val="66065FEC"/>
    <w:rsid w:val="660B1854"/>
    <w:rsid w:val="660E6C4E"/>
    <w:rsid w:val="6612673F"/>
    <w:rsid w:val="6615622F"/>
    <w:rsid w:val="662326FA"/>
    <w:rsid w:val="662B0FC4"/>
    <w:rsid w:val="66303069"/>
    <w:rsid w:val="663743F7"/>
    <w:rsid w:val="663F505A"/>
    <w:rsid w:val="66495ED8"/>
    <w:rsid w:val="664A237C"/>
    <w:rsid w:val="66521231"/>
    <w:rsid w:val="66524D8D"/>
    <w:rsid w:val="665E35B4"/>
    <w:rsid w:val="665F3E16"/>
    <w:rsid w:val="666351EC"/>
    <w:rsid w:val="666D606B"/>
    <w:rsid w:val="666F3B91"/>
    <w:rsid w:val="66761E2C"/>
    <w:rsid w:val="6679056C"/>
    <w:rsid w:val="668268B9"/>
    <w:rsid w:val="668313EA"/>
    <w:rsid w:val="668A2779"/>
    <w:rsid w:val="668D04BB"/>
    <w:rsid w:val="6694184A"/>
    <w:rsid w:val="66967370"/>
    <w:rsid w:val="669748D6"/>
    <w:rsid w:val="66974E96"/>
    <w:rsid w:val="66A03D4A"/>
    <w:rsid w:val="66A23F66"/>
    <w:rsid w:val="66AC6B93"/>
    <w:rsid w:val="66AF0431"/>
    <w:rsid w:val="66AF3F8D"/>
    <w:rsid w:val="66B5531C"/>
    <w:rsid w:val="66B75538"/>
    <w:rsid w:val="66BC48FC"/>
    <w:rsid w:val="66BE2423"/>
    <w:rsid w:val="66C20165"/>
    <w:rsid w:val="66C7589F"/>
    <w:rsid w:val="66CA7019"/>
    <w:rsid w:val="66E14363"/>
    <w:rsid w:val="66E225B5"/>
    <w:rsid w:val="66E3632D"/>
    <w:rsid w:val="66E36B14"/>
    <w:rsid w:val="66E53E53"/>
    <w:rsid w:val="66EA3218"/>
    <w:rsid w:val="66ED2D08"/>
    <w:rsid w:val="66F145A6"/>
    <w:rsid w:val="66FD73EF"/>
    <w:rsid w:val="6707201B"/>
    <w:rsid w:val="670D5158"/>
    <w:rsid w:val="671451A1"/>
    <w:rsid w:val="6716225F"/>
    <w:rsid w:val="672506F4"/>
    <w:rsid w:val="672F3320"/>
    <w:rsid w:val="673152EA"/>
    <w:rsid w:val="673426E5"/>
    <w:rsid w:val="673B2D66"/>
    <w:rsid w:val="674A015A"/>
    <w:rsid w:val="67584625"/>
    <w:rsid w:val="675B26BF"/>
    <w:rsid w:val="675B5EC3"/>
    <w:rsid w:val="675D1C3B"/>
    <w:rsid w:val="67654F94"/>
    <w:rsid w:val="67655552"/>
    <w:rsid w:val="67670D0C"/>
    <w:rsid w:val="67713939"/>
    <w:rsid w:val="67717495"/>
    <w:rsid w:val="67743BB7"/>
    <w:rsid w:val="677B0314"/>
    <w:rsid w:val="67852F40"/>
    <w:rsid w:val="67874F0A"/>
    <w:rsid w:val="678C2521"/>
    <w:rsid w:val="678D3286"/>
    <w:rsid w:val="6796514D"/>
    <w:rsid w:val="679D472E"/>
    <w:rsid w:val="67A21D44"/>
    <w:rsid w:val="67A535E2"/>
    <w:rsid w:val="67A55390"/>
    <w:rsid w:val="67A7735B"/>
    <w:rsid w:val="67A7759B"/>
    <w:rsid w:val="67A942EF"/>
    <w:rsid w:val="67B6759E"/>
    <w:rsid w:val="67BA0E3C"/>
    <w:rsid w:val="67BC2E06"/>
    <w:rsid w:val="67C27CF0"/>
    <w:rsid w:val="67C63C85"/>
    <w:rsid w:val="67CE2B39"/>
    <w:rsid w:val="67DA14DE"/>
    <w:rsid w:val="67DA7730"/>
    <w:rsid w:val="67E1286C"/>
    <w:rsid w:val="67EE4F89"/>
    <w:rsid w:val="67F105D6"/>
    <w:rsid w:val="67F325A0"/>
    <w:rsid w:val="67F85E08"/>
    <w:rsid w:val="67FF2CF3"/>
    <w:rsid w:val="68024591"/>
    <w:rsid w:val="680D18B3"/>
    <w:rsid w:val="681542C4"/>
    <w:rsid w:val="68183DB4"/>
    <w:rsid w:val="683A3D2B"/>
    <w:rsid w:val="683C7AA3"/>
    <w:rsid w:val="683F7593"/>
    <w:rsid w:val="684B5F38"/>
    <w:rsid w:val="684E59A6"/>
    <w:rsid w:val="687410CD"/>
    <w:rsid w:val="68815DFE"/>
    <w:rsid w:val="68833924"/>
    <w:rsid w:val="688B27D8"/>
    <w:rsid w:val="689A0C6D"/>
    <w:rsid w:val="68A044D6"/>
    <w:rsid w:val="68D66149"/>
    <w:rsid w:val="68D979E8"/>
    <w:rsid w:val="68E02B24"/>
    <w:rsid w:val="68E343C2"/>
    <w:rsid w:val="68E424F2"/>
    <w:rsid w:val="68FB5BB0"/>
    <w:rsid w:val="68FC5484"/>
    <w:rsid w:val="69036813"/>
    <w:rsid w:val="691240E0"/>
    <w:rsid w:val="69180510"/>
    <w:rsid w:val="691C78D4"/>
    <w:rsid w:val="69224EEB"/>
    <w:rsid w:val="69236EB5"/>
    <w:rsid w:val="692844CB"/>
    <w:rsid w:val="69286279"/>
    <w:rsid w:val="692A3D9F"/>
    <w:rsid w:val="69362744"/>
    <w:rsid w:val="69392234"/>
    <w:rsid w:val="693E5A9D"/>
    <w:rsid w:val="694110E9"/>
    <w:rsid w:val="694766FF"/>
    <w:rsid w:val="6949563F"/>
    <w:rsid w:val="695B21AB"/>
    <w:rsid w:val="69602435"/>
    <w:rsid w:val="6962178B"/>
    <w:rsid w:val="69670B4F"/>
    <w:rsid w:val="696A6892"/>
    <w:rsid w:val="696C260A"/>
    <w:rsid w:val="696E0130"/>
    <w:rsid w:val="696E6382"/>
    <w:rsid w:val="697D4817"/>
    <w:rsid w:val="69807E63"/>
    <w:rsid w:val="69821E2D"/>
    <w:rsid w:val="698C6808"/>
    <w:rsid w:val="69990F25"/>
    <w:rsid w:val="699B2EEF"/>
    <w:rsid w:val="69A00347"/>
    <w:rsid w:val="69A2427D"/>
    <w:rsid w:val="69A422AA"/>
    <w:rsid w:val="69A91168"/>
    <w:rsid w:val="69B33D95"/>
    <w:rsid w:val="69B55D5F"/>
    <w:rsid w:val="69BA1180"/>
    <w:rsid w:val="69BA3375"/>
    <w:rsid w:val="69BB533F"/>
    <w:rsid w:val="69BE4A75"/>
    <w:rsid w:val="69C66924"/>
    <w:rsid w:val="69CE0BCF"/>
    <w:rsid w:val="69CE5072"/>
    <w:rsid w:val="69D106BF"/>
    <w:rsid w:val="69D1246D"/>
    <w:rsid w:val="69E91EAC"/>
    <w:rsid w:val="69F543AD"/>
    <w:rsid w:val="69FB1963"/>
    <w:rsid w:val="69FD14B4"/>
    <w:rsid w:val="6A152CA1"/>
    <w:rsid w:val="6A1550DB"/>
    <w:rsid w:val="6A38569B"/>
    <w:rsid w:val="6A4B66C3"/>
    <w:rsid w:val="6A611A43"/>
    <w:rsid w:val="6A6B28C1"/>
    <w:rsid w:val="6A6B466F"/>
    <w:rsid w:val="6A70612A"/>
    <w:rsid w:val="6A731776"/>
    <w:rsid w:val="6A81158B"/>
    <w:rsid w:val="6A8D6CDC"/>
    <w:rsid w:val="6A9260A0"/>
    <w:rsid w:val="6A99742E"/>
    <w:rsid w:val="6A9B2936"/>
    <w:rsid w:val="6A9C2A7B"/>
    <w:rsid w:val="6AA11BE9"/>
    <w:rsid w:val="6AA33E09"/>
    <w:rsid w:val="6ABC4ECB"/>
    <w:rsid w:val="6AC65D4A"/>
    <w:rsid w:val="6ACD532A"/>
    <w:rsid w:val="6ACE4BFE"/>
    <w:rsid w:val="6ADC37BF"/>
    <w:rsid w:val="6AE12B83"/>
    <w:rsid w:val="6AE54F74"/>
    <w:rsid w:val="6AEA5C29"/>
    <w:rsid w:val="6AEA5EDC"/>
    <w:rsid w:val="6AED32D6"/>
    <w:rsid w:val="6AEF52A0"/>
    <w:rsid w:val="6AF01018"/>
    <w:rsid w:val="6AF208ED"/>
    <w:rsid w:val="6AF74155"/>
    <w:rsid w:val="6B030D4C"/>
    <w:rsid w:val="6B040620"/>
    <w:rsid w:val="6B0A032C"/>
    <w:rsid w:val="6B0F149F"/>
    <w:rsid w:val="6B146DBB"/>
    <w:rsid w:val="6B2036AC"/>
    <w:rsid w:val="6B253CC3"/>
    <w:rsid w:val="6B2A0087"/>
    <w:rsid w:val="6B2C2051"/>
    <w:rsid w:val="6B32518D"/>
    <w:rsid w:val="6B4A0729"/>
    <w:rsid w:val="6B4F3F91"/>
    <w:rsid w:val="6B5415A7"/>
    <w:rsid w:val="6B607F4C"/>
    <w:rsid w:val="6B633598"/>
    <w:rsid w:val="6B6932A5"/>
    <w:rsid w:val="6B6C069F"/>
    <w:rsid w:val="6B6C4B43"/>
    <w:rsid w:val="6B7C465A"/>
    <w:rsid w:val="6B7E4876"/>
    <w:rsid w:val="6B841E8D"/>
    <w:rsid w:val="6B8F438D"/>
    <w:rsid w:val="6B981494"/>
    <w:rsid w:val="6B9B2D32"/>
    <w:rsid w:val="6B9C3AE5"/>
    <w:rsid w:val="6BA77929"/>
    <w:rsid w:val="6BAC13E3"/>
    <w:rsid w:val="6BAF2C82"/>
    <w:rsid w:val="6BB42046"/>
    <w:rsid w:val="6BBB33D4"/>
    <w:rsid w:val="6BBB5183"/>
    <w:rsid w:val="6BC90267"/>
    <w:rsid w:val="6BCA2B73"/>
    <w:rsid w:val="6BCF6E80"/>
    <w:rsid w:val="6BDF5315"/>
    <w:rsid w:val="6BE26BB3"/>
    <w:rsid w:val="6BE566A3"/>
    <w:rsid w:val="6BE91CF0"/>
    <w:rsid w:val="6BEC5C84"/>
    <w:rsid w:val="6BEE37AA"/>
    <w:rsid w:val="6BFA214F"/>
    <w:rsid w:val="6BFB5EC7"/>
    <w:rsid w:val="6C00528B"/>
    <w:rsid w:val="6C007039"/>
    <w:rsid w:val="6C027255"/>
    <w:rsid w:val="6C037DFF"/>
    <w:rsid w:val="6C046B2A"/>
    <w:rsid w:val="6C07661A"/>
    <w:rsid w:val="6C0B610A"/>
    <w:rsid w:val="6C0C59DE"/>
    <w:rsid w:val="6C20148A"/>
    <w:rsid w:val="6C256AA0"/>
    <w:rsid w:val="6C280D08"/>
    <w:rsid w:val="6C3513D9"/>
    <w:rsid w:val="6C3A079D"/>
    <w:rsid w:val="6C3A69EF"/>
    <w:rsid w:val="6C4E5FF7"/>
    <w:rsid w:val="6C502A4B"/>
    <w:rsid w:val="6C52541B"/>
    <w:rsid w:val="6C537AB1"/>
    <w:rsid w:val="6C586190"/>
    <w:rsid w:val="6C5E0930"/>
    <w:rsid w:val="6C621AA2"/>
    <w:rsid w:val="6C726189"/>
    <w:rsid w:val="6C7672FB"/>
    <w:rsid w:val="6C774F51"/>
    <w:rsid w:val="6C861C34"/>
    <w:rsid w:val="6C8C5C7D"/>
    <w:rsid w:val="6C9003BD"/>
    <w:rsid w:val="6CAC3E0C"/>
    <w:rsid w:val="6CB71DEE"/>
    <w:rsid w:val="6CB72660"/>
    <w:rsid w:val="6CC462B9"/>
    <w:rsid w:val="6CCD7863"/>
    <w:rsid w:val="6CD01102"/>
    <w:rsid w:val="6CD56718"/>
    <w:rsid w:val="6CD7423E"/>
    <w:rsid w:val="6CDE55CC"/>
    <w:rsid w:val="6CE32BE3"/>
    <w:rsid w:val="6CED5810"/>
    <w:rsid w:val="6CF50B68"/>
    <w:rsid w:val="6CF92406"/>
    <w:rsid w:val="6CFA1CDB"/>
    <w:rsid w:val="6CFC5A53"/>
    <w:rsid w:val="6CFE17CB"/>
    <w:rsid w:val="6D013776"/>
    <w:rsid w:val="6D033285"/>
    <w:rsid w:val="6D081BCB"/>
    <w:rsid w:val="6D12171A"/>
    <w:rsid w:val="6D170ADE"/>
    <w:rsid w:val="6D21370B"/>
    <w:rsid w:val="6D2D0302"/>
    <w:rsid w:val="6D2D3E5E"/>
    <w:rsid w:val="6D3276C6"/>
    <w:rsid w:val="6D365409"/>
    <w:rsid w:val="6D3C0545"/>
    <w:rsid w:val="6D441414"/>
    <w:rsid w:val="6D4A2C62"/>
    <w:rsid w:val="6D4C4C2C"/>
    <w:rsid w:val="6D513FF0"/>
    <w:rsid w:val="6D561607"/>
    <w:rsid w:val="6D6016CB"/>
    <w:rsid w:val="6D601BEC"/>
    <w:rsid w:val="6D605FE2"/>
    <w:rsid w:val="6D633D24"/>
    <w:rsid w:val="6D6830E8"/>
    <w:rsid w:val="6D725D15"/>
    <w:rsid w:val="6D77157D"/>
    <w:rsid w:val="6D7B106D"/>
    <w:rsid w:val="6D7E290C"/>
    <w:rsid w:val="6D851995"/>
    <w:rsid w:val="6D8C73BD"/>
    <w:rsid w:val="6D8E6C32"/>
    <w:rsid w:val="6D8E6FF3"/>
    <w:rsid w:val="6D9B170F"/>
    <w:rsid w:val="6DA00AD4"/>
    <w:rsid w:val="6DA71E62"/>
    <w:rsid w:val="6DAD31F1"/>
    <w:rsid w:val="6DAE1443"/>
    <w:rsid w:val="6DB620A5"/>
    <w:rsid w:val="6DB85E1E"/>
    <w:rsid w:val="6DB97DE8"/>
    <w:rsid w:val="6DBC54FF"/>
    <w:rsid w:val="6DC61BFF"/>
    <w:rsid w:val="6DC76061"/>
    <w:rsid w:val="6DCA5B51"/>
    <w:rsid w:val="6DCF760B"/>
    <w:rsid w:val="6DD15131"/>
    <w:rsid w:val="6DD469CF"/>
    <w:rsid w:val="6DDE15FC"/>
    <w:rsid w:val="6DE24C48"/>
    <w:rsid w:val="6DE54739"/>
    <w:rsid w:val="6DE76703"/>
    <w:rsid w:val="6DF57072"/>
    <w:rsid w:val="6DF66946"/>
    <w:rsid w:val="6DF826BE"/>
    <w:rsid w:val="6DF8446C"/>
    <w:rsid w:val="6E011F24"/>
    <w:rsid w:val="6E01773A"/>
    <w:rsid w:val="6E047567"/>
    <w:rsid w:val="6E0A419F"/>
    <w:rsid w:val="6E0D39CB"/>
    <w:rsid w:val="6E1135E9"/>
    <w:rsid w:val="6E13574A"/>
    <w:rsid w:val="6E22598D"/>
    <w:rsid w:val="6E250FD9"/>
    <w:rsid w:val="6E25722B"/>
    <w:rsid w:val="6E315BD0"/>
    <w:rsid w:val="6E3336F6"/>
    <w:rsid w:val="6E35746E"/>
    <w:rsid w:val="6E396833"/>
    <w:rsid w:val="6E3A38AB"/>
    <w:rsid w:val="6E3F02ED"/>
    <w:rsid w:val="6E441C04"/>
    <w:rsid w:val="6E4504C3"/>
    <w:rsid w:val="6E453429"/>
    <w:rsid w:val="6E526272"/>
    <w:rsid w:val="6E5813AF"/>
    <w:rsid w:val="6E5D0773"/>
    <w:rsid w:val="6E600263"/>
    <w:rsid w:val="6E6733A0"/>
    <w:rsid w:val="6E687093"/>
    <w:rsid w:val="6E7361E8"/>
    <w:rsid w:val="6E7D0E15"/>
    <w:rsid w:val="6E8E3022"/>
    <w:rsid w:val="6E95615F"/>
    <w:rsid w:val="6E9C129B"/>
    <w:rsid w:val="6EA13529"/>
    <w:rsid w:val="6EA2262A"/>
    <w:rsid w:val="6EB06071"/>
    <w:rsid w:val="6EB365E5"/>
    <w:rsid w:val="6EBD2121"/>
    <w:rsid w:val="6EBE3907"/>
    <w:rsid w:val="6EBF4F8A"/>
    <w:rsid w:val="6EBF63C3"/>
    <w:rsid w:val="6ECC2CBC"/>
    <w:rsid w:val="6ECE5F81"/>
    <w:rsid w:val="6ED053E9"/>
    <w:rsid w:val="6ED223A9"/>
    <w:rsid w:val="6ED44ED9"/>
    <w:rsid w:val="6ED50C51"/>
    <w:rsid w:val="6ED8429D"/>
    <w:rsid w:val="6EDA1DC4"/>
    <w:rsid w:val="6EDC5B3C"/>
    <w:rsid w:val="6EDD18B4"/>
    <w:rsid w:val="6EE80984"/>
    <w:rsid w:val="6EEE586F"/>
    <w:rsid w:val="6EFC4430"/>
    <w:rsid w:val="6F052E4D"/>
    <w:rsid w:val="6F0F4163"/>
    <w:rsid w:val="6F141779"/>
    <w:rsid w:val="6F1C418A"/>
    <w:rsid w:val="6F200C23"/>
    <w:rsid w:val="6F241291"/>
    <w:rsid w:val="6F2B0871"/>
    <w:rsid w:val="6F2D3F54"/>
    <w:rsid w:val="6F3040D9"/>
    <w:rsid w:val="6F321C00"/>
    <w:rsid w:val="6F3911E0"/>
    <w:rsid w:val="6F3C2A7E"/>
    <w:rsid w:val="6F4162E7"/>
    <w:rsid w:val="6F4230D3"/>
    <w:rsid w:val="6F457B85"/>
    <w:rsid w:val="6F481423"/>
    <w:rsid w:val="6F513CB1"/>
    <w:rsid w:val="6F51652A"/>
    <w:rsid w:val="6F547DC8"/>
    <w:rsid w:val="6F562A4B"/>
    <w:rsid w:val="6F657F39"/>
    <w:rsid w:val="6F6873CF"/>
    <w:rsid w:val="6F6D2C38"/>
    <w:rsid w:val="6F725BBB"/>
    <w:rsid w:val="6F767D3E"/>
    <w:rsid w:val="6F771D08"/>
    <w:rsid w:val="6F8166E3"/>
    <w:rsid w:val="6F82134B"/>
    <w:rsid w:val="6F885CC3"/>
    <w:rsid w:val="6F8A5598"/>
    <w:rsid w:val="6F8C17D8"/>
    <w:rsid w:val="6F914B78"/>
    <w:rsid w:val="6F943C5A"/>
    <w:rsid w:val="6FB645DF"/>
    <w:rsid w:val="6FD11419"/>
    <w:rsid w:val="6FDE58E3"/>
    <w:rsid w:val="6FE256F3"/>
    <w:rsid w:val="6FE726C4"/>
    <w:rsid w:val="6FF70753"/>
    <w:rsid w:val="700370F8"/>
    <w:rsid w:val="70052E70"/>
    <w:rsid w:val="701025DA"/>
    <w:rsid w:val="70117A67"/>
    <w:rsid w:val="7019691C"/>
    <w:rsid w:val="701B76ED"/>
    <w:rsid w:val="702459EC"/>
    <w:rsid w:val="703674CE"/>
    <w:rsid w:val="70473489"/>
    <w:rsid w:val="704E4817"/>
    <w:rsid w:val="705067E1"/>
    <w:rsid w:val="705D2CAC"/>
    <w:rsid w:val="70626515"/>
    <w:rsid w:val="706C5FBD"/>
    <w:rsid w:val="706E0FBD"/>
    <w:rsid w:val="70781894"/>
    <w:rsid w:val="707C1322"/>
    <w:rsid w:val="707D6EAA"/>
    <w:rsid w:val="70801293"/>
    <w:rsid w:val="70810852"/>
    <w:rsid w:val="70817E1E"/>
    <w:rsid w:val="70822713"/>
    <w:rsid w:val="708244C1"/>
    <w:rsid w:val="708741CD"/>
    <w:rsid w:val="70950698"/>
    <w:rsid w:val="709A7A5C"/>
    <w:rsid w:val="709B5583"/>
    <w:rsid w:val="70A02B99"/>
    <w:rsid w:val="70A4192E"/>
    <w:rsid w:val="70AB1C6A"/>
    <w:rsid w:val="70BC074C"/>
    <w:rsid w:val="70CB5E68"/>
    <w:rsid w:val="70D0347E"/>
    <w:rsid w:val="70D07922"/>
    <w:rsid w:val="70E21403"/>
    <w:rsid w:val="70E364A3"/>
    <w:rsid w:val="70E84C6C"/>
    <w:rsid w:val="70F01D72"/>
    <w:rsid w:val="70FA499F"/>
    <w:rsid w:val="711A294B"/>
    <w:rsid w:val="711F7F62"/>
    <w:rsid w:val="7121017E"/>
    <w:rsid w:val="712832BA"/>
    <w:rsid w:val="71297032"/>
    <w:rsid w:val="714300F4"/>
    <w:rsid w:val="7146712D"/>
    <w:rsid w:val="714D4ACF"/>
    <w:rsid w:val="714F6A99"/>
    <w:rsid w:val="715379A3"/>
    <w:rsid w:val="71551BD5"/>
    <w:rsid w:val="71663DE2"/>
    <w:rsid w:val="71696088"/>
    <w:rsid w:val="71777D9E"/>
    <w:rsid w:val="718F158B"/>
    <w:rsid w:val="71926986"/>
    <w:rsid w:val="719721EE"/>
    <w:rsid w:val="719C63DF"/>
    <w:rsid w:val="71A14E1B"/>
    <w:rsid w:val="71A60683"/>
    <w:rsid w:val="71AF568D"/>
    <w:rsid w:val="71BA7C8A"/>
    <w:rsid w:val="71BB412E"/>
    <w:rsid w:val="71BE25F8"/>
    <w:rsid w:val="71C47238"/>
    <w:rsid w:val="71C50D8A"/>
    <w:rsid w:val="71C70D25"/>
    <w:rsid w:val="71C805F9"/>
    <w:rsid w:val="71CC3C20"/>
    <w:rsid w:val="71D2534C"/>
    <w:rsid w:val="71D64AC4"/>
    <w:rsid w:val="71DD22F7"/>
    <w:rsid w:val="71DE1BCB"/>
    <w:rsid w:val="71E52F59"/>
    <w:rsid w:val="71E82A49"/>
    <w:rsid w:val="71ED0060"/>
    <w:rsid w:val="71F118FE"/>
    <w:rsid w:val="71F413EE"/>
    <w:rsid w:val="71F633B8"/>
    <w:rsid w:val="71F72C8D"/>
    <w:rsid w:val="71F80EDE"/>
    <w:rsid w:val="720023AB"/>
    <w:rsid w:val="72011189"/>
    <w:rsid w:val="72053532"/>
    <w:rsid w:val="720B597F"/>
    <w:rsid w:val="72126147"/>
    <w:rsid w:val="72127AC6"/>
    <w:rsid w:val="72165809"/>
    <w:rsid w:val="721675B7"/>
    <w:rsid w:val="7221445D"/>
    <w:rsid w:val="722872EA"/>
    <w:rsid w:val="723111D9"/>
    <w:rsid w:val="724E4FA2"/>
    <w:rsid w:val="7251239D"/>
    <w:rsid w:val="725B321B"/>
    <w:rsid w:val="725E4E77"/>
    <w:rsid w:val="726227FC"/>
    <w:rsid w:val="7265409A"/>
    <w:rsid w:val="72693B8A"/>
    <w:rsid w:val="726E0966"/>
    <w:rsid w:val="72723293"/>
    <w:rsid w:val="7275252F"/>
    <w:rsid w:val="7278201F"/>
    <w:rsid w:val="7278653E"/>
    <w:rsid w:val="727B38BE"/>
    <w:rsid w:val="72872262"/>
    <w:rsid w:val="728C7879"/>
    <w:rsid w:val="7294672D"/>
    <w:rsid w:val="729B7ABC"/>
    <w:rsid w:val="729D1A86"/>
    <w:rsid w:val="72A11576"/>
    <w:rsid w:val="72A72905"/>
    <w:rsid w:val="72B34E05"/>
    <w:rsid w:val="72B8558C"/>
    <w:rsid w:val="72BA6194"/>
    <w:rsid w:val="72C2773E"/>
    <w:rsid w:val="72C40DC1"/>
    <w:rsid w:val="72C708B1"/>
    <w:rsid w:val="72C76B03"/>
    <w:rsid w:val="72D51220"/>
    <w:rsid w:val="72E96A79"/>
    <w:rsid w:val="72EC6569"/>
    <w:rsid w:val="72EE22E1"/>
    <w:rsid w:val="730218E9"/>
    <w:rsid w:val="730731B7"/>
    <w:rsid w:val="73090EC9"/>
    <w:rsid w:val="731735E6"/>
    <w:rsid w:val="731A30D6"/>
    <w:rsid w:val="731A6C33"/>
    <w:rsid w:val="7329156C"/>
    <w:rsid w:val="73297CFF"/>
    <w:rsid w:val="732B52E4"/>
    <w:rsid w:val="732E0930"/>
    <w:rsid w:val="733A72D5"/>
    <w:rsid w:val="733E5017"/>
    <w:rsid w:val="734463A5"/>
    <w:rsid w:val="734B3290"/>
    <w:rsid w:val="735815CF"/>
    <w:rsid w:val="735F33CB"/>
    <w:rsid w:val="735F6D3B"/>
    <w:rsid w:val="736D76AA"/>
    <w:rsid w:val="737A3B75"/>
    <w:rsid w:val="737E3A6D"/>
    <w:rsid w:val="738844E4"/>
    <w:rsid w:val="738B18DE"/>
    <w:rsid w:val="738E13CF"/>
    <w:rsid w:val="73920EBF"/>
    <w:rsid w:val="73970283"/>
    <w:rsid w:val="739C7F8F"/>
    <w:rsid w:val="73AA26AC"/>
    <w:rsid w:val="73AA6208"/>
    <w:rsid w:val="73AB01D2"/>
    <w:rsid w:val="73B057E9"/>
    <w:rsid w:val="73B61051"/>
    <w:rsid w:val="73BE334D"/>
    <w:rsid w:val="73C05A2C"/>
    <w:rsid w:val="73C66DBA"/>
    <w:rsid w:val="73D46CB4"/>
    <w:rsid w:val="73D6524F"/>
    <w:rsid w:val="73DA4614"/>
    <w:rsid w:val="73DC038C"/>
    <w:rsid w:val="73E01C2A"/>
    <w:rsid w:val="73E45B0F"/>
    <w:rsid w:val="73EC4A73"/>
    <w:rsid w:val="73ED07EB"/>
    <w:rsid w:val="73ED2599"/>
    <w:rsid w:val="73EF4563"/>
    <w:rsid w:val="73F06460"/>
    <w:rsid w:val="73F13E37"/>
    <w:rsid w:val="73F41B79"/>
    <w:rsid w:val="73F92CEC"/>
    <w:rsid w:val="7407365B"/>
    <w:rsid w:val="74085625"/>
    <w:rsid w:val="740D49E9"/>
    <w:rsid w:val="740F42BD"/>
    <w:rsid w:val="74123DAE"/>
    <w:rsid w:val="741B2C62"/>
    <w:rsid w:val="74237D69"/>
    <w:rsid w:val="742C1313"/>
    <w:rsid w:val="74312486"/>
    <w:rsid w:val="743441C2"/>
    <w:rsid w:val="743B3304"/>
    <w:rsid w:val="74402617"/>
    <w:rsid w:val="744321B9"/>
    <w:rsid w:val="74477EFB"/>
    <w:rsid w:val="744D11B3"/>
    <w:rsid w:val="74503CDC"/>
    <w:rsid w:val="7452064E"/>
    <w:rsid w:val="7457538A"/>
    <w:rsid w:val="74583EB6"/>
    <w:rsid w:val="745B3564"/>
    <w:rsid w:val="745E5245"/>
    <w:rsid w:val="747131CA"/>
    <w:rsid w:val="74730CF0"/>
    <w:rsid w:val="747759D4"/>
    <w:rsid w:val="747B7BA5"/>
    <w:rsid w:val="747F58E7"/>
    <w:rsid w:val="74884070"/>
    <w:rsid w:val="748922C2"/>
    <w:rsid w:val="748E5B2A"/>
    <w:rsid w:val="7496678D"/>
    <w:rsid w:val="74A0585D"/>
    <w:rsid w:val="74A0760B"/>
    <w:rsid w:val="74A4534E"/>
    <w:rsid w:val="74AA44C7"/>
    <w:rsid w:val="74AE1D28"/>
    <w:rsid w:val="74AE3AD6"/>
    <w:rsid w:val="74B44E65"/>
    <w:rsid w:val="74B82BA7"/>
    <w:rsid w:val="74BA06CD"/>
    <w:rsid w:val="74C0380A"/>
    <w:rsid w:val="74D1126D"/>
    <w:rsid w:val="74DB0643"/>
    <w:rsid w:val="74E03EAC"/>
    <w:rsid w:val="74E4574A"/>
    <w:rsid w:val="74ED7305"/>
    <w:rsid w:val="74EE481B"/>
    <w:rsid w:val="75071439"/>
    <w:rsid w:val="750C4CA1"/>
    <w:rsid w:val="750C794C"/>
    <w:rsid w:val="750E0A19"/>
    <w:rsid w:val="75157FF9"/>
    <w:rsid w:val="751853F4"/>
    <w:rsid w:val="751D2A0A"/>
    <w:rsid w:val="751D6EAE"/>
    <w:rsid w:val="751F49D4"/>
    <w:rsid w:val="75295853"/>
    <w:rsid w:val="752B5127"/>
    <w:rsid w:val="75304859"/>
    <w:rsid w:val="753B0BFF"/>
    <w:rsid w:val="7541494A"/>
    <w:rsid w:val="75510906"/>
    <w:rsid w:val="75693EA1"/>
    <w:rsid w:val="757477CE"/>
    <w:rsid w:val="75840CDB"/>
    <w:rsid w:val="75894543"/>
    <w:rsid w:val="758F1B5A"/>
    <w:rsid w:val="75956A44"/>
    <w:rsid w:val="75973D58"/>
    <w:rsid w:val="759C7DD3"/>
    <w:rsid w:val="75A10B1A"/>
    <w:rsid w:val="75A60C51"/>
    <w:rsid w:val="75A82C1C"/>
    <w:rsid w:val="75A90742"/>
    <w:rsid w:val="75B25848"/>
    <w:rsid w:val="75B94E29"/>
    <w:rsid w:val="75BA46FD"/>
    <w:rsid w:val="75BF1D13"/>
    <w:rsid w:val="75C537CD"/>
    <w:rsid w:val="75C5557C"/>
    <w:rsid w:val="75CA04F1"/>
    <w:rsid w:val="75DF368D"/>
    <w:rsid w:val="75E33C54"/>
    <w:rsid w:val="75F47C0F"/>
    <w:rsid w:val="75FA2D4B"/>
    <w:rsid w:val="75FC6AC3"/>
    <w:rsid w:val="760140DA"/>
    <w:rsid w:val="76045978"/>
    <w:rsid w:val="760F67F7"/>
    <w:rsid w:val="7610431D"/>
    <w:rsid w:val="761B163F"/>
    <w:rsid w:val="76206C56"/>
    <w:rsid w:val="7621477C"/>
    <w:rsid w:val="76285B0A"/>
    <w:rsid w:val="762A3631"/>
    <w:rsid w:val="7630676D"/>
    <w:rsid w:val="763149BF"/>
    <w:rsid w:val="763224E5"/>
    <w:rsid w:val="76375D4D"/>
    <w:rsid w:val="7645046A"/>
    <w:rsid w:val="764D1B7C"/>
    <w:rsid w:val="764D5571"/>
    <w:rsid w:val="76593F16"/>
    <w:rsid w:val="76597570"/>
    <w:rsid w:val="76612BC3"/>
    <w:rsid w:val="76621D63"/>
    <w:rsid w:val="766823AB"/>
    <w:rsid w:val="766C3C49"/>
    <w:rsid w:val="766C59F7"/>
    <w:rsid w:val="76740D50"/>
    <w:rsid w:val="7682438C"/>
    <w:rsid w:val="76832D41"/>
    <w:rsid w:val="768865A9"/>
    <w:rsid w:val="768947FB"/>
    <w:rsid w:val="768A0573"/>
    <w:rsid w:val="769A5E93"/>
    <w:rsid w:val="76A41635"/>
    <w:rsid w:val="76A50F09"/>
    <w:rsid w:val="76A827A7"/>
    <w:rsid w:val="76AA29C3"/>
    <w:rsid w:val="76AE24B4"/>
    <w:rsid w:val="76AF1D88"/>
    <w:rsid w:val="76B80C3C"/>
    <w:rsid w:val="76CD220E"/>
    <w:rsid w:val="76D914DE"/>
    <w:rsid w:val="76E063E5"/>
    <w:rsid w:val="76E934EC"/>
    <w:rsid w:val="76EE0B02"/>
    <w:rsid w:val="76F8372F"/>
    <w:rsid w:val="76FF4ABD"/>
    <w:rsid w:val="771542E1"/>
    <w:rsid w:val="77170059"/>
    <w:rsid w:val="77212C85"/>
    <w:rsid w:val="7722255A"/>
    <w:rsid w:val="77316C41"/>
    <w:rsid w:val="77334767"/>
    <w:rsid w:val="77341F1B"/>
    <w:rsid w:val="773553C0"/>
    <w:rsid w:val="77543DD8"/>
    <w:rsid w:val="7758241F"/>
    <w:rsid w:val="775A7F45"/>
    <w:rsid w:val="77604072"/>
    <w:rsid w:val="7762504C"/>
    <w:rsid w:val="776D2980"/>
    <w:rsid w:val="776E1C43"/>
    <w:rsid w:val="77764653"/>
    <w:rsid w:val="777A2396"/>
    <w:rsid w:val="777C610E"/>
    <w:rsid w:val="777F5120"/>
    <w:rsid w:val="77813724"/>
    <w:rsid w:val="77843214"/>
    <w:rsid w:val="77876861"/>
    <w:rsid w:val="778925D9"/>
    <w:rsid w:val="77901BB9"/>
    <w:rsid w:val="779276DF"/>
    <w:rsid w:val="77950F7E"/>
    <w:rsid w:val="77955421"/>
    <w:rsid w:val="77972F48"/>
    <w:rsid w:val="779C40BA"/>
    <w:rsid w:val="77A45665"/>
    <w:rsid w:val="77AD4519"/>
    <w:rsid w:val="77B21B30"/>
    <w:rsid w:val="77B5517C"/>
    <w:rsid w:val="77BA6C36"/>
    <w:rsid w:val="77BE04D4"/>
    <w:rsid w:val="77C10136"/>
    <w:rsid w:val="77C43611"/>
    <w:rsid w:val="77C74EAF"/>
    <w:rsid w:val="77C92451"/>
    <w:rsid w:val="77D01FB6"/>
    <w:rsid w:val="77E37F3B"/>
    <w:rsid w:val="77ED2B68"/>
    <w:rsid w:val="77ED700C"/>
    <w:rsid w:val="77FA641A"/>
    <w:rsid w:val="78061E7B"/>
    <w:rsid w:val="7808174F"/>
    <w:rsid w:val="780E6699"/>
    <w:rsid w:val="780F5216"/>
    <w:rsid w:val="78144598"/>
    <w:rsid w:val="781A1483"/>
    <w:rsid w:val="782F4F2E"/>
    <w:rsid w:val="78340796"/>
    <w:rsid w:val="783469E8"/>
    <w:rsid w:val="78350ECA"/>
    <w:rsid w:val="78370287"/>
    <w:rsid w:val="784604CA"/>
    <w:rsid w:val="78462278"/>
    <w:rsid w:val="78520C1D"/>
    <w:rsid w:val="78543067"/>
    <w:rsid w:val="785B21C7"/>
    <w:rsid w:val="785E1CB7"/>
    <w:rsid w:val="78615304"/>
    <w:rsid w:val="78656868"/>
    <w:rsid w:val="786C7F30"/>
    <w:rsid w:val="78715547"/>
    <w:rsid w:val="7872306D"/>
    <w:rsid w:val="78767001"/>
    <w:rsid w:val="7880578A"/>
    <w:rsid w:val="7883527A"/>
    <w:rsid w:val="78892D6C"/>
    <w:rsid w:val="788B412F"/>
    <w:rsid w:val="78911745"/>
    <w:rsid w:val="789456D9"/>
    <w:rsid w:val="78994A9D"/>
    <w:rsid w:val="78A23952"/>
    <w:rsid w:val="78A4623C"/>
    <w:rsid w:val="78A771BA"/>
    <w:rsid w:val="78A84CE1"/>
    <w:rsid w:val="78BA121E"/>
    <w:rsid w:val="78C2607A"/>
    <w:rsid w:val="78C7160B"/>
    <w:rsid w:val="78CA2EA9"/>
    <w:rsid w:val="78CF04BF"/>
    <w:rsid w:val="78DC00DC"/>
    <w:rsid w:val="78DD2BDC"/>
    <w:rsid w:val="78E4686E"/>
    <w:rsid w:val="78EC72C3"/>
    <w:rsid w:val="78FA619E"/>
    <w:rsid w:val="78FF20EC"/>
    <w:rsid w:val="790E0FE8"/>
    <w:rsid w:val="7914420C"/>
    <w:rsid w:val="792E51E6"/>
    <w:rsid w:val="7931117A"/>
    <w:rsid w:val="794E03FE"/>
    <w:rsid w:val="794E7636"/>
    <w:rsid w:val="795132CE"/>
    <w:rsid w:val="795C2A02"/>
    <w:rsid w:val="795D1F6F"/>
    <w:rsid w:val="795F1843"/>
    <w:rsid w:val="796230E1"/>
    <w:rsid w:val="79646E59"/>
    <w:rsid w:val="796E1A86"/>
    <w:rsid w:val="797177C8"/>
    <w:rsid w:val="797A042B"/>
    <w:rsid w:val="797B41A3"/>
    <w:rsid w:val="797C0647"/>
    <w:rsid w:val="79870D9A"/>
    <w:rsid w:val="798A40ED"/>
    <w:rsid w:val="798E3ED6"/>
    <w:rsid w:val="79975481"/>
    <w:rsid w:val="799B65F3"/>
    <w:rsid w:val="799F7E92"/>
    <w:rsid w:val="79AD6A52"/>
    <w:rsid w:val="79AE27CB"/>
    <w:rsid w:val="79AF73D4"/>
    <w:rsid w:val="79B31B8F"/>
    <w:rsid w:val="79B871A5"/>
    <w:rsid w:val="79BD47BC"/>
    <w:rsid w:val="79C45B4A"/>
    <w:rsid w:val="79CB512B"/>
    <w:rsid w:val="79D041B3"/>
    <w:rsid w:val="79E81839"/>
    <w:rsid w:val="79F503F9"/>
    <w:rsid w:val="7A0B3779"/>
    <w:rsid w:val="7A100D8F"/>
    <w:rsid w:val="7A122D59"/>
    <w:rsid w:val="7A173ECC"/>
    <w:rsid w:val="7A187C44"/>
    <w:rsid w:val="7A1E16FE"/>
    <w:rsid w:val="7A205476"/>
    <w:rsid w:val="7A235449"/>
    <w:rsid w:val="7A2E36C7"/>
    <w:rsid w:val="7A2F7467"/>
    <w:rsid w:val="7A3224C3"/>
    <w:rsid w:val="7A344A7E"/>
    <w:rsid w:val="7A37302C"/>
    <w:rsid w:val="7A432F13"/>
    <w:rsid w:val="7A4822D7"/>
    <w:rsid w:val="7A4D5B40"/>
    <w:rsid w:val="7A55265D"/>
    <w:rsid w:val="7A590988"/>
    <w:rsid w:val="7A5C3FD5"/>
    <w:rsid w:val="7A61783D"/>
    <w:rsid w:val="7A63530F"/>
    <w:rsid w:val="7A6D1D3E"/>
    <w:rsid w:val="7A7C5C51"/>
    <w:rsid w:val="7A835A05"/>
    <w:rsid w:val="7A862E00"/>
    <w:rsid w:val="7A864AF2"/>
    <w:rsid w:val="7A8F43AA"/>
    <w:rsid w:val="7A910122"/>
    <w:rsid w:val="7A911ED0"/>
    <w:rsid w:val="7A9279F6"/>
    <w:rsid w:val="7A9419C0"/>
    <w:rsid w:val="7A995229"/>
    <w:rsid w:val="7AA02113"/>
    <w:rsid w:val="7AA5772A"/>
    <w:rsid w:val="7ABE07EB"/>
    <w:rsid w:val="7ACA3AF7"/>
    <w:rsid w:val="7AD16771"/>
    <w:rsid w:val="7AD93877"/>
    <w:rsid w:val="7AE2272C"/>
    <w:rsid w:val="7AE364A4"/>
    <w:rsid w:val="7AE55D78"/>
    <w:rsid w:val="7AEB48C6"/>
    <w:rsid w:val="7AEF2DA3"/>
    <w:rsid w:val="7AF16E13"/>
    <w:rsid w:val="7AF97A75"/>
    <w:rsid w:val="7AFB1A3F"/>
    <w:rsid w:val="7B073F40"/>
    <w:rsid w:val="7B0E3521"/>
    <w:rsid w:val="7B0F7299"/>
    <w:rsid w:val="7B130F00"/>
    <w:rsid w:val="7B1A0118"/>
    <w:rsid w:val="7B1A7D81"/>
    <w:rsid w:val="7B1B3E90"/>
    <w:rsid w:val="7B220D7A"/>
    <w:rsid w:val="7B22521E"/>
    <w:rsid w:val="7B2A08C8"/>
    <w:rsid w:val="7B2E5971"/>
    <w:rsid w:val="7B38059E"/>
    <w:rsid w:val="7B387929"/>
    <w:rsid w:val="7B3E36DA"/>
    <w:rsid w:val="7B4231CA"/>
    <w:rsid w:val="7B542EFE"/>
    <w:rsid w:val="7B564EC8"/>
    <w:rsid w:val="7B627357"/>
    <w:rsid w:val="7B6E2335"/>
    <w:rsid w:val="7B713AB0"/>
    <w:rsid w:val="7B7523E8"/>
    <w:rsid w:val="7B7610C6"/>
    <w:rsid w:val="7B762E74"/>
    <w:rsid w:val="7B7E3E42"/>
    <w:rsid w:val="7B876E2F"/>
    <w:rsid w:val="7B8B2DC3"/>
    <w:rsid w:val="7B8B5094"/>
    <w:rsid w:val="7B9B0B2D"/>
    <w:rsid w:val="7B9F061D"/>
    <w:rsid w:val="7BA774D1"/>
    <w:rsid w:val="7BB73BB8"/>
    <w:rsid w:val="7BB816DF"/>
    <w:rsid w:val="7BC57958"/>
    <w:rsid w:val="7BC63DFB"/>
    <w:rsid w:val="7BD209F2"/>
    <w:rsid w:val="7BD61B65"/>
    <w:rsid w:val="7BD83B2F"/>
    <w:rsid w:val="7BDC4D21"/>
    <w:rsid w:val="7BDE7397"/>
    <w:rsid w:val="7BDF46BF"/>
    <w:rsid w:val="7BF72207"/>
    <w:rsid w:val="7BF929D4"/>
    <w:rsid w:val="7BFA1CF7"/>
    <w:rsid w:val="7BFF2E69"/>
    <w:rsid w:val="7C035E38"/>
    <w:rsid w:val="7C046AD0"/>
    <w:rsid w:val="7C091F3A"/>
    <w:rsid w:val="7C0D1A2A"/>
    <w:rsid w:val="7C0E57A2"/>
    <w:rsid w:val="7C127041"/>
    <w:rsid w:val="7C15268D"/>
    <w:rsid w:val="7C1A7CA3"/>
    <w:rsid w:val="7C1C0647"/>
    <w:rsid w:val="7C1C1C6D"/>
    <w:rsid w:val="7C1D1542"/>
    <w:rsid w:val="7C240B22"/>
    <w:rsid w:val="7C33186B"/>
    <w:rsid w:val="7C337449"/>
    <w:rsid w:val="7C3C40BE"/>
    <w:rsid w:val="7C3E1BE4"/>
    <w:rsid w:val="7C3F595C"/>
    <w:rsid w:val="7C43544C"/>
    <w:rsid w:val="7C444D20"/>
    <w:rsid w:val="7C492337"/>
    <w:rsid w:val="7C4A67DB"/>
    <w:rsid w:val="7C5B0E2F"/>
    <w:rsid w:val="7C605FFE"/>
    <w:rsid w:val="7C611D76"/>
    <w:rsid w:val="7C63789C"/>
    <w:rsid w:val="7C7C44BA"/>
    <w:rsid w:val="7C7E6484"/>
    <w:rsid w:val="7C855A65"/>
    <w:rsid w:val="7C9537CE"/>
    <w:rsid w:val="7C9B5288"/>
    <w:rsid w:val="7C9C690A"/>
    <w:rsid w:val="7CA103C5"/>
    <w:rsid w:val="7CA3413D"/>
    <w:rsid w:val="7CAA1027"/>
    <w:rsid w:val="7CAD0B17"/>
    <w:rsid w:val="7CAF663E"/>
    <w:rsid w:val="7CC3033B"/>
    <w:rsid w:val="7CC876FF"/>
    <w:rsid w:val="7CCD2F68"/>
    <w:rsid w:val="7CCD4D16"/>
    <w:rsid w:val="7CCF4F32"/>
    <w:rsid w:val="7CE04A49"/>
    <w:rsid w:val="7CE309DD"/>
    <w:rsid w:val="7CED53B8"/>
    <w:rsid w:val="7CF14EA8"/>
    <w:rsid w:val="7CF27D4C"/>
    <w:rsid w:val="7CF404F4"/>
    <w:rsid w:val="7CF60710"/>
    <w:rsid w:val="7CF77FE5"/>
    <w:rsid w:val="7CFC55FB"/>
    <w:rsid w:val="7D0A7D18"/>
    <w:rsid w:val="7D11554A"/>
    <w:rsid w:val="7D1604F2"/>
    <w:rsid w:val="7D1666BD"/>
    <w:rsid w:val="7D172435"/>
    <w:rsid w:val="7D2577B4"/>
    <w:rsid w:val="7D2D1788"/>
    <w:rsid w:val="7D2D3A06"/>
    <w:rsid w:val="7D2D58D3"/>
    <w:rsid w:val="7D341239"/>
    <w:rsid w:val="7D384885"/>
    <w:rsid w:val="7D39684F"/>
    <w:rsid w:val="7D3B4375"/>
    <w:rsid w:val="7D3D4EC3"/>
    <w:rsid w:val="7D44147C"/>
    <w:rsid w:val="7D4C20DE"/>
    <w:rsid w:val="7D513B99"/>
    <w:rsid w:val="7D515947"/>
    <w:rsid w:val="7D5778C2"/>
    <w:rsid w:val="7D5B7F2D"/>
    <w:rsid w:val="7D605B8A"/>
    <w:rsid w:val="7D646FC7"/>
    <w:rsid w:val="7D6A4C5A"/>
    <w:rsid w:val="7D7004C3"/>
    <w:rsid w:val="7D715FE9"/>
    <w:rsid w:val="7D74313D"/>
    <w:rsid w:val="7D7B0C16"/>
    <w:rsid w:val="7D7D1119"/>
    <w:rsid w:val="7D7E4262"/>
    <w:rsid w:val="7D7F24B4"/>
    <w:rsid w:val="7D801440"/>
    <w:rsid w:val="7D807FDA"/>
    <w:rsid w:val="7D851A94"/>
    <w:rsid w:val="7D8775BA"/>
    <w:rsid w:val="7D893333"/>
    <w:rsid w:val="7D9D0B8C"/>
    <w:rsid w:val="7D9F4904"/>
    <w:rsid w:val="7DAA5057"/>
    <w:rsid w:val="7DAB14FB"/>
    <w:rsid w:val="7DB52379"/>
    <w:rsid w:val="7DBB1012"/>
    <w:rsid w:val="7DC205F3"/>
    <w:rsid w:val="7DC73E5B"/>
    <w:rsid w:val="7DC8346C"/>
    <w:rsid w:val="7DC91981"/>
    <w:rsid w:val="7DD6409E"/>
    <w:rsid w:val="7DEB5D9B"/>
    <w:rsid w:val="7DED1B13"/>
    <w:rsid w:val="7DEF22B8"/>
    <w:rsid w:val="7DF033B2"/>
    <w:rsid w:val="7DF06F0E"/>
    <w:rsid w:val="7DF509C8"/>
    <w:rsid w:val="7DF5768E"/>
    <w:rsid w:val="7DFA4230"/>
    <w:rsid w:val="7DFD5ACF"/>
    <w:rsid w:val="7E0806FB"/>
    <w:rsid w:val="7E123328"/>
    <w:rsid w:val="7E1322EF"/>
    <w:rsid w:val="7E186464"/>
    <w:rsid w:val="7E1F5A45"/>
    <w:rsid w:val="7E244E09"/>
    <w:rsid w:val="7E290672"/>
    <w:rsid w:val="7E2968C4"/>
    <w:rsid w:val="7E422D60"/>
    <w:rsid w:val="7E462FD2"/>
    <w:rsid w:val="7E543940"/>
    <w:rsid w:val="7E553215"/>
    <w:rsid w:val="7E5C45A3"/>
    <w:rsid w:val="7E633B84"/>
    <w:rsid w:val="7E682F48"/>
    <w:rsid w:val="7E6A3164"/>
    <w:rsid w:val="7E6E42D6"/>
    <w:rsid w:val="7E775881"/>
    <w:rsid w:val="7E861620"/>
    <w:rsid w:val="7E955D07"/>
    <w:rsid w:val="7E971A7F"/>
    <w:rsid w:val="7E97382D"/>
    <w:rsid w:val="7EA5419C"/>
    <w:rsid w:val="7EA61CC2"/>
    <w:rsid w:val="7EB22415"/>
    <w:rsid w:val="7EB919F5"/>
    <w:rsid w:val="7EBA6D72"/>
    <w:rsid w:val="7EBB39C0"/>
    <w:rsid w:val="7EBE0DBA"/>
    <w:rsid w:val="7EC00FD6"/>
    <w:rsid w:val="7EC32874"/>
    <w:rsid w:val="7ECF1219"/>
    <w:rsid w:val="7ED24865"/>
    <w:rsid w:val="7EDB7BBE"/>
    <w:rsid w:val="7EEF71C5"/>
    <w:rsid w:val="7F0A04A3"/>
    <w:rsid w:val="7F1430D0"/>
    <w:rsid w:val="7F211349"/>
    <w:rsid w:val="7F2350C1"/>
    <w:rsid w:val="7F2A6B8F"/>
    <w:rsid w:val="7F2C666B"/>
    <w:rsid w:val="7F2F75B4"/>
    <w:rsid w:val="7F3177DE"/>
    <w:rsid w:val="7F392B36"/>
    <w:rsid w:val="7F3D2627"/>
    <w:rsid w:val="7F4339B5"/>
    <w:rsid w:val="7F4C78FF"/>
    <w:rsid w:val="7F4F6B9E"/>
    <w:rsid w:val="7F533BF8"/>
    <w:rsid w:val="7F590AE3"/>
    <w:rsid w:val="7F5E259D"/>
    <w:rsid w:val="7F5F6DD4"/>
    <w:rsid w:val="7F65392B"/>
    <w:rsid w:val="7F6776A3"/>
    <w:rsid w:val="7F792F33"/>
    <w:rsid w:val="7F800765"/>
    <w:rsid w:val="7F840255"/>
    <w:rsid w:val="7F8813C8"/>
    <w:rsid w:val="7F8C2C66"/>
    <w:rsid w:val="7F912972"/>
    <w:rsid w:val="7F932247"/>
    <w:rsid w:val="7F945FBF"/>
    <w:rsid w:val="7F9B10FB"/>
    <w:rsid w:val="7FA51F7A"/>
    <w:rsid w:val="7FAB3A34"/>
    <w:rsid w:val="7FAC155A"/>
    <w:rsid w:val="7FAE7080"/>
    <w:rsid w:val="7FB126CD"/>
    <w:rsid w:val="7FB34697"/>
    <w:rsid w:val="7FB34D2B"/>
    <w:rsid w:val="7FB64187"/>
    <w:rsid w:val="7FB977D3"/>
    <w:rsid w:val="7FBA3C77"/>
    <w:rsid w:val="7FBE4DEA"/>
    <w:rsid w:val="7FC56178"/>
    <w:rsid w:val="7FD01448"/>
    <w:rsid w:val="7FD4460D"/>
    <w:rsid w:val="7FD5285F"/>
    <w:rsid w:val="7FD60385"/>
    <w:rsid w:val="7FD840FD"/>
    <w:rsid w:val="7FDC1E3F"/>
    <w:rsid w:val="7FDD5BB8"/>
    <w:rsid w:val="7FDF723A"/>
    <w:rsid w:val="7FE164AF"/>
    <w:rsid w:val="7FE900B8"/>
    <w:rsid w:val="7FEB2083"/>
    <w:rsid w:val="7FEC7BA9"/>
    <w:rsid w:val="7FF310AF"/>
    <w:rsid w:val="7FF802FC"/>
    <w:rsid w:val="7FFD2DD6"/>
    <w:rsid w:val="7FFD3B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39"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99"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kinsoku w:val="0"/>
      <w:autoSpaceDE w:val="0"/>
      <w:autoSpaceDN w:val="0"/>
      <w:adjustRightInd w:val="0"/>
      <w:snapToGrid w:val="0"/>
      <w:textAlignment w:val="baseline"/>
    </w:pPr>
    <w:rPr>
      <w:rFonts w:ascii="Arial" w:hAnsi="Arial" w:eastAsia="Arial" w:cs="Arial"/>
      <w:snapToGrid w:val="0"/>
      <w:color w:val="000000"/>
      <w:sz w:val="21"/>
      <w:szCs w:val="21"/>
      <w:lang w:val="en-US" w:eastAsia="en-US" w:bidi="ar-SA"/>
    </w:rPr>
  </w:style>
  <w:style w:type="paragraph" w:styleId="2">
    <w:name w:val="heading 1"/>
    <w:basedOn w:val="1"/>
    <w:next w:val="1"/>
    <w:qFormat/>
    <w:uiPriority w:val="0"/>
    <w:pPr>
      <w:keepNext/>
      <w:keepLines/>
      <w:outlineLvl w:val="0"/>
    </w:pPr>
    <w:rPr>
      <w:rFonts w:ascii="宋体" w:hAnsi="宋体"/>
      <w:b/>
      <w:bCs/>
      <w:kern w:val="44"/>
      <w:sz w:val="30"/>
      <w:szCs w:val="44"/>
    </w:rPr>
  </w:style>
  <w:style w:type="paragraph" w:styleId="3">
    <w:name w:val="heading 2"/>
    <w:basedOn w:val="1"/>
    <w:next w:val="1"/>
    <w:qFormat/>
    <w:uiPriority w:val="0"/>
    <w:pPr>
      <w:keepNext/>
      <w:keepLines/>
      <w:spacing w:before="50" w:beforeLines="50" w:line="416" w:lineRule="auto"/>
      <w:outlineLvl w:val="1"/>
    </w:pPr>
    <w:rPr>
      <w:rFonts w:ascii="宋体" w:hAnsi="宋体" w:eastAsia="宋体"/>
      <w:bCs/>
      <w:szCs w:val="32"/>
    </w:rPr>
  </w:style>
  <w:style w:type="paragraph" w:styleId="4">
    <w:name w:val="heading 5"/>
    <w:basedOn w:val="1"/>
    <w:next w:val="1"/>
    <w:qFormat/>
    <w:uiPriority w:val="0"/>
    <w:pPr>
      <w:keepNext/>
      <w:keepLines/>
      <w:spacing w:before="280" w:after="290" w:line="376" w:lineRule="auto"/>
      <w:outlineLvl w:val="4"/>
    </w:pPr>
    <w:rPr>
      <w:b/>
      <w:bCs/>
      <w:sz w:val="28"/>
      <w:szCs w:val="28"/>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5">
    <w:name w:val="E-mail Signature"/>
    <w:basedOn w:val="1"/>
    <w:next w:val="6"/>
    <w:qFormat/>
    <w:uiPriority w:val="0"/>
    <w:pPr>
      <w:spacing w:line="460" w:lineRule="exact"/>
      <w:ind w:firstLine="200"/>
    </w:pPr>
    <w:rPr>
      <w:sz w:val="24"/>
    </w:rPr>
  </w:style>
  <w:style w:type="paragraph" w:customStyle="1" w:styleId="6">
    <w:name w:val="文章"/>
    <w:basedOn w:val="7"/>
    <w:next w:val="8"/>
    <w:autoRedefine/>
    <w:qFormat/>
    <w:uiPriority w:val="0"/>
    <w:pPr>
      <w:ind w:firstLine="480"/>
      <w:jc w:val="center"/>
    </w:pPr>
    <w:rPr>
      <w:sz w:val="26"/>
    </w:rPr>
  </w:style>
  <w:style w:type="paragraph" w:styleId="7">
    <w:name w:val="Body Text Indent"/>
    <w:basedOn w:val="1"/>
    <w:qFormat/>
    <w:uiPriority w:val="0"/>
    <w:pPr>
      <w:ind w:left="420" w:leftChars="200"/>
    </w:pPr>
  </w:style>
  <w:style w:type="paragraph" w:styleId="8">
    <w:name w:val="List"/>
    <w:basedOn w:val="1"/>
    <w:next w:val="1"/>
    <w:qFormat/>
    <w:uiPriority w:val="0"/>
    <w:pPr>
      <w:widowControl w:val="0"/>
      <w:ind w:left="200" w:hanging="200" w:hangingChars="200"/>
      <w:jc w:val="both"/>
    </w:pPr>
    <w:rPr>
      <w:rFonts w:ascii="Times New Roman" w:hAnsi="Times New Roman" w:eastAsia="宋体" w:cs="Times New Roman"/>
      <w:kern w:val="2"/>
      <w:lang w:eastAsia="zh-CN"/>
    </w:rPr>
  </w:style>
  <w:style w:type="paragraph" w:styleId="9">
    <w:name w:val="Document Map"/>
    <w:basedOn w:val="1"/>
    <w:link w:val="40"/>
    <w:autoRedefine/>
    <w:qFormat/>
    <w:uiPriority w:val="99"/>
    <w:pPr>
      <w:widowControl w:val="0"/>
      <w:kinsoku/>
      <w:autoSpaceDE/>
      <w:autoSpaceDN/>
      <w:adjustRightInd/>
      <w:snapToGrid/>
      <w:jc w:val="both"/>
      <w:textAlignment w:val="auto"/>
    </w:pPr>
    <w:rPr>
      <w:rFonts w:ascii="宋体" w:hAnsi="Calibri" w:eastAsia="宋体" w:cs="Times New Roman"/>
      <w:snapToGrid/>
      <w:color w:val="auto"/>
      <w:kern w:val="2"/>
      <w:sz w:val="18"/>
      <w:szCs w:val="18"/>
      <w:lang w:eastAsia="zh-CN"/>
    </w:rPr>
  </w:style>
  <w:style w:type="paragraph" w:styleId="10">
    <w:name w:val="annotation text"/>
    <w:basedOn w:val="1"/>
    <w:link w:val="37"/>
    <w:qFormat/>
    <w:uiPriority w:val="0"/>
  </w:style>
  <w:style w:type="paragraph" w:styleId="11">
    <w:name w:val="Body Text"/>
    <w:basedOn w:val="1"/>
    <w:semiHidden/>
    <w:qFormat/>
    <w:uiPriority w:val="0"/>
    <w:rPr>
      <w:rFonts w:ascii="宋体" w:hAnsi="宋体" w:eastAsia="宋体" w:cs="宋体"/>
      <w:sz w:val="24"/>
      <w:szCs w:val="24"/>
    </w:rPr>
  </w:style>
  <w:style w:type="paragraph" w:styleId="12">
    <w:name w:val="toc 3"/>
    <w:basedOn w:val="1"/>
    <w:next w:val="1"/>
    <w:qFormat/>
    <w:uiPriority w:val="0"/>
    <w:pPr>
      <w:ind w:left="840" w:leftChars="400"/>
    </w:pPr>
  </w:style>
  <w:style w:type="paragraph" w:styleId="13">
    <w:name w:val="Plain Text"/>
    <w:basedOn w:val="1"/>
    <w:next w:val="1"/>
    <w:qFormat/>
    <w:uiPriority w:val="0"/>
    <w:rPr>
      <w:rFonts w:ascii="宋体" w:hAnsi="宋体"/>
      <w:szCs w:val="20"/>
    </w:rPr>
  </w:style>
  <w:style w:type="paragraph" w:styleId="14">
    <w:name w:val="Body Text Indent 2"/>
    <w:basedOn w:val="1"/>
    <w:qFormat/>
    <w:uiPriority w:val="0"/>
    <w:pPr>
      <w:spacing w:after="120" w:line="480" w:lineRule="auto"/>
      <w:ind w:left="420" w:leftChars="200" w:firstLine="200" w:firstLineChars="200"/>
    </w:pPr>
    <w:rPr>
      <w:sz w:val="24"/>
    </w:rPr>
  </w:style>
  <w:style w:type="paragraph" w:styleId="15">
    <w:name w:val="Balloon Text"/>
    <w:basedOn w:val="1"/>
    <w:link w:val="39"/>
    <w:qFormat/>
    <w:uiPriority w:val="0"/>
    <w:rPr>
      <w:sz w:val="18"/>
      <w:szCs w:val="18"/>
    </w:rPr>
  </w:style>
  <w:style w:type="paragraph" w:styleId="16">
    <w:name w:val="footer"/>
    <w:basedOn w:val="1"/>
    <w:qFormat/>
    <w:uiPriority w:val="0"/>
    <w:pPr>
      <w:tabs>
        <w:tab w:val="center" w:pos="4153"/>
        <w:tab w:val="right" w:pos="8306"/>
      </w:tabs>
    </w:pPr>
    <w:rPr>
      <w:sz w:val="18"/>
    </w:rPr>
  </w:style>
  <w:style w:type="paragraph" w:styleId="17">
    <w:name w:val="header"/>
    <w:basedOn w:val="1"/>
    <w:link w:val="36"/>
    <w:qFormat/>
    <w:uiPriority w:val="0"/>
    <w:pPr>
      <w:pBdr>
        <w:bottom w:val="single" w:color="auto" w:sz="6" w:space="1"/>
      </w:pBdr>
      <w:tabs>
        <w:tab w:val="center" w:pos="4153"/>
        <w:tab w:val="right" w:pos="8306"/>
      </w:tabs>
      <w:jc w:val="center"/>
    </w:pPr>
    <w:rPr>
      <w:sz w:val="18"/>
      <w:szCs w:val="18"/>
    </w:rPr>
  </w:style>
  <w:style w:type="paragraph" w:styleId="18">
    <w:name w:val="toc 1"/>
    <w:basedOn w:val="1"/>
    <w:next w:val="1"/>
    <w:qFormat/>
    <w:uiPriority w:val="0"/>
  </w:style>
  <w:style w:type="paragraph" w:styleId="19">
    <w:name w:val="toc 2"/>
    <w:basedOn w:val="1"/>
    <w:next w:val="5"/>
    <w:qFormat/>
    <w:uiPriority w:val="39"/>
    <w:pPr>
      <w:ind w:left="210"/>
    </w:pPr>
    <w:rPr>
      <w:smallCaps/>
    </w:rPr>
  </w:style>
  <w:style w:type="paragraph" w:styleId="20">
    <w:name w:val="Normal (Web)"/>
    <w:basedOn w:val="1"/>
    <w:qFormat/>
    <w:uiPriority w:val="0"/>
    <w:pPr>
      <w:spacing w:beforeAutospacing="1" w:afterAutospacing="1"/>
    </w:pPr>
    <w:rPr>
      <w:rFonts w:cs="Times New Roman"/>
      <w:sz w:val="24"/>
      <w:lang w:eastAsia="zh-CN"/>
    </w:rPr>
  </w:style>
  <w:style w:type="paragraph" w:styleId="21">
    <w:name w:val="annotation subject"/>
    <w:basedOn w:val="10"/>
    <w:next w:val="10"/>
    <w:link w:val="38"/>
    <w:qFormat/>
    <w:uiPriority w:val="0"/>
    <w:rPr>
      <w:b/>
      <w:bCs/>
    </w:rPr>
  </w:style>
  <w:style w:type="paragraph" w:styleId="22">
    <w:name w:val="Body Text First Indent 2"/>
    <w:basedOn w:val="7"/>
    <w:unhideWhenUsed/>
    <w:qFormat/>
    <w:uiPriority w:val="99"/>
    <w:pPr>
      <w:ind w:firstLine="420" w:firstLineChars="200"/>
    </w:p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6">
    <w:name w:val="annotation reference"/>
    <w:basedOn w:val="25"/>
    <w:qFormat/>
    <w:uiPriority w:val="0"/>
    <w:rPr>
      <w:sz w:val="21"/>
      <w:szCs w:val="21"/>
    </w:rPr>
  </w:style>
  <w:style w:type="paragraph" w:customStyle="1" w:styleId="27">
    <w:name w:val="Default"/>
    <w:basedOn w:val="28"/>
    <w:next w:val="29"/>
    <w:autoRedefine/>
    <w:qFormat/>
    <w:uiPriority w:val="0"/>
    <w:rPr>
      <w:rFonts w:hAnsi="Times New Roman" w:cs="宋体"/>
      <w:szCs w:val="24"/>
    </w:rPr>
  </w:style>
  <w:style w:type="paragraph" w:customStyle="1" w:styleId="28">
    <w:name w:val="纯文本1"/>
    <w:basedOn w:val="1"/>
    <w:autoRedefine/>
    <w:qFormat/>
    <w:uiPriority w:val="0"/>
    <w:rPr>
      <w:rFonts w:ascii="宋体" w:hAnsi="Courier New"/>
      <w:szCs w:val="20"/>
    </w:rPr>
  </w:style>
  <w:style w:type="paragraph" w:customStyle="1" w:styleId="29">
    <w:name w:val="正文文字 6"/>
    <w:next w:val="1"/>
    <w:qFormat/>
    <w:uiPriority w:val="0"/>
    <w:pPr>
      <w:widowControl w:val="0"/>
      <w:ind w:left="240"/>
      <w:jc w:val="both"/>
    </w:pPr>
    <w:rPr>
      <w:rFonts w:ascii="宋体" w:hAnsi="Times New Roman" w:eastAsia="宋体" w:cs="Times New Roman"/>
      <w:b/>
      <w:bCs/>
      <w:kern w:val="2"/>
      <w:sz w:val="32"/>
      <w:szCs w:val="32"/>
      <w:lang w:val="en-US" w:eastAsia="zh-CN" w:bidi="ar-SA"/>
    </w:rPr>
  </w:style>
  <w:style w:type="paragraph" w:customStyle="1" w:styleId="30">
    <w:name w:val="样式35"/>
    <w:basedOn w:val="31"/>
    <w:next w:val="32"/>
    <w:autoRedefine/>
    <w:qFormat/>
    <w:uiPriority w:val="0"/>
    <w:pPr>
      <w:tabs>
        <w:tab w:val="left" w:pos="0"/>
        <w:tab w:val="left" w:pos="360"/>
        <w:tab w:val="left" w:pos="480"/>
        <w:tab w:val="left" w:pos="540"/>
        <w:tab w:val="left" w:pos="567"/>
        <w:tab w:val="left" w:pos="720"/>
      </w:tabs>
      <w:spacing w:line="312" w:lineRule="auto"/>
      <w:ind w:firstLine="567"/>
    </w:pPr>
    <w:rPr>
      <w:rFonts w:ascii="宋体"/>
    </w:rPr>
  </w:style>
  <w:style w:type="paragraph" w:customStyle="1" w:styleId="31">
    <w:name w:val="表 内容"/>
    <w:basedOn w:val="1"/>
    <w:qFormat/>
    <w:uiPriority w:val="0"/>
    <w:pPr>
      <w:spacing w:line="276" w:lineRule="auto"/>
      <w:jc w:val="center"/>
    </w:pPr>
    <w:rPr>
      <w:rFonts w:ascii="仿宋" w:hAnsi="仿宋" w:eastAsia="仿宋"/>
      <w:sz w:val="24"/>
    </w:rPr>
  </w:style>
  <w:style w:type="paragraph" w:customStyle="1" w:styleId="32">
    <w:name w:val="font6"/>
    <w:basedOn w:val="1"/>
    <w:next w:val="19"/>
    <w:autoRedefine/>
    <w:qFormat/>
    <w:uiPriority w:val="0"/>
    <w:pPr>
      <w:spacing w:before="100" w:beforeAutospacing="1" w:after="100" w:afterAutospacing="1"/>
    </w:pPr>
    <w:rPr>
      <w:rFonts w:hint="eastAsia" w:ascii="宋体" w:hAnsi="宋体" w:cs="Arial Unicode MS"/>
    </w:rPr>
  </w:style>
  <w:style w:type="table" w:customStyle="1" w:styleId="33">
    <w:name w:val="Table Normal"/>
    <w:semiHidden/>
    <w:unhideWhenUsed/>
    <w:qFormat/>
    <w:uiPriority w:val="0"/>
    <w:tblPr>
      <w:tblCellMar>
        <w:top w:w="0" w:type="dxa"/>
        <w:left w:w="0" w:type="dxa"/>
        <w:bottom w:w="0" w:type="dxa"/>
        <w:right w:w="0" w:type="dxa"/>
      </w:tblCellMar>
    </w:tblPr>
  </w:style>
  <w:style w:type="paragraph" w:customStyle="1" w:styleId="34">
    <w:name w:val="Table Text"/>
    <w:basedOn w:val="1"/>
    <w:semiHidden/>
    <w:qFormat/>
    <w:uiPriority w:val="0"/>
    <w:rPr>
      <w:rFonts w:ascii="宋体" w:hAnsi="宋体" w:eastAsia="宋体" w:cs="宋体"/>
      <w:sz w:val="20"/>
      <w:szCs w:val="20"/>
    </w:rPr>
  </w:style>
  <w:style w:type="paragraph" w:customStyle="1" w:styleId="35">
    <w:name w:val="列出段落1"/>
    <w:basedOn w:val="1"/>
    <w:qFormat/>
    <w:uiPriority w:val="34"/>
    <w:pPr>
      <w:ind w:firstLine="420" w:firstLineChars="200"/>
    </w:pPr>
  </w:style>
  <w:style w:type="character" w:customStyle="1" w:styleId="36">
    <w:name w:val="页眉 Char"/>
    <w:basedOn w:val="25"/>
    <w:link w:val="17"/>
    <w:qFormat/>
    <w:uiPriority w:val="0"/>
    <w:rPr>
      <w:rFonts w:ascii="Arial" w:hAnsi="Arial" w:eastAsia="Arial" w:cs="Arial"/>
      <w:snapToGrid w:val="0"/>
      <w:color w:val="000000"/>
      <w:sz w:val="18"/>
      <w:szCs w:val="18"/>
      <w:lang w:eastAsia="en-US"/>
    </w:rPr>
  </w:style>
  <w:style w:type="character" w:customStyle="1" w:styleId="37">
    <w:name w:val="批注文字 Char"/>
    <w:basedOn w:val="25"/>
    <w:link w:val="10"/>
    <w:qFormat/>
    <w:uiPriority w:val="0"/>
    <w:rPr>
      <w:rFonts w:ascii="Arial" w:hAnsi="Arial" w:eastAsia="Arial" w:cs="Arial"/>
      <w:snapToGrid w:val="0"/>
      <w:color w:val="000000"/>
      <w:sz w:val="21"/>
      <w:szCs w:val="21"/>
      <w:lang w:eastAsia="en-US"/>
    </w:rPr>
  </w:style>
  <w:style w:type="character" w:customStyle="1" w:styleId="38">
    <w:name w:val="批注主题 Char"/>
    <w:basedOn w:val="37"/>
    <w:link w:val="21"/>
    <w:qFormat/>
    <w:uiPriority w:val="0"/>
    <w:rPr>
      <w:rFonts w:ascii="Arial" w:hAnsi="Arial" w:eastAsia="Arial" w:cs="Arial"/>
      <w:b/>
      <w:bCs/>
      <w:snapToGrid w:val="0"/>
      <w:color w:val="000000"/>
      <w:sz w:val="21"/>
      <w:szCs w:val="21"/>
      <w:lang w:eastAsia="en-US"/>
    </w:rPr>
  </w:style>
  <w:style w:type="character" w:customStyle="1" w:styleId="39">
    <w:name w:val="批注框文本 Char"/>
    <w:basedOn w:val="25"/>
    <w:link w:val="15"/>
    <w:qFormat/>
    <w:uiPriority w:val="0"/>
    <w:rPr>
      <w:rFonts w:ascii="Arial" w:hAnsi="Arial" w:eastAsia="Arial" w:cs="Arial"/>
      <w:snapToGrid w:val="0"/>
      <w:color w:val="000000"/>
      <w:sz w:val="18"/>
      <w:szCs w:val="18"/>
      <w:lang w:eastAsia="en-US"/>
    </w:rPr>
  </w:style>
  <w:style w:type="character" w:customStyle="1" w:styleId="40">
    <w:name w:val="文档结构图 Char"/>
    <w:basedOn w:val="25"/>
    <w:link w:val="9"/>
    <w:qFormat/>
    <w:uiPriority w:val="99"/>
    <w:rPr>
      <w:rFonts w:ascii="宋体" w:hAnsi="Calibri"/>
      <w:kern w:val="2"/>
      <w:sz w:val="18"/>
      <w:szCs w:val="18"/>
    </w:rPr>
  </w:style>
  <w:style w:type="paragraph" w:customStyle="1" w:styleId="41">
    <w:name w:val="yjz表格标题"/>
    <w:basedOn w:val="4"/>
    <w:next w:val="1"/>
    <w:qFormat/>
    <w:uiPriority w:val="0"/>
    <w:pPr>
      <w:keepNext w:val="0"/>
      <w:keepLines w:val="0"/>
      <w:adjustRightInd w:val="0"/>
      <w:snapToGrid w:val="0"/>
      <w:spacing w:before="0" w:after="0" w:line="240" w:lineRule="auto"/>
      <w:ind w:firstLine="0" w:firstLineChars="0"/>
      <w:jc w:val="center"/>
      <w:outlineLvl w:val="9"/>
    </w:pPr>
    <w:rPr>
      <w:rFonts w:ascii="Times New Roman" w:hAnsi="Times New Roman"/>
      <w:kern w:val="0"/>
      <w:sz w:val="21"/>
    </w:rPr>
  </w:style>
  <w:style w:type="paragraph" w:customStyle="1" w:styleId="42">
    <w:name w:val="ZYS表格正文"/>
    <w:basedOn w:val="1"/>
    <w:qFormat/>
    <w:uiPriority w:val="0"/>
    <w:pPr>
      <w:spacing w:line="240" w:lineRule="auto"/>
      <w:ind w:firstLine="0" w:firstLineChars="0"/>
      <w:jc w:val="center"/>
    </w:pPr>
    <w:rPr>
      <w:rFonts w:ascii="Times New Roman" w:hAnsi="Times New Roman"/>
      <w:sz w:val="21"/>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numbering" Target="numbering.xml"/><Relationship Id="rId90" Type="http://schemas.openxmlformats.org/officeDocument/2006/relationships/customXml" Target="../customXml/item1.xml"/><Relationship Id="rId9" Type="http://schemas.openxmlformats.org/officeDocument/2006/relationships/footer" Target="footer6.xml"/><Relationship Id="rId89" Type="http://schemas.openxmlformats.org/officeDocument/2006/relationships/image" Target="media/image67.png"/><Relationship Id="rId88" Type="http://schemas.openxmlformats.org/officeDocument/2006/relationships/image" Target="media/image66.png"/><Relationship Id="rId87" Type="http://schemas.openxmlformats.org/officeDocument/2006/relationships/image" Target="media/image65.png"/><Relationship Id="rId86" Type="http://schemas.openxmlformats.org/officeDocument/2006/relationships/image" Target="media/image64.png"/><Relationship Id="rId85" Type="http://schemas.openxmlformats.org/officeDocument/2006/relationships/image" Target="media/image63.png"/><Relationship Id="rId84" Type="http://schemas.openxmlformats.org/officeDocument/2006/relationships/image" Target="media/image62.png"/><Relationship Id="rId83" Type="http://schemas.openxmlformats.org/officeDocument/2006/relationships/image" Target="media/image61.png"/><Relationship Id="rId82" Type="http://schemas.openxmlformats.org/officeDocument/2006/relationships/image" Target="media/image60.png"/><Relationship Id="rId81" Type="http://schemas.openxmlformats.org/officeDocument/2006/relationships/image" Target="media/image59.png"/><Relationship Id="rId80" Type="http://schemas.openxmlformats.org/officeDocument/2006/relationships/image" Target="media/image58.png"/><Relationship Id="rId8" Type="http://schemas.openxmlformats.org/officeDocument/2006/relationships/footer" Target="footer5.xml"/><Relationship Id="rId79" Type="http://schemas.openxmlformats.org/officeDocument/2006/relationships/image" Target="media/image57.png"/><Relationship Id="rId78" Type="http://schemas.openxmlformats.org/officeDocument/2006/relationships/image" Target="media/image56.png"/><Relationship Id="rId77" Type="http://schemas.openxmlformats.org/officeDocument/2006/relationships/image" Target="media/image55.png"/><Relationship Id="rId76" Type="http://schemas.openxmlformats.org/officeDocument/2006/relationships/image" Target="media/image54.png"/><Relationship Id="rId75" Type="http://schemas.openxmlformats.org/officeDocument/2006/relationships/image" Target="media/image53.png"/><Relationship Id="rId74" Type="http://schemas.openxmlformats.org/officeDocument/2006/relationships/image" Target="media/image52.png"/><Relationship Id="rId73" Type="http://schemas.openxmlformats.org/officeDocument/2006/relationships/image" Target="media/image51.png"/><Relationship Id="rId72" Type="http://schemas.openxmlformats.org/officeDocument/2006/relationships/image" Target="media/image50.png"/><Relationship Id="rId71" Type="http://schemas.openxmlformats.org/officeDocument/2006/relationships/image" Target="media/image49.png"/><Relationship Id="rId70" Type="http://schemas.openxmlformats.org/officeDocument/2006/relationships/image" Target="media/image48.png"/><Relationship Id="rId7" Type="http://schemas.openxmlformats.org/officeDocument/2006/relationships/footer" Target="footer4.xml"/><Relationship Id="rId69" Type="http://schemas.openxmlformats.org/officeDocument/2006/relationships/image" Target="media/image47.png"/><Relationship Id="rId68" Type="http://schemas.openxmlformats.org/officeDocument/2006/relationships/image" Target="media/image46.png"/><Relationship Id="rId67" Type="http://schemas.openxmlformats.org/officeDocument/2006/relationships/image" Target="media/image45.png"/><Relationship Id="rId66" Type="http://schemas.openxmlformats.org/officeDocument/2006/relationships/image" Target="media/image44.png"/><Relationship Id="rId65" Type="http://schemas.openxmlformats.org/officeDocument/2006/relationships/image" Target="media/image43.png"/><Relationship Id="rId64" Type="http://schemas.openxmlformats.org/officeDocument/2006/relationships/image" Target="media/image42.png"/><Relationship Id="rId63" Type="http://schemas.openxmlformats.org/officeDocument/2006/relationships/image" Target="media/image41.png"/><Relationship Id="rId62" Type="http://schemas.openxmlformats.org/officeDocument/2006/relationships/image" Target="media/image40.png"/><Relationship Id="rId61" Type="http://schemas.openxmlformats.org/officeDocument/2006/relationships/image" Target="media/image39.png"/><Relationship Id="rId60" Type="http://schemas.openxmlformats.org/officeDocument/2006/relationships/image" Target="media/image38.png"/><Relationship Id="rId6" Type="http://schemas.openxmlformats.org/officeDocument/2006/relationships/footer" Target="footer3.xml"/><Relationship Id="rId59" Type="http://schemas.openxmlformats.org/officeDocument/2006/relationships/image" Target="media/image37.png"/><Relationship Id="rId58" Type="http://schemas.openxmlformats.org/officeDocument/2006/relationships/image" Target="media/image36.png"/><Relationship Id="rId57" Type="http://schemas.openxmlformats.org/officeDocument/2006/relationships/image" Target="media/image35.png"/><Relationship Id="rId56" Type="http://schemas.openxmlformats.org/officeDocument/2006/relationships/image" Target="media/image34.png"/><Relationship Id="rId55" Type="http://schemas.openxmlformats.org/officeDocument/2006/relationships/image" Target="media/image33.png"/><Relationship Id="rId54" Type="http://schemas.openxmlformats.org/officeDocument/2006/relationships/image" Target="media/image32.jpeg"/><Relationship Id="rId53" Type="http://schemas.openxmlformats.org/officeDocument/2006/relationships/image" Target="media/image31.jpeg"/><Relationship Id="rId52" Type="http://schemas.openxmlformats.org/officeDocument/2006/relationships/image" Target="media/image30.jpeg"/><Relationship Id="rId51" Type="http://schemas.openxmlformats.org/officeDocument/2006/relationships/image" Target="media/image29.jpeg"/><Relationship Id="rId50" Type="http://schemas.openxmlformats.org/officeDocument/2006/relationships/image" Target="media/image28.jpeg"/><Relationship Id="rId5" Type="http://schemas.openxmlformats.org/officeDocument/2006/relationships/footer" Target="footer2.xml"/><Relationship Id="rId49" Type="http://schemas.openxmlformats.org/officeDocument/2006/relationships/image" Target="media/image27.jpeg"/><Relationship Id="rId48" Type="http://schemas.openxmlformats.org/officeDocument/2006/relationships/image" Target="media/image26.jpeg"/><Relationship Id="rId47" Type="http://schemas.openxmlformats.org/officeDocument/2006/relationships/image" Target="media/image25.jpeg"/><Relationship Id="rId46" Type="http://schemas.openxmlformats.org/officeDocument/2006/relationships/image" Target="media/image24.jpeg"/><Relationship Id="rId45" Type="http://schemas.openxmlformats.org/officeDocument/2006/relationships/image" Target="media/image23.jpeg"/><Relationship Id="rId44" Type="http://schemas.openxmlformats.org/officeDocument/2006/relationships/image" Target="media/image22.jpeg"/><Relationship Id="rId43" Type="http://schemas.openxmlformats.org/officeDocument/2006/relationships/image" Target="media/image21.jpeg"/><Relationship Id="rId42" Type="http://schemas.openxmlformats.org/officeDocument/2006/relationships/image" Target="media/image20.jpeg"/><Relationship Id="rId41" Type="http://schemas.openxmlformats.org/officeDocument/2006/relationships/image" Target="media/image19.jpeg"/><Relationship Id="rId40" Type="http://schemas.openxmlformats.org/officeDocument/2006/relationships/image" Target="media/image18.jpeg"/><Relationship Id="rId4" Type="http://schemas.openxmlformats.org/officeDocument/2006/relationships/footer" Target="footer1.xml"/><Relationship Id="rId39" Type="http://schemas.openxmlformats.org/officeDocument/2006/relationships/image" Target="media/image17.jpeg"/><Relationship Id="rId38" Type="http://schemas.openxmlformats.org/officeDocument/2006/relationships/image" Target="media/image16.png"/><Relationship Id="rId37" Type="http://schemas.openxmlformats.org/officeDocument/2006/relationships/image" Target="media/image15.png"/><Relationship Id="rId36" Type="http://schemas.openxmlformats.org/officeDocument/2006/relationships/image" Target="media/image14.png"/><Relationship Id="rId35" Type="http://schemas.openxmlformats.org/officeDocument/2006/relationships/image" Target="media/image13.png"/><Relationship Id="rId34" Type="http://schemas.openxmlformats.org/officeDocument/2006/relationships/image" Target="media/image12.jpeg"/><Relationship Id="rId33" Type="http://schemas.openxmlformats.org/officeDocument/2006/relationships/image" Target="media/image11.jpeg"/><Relationship Id="rId32" Type="http://schemas.openxmlformats.org/officeDocument/2006/relationships/image" Target="media/image10.jpeg"/><Relationship Id="rId31" Type="http://schemas.openxmlformats.org/officeDocument/2006/relationships/image" Target="media/image9.jpeg"/><Relationship Id="rId30" Type="http://schemas.openxmlformats.org/officeDocument/2006/relationships/image" Target="media/image8.jpeg"/><Relationship Id="rId3" Type="http://schemas.openxmlformats.org/officeDocument/2006/relationships/header" Target="header1.xml"/><Relationship Id="rId29" Type="http://schemas.openxmlformats.org/officeDocument/2006/relationships/image" Target="media/image7.jpeg"/><Relationship Id="rId28" Type="http://schemas.openxmlformats.org/officeDocument/2006/relationships/image" Target="media/image6.jpeg"/><Relationship Id="rId27" Type="http://schemas.openxmlformats.org/officeDocument/2006/relationships/image" Target="media/image5.jpeg"/><Relationship Id="rId26" Type="http://schemas.openxmlformats.org/officeDocument/2006/relationships/image" Target="media/image4.png"/><Relationship Id="rId25" Type="http://schemas.openxmlformats.org/officeDocument/2006/relationships/image" Target="media/image3.png"/><Relationship Id="rId24" Type="http://schemas.openxmlformats.org/officeDocument/2006/relationships/image" Target="media/image2.png"/><Relationship Id="rId23" Type="http://schemas.openxmlformats.org/officeDocument/2006/relationships/image" Target="media/image1.png"/><Relationship Id="rId22" Type="http://schemas.openxmlformats.org/officeDocument/2006/relationships/theme" Target="theme/theme1.xml"/><Relationship Id="rId21" Type="http://schemas.openxmlformats.org/officeDocument/2006/relationships/footer" Target="footer16.xml"/><Relationship Id="rId20" Type="http://schemas.openxmlformats.org/officeDocument/2006/relationships/header" Target="header3.xml"/><Relationship Id="rId2" Type="http://schemas.openxmlformats.org/officeDocument/2006/relationships/settings" Target="settings.xml"/><Relationship Id="rId19" Type="http://schemas.openxmlformats.org/officeDocument/2006/relationships/footer" Target="footer15.xml"/><Relationship Id="rId18" Type="http://schemas.openxmlformats.org/officeDocument/2006/relationships/footer" Target="footer14.xml"/><Relationship Id="rId17" Type="http://schemas.openxmlformats.org/officeDocument/2006/relationships/footer" Target="footer13.xml"/><Relationship Id="rId16" Type="http://schemas.openxmlformats.org/officeDocument/2006/relationships/footer" Target="footer12.xml"/><Relationship Id="rId15" Type="http://schemas.openxmlformats.org/officeDocument/2006/relationships/footer" Target="footer11.xml"/><Relationship Id="rId14" Type="http://schemas.openxmlformats.org/officeDocument/2006/relationships/footer" Target="footer10.xml"/><Relationship Id="rId13" Type="http://schemas.openxmlformats.org/officeDocument/2006/relationships/header" Target="header2.xml"/><Relationship Id="rId12" Type="http://schemas.openxmlformats.org/officeDocument/2006/relationships/footer" Target="footer9.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108</Pages>
  <Words>3234</Words>
  <Characters>4440</Characters>
  <Lines>298</Lines>
  <Paragraphs>83</Paragraphs>
  <TotalTime>8</TotalTime>
  <ScaleCrop>false</ScaleCrop>
  <LinksUpToDate>false</LinksUpToDate>
  <CharactersWithSpaces>4988</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2025-02-14T15:26:00Z</dcterms:created>
  <dc:creator>Administrator</dc:creator>
  <cp:lastModifiedBy>杨玲珠</cp:lastModifiedBy>
  <dcterms:modified xsi:type="dcterms:W3CDTF">2026-05-12T07:17:26Z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wqlLaW5nc29mdCBQREYgdG8gV1BTIDExMA</vt:lpwstr>
  </property>
  <property fmtid="{D5CDD505-2E9C-101B-9397-08002B2CF9AE}" pid="3" name="Created">
    <vt:filetime>2025-03-25T17:24:57Z</vt:filetime>
  </property>
  <property fmtid="{D5CDD505-2E9C-101B-9397-08002B2CF9AE}" pid="4" name="KSOTemplateDocerSaveRecord">
    <vt:lpwstr>eyJoZGlkIjoiOGVmZTgyNWZkNGM3NjViYmM1OWZlMmYyYjMxNWNhZTIiLCJ1c2VySWQiOiIyNzU4NDU3MzAifQ==</vt:lpwstr>
  </property>
  <property fmtid="{D5CDD505-2E9C-101B-9397-08002B2CF9AE}" pid="5" name="KSOProductBuildVer">
    <vt:lpwstr>2052-12.1.0.25865</vt:lpwstr>
  </property>
  <property fmtid="{D5CDD505-2E9C-101B-9397-08002B2CF9AE}" pid="6" name="ICV">
    <vt:lpwstr>7D9B0AD037D648E6AD0A79BC6632E487_13</vt:lpwstr>
  </property>
</Properties>
</file>