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4CF6C58">
      <w:pPr>
        <w:wordWrap w:val="0"/>
        <w:spacing w:line="1000" w:lineRule="exact"/>
        <w:ind w:firstLine="0" w:firstLineChars="0"/>
        <w:rPr>
          <w:rFonts w:hint="default" w:ascii="Times New Roman" w:hAnsi="Times New Roman" w:cs="Times New Roman"/>
          <w:b/>
          <w:bCs/>
          <w:color w:val="auto"/>
          <w:sz w:val="44"/>
          <w:szCs w:val="44"/>
          <w:highlight w:val="none"/>
        </w:rPr>
      </w:pPr>
      <w:bookmarkStart w:id="193" w:name="_GoBack"/>
      <w:bookmarkEnd w:id="193"/>
    </w:p>
    <w:p w14:paraId="1D435F10">
      <w:pPr>
        <w:pStyle w:val="14"/>
        <w:wordWrap w:val="0"/>
        <w:ind w:firstLine="480"/>
        <w:rPr>
          <w:rFonts w:hint="default" w:ascii="Times New Roman" w:hAnsi="Times New Roman" w:cs="Times New Roman"/>
          <w:color w:val="auto"/>
          <w:highlight w:val="none"/>
        </w:rPr>
      </w:pPr>
    </w:p>
    <w:p w14:paraId="15965766">
      <w:pPr>
        <w:wordWrap w:val="0"/>
        <w:spacing w:line="1000" w:lineRule="exact"/>
        <w:ind w:left="843" w:hanging="840" w:hangingChars="150"/>
        <w:jc w:val="center"/>
        <w:rPr>
          <w:rFonts w:hint="default" w:ascii="Times New Roman" w:hAnsi="Times New Roman" w:eastAsia="宋体" w:cs="Times New Roman"/>
          <w:b/>
          <w:bCs/>
          <w:color w:val="auto"/>
          <w:spacing w:val="60"/>
          <w:sz w:val="44"/>
          <w:szCs w:val="44"/>
          <w:highlight w:val="none"/>
          <w:lang w:eastAsia="zh-CN"/>
        </w:rPr>
      </w:pPr>
      <w:r>
        <w:rPr>
          <w:rFonts w:hint="default" w:ascii="Times New Roman" w:hAnsi="Times New Roman" w:cs="Times New Roman"/>
          <w:b/>
          <w:bCs/>
          <w:color w:val="auto"/>
          <w:spacing w:val="60"/>
          <w:sz w:val="44"/>
          <w:szCs w:val="44"/>
          <w:highlight w:val="none"/>
          <w:lang w:eastAsia="zh-CN"/>
        </w:rPr>
        <w:t>茂名市电白区人民医院扩建项目</w:t>
      </w:r>
    </w:p>
    <w:p w14:paraId="6ED18A34">
      <w:pPr>
        <w:wordWrap w:val="0"/>
        <w:spacing w:line="1000" w:lineRule="exact"/>
        <w:ind w:left="843" w:hanging="840" w:hangingChars="150"/>
        <w:jc w:val="center"/>
        <w:rPr>
          <w:rFonts w:hint="default" w:ascii="Times New Roman" w:hAnsi="Times New Roman" w:cs="Times New Roman"/>
          <w:b/>
          <w:color w:val="auto"/>
          <w:sz w:val="28"/>
          <w:highlight w:val="none"/>
        </w:rPr>
      </w:pPr>
      <w:r>
        <w:rPr>
          <w:rFonts w:hint="default" w:ascii="Times New Roman" w:hAnsi="Times New Roman" w:cs="Times New Roman"/>
          <w:b/>
          <w:bCs/>
          <w:color w:val="auto"/>
          <w:spacing w:val="60"/>
          <w:sz w:val="44"/>
          <w:szCs w:val="44"/>
          <w:highlight w:val="none"/>
        </w:rPr>
        <w:t>竣工环境保护监测报告</w:t>
      </w:r>
    </w:p>
    <w:p w14:paraId="765F2085">
      <w:pPr>
        <w:pStyle w:val="14"/>
        <w:wordWrap w:val="0"/>
        <w:ind w:firstLine="0" w:firstLineChars="0"/>
        <w:rPr>
          <w:rFonts w:hint="default" w:ascii="Times New Roman" w:hAnsi="Times New Roman" w:cs="Times New Roman"/>
          <w:color w:val="auto"/>
          <w:highlight w:val="none"/>
        </w:rPr>
      </w:pPr>
    </w:p>
    <w:p w14:paraId="09A88E64">
      <w:pPr>
        <w:pStyle w:val="14"/>
        <w:wordWrap w:val="0"/>
        <w:ind w:firstLine="0" w:firstLineChars="0"/>
        <w:rPr>
          <w:rFonts w:hint="default" w:ascii="Times New Roman" w:hAnsi="Times New Roman" w:cs="Times New Roman"/>
          <w:color w:val="auto"/>
          <w:highlight w:val="none"/>
        </w:rPr>
      </w:pPr>
    </w:p>
    <w:p w14:paraId="17F6E1D6">
      <w:pPr>
        <w:wordWrap w:val="0"/>
        <w:ind w:firstLine="480"/>
        <w:rPr>
          <w:rFonts w:hint="default" w:ascii="Times New Roman" w:hAnsi="Times New Roman" w:cs="Times New Roman"/>
          <w:color w:val="auto"/>
          <w:highlight w:val="none"/>
        </w:rPr>
      </w:pPr>
    </w:p>
    <w:p w14:paraId="033B874A">
      <w:pPr>
        <w:pStyle w:val="26"/>
        <w:wordWrap w:val="0"/>
        <w:ind w:firstLine="480"/>
        <w:rPr>
          <w:rFonts w:hint="default" w:ascii="Times New Roman" w:hAnsi="Times New Roman" w:cs="Times New Roman"/>
          <w:color w:val="auto"/>
          <w:highlight w:val="none"/>
        </w:rPr>
      </w:pPr>
    </w:p>
    <w:p w14:paraId="2DC8AD53">
      <w:pPr>
        <w:wordWrap w:val="0"/>
        <w:ind w:firstLine="480"/>
        <w:rPr>
          <w:rFonts w:hint="default" w:ascii="Times New Roman" w:hAnsi="Times New Roman" w:cs="Times New Roman"/>
          <w:color w:val="auto"/>
          <w:highlight w:val="none"/>
        </w:rPr>
      </w:pPr>
    </w:p>
    <w:p w14:paraId="409DFF5E">
      <w:pPr>
        <w:pStyle w:val="61"/>
        <w:wordWrap w:val="0"/>
        <w:ind w:firstLine="560"/>
        <w:rPr>
          <w:rFonts w:hint="default" w:ascii="Times New Roman" w:hAnsi="Times New Roman" w:cs="Times New Roman"/>
          <w:color w:val="auto"/>
          <w:highlight w:val="none"/>
        </w:rPr>
      </w:pPr>
    </w:p>
    <w:p w14:paraId="5A12CA13">
      <w:pPr>
        <w:pStyle w:val="26"/>
        <w:wordWrap w:val="0"/>
        <w:ind w:firstLine="480"/>
        <w:rPr>
          <w:rFonts w:hint="default" w:ascii="Times New Roman" w:hAnsi="Times New Roman" w:cs="Times New Roman"/>
          <w:color w:val="auto"/>
          <w:highlight w:val="none"/>
        </w:rPr>
      </w:pPr>
    </w:p>
    <w:p w14:paraId="63FAC0DD">
      <w:pPr>
        <w:wordWrap w:val="0"/>
        <w:ind w:firstLine="480"/>
        <w:rPr>
          <w:rFonts w:hint="default" w:ascii="Times New Roman" w:hAnsi="Times New Roman" w:cs="Times New Roman"/>
          <w:color w:val="auto"/>
          <w:highlight w:val="none"/>
        </w:rPr>
      </w:pPr>
    </w:p>
    <w:p w14:paraId="65844907">
      <w:pPr>
        <w:pStyle w:val="26"/>
        <w:wordWrap w:val="0"/>
        <w:ind w:firstLine="480"/>
        <w:rPr>
          <w:rFonts w:hint="default" w:ascii="Times New Roman" w:hAnsi="Times New Roman" w:cs="Times New Roman"/>
          <w:color w:val="auto"/>
          <w:highlight w:val="none"/>
        </w:rPr>
      </w:pPr>
    </w:p>
    <w:p w14:paraId="1EFF5E21">
      <w:pPr>
        <w:pStyle w:val="26"/>
        <w:wordWrap w:val="0"/>
        <w:ind w:firstLine="480"/>
        <w:rPr>
          <w:rFonts w:hint="default" w:ascii="Times New Roman" w:hAnsi="Times New Roman" w:cs="Times New Roman"/>
          <w:color w:val="auto"/>
          <w:highlight w:val="none"/>
        </w:rPr>
      </w:pPr>
    </w:p>
    <w:p w14:paraId="73EB5780">
      <w:pPr>
        <w:pStyle w:val="26"/>
        <w:wordWrap w:val="0"/>
        <w:ind w:firstLine="480"/>
        <w:rPr>
          <w:rFonts w:hint="default" w:ascii="Times New Roman" w:hAnsi="Times New Roman" w:cs="Times New Roman"/>
          <w:color w:val="auto"/>
          <w:highlight w:val="none"/>
        </w:rPr>
      </w:pPr>
    </w:p>
    <w:p w14:paraId="7EDBAD6C">
      <w:pPr>
        <w:pStyle w:val="14"/>
        <w:wordWrap w:val="0"/>
        <w:ind w:firstLine="0" w:firstLineChars="0"/>
        <w:rPr>
          <w:rFonts w:hint="default" w:ascii="Times New Roman" w:hAnsi="Times New Roman" w:cs="Times New Roman"/>
          <w:color w:val="auto"/>
          <w:highlight w:val="none"/>
        </w:rPr>
      </w:pPr>
    </w:p>
    <w:p w14:paraId="50992A55">
      <w:pPr>
        <w:wordWrap w:val="0"/>
        <w:spacing w:line="600" w:lineRule="exact"/>
        <w:ind w:firstLine="1800" w:firstLineChars="600"/>
        <w:jc w:val="left"/>
        <w:rPr>
          <w:rFonts w:hint="default" w:ascii="Times New Roman" w:hAnsi="Times New Roman" w:cs="Times New Roman"/>
          <w:bCs/>
          <w:color w:val="auto"/>
          <w:sz w:val="30"/>
          <w:szCs w:val="30"/>
          <w:highlight w:val="none"/>
          <w:u w:val="single"/>
          <w:lang w:val="en-US" w:eastAsia="zh-CN"/>
        </w:rPr>
      </w:pPr>
      <w:r>
        <w:rPr>
          <w:rFonts w:hint="default" w:ascii="Times New Roman" w:hAnsi="Times New Roman" w:cs="Times New Roman"/>
          <w:bCs/>
          <w:color w:val="auto"/>
          <w:sz w:val="30"/>
          <w:szCs w:val="30"/>
          <w:highlight w:val="none"/>
        </w:rPr>
        <w:t>建设单位：</w:t>
      </w:r>
      <w:r>
        <w:rPr>
          <w:rFonts w:hint="default" w:ascii="Times New Roman" w:hAnsi="Times New Roman" w:cs="Times New Roman"/>
          <w:bCs/>
          <w:color w:val="auto"/>
          <w:sz w:val="30"/>
          <w:szCs w:val="30"/>
          <w:highlight w:val="none"/>
          <w:u w:val="single"/>
          <w:lang w:eastAsia="zh-CN"/>
        </w:rPr>
        <w:t>茂名市电白区人民医院</w:t>
      </w:r>
      <w:r>
        <w:rPr>
          <w:rFonts w:hint="default" w:ascii="Times New Roman" w:hAnsi="Times New Roman" w:cs="Times New Roman"/>
          <w:bCs/>
          <w:color w:val="auto"/>
          <w:sz w:val="30"/>
          <w:szCs w:val="30"/>
          <w:highlight w:val="none"/>
          <w:u w:val="single"/>
          <w:lang w:val="en-US" w:eastAsia="zh-CN"/>
        </w:rPr>
        <w:t xml:space="preserve">        </w:t>
      </w:r>
    </w:p>
    <w:p w14:paraId="3E6AB7F6">
      <w:pPr>
        <w:wordWrap w:val="0"/>
        <w:spacing w:line="600" w:lineRule="exact"/>
        <w:ind w:firstLine="1800" w:firstLineChars="600"/>
        <w:jc w:val="left"/>
        <w:rPr>
          <w:rFonts w:hint="default" w:ascii="Times New Roman" w:hAnsi="Times New Roman" w:cs="Times New Roman"/>
          <w:color w:val="auto"/>
          <w:highlight w:val="none"/>
        </w:rPr>
      </w:pPr>
      <w:r>
        <w:rPr>
          <w:rFonts w:hint="default" w:ascii="Times New Roman" w:hAnsi="Times New Roman" w:cs="Times New Roman"/>
          <w:bCs/>
          <w:color w:val="auto"/>
          <w:sz w:val="30"/>
          <w:szCs w:val="30"/>
          <w:highlight w:val="none"/>
          <w:u w:val="none"/>
          <w:lang w:eastAsia="zh-CN"/>
        </w:rPr>
        <w:t>编制单位：</w:t>
      </w:r>
      <w:r>
        <w:rPr>
          <w:rFonts w:hint="default" w:ascii="Times New Roman" w:hAnsi="Times New Roman" w:cs="Times New Roman"/>
          <w:bCs/>
          <w:color w:val="auto"/>
          <w:sz w:val="30"/>
          <w:szCs w:val="30"/>
          <w:highlight w:val="none"/>
          <w:u w:val="single"/>
          <w:lang w:eastAsia="zh-CN"/>
        </w:rPr>
        <w:t>茂名市</w:t>
      </w:r>
      <w:r>
        <w:rPr>
          <w:rFonts w:hint="default" w:ascii="Times New Roman" w:hAnsi="Times New Roman" w:cs="Times New Roman"/>
          <w:bCs/>
          <w:color w:val="auto"/>
          <w:sz w:val="30"/>
          <w:szCs w:val="30"/>
          <w:highlight w:val="none"/>
          <w:u w:val="single"/>
          <w:lang w:val="en-US" w:eastAsia="zh-CN"/>
        </w:rPr>
        <w:t xml:space="preserve">新恒达技术服务有限公司 </w:t>
      </w:r>
    </w:p>
    <w:p w14:paraId="62262FAF">
      <w:pPr>
        <w:pStyle w:val="36"/>
        <w:wordWrap w:val="0"/>
        <w:ind w:left="0" w:firstLine="0" w:firstLineChars="0"/>
        <w:rPr>
          <w:rFonts w:hint="default" w:ascii="Times New Roman" w:hAnsi="Times New Roman" w:cs="Times New Roman"/>
          <w:color w:val="auto"/>
          <w:highlight w:val="none"/>
        </w:rPr>
      </w:pPr>
    </w:p>
    <w:p w14:paraId="45D77F5C">
      <w:pPr>
        <w:wordWrap w:val="0"/>
        <w:spacing w:line="600" w:lineRule="exact"/>
        <w:ind w:firstLine="4200" w:firstLineChars="1400"/>
        <w:rPr>
          <w:rFonts w:hint="default" w:ascii="Times New Roman" w:hAnsi="Times New Roman" w:eastAsia="宋体" w:cs="Times New Roman"/>
          <w:bCs/>
          <w:color w:val="auto"/>
          <w:sz w:val="30"/>
          <w:szCs w:val="30"/>
          <w:highlight w:val="none"/>
          <w:lang w:eastAsia="zh-CN"/>
        </w:rPr>
      </w:pPr>
      <w:r>
        <w:rPr>
          <w:rFonts w:hint="default" w:ascii="Times New Roman" w:hAnsi="Times New Roman" w:eastAsia="宋体" w:cs="Times New Roman"/>
          <w:bCs/>
          <w:color w:val="auto"/>
          <w:sz w:val="30"/>
          <w:szCs w:val="30"/>
          <w:highlight w:val="none"/>
          <w:lang w:eastAsia="zh-CN"/>
        </w:rPr>
        <w:t>2026年</w:t>
      </w:r>
      <w:r>
        <w:rPr>
          <w:rFonts w:hint="default" w:ascii="Times New Roman" w:hAnsi="Times New Roman" w:cs="Times New Roman"/>
          <w:bCs/>
          <w:color w:val="auto"/>
          <w:sz w:val="30"/>
          <w:szCs w:val="30"/>
          <w:highlight w:val="none"/>
          <w:lang w:val="en-US" w:eastAsia="zh-CN"/>
        </w:rPr>
        <w:t>4</w:t>
      </w:r>
      <w:r>
        <w:rPr>
          <w:rFonts w:hint="default" w:ascii="Times New Roman" w:hAnsi="Times New Roman" w:eastAsia="宋体" w:cs="Times New Roman"/>
          <w:bCs/>
          <w:color w:val="auto"/>
          <w:sz w:val="30"/>
          <w:szCs w:val="30"/>
          <w:highlight w:val="none"/>
          <w:lang w:eastAsia="zh-CN"/>
        </w:rPr>
        <w:t>月</w:t>
      </w:r>
    </w:p>
    <w:p w14:paraId="013CAA87">
      <w:pPr>
        <w:wordWrap w:val="0"/>
        <w:spacing w:line="600" w:lineRule="exact"/>
        <w:ind w:firstLine="4200" w:firstLineChars="1400"/>
        <w:rPr>
          <w:rFonts w:hint="default" w:ascii="Times New Roman" w:hAnsi="Times New Roman" w:eastAsia="宋体" w:cs="Times New Roman"/>
          <w:bCs/>
          <w:color w:val="auto"/>
          <w:sz w:val="30"/>
          <w:szCs w:val="30"/>
          <w:highlight w:val="none"/>
          <w:lang w:eastAsia="zh-CN"/>
        </w:rPr>
      </w:pPr>
    </w:p>
    <w:p w14:paraId="4298F1BF">
      <w:pPr>
        <w:wordWrap w:val="0"/>
        <w:spacing w:line="600" w:lineRule="exact"/>
        <w:ind w:firstLine="4200" w:firstLineChars="1400"/>
        <w:rPr>
          <w:rFonts w:hint="default" w:ascii="Times New Roman" w:hAnsi="Times New Roman" w:eastAsia="宋体" w:cs="Times New Roman"/>
          <w:bCs/>
          <w:color w:val="auto"/>
          <w:sz w:val="30"/>
          <w:szCs w:val="30"/>
          <w:highlight w:val="none"/>
          <w:lang w:eastAsia="zh-CN"/>
        </w:rPr>
        <w:sectPr>
          <w:headerReference r:id="rId7" w:type="first"/>
          <w:footerReference r:id="rId10" w:type="first"/>
          <w:headerReference r:id="rId5" w:type="default"/>
          <w:footerReference r:id="rId8" w:type="default"/>
          <w:headerReference r:id="rId6" w:type="even"/>
          <w:footerReference r:id="rId9" w:type="even"/>
          <w:pgSz w:w="11907" w:h="16840"/>
          <w:pgMar w:top="1440" w:right="1080" w:bottom="1440" w:left="1080" w:header="851" w:footer="992" w:gutter="0"/>
          <w:pgNumType w:start="1"/>
          <w:cols w:space="720" w:num="1"/>
          <w:docGrid w:type="linesAndChars" w:linePitch="348" w:charSpace="0"/>
        </w:sectPr>
      </w:pPr>
    </w:p>
    <w:p w14:paraId="2AC72142">
      <w:pPr>
        <w:wordWrap w:val="0"/>
        <w:spacing w:line="240" w:lineRule="auto"/>
        <w:ind w:firstLine="562"/>
        <w:rPr>
          <w:rFonts w:hint="default" w:ascii="Times New Roman" w:hAnsi="Times New Roman" w:cs="Times New Roman"/>
          <w:color w:val="auto"/>
          <w:sz w:val="28"/>
          <w:highlight w:val="none"/>
        </w:rPr>
      </w:pPr>
      <w:r>
        <w:rPr>
          <w:rFonts w:hint="default" w:ascii="Times New Roman" w:hAnsi="Times New Roman" w:cs="Times New Roman"/>
          <w:b/>
          <w:color w:val="auto"/>
          <w:sz w:val="28"/>
          <w:highlight w:val="none"/>
        </w:rPr>
        <w:t>建设单位法人代表</w:t>
      </w:r>
      <w:r>
        <w:rPr>
          <w:rFonts w:hint="default" w:ascii="Times New Roman" w:hAnsi="Times New Roman" w:cs="Times New Roman"/>
          <w:b/>
          <w:color w:val="auto"/>
          <w:sz w:val="28"/>
          <w:highlight w:val="none"/>
          <w:lang w:eastAsia="zh-CN"/>
        </w:rPr>
        <w:t>：</w:t>
      </w:r>
      <w:r>
        <w:rPr>
          <w:rFonts w:hint="default" w:ascii="Times New Roman" w:hAnsi="Times New Roman" w:cs="Times New Roman"/>
          <w:color w:val="auto"/>
          <w:sz w:val="28"/>
          <w:highlight w:val="none"/>
        </w:rPr>
        <w:tab/>
      </w:r>
      <w:r>
        <w:rPr>
          <w:rFonts w:hint="default" w:ascii="Times New Roman" w:hAnsi="Times New Roman" w:cs="Times New Roman"/>
          <w:color w:val="auto"/>
          <w:sz w:val="28"/>
          <w:highlight w:val="none"/>
        </w:rPr>
        <w:t>（签字）</w:t>
      </w:r>
    </w:p>
    <w:p w14:paraId="791849C7">
      <w:pPr>
        <w:wordWrap w:val="0"/>
        <w:spacing w:line="240" w:lineRule="auto"/>
        <w:ind w:firstLine="560"/>
        <w:rPr>
          <w:rFonts w:hint="default" w:ascii="Times New Roman" w:hAnsi="Times New Roman" w:cs="Times New Roman"/>
          <w:color w:val="auto"/>
          <w:sz w:val="28"/>
          <w:highlight w:val="none"/>
        </w:rPr>
      </w:pPr>
    </w:p>
    <w:p w14:paraId="19FC094D">
      <w:pPr>
        <w:wordWrap w:val="0"/>
        <w:spacing w:line="240" w:lineRule="auto"/>
        <w:ind w:firstLine="562"/>
        <w:rPr>
          <w:rFonts w:hint="default" w:ascii="Times New Roman" w:hAnsi="Times New Roman" w:cs="Times New Roman"/>
          <w:color w:val="auto"/>
          <w:sz w:val="28"/>
          <w:highlight w:val="none"/>
        </w:rPr>
      </w:pPr>
      <w:r>
        <w:rPr>
          <w:rFonts w:hint="default" w:ascii="Times New Roman" w:hAnsi="Times New Roman" w:cs="Times New Roman"/>
          <w:b/>
          <w:color w:val="auto"/>
          <w:sz w:val="28"/>
          <w:highlight w:val="none"/>
        </w:rPr>
        <w:t>编制单位法人代表</w:t>
      </w:r>
      <w:r>
        <w:rPr>
          <w:rFonts w:hint="default" w:ascii="Times New Roman" w:hAnsi="Times New Roman" w:cs="Times New Roman"/>
          <w:b/>
          <w:color w:val="auto"/>
          <w:sz w:val="28"/>
          <w:highlight w:val="none"/>
          <w:lang w:eastAsia="zh-CN"/>
        </w:rPr>
        <w:t>：</w:t>
      </w:r>
      <w:r>
        <w:rPr>
          <w:rFonts w:hint="default" w:ascii="Times New Roman" w:hAnsi="Times New Roman" w:cs="Times New Roman"/>
          <w:color w:val="auto"/>
          <w:sz w:val="28"/>
          <w:highlight w:val="none"/>
        </w:rPr>
        <w:tab/>
      </w:r>
      <w:r>
        <w:rPr>
          <w:rFonts w:hint="default" w:ascii="Times New Roman" w:hAnsi="Times New Roman" w:cs="Times New Roman"/>
          <w:color w:val="auto"/>
          <w:sz w:val="28"/>
          <w:highlight w:val="none"/>
        </w:rPr>
        <w:t>（签字）</w:t>
      </w:r>
    </w:p>
    <w:p w14:paraId="3059CC58">
      <w:pPr>
        <w:wordWrap w:val="0"/>
        <w:spacing w:line="240" w:lineRule="auto"/>
        <w:ind w:firstLine="560"/>
        <w:rPr>
          <w:rFonts w:hint="default" w:ascii="Times New Roman" w:hAnsi="Times New Roman" w:cs="Times New Roman"/>
          <w:color w:val="auto"/>
          <w:sz w:val="28"/>
          <w:highlight w:val="none"/>
        </w:rPr>
      </w:pPr>
    </w:p>
    <w:p w14:paraId="1B5C9A19">
      <w:pPr>
        <w:wordWrap w:val="0"/>
        <w:spacing w:line="240" w:lineRule="auto"/>
        <w:ind w:firstLine="484"/>
        <w:rPr>
          <w:rFonts w:hint="default" w:ascii="Times New Roman" w:hAnsi="Times New Roman" w:cs="Times New Roman"/>
          <w:b/>
          <w:color w:val="auto"/>
          <w:spacing w:val="7"/>
          <w:w w:val="79"/>
          <w:sz w:val="28"/>
          <w:highlight w:val="none"/>
        </w:rPr>
      </w:pPr>
      <w:r>
        <w:rPr>
          <w:rFonts w:hint="default" w:ascii="Times New Roman" w:hAnsi="Times New Roman" w:cs="Times New Roman"/>
          <w:b/>
          <w:color w:val="auto"/>
          <w:spacing w:val="10"/>
          <w:w w:val="79"/>
          <w:sz w:val="28"/>
          <w:highlight w:val="none"/>
        </w:rPr>
        <w:t>项目负责人</w:t>
      </w:r>
      <w:r>
        <w:rPr>
          <w:rFonts w:hint="default" w:ascii="Times New Roman" w:hAnsi="Times New Roman" w:cs="Times New Roman"/>
          <w:b/>
          <w:color w:val="auto"/>
          <w:spacing w:val="10"/>
          <w:w w:val="79"/>
          <w:sz w:val="28"/>
          <w:highlight w:val="none"/>
          <w:lang w:eastAsia="zh-CN"/>
        </w:rPr>
        <w:t>：</w:t>
      </w:r>
    </w:p>
    <w:p w14:paraId="1F23F645">
      <w:pPr>
        <w:wordWrap w:val="0"/>
        <w:spacing w:line="240" w:lineRule="auto"/>
        <w:ind w:firstLine="452"/>
        <w:rPr>
          <w:rFonts w:hint="default" w:ascii="Times New Roman" w:hAnsi="Times New Roman" w:cs="Times New Roman"/>
          <w:b/>
          <w:color w:val="auto"/>
          <w:spacing w:val="2"/>
          <w:w w:val="79"/>
          <w:sz w:val="28"/>
          <w:highlight w:val="none"/>
        </w:rPr>
      </w:pPr>
      <w:r>
        <w:rPr>
          <w:rFonts w:hint="default" w:ascii="Times New Roman" w:hAnsi="Times New Roman" w:cs="Times New Roman"/>
          <w:b/>
          <w:color w:val="auto"/>
          <w:spacing w:val="2"/>
          <w:w w:val="79"/>
          <w:sz w:val="28"/>
          <w:highlight w:val="none"/>
        </w:rPr>
        <w:t>报告编写人：</w:t>
      </w:r>
    </w:p>
    <w:p w14:paraId="74C94606">
      <w:pPr>
        <w:wordWrap w:val="0"/>
        <w:ind w:firstLine="600"/>
        <w:rPr>
          <w:rFonts w:hint="default" w:ascii="Times New Roman" w:hAnsi="Times New Roman" w:eastAsia="DFKai-SB" w:cs="Times New Roman"/>
          <w:color w:val="auto"/>
          <w:sz w:val="30"/>
          <w:szCs w:val="30"/>
          <w:highlight w:val="none"/>
        </w:rPr>
      </w:pPr>
    </w:p>
    <w:p w14:paraId="45556D2B">
      <w:pPr>
        <w:wordWrap w:val="0"/>
        <w:ind w:firstLine="600"/>
        <w:rPr>
          <w:rFonts w:hint="default" w:ascii="Times New Roman" w:hAnsi="Times New Roman" w:eastAsia="DFKai-SB" w:cs="Times New Roman"/>
          <w:color w:val="auto"/>
          <w:sz w:val="30"/>
          <w:szCs w:val="30"/>
          <w:highlight w:val="none"/>
        </w:rPr>
      </w:pPr>
    </w:p>
    <w:p w14:paraId="17D0213B">
      <w:pPr>
        <w:wordWrap w:val="0"/>
        <w:ind w:firstLine="600"/>
        <w:rPr>
          <w:rFonts w:hint="default" w:ascii="Times New Roman" w:hAnsi="Times New Roman" w:cs="Times New Roman"/>
          <w:color w:val="auto"/>
          <w:sz w:val="30"/>
          <w:szCs w:val="30"/>
          <w:highlight w:val="none"/>
        </w:rPr>
      </w:pPr>
    </w:p>
    <w:p w14:paraId="0B963CBB">
      <w:pPr>
        <w:pStyle w:val="59"/>
        <w:wordWrap w:val="0"/>
        <w:ind w:firstLine="480"/>
        <w:rPr>
          <w:rFonts w:hint="default" w:ascii="Times New Roman" w:hAnsi="Times New Roman" w:cs="Times New Roman"/>
          <w:color w:val="auto"/>
          <w:highlight w:val="none"/>
        </w:rPr>
      </w:pPr>
    </w:p>
    <w:p w14:paraId="2EDC8AC7">
      <w:pPr>
        <w:pStyle w:val="59"/>
        <w:wordWrap w:val="0"/>
        <w:ind w:firstLine="480"/>
        <w:rPr>
          <w:rFonts w:hint="default" w:ascii="Times New Roman" w:hAnsi="Times New Roman" w:cs="Times New Roman"/>
          <w:color w:val="auto"/>
          <w:highlight w:val="none"/>
        </w:rPr>
      </w:pPr>
    </w:p>
    <w:p w14:paraId="5E771BD5">
      <w:pPr>
        <w:pStyle w:val="59"/>
        <w:wordWrap w:val="0"/>
        <w:ind w:firstLine="480"/>
        <w:rPr>
          <w:rFonts w:hint="default" w:ascii="Times New Roman" w:hAnsi="Times New Roman" w:cs="Times New Roman"/>
          <w:color w:val="auto"/>
          <w:highlight w:val="none"/>
        </w:rPr>
      </w:pPr>
    </w:p>
    <w:p w14:paraId="0160304D">
      <w:pPr>
        <w:wordWrap w:val="0"/>
        <w:ind w:firstLine="0" w:firstLineChars="0"/>
        <w:rPr>
          <w:rFonts w:hint="default" w:ascii="Times New Roman" w:hAnsi="Times New Roman" w:cs="Times New Roman"/>
          <w:color w:val="auto"/>
          <w:sz w:val="30"/>
          <w:szCs w:val="30"/>
          <w:highlight w:val="none"/>
        </w:rPr>
      </w:pPr>
    </w:p>
    <w:tbl>
      <w:tblPr>
        <w:tblStyle w:val="42"/>
        <w:tblpPr w:leftFromText="180" w:rightFromText="180" w:vertAnchor="text" w:horzAnchor="page" w:tblpX="1442" w:tblpY="276"/>
        <w:tblOverlap w:val="never"/>
        <w:tblW w:w="9657" w:type="dxa"/>
        <w:tblInd w:w="0" w:type="dxa"/>
        <w:tblBorders>
          <w:top w:val="none" w:color="auto" w:sz="0" w:space="0"/>
          <w:left w:val="none" w:color="auto" w:sz="0" w:space="0"/>
          <w:bottom w:val="none" w:color="auto" w:sz="0"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
      <w:tblGrid>
        <w:gridCol w:w="4813"/>
        <w:gridCol w:w="4844"/>
      </w:tblGrid>
      <w:tr w14:paraId="5B168639">
        <w:tblPrEx>
          <w:tblBorders>
            <w:top w:val="none" w:color="auto" w:sz="0" w:space="0"/>
            <w:left w:val="none" w:color="auto" w:sz="0" w:space="0"/>
            <w:bottom w:val="none" w:color="auto" w:sz="0" w:space="0"/>
            <w:right w:val="none" w:color="auto" w:sz="0" w:space="0"/>
            <w:insideH w:val="single" w:color="auto" w:sz="4" w:space="0"/>
            <w:insideV w:val="none" w:color="auto" w:sz="0" w:space="0"/>
          </w:tblBorders>
          <w:tblCellMar>
            <w:top w:w="0" w:type="dxa"/>
            <w:left w:w="108" w:type="dxa"/>
            <w:bottom w:w="0" w:type="dxa"/>
            <w:right w:w="108" w:type="dxa"/>
          </w:tblCellMar>
        </w:tblPrEx>
        <w:tc>
          <w:tcPr>
            <w:tcW w:w="4813" w:type="dxa"/>
            <w:noWrap w:val="0"/>
            <w:vAlign w:val="top"/>
          </w:tcPr>
          <w:p w14:paraId="2AC22753">
            <w:pPr>
              <w:keepNext w:val="0"/>
              <w:keepLines w:val="0"/>
              <w:suppressLineNumbers w:val="0"/>
              <w:wordWrap w:val="0"/>
              <w:spacing w:before="0" w:beforeAutospacing="0" w:after="0" w:afterAutospacing="0" w:line="240" w:lineRule="auto"/>
              <w:ind w:left="0" w:right="0" w:firstLine="0" w:firstLineChars="0"/>
              <w:rPr>
                <w:rFonts w:hint="default" w:ascii="Times New Roman" w:hAnsi="Times New Roman" w:eastAsia="仿宋" w:cs="Times New Roman"/>
                <w:color w:val="auto"/>
                <w:sz w:val="28"/>
                <w:szCs w:val="28"/>
                <w:highlight w:val="none"/>
              </w:rPr>
            </w:pPr>
            <w:r>
              <w:rPr>
                <w:rFonts w:hint="default" w:ascii="Times New Roman" w:hAnsi="Times New Roman" w:eastAsia="仿宋" w:cs="Times New Roman"/>
                <w:color w:val="auto"/>
                <w:sz w:val="28"/>
                <w:szCs w:val="28"/>
                <w:highlight w:val="none"/>
              </w:rPr>
              <w:t>建设单位：</w:t>
            </w:r>
            <w:r>
              <w:rPr>
                <w:rFonts w:hint="default" w:ascii="Times New Roman" w:hAnsi="Times New Roman" w:eastAsia="仿宋" w:cs="Times New Roman"/>
                <w:color w:val="auto"/>
                <w:sz w:val="28"/>
                <w:szCs w:val="28"/>
                <w:highlight w:val="none"/>
                <w:lang w:eastAsia="zh-CN"/>
              </w:rPr>
              <w:t>茂名市电白区人民医院</w:t>
            </w:r>
            <w:r>
              <w:rPr>
                <w:rFonts w:hint="default" w:ascii="Times New Roman" w:hAnsi="Times New Roman" w:eastAsia="仿宋" w:cs="Times New Roman"/>
                <w:color w:val="auto"/>
                <w:sz w:val="28"/>
                <w:szCs w:val="28"/>
                <w:highlight w:val="none"/>
              </w:rPr>
              <w:t>（盖章）</w:t>
            </w:r>
          </w:p>
          <w:p w14:paraId="72E3C069">
            <w:pPr>
              <w:keepNext w:val="0"/>
              <w:keepLines w:val="0"/>
              <w:suppressLineNumbers w:val="0"/>
              <w:wordWrap w:val="0"/>
              <w:spacing w:before="0" w:beforeAutospacing="0" w:after="0" w:afterAutospacing="0" w:line="240" w:lineRule="auto"/>
              <w:ind w:left="0" w:right="0" w:firstLine="0" w:firstLineChars="0"/>
              <w:rPr>
                <w:rFonts w:hint="default" w:ascii="Times New Roman" w:hAnsi="Times New Roman" w:eastAsia="仿宋" w:cs="Times New Roman"/>
                <w:color w:val="auto"/>
                <w:sz w:val="28"/>
                <w:szCs w:val="28"/>
                <w:highlight w:val="none"/>
                <w:lang w:eastAsia="zh-CN"/>
              </w:rPr>
            </w:pPr>
            <w:r>
              <w:rPr>
                <w:rFonts w:hint="default" w:ascii="Times New Roman" w:hAnsi="Times New Roman" w:eastAsia="仿宋" w:cs="Times New Roman"/>
                <w:color w:val="auto"/>
                <w:sz w:val="28"/>
                <w:szCs w:val="28"/>
                <w:highlight w:val="none"/>
              </w:rPr>
              <w:t>电话</w:t>
            </w:r>
            <w:r>
              <w:rPr>
                <w:rFonts w:hint="default" w:ascii="Times New Roman" w:hAnsi="Times New Roman" w:eastAsia="仿宋" w:cs="Times New Roman"/>
                <w:color w:val="auto"/>
                <w:sz w:val="28"/>
                <w:szCs w:val="28"/>
                <w:highlight w:val="none"/>
                <w:lang w:eastAsia="zh-CN"/>
              </w:rPr>
              <w:t>：</w:t>
            </w:r>
          </w:p>
          <w:p w14:paraId="1BF5CF40">
            <w:pPr>
              <w:keepNext w:val="0"/>
              <w:keepLines w:val="0"/>
              <w:suppressLineNumbers w:val="0"/>
              <w:wordWrap w:val="0"/>
              <w:spacing w:before="0" w:beforeAutospacing="0" w:after="0" w:afterAutospacing="0" w:line="240" w:lineRule="auto"/>
              <w:ind w:left="0" w:right="0" w:firstLine="0" w:firstLineChars="0"/>
              <w:rPr>
                <w:rFonts w:hint="default" w:ascii="Times New Roman" w:hAnsi="Times New Roman" w:eastAsia="仿宋" w:cs="Times New Roman"/>
                <w:color w:val="auto"/>
                <w:sz w:val="28"/>
                <w:szCs w:val="28"/>
                <w:highlight w:val="none"/>
              </w:rPr>
            </w:pPr>
            <w:r>
              <w:rPr>
                <w:rFonts w:hint="default" w:ascii="Times New Roman" w:hAnsi="Times New Roman" w:eastAsia="仿宋" w:cs="Times New Roman"/>
                <w:color w:val="auto"/>
                <w:sz w:val="28"/>
                <w:szCs w:val="28"/>
                <w:highlight w:val="none"/>
              </w:rPr>
              <w:t>邮编</w:t>
            </w:r>
            <w:r>
              <w:rPr>
                <w:rFonts w:hint="default" w:ascii="Times New Roman" w:hAnsi="Times New Roman" w:eastAsia="仿宋" w:cs="Times New Roman"/>
                <w:color w:val="auto"/>
                <w:sz w:val="28"/>
                <w:szCs w:val="28"/>
                <w:highlight w:val="none"/>
                <w:lang w:eastAsia="zh-CN"/>
              </w:rPr>
              <w:t>：</w:t>
            </w:r>
            <w:r>
              <w:rPr>
                <w:rFonts w:hint="default" w:ascii="Times New Roman" w:hAnsi="Times New Roman" w:eastAsia="仿宋" w:cs="Times New Roman"/>
                <w:color w:val="auto"/>
                <w:sz w:val="28"/>
                <w:szCs w:val="28"/>
                <w:highlight w:val="none"/>
              </w:rPr>
              <w:t>525</w:t>
            </w:r>
            <w:r>
              <w:rPr>
                <w:rFonts w:hint="default" w:ascii="Times New Roman" w:hAnsi="Times New Roman" w:eastAsia="仿宋" w:cs="Times New Roman"/>
                <w:color w:val="auto"/>
                <w:sz w:val="28"/>
                <w:szCs w:val="28"/>
                <w:highlight w:val="none"/>
                <w:lang w:val="en-US" w:eastAsia="zh-CN"/>
              </w:rPr>
              <w:t>4</w:t>
            </w:r>
            <w:r>
              <w:rPr>
                <w:rFonts w:hint="default" w:ascii="Times New Roman" w:hAnsi="Times New Roman" w:eastAsia="仿宋" w:cs="Times New Roman"/>
                <w:color w:val="auto"/>
                <w:sz w:val="28"/>
                <w:szCs w:val="28"/>
                <w:highlight w:val="none"/>
              </w:rPr>
              <w:t>00</w:t>
            </w:r>
          </w:p>
          <w:p w14:paraId="0BA09803">
            <w:pPr>
              <w:keepNext w:val="0"/>
              <w:keepLines w:val="0"/>
              <w:suppressLineNumbers w:val="0"/>
              <w:wordWrap w:val="0"/>
              <w:spacing w:before="0" w:beforeAutospacing="0" w:after="0" w:afterAutospacing="0" w:line="240" w:lineRule="auto"/>
              <w:ind w:left="0" w:right="0" w:firstLine="0" w:firstLineChars="0"/>
              <w:rPr>
                <w:rFonts w:hint="default" w:ascii="Times New Roman" w:hAnsi="Times New Roman" w:eastAsia="仿宋" w:cs="Times New Roman"/>
                <w:color w:val="auto"/>
                <w:sz w:val="28"/>
                <w:szCs w:val="28"/>
                <w:highlight w:val="none"/>
                <w:lang w:eastAsia="zh-CN"/>
              </w:rPr>
            </w:pPr>
            <w:r>
              <w:rPr>
                <w:rFonts w:hint="default" w:ascii="Times New Roman" w:hAnsi="Times New Roman" w:eastAsia="仿宋" w:cs="Times New Roman"/>
                <w:color w:val="auto"/>
                <w:sz w:val="28"/>
                <w:szCs w:val="28"/>
                <w:highlight w:val="none"/>
              </w:rPr>
              <w:t>地址</w:t>
            </w:r>
            <w:r>
              <w:rPr>
                <w:rFonts w:hint="default" w:ascii="Times New Roman" w:hAnsi="Times New Roman" w:eastAsia="仿宋" w:cs="Times New Roman"/>
                <w:color w:val="auto"/>
                <w:sz w:val="28"/>
                <w:szCs w:val="28"/>
                <w:highlight w:val="none"/>
                <w:lang w:eastAsia="zh-CN"/>
              </w:rPr>
              <w:t>：茂名市电白区水东镇上排路3号</w:t>
            </w:r>
          </w:p>
          <w:p w14:paraId="0450EB66">
            <w:pPr>
              <w:keepNext w:val="0"/>
              <w:keepLines w:val="0"/>
              <w:suppressLineNumbers w:val="0"/>
              <w:wordWrap w:val="0"/>
              <w:spacing w:before="0" w:beforeAutospacing="0" w:after="0" w:afterAutospacing="0" w:line="240" w:lineRule="auto"/>
              <w:ind w:left="0" w:right="0" w:firstLine="0" w:firstLineChars="0"/>
              <w:rPr>
                <w:rFonts w:hint="default" w:ascii="Times New Roman" w:hAnsi="Times New Roman" w:eastAsia="仿宋" w:cs="Times New Roman"/>
                <w:color w:val="auto"/>
                <w:sz w:val="28"/>
                <w:szCs w:val="28"/>
                <w:highlight w:val="none"/>
              </w:rPr>
            </w:pPr>
          </w:p>
        </w:tc>
        <w:tc>
          <w:tcPr>
            <w:tcW w:w="4844" w:type="dxa"/>
            <w:noWrap w:val="0"/>
            <w:vAlign w:val="top"/>
          </w:tcPr>
          <w:p w14:paraId="0CA3EE65">
            <w:pPr>
              <w:keepNext w:val="0"/>
              <w:keepLines w:val="0"/>
              <w:suppressLineNumbers w:val="0"/>
              <w:wordWrap w:val="0"/>
              <w:spacing w:before="0" w:beforeAutospacing="0" w:after="0" w:afterAutospacing="0" w:line="240" w:lineRule="auto"/>
              <w:ind w:left="0" w:right="0" w:firstLine="0" w:firstLineChars="0"/>
              <w:rPr>
                <w:rFonts w:hint="default" w:ascii="Times New Roman" w:hAnsi="Times New Roman" w:eastAsia="仿宋" w:cs="Times New Roman"/>
                <w:color w:val="auto"/>
                <w:sz w:val="28"/>
                <w:szCs w:val="28"/>
                <w:highlight w:val="none"/>
              </w:rPr>
            </w:pPr>
            <w:r>
              <w:rPr>
                <w:rFonts w:hint="default" w:ascii="Times New Roman" w:hAnsi="Times New Roman" w:eastAsia="仿宋" w:cs="Times New Roman"/>
                <w:color w:val="auto"/>
                <w:sz w:val="28"/>
                <w:szCs w:val="28"/>
                <w:highlight w:val="none"/>
              </w:rPr>
              <w:t>编制单位：</w:t>
            </w:r>
            <w:r>
              <w:rPr>
                <w:rFonts w:hint="default" w:ascii="Times New Roman" w:hAnsi="Times New Roman" w:eastAsia="仿宋" w:cs="Times New Roman"/>
                <w:color w:val="auto"/>
                <w:sz w:val="28"/>
                <w:szCs w:val="28"/>
                <w:highlight w:val="none"/>
                <w:lang w:eastAsia="zh-CN"/>
              </w:rPr>
              <w:t>茂名市</w:t>
            </w:r>
            <w:r>
              <w:rPr>
                <w:rFonts w:hint="default" w:ascii="Times New Roman" w:hAnsi="Times New Roman" w:eastAsia="仿宋" w:cs="Times New Roman"/>
                <w:color w:val="auto"/>
                <w:sz w:val="28"/>
                <w:szCs w:val="28"/>
                <w:highlight w:val="none"/>
                <w:lang w:val="en-US" w:eastAsia="zh-CN"/>
              </w:rPr>
              <w:t>新恒达技术服务有限公司</w:t>
            </w:r>
            <w:r>
              <w:rPr>
                <w:rFonts w:hint="default" w:ascii="Times New Roman" w:hAnsi="Times New Roman" w:eastAsia="仿宋" w:cs="Times New Roman"/>
                <w:color w:val="auto"/>
                <w:sz w:val="28"/>
                <w:szCs w:val="28"/>
                <w:highlight w:val="none"/>
              </w:rPr>
              <w:t>（盖章）</w:t>
            </w:r>
          </w:p>
          <w:p w14:paraId="6D13F537">
            <w:pPr>
              <w:keepNext w:val="0"/>
              <w:keepLines w:val="0"/>
              <w:suppressLineNumbers w:val="0"/>
              <w:wordWrap w:val="0"/>
              <w:spacing w:before="0" w:beforeAutospacing="0" w:after="0" w:afterAutospacing="0" w:line="240" w:lineRule="auto"/>
              <w:ind w:left="0" w:right="0" w:firstLine="0" w:firstLineChars="0"/>
              <w:rPr>
                <w:rFonts w:hint="default" w:ascii="Times New Roman" w:hAnsi="Times New Roman" w:eastAsia="仿宋" w:cs="Times New Roman"/>
                <w:color w:val="auto"/>
                <w:sz w:val="28"/>
                <w:szCs w:val="28"/>
                <w:highlight w:val="none"/>
                <w:lang w:val="en-US" w:eastAsia="zh-CN"/>
              </w:rPr>
            </w:pPr>
            <w:r>
              <w:rPr>
                <w:rFonts w:hint="default" w:ascii="Times New Roman" w:hAnsi="Times New Roman" w:eastAsia="仿宋" w:cs="Times New Roman"/>
                <w:color w:val="auto"/>
                <w:sz w:val="28"/>
                <w:szCs w:val="28"/>
                <w:highlight w:val="none"/>
              </w:rPr>
              <w:t>电话</w:t>
            </w:r>
            <w:r>
              <w:rPr>
                <w:rFonts w:hint="default" w:ascii="Times New Roman" w:hAnsi="Times New Roman" w:eastAsia="仿宋" w:cs="Times New Roman"/>
                <w:color w:val="auto"/>
                <w:sz w:val="28"/>
                <w:szCs w:val="28"/>
                <w:highlight w:val="none"/>
                <w:lang w:eastAsia="zh-CN"/>
              </w:rPr>
              <w:t>：</w:t>
            </w:r>
            <w:r>
              <w:rPr>
                <w:rFonts w:hint="default" w:ascii="Times New Roman" w:hAnsi="Times New Roman" w:eastAsia="仿宋" w:cs="Times New Roman"/>
                <w:color w:val="auto"/>
                <w:sz w:val="28"/>
                <w:szCs w:val="28"/>
                <w:highlight w:val="none"/>
                <w:lang w:val="en-US" w:eastAsia="zh-CN"/>
              </w:rPr>
              <w:t>0668-2738868</w:t>
            </w:r>
          </w:p>
          <w:p w14:paraId="782C4BCB">
            <w:pPr>
              <w:keepNext w:val="0"/>
              <w:keepLines w:val="0"/>
              <w:suppressLineNumbers w:val="0"/>
              <w:wordWrap w:val="0"/>
              <w:spacing w:before="0" w:beforeAutospacing="0" w:after="0" w:afterAutospacing="0" w:line="240" w:lineRule="auto"/>
              <w:ind w:left="0" w:right="0" w:firstLine="0" w:firstLineChars="0"/>
              <w:rPr>
                <w:rFonts w:hint="default" w:ascii="Times New Roman" w:hAnsi="Times New Roman" w:eastAsia="仿宋" w:cs="Times New Roman"/>
                <w:color w:val="auto"/>
                <w:sz w:val="28"/>
                <w:szCs w:val="28"/>
                <w:highlight w:val="none"/>
                <w:lang w:eastAsia="zh-CN"/>
              </w:rPr>
            </w:pPr>
            <w:r>
              <w:rPr>
                <w:rFonts w:hint="default" w:ascii="Times New Roman" w:hAnsi="Times New Roman" w:eastAsia="仿宋" w:cs="Times New Roman"/>
                <w:color w:val="auto"/>
                <w:sz w:val="28"/>
                <w:szCs w:val="28"/>
                <w:highlight w:val="none"/>
              </w:rPr>
              <w:t>邮编</w:t>
            </w:r>
            <w:r>
              <w:rPr>
                <w:rFonts w:hint="default" w:ascii="Times New Roman" w:hAnsi="Times New Roman" w:eastAsia="仿宋" w:cs="Times New Roman"/>
                <w:color w:val="auto"/>
                <w:sz w:val="28"/>
                <w:szCs w:val="28"/>
                <w:highlight w:val="none"/>
                <w:lang w:eastAsia="zh-CN"/>
              </w:rPr>
              <w:t>：525</w:t>
            </w:r>
            <w:r>
              <w:rPr>
                <w:rFonts w:hint="default" w:ascii="Times New Roman" w:hAnsi="Times New Roman" w:eastAsia="仿宋" w:cs="Times New Roman"/>
                <w:color w:val="auto"/>
                <w:sz w:val="28"/>
                <w:szCs w:val="28"/>
                <w:highlight w:val="none"/>
                <w:lang w:val="en-US" w:eastAsia="zh-CN"/>
              </w:rPr>
              <w:t>0</w:t>
            </w:r>
            <w:r>
              <w:rPr>
                <w:rFonts w:hint="default" w:ascii="Times New Roman" w:hAnsi="Times New Roman" w:eastAsia="仿宋" w:cs="Times New Roman"/>
                <w:color w:val="auto"/>
                <w:sz w:val="28"/>
                <w:szCs w:val="28"/>
                <w:highlight w:val="none"/>
                <w:lang w:eastAsia="zh-CN"/>
              </w:rPr>
              <w:t>00</w:t>
            </w:r>
          </w:p>
          <w:p w14:paraId="62A64026">
            <w:pPr>
              <w:keepNext w:val="0"/>
              <w:keepLines w:val="0"/>
              <w:suppressLineNumbers w:val="0"/>
              <w:wordWrap w:val="0"/>
              <w:spacing w:before="0" w:beforeAutospacing="0" w:after="0" w:afterAutospacing="0" w:line="240" w:lineRule="auto"/>
              <w:ind w:left="0" w:right="0" w:firstLine="0" w:firstLineChars="0"/>
              <w:rPr>
                <w:rFonts w:hint="default" w:ascii="Times New Roman" w:hAnsi="Times New Roman" w:eastAsia="仿宋" w:cs="Times New Roman"/>
                <w:color w:val="auto"/>
                <w:sz w:val="28"/>
                <w:szCs w:val="28"/>
                <w:highlight w:val="none"/>
                <w:lang w:eastAsia="zh-CN"/>
              </w:rPr>
            </w:pPr>
            <w:r>
              <w:rPr>
                <w:rFonts w:hint="default" w:ascii="Times New Roman" w:hAnsi="Times New Roman" w:eastAsia="仿宋" w:cs="Times New Roman"/>
                <w:color w:val="auto"/>
                <w:sz w:val="28"/>
                <w:szCs w:val="28"/>
                <w:highlight w:val="none"/>
              </w:rPr>
              <w:t>地址</w:t>
            </w:r>
            <w:r>
              <w:rPr>
                <w:rFonts w:hint="default" w:ascii="Times New Roman" w:hAnsi="Times New Roman" w:eastAsia="仿宋" w:cs="Times New Roman"/>
                <w:color w:val="auto"/>
                <w:sz w:val="28"/>
                <w:szCs w:val="28"/>
                <w:highlight w:val="none"/>
                <w:lang w:eastAsia="zh-CN"/>
              </w:rPr>
              <w:t>：茂名市茂南区西粤南路123号大院10号第2层19号房</w:t>
            </w:r>
          </w:p>
          <w:p w14:paraId="128E6C00">
            <w:pPr>
              <w:keepNext w:val="0"/>
              <w:keepLines w:val="0"/>
              <w:suppressLineNumbers w:val="0"/>
              <w:wordWrap w:val="0"/>
              <w:spacing w:before="0" w:beforeAutospacing="0" w:after="0" w:afterAutospacing="0" w:line="240" w:lineRule="auto"/>
              <w:ind w:left="0" w:right="0" w:firstLine="0" w:firstLineChars="0"/>
              <w:rPr>
                <w:rFonts w:hint="default" w:ascii="Times New Roman" w:hAnsi="Times New Roman" w:eastAsia="仿宋" w:cs="Times New Roman"/>
                <w:color w:val="auto"/>
                <w:sz w:val="28"/>
                <w:szCs w:val="28"/>
                <w:highlight w:val="none"/>
              </w:rPr>
            </w:pPr>
          </w:p>
        </w:tc>
      </w:tr>
    </w:tbl>
    <w:p w14:paraId="6B4BAD81">
      <w:pPr>
        <w:wordWrap w:val="0"/>
        <w:spacing w:line="240" w:lineRule="auto"/>
        <w:ind w:firstLine="0" w:firstLineChars="0"/>
        <w:jc w:val="center"/>
        <w:rPr>
          <w:rFonts w:hint="default" w:ascii="Times New Roman" w:hAnsi="Times New Roman" w:cs="Times New Roman"/>
          <w:color w:val="auto"/>
          <w:sz w:val="21"/>
          <w:highlight w:val="none"/>
        </w:rPr>
        <w:sectPr>
          <w:footerReference r:id="rId11" w:type="default"/>
          <w:pgSz w:w="11906" w:h="16838"/>
          <w:pgMar w:top="1440" w:right="1080" w:bottom="1440" w:left="1080" w:header="851" w:footer="992" w:gutter="0"/>
          <w:pgNumType w:start="1"/>
          <w:cols w:space="720" w:num="1"/>
          <w:docGrid w:type="lines" w:linePitch="312" w:charSpace="0"/>
        </w:sectPr>
      </w:pPr>
    </w:p>
    <w:p w14:paraId="302A154A">
      <w:pPr>
        <w:wordWrap w:val="0"/>
        <w:spacing w:line="240" w:lineRule="auto"/>
        <w:ind w:firstLine="0" w:firstLineChars="0"/>
        <w:jc w:val="center"/>
        <w:rPr>
          <w:rFonts w:hint="default" w:ascii="Times New Roman" w:hAnsi="Times New Roman" w:cs="Times New Roman"/>
          <w:b/>
          <w:color w:val="auto"/>
          <w:sz w:val="32"/>
          <w:highlight w:val="none"/>
        </w:rPr>
      </w:pPr>
      <w:r>
        <w:rPr>
          <w:rFonts w:hint="default" w:ascii="Times New Roman" w:hAnsi="Times New Roman" w:cs="Times New Roman"/>
          <w:b/>
          <w:color w:val="auto"/>
          <w:sz w:val="32"/>
          <w:highlight w:val="none"/>
        </w:rPr>
        <w:t>目录</w:t>
      </w:r>
    </w:p>
    <w:p w14:paraId="01F8A04F">
      <w:pPr>
        <w:pStyle w:val="32"/>
        <w:tabs>
          <w:tab w:val="right" w:leader="dot" w:pos="9746"/>
          <w:tab w:val="clear" w:pos="8302"/>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TOC \o "1-2" \h \u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_Toc12144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1项目概况</w:t>
      </w:r>
      <w:r>
        <w:rPr>
          <w:color w:val="auto"/>
          <w:highlight w:val="none"/>
        </w:rPr>
        <w:tab/>
      </w:r>
      <w:r>
        <w:rPr>
          <w:color w:val="auto"/>
          <w:highlight w:val="none"/>
        </w:rPr>
        <w:fldChar w:fldCharType="begin"/>
      </w:r>
      <w:r>
        <w:rPr>
          <w:color w:val="auto"/>
          <w:highlight w:val="none"/>
        </w:rPr>
        <w:instrText xml:space="preserve"> PAGEREF _Toc12144 \h </w:instrText>
      </w:r>
      <w:r>
        <w:rPr>
          <w:color w:val="auto"/>
          <w:highlight w:val="none"/>
        </w:rPr>
        <w:fldChar w:fldCharType="separate"/>
      </w:r>
      <w:r>
        <w:rPr>
          <w:color w:val="auto"/>
          <w:highlight w:val="none"/>
        </w:rPr>
        <w:t>1</w:t>
      </w:r>
      <w:r>
        <w:rPr>
          <w:color w:val="auto"/>
          <w:highlight w:val="none"/>
        </w:rPr>
        <w:fldChar w:fldCharType="end"/>
      </w:r>
      <w:r>
        <w:rPr>
          <w:rFonts w:hint="default" w:ascii="Times New Roman" w:hAnsi="Times New Roman" w:cs="Times New Roman"/>
          <w:color w:val="auto"/>
          <w:highlight w:val="none"/>
        </w:rPr>
        <w:fldChar w:fldCharType="end"/>
      </w:r>
    </w:p>
    <w:p w14:paraId="476BDBED">
      <w:pPr>
        <w:pStyle w:val="32"/>
        <w:tabs>
          <w:tab w:val="right" w:leader="dot" w:pos="9746"/>
          <w:tab w:val="clear" w:pos="8302"/>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_Toc22238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2验收监测依据</w:t>
      </w:r>
      <w:r>
        <w:rPr>
          <w:color w:val="auto"/>
          <w:highlight w:val="none"/>
        </w:rPr>
        <w:tab/>
      </w:r>
      <w:r>
        <w:rPr>
          <w:color w:val="auto"/>
          <w:highlight w:val="none"/>
        </w:rPr>
        <w:fldChar w:fldCharType="begin"/>
      </w:r>
      <w:r>
        <w:rPr>
          <w:color w:val="auto"/>
          <w:highlight w:val="none"/>
        </w:rPr>
        <w:instrText xml:space="preserve"> PAGEREF _Toc22238 \h </w:instrText>
      </w:r>
      <w:r>
        <w:rPr>
          <w:color w:val="auto"/>
          <w:highlight w:val="none"/>
        </w:rPr>
        <w:fldChar w:fldCharType="separate"/>
      </w:r>
      <w:r>
        <w:rPr>
          <w:color w:val="auto"/>
          <w:highlight w:val="none"/>
        </w:rPr>
        <w:t>3</w:t>
      </w:r>
      <w:r>
        <w:rPr>
          <w:color w:val="auto"/>
          <w:highlight w:val="none"/>
        </w:rPr>
        <w:fldChar w:fldCharType="end"/>
      </w:r>
      <w:r>
        <w:rPr>
          <w:rFonts w:hint="default" w:ascii="Times New Roman" w:hAnsi="Times New Roman" w:cs="Times New Roman"/>
          <w:color w:val="auto"/>
          <w:highlight w:val="none"/>
        </w:rPr>
        <w:fldChar w:fldCharType="end"/>
      </w:r>
    </w:p>
    <w:p w14:paraId="142232BF">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_Toc1476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2.1建设项目环境保护相关</w:t>
      </w:r>
      <w:r>
        <w:rPr>
          <w:rFonts w:hint="default" w:ascii="Times New Roman" w:hAnsi="Times New Roman" w:cs="Times New Roman"/>
          <w:color w:val="auto"/>
          <w:highlight w:val="none"/>
          <w:lang w:eastAsia="zh-CN"/>
        </w:rPr>
        <w:t>法律法规</w:t>
      </w:r>
      <w:r>
        <w:rPr>
          <w:rFonts w:hint="default" w:ascii="Times New Roman" w:hAnsi="Times New Roman" w:cs="Times New Roman"/>
          <w:color w:val="auto"/>
          <w:highlight w:val="none"/>
        </w:rPr>
        <w:t>和规章制度</w:t>
      </w:r>
      <w:r>
        <w:rPr>
          <w:color w:val="auto"/>
          <w:highlight w:val="none"/>
        </w:rPr>
        <w:tab/>
      </w:r>
      <w:r>
        <w:rPr>
          <w:color w:val="auto"/>
          <w:highlight w:val="none"/>
        </w:rPr>
        <w:fldChar w:fldCharType="begin"/>
      </w:r>
      <w:r>
        <w:rPr>
          <w:color w:val="auto"/>
          <w:highlight w:val="none"/>
        </w:rPr>
        <w:instrText xml:space="preserve"> PAGEREF _Toc1476 \h </w:instrText>
      </w:r>
      <w:r>
        <w:rPr>
          <w:color w:val="auto"/>
          <w:highlight w:val="none"/>
        </w:rPr>
        <w:fldChar w:fldCharType="separate"/>
      </w:r>
      <w:r>
        <w:rPr>
          <w:color w:val="auto"/>
          <w:highlight w:val="none"/>
        </w:rPr>
        <w:t>3</w:t>
      </w:r>
      <w:r>
        <w:rPr>
          <w:color w:val="auto"/>
          <w:highlight w:val="none"/>
        </w:rPr>
        <w:fldChar w:fldCharType="end"/>
      </w:r>
      <w:r>
        <w:rPr>
          <w:rFonts w:hint="default" w:ascii="Times New Roman" w:hAnsi="Times New Roman" w:cs="Times New Roman"/>
          <w:color w:val="auto"/>
          <w:highlight w:val="none"/>
        </w:rPr>
        <w:fldChar w:fldCharType="end"/>
      </w:r>
    </w:p>
    <w:p w14:paraId="2C746F56">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_Toc2097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2.2建设项目环境影响报告书及其审批部门审批决定</w:t>
      </w:r>
      <w:r>
        <w:rPr>
          <w:color w:val="auto"/>
          <w:highlight w:val="none"/>
        </w:rPr>
        <w:tab/>
      </w:r>
      <w:r>
        <w:rPr>
          <w:color w:val="auto"/>
          <w:highlight w:val="none"/>
        </w:rPr>
        <w:fldChar w:fldCharType="begin"/>
      </w:r>
      <w:r>
        <w:rPr>
          <w:color w:val="auto"/>
          <w:highlight w:val="none"/>
        </w:rPr>
        <w:instrText xml:space="preserve"> PAGEREF _Toc2097 \h </w:instrText>
      </w:r>
      <w:r>
        <w:rPr>
          <w:color w:val="auto"/>
          <w:highlight w:val="none"/>
        </w:rPr>
        <w:fldChar w:fldCharType="separate"/>
      </w:r>
      <w:r>
        <w:rPr>
          <w:color w:val="auto"/>
          <w:highlight w:val="none"/>
        </w:rPr>
        <w:t>3</w:t>
      </w:r>
      <w:r>
        <w:rPr>
          <w:color w:val="auto"/>
          <w:highlight w:val="none"/>
        </w:rPr>
        <w:fldChar w:fldCharType="end"/>
      </w:r>
      <w:r>
        <w:rPr>
          <w:rFonts w:hint="default" w:ascii="Times New Roman" w:hAnsi="Times New Roman" w:cs="Times New Roman"/>
          <w:color w:val="auto"/>
          <w:highlight w:val="none"/>
        </w:rPr>
        <w:fldChar w:fldCharType="end"/>
      </w:r>
    </w:p>
    <w:p w14:paraId="3CDC0E28">
      <w:pPr>
        <w:pStyle w:val="32"/>
        <w:tabs>
          <w:tab w:val="right" w:leader="dot" w:pos="9746"/>
          <w:tab w:val="clear" w:pos="8302"/>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_Toc6010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3项目建设情况</w:t>
      </w:r>
      <w:r>
        <w:rPr>
          <w:color w:val="auto"/>
          <w:highlight w:val="none"/>
        </w:rPr>
        <w:tab/>
      </w:r>
      <w:r>
        <w:rPr>
          <w:color w:val="auto"/>
          <w:highlight w:val="none"/>
        </w:rPr>
        <w:fldChar w:fldCharType="begin"/>
      </w:r>
      <w:r>
        <w:rPr>
          <w:color w:val="auto"/>
          <w:highlight w:val="none"/>
        </w:rPr>
        <w:instrText xml:space="preserve"> PAGEREF _Toc6010 \h </w:instrText>
      </w:r>
      <w:r>
        <w:rPr>
          <w:color w:val="auto"/>
          <w:highlight w:val="none"/>
        </w:rPr>
        <w:fldChar w:fldCharType="separate"/>
      </w:r>
      <w:r>
        <w:rPr>
          <w:color w:val="auto"/>
          <w:highlight w:val="none"/>
        </w:rPr>
        <w:t>4</w:t>
      </w:r>
      <w:r>
        <w:rPr>
          <w:color w:val="auto"/>
          <w:highlight w:val="none"/>
        </w:rPr>
        <w:fldChar w:fldCharType="end"/>
      </w:r>
      <w:r>
        <w:rPr>
          <w:rFonts w:hint="default" w:ascii="Times New Roman" w:hAnsi="Times New Roman" w:cs="Times New Roman"/>
          <w:color w:val="auto"/>
          <w:highlight w:val="none"/>
        </w:rPr>
        <w:fldChar w:fldCharType="end"/>
      </w:r>
    </w:p>
    <w:p w14:paraId="1790E6BE">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_Toc6690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3.1地理位置及平面布置</w:t>
      </w:r>
      <w:r>
        <w:rPr>
          <w:color w:val="auto"/>
          <w:highlight w:val="none"/>
        </w:rPr>
        <w:tab/>
      </w:r>
      <w:r>
        <w:rPr>
          <w:color w:val="auto"/>
          <w:highlight w:val="none"/>
        </w:rPr>
        <w:fldChar w:fldCharType="begin"/>
      </w:r>
      <w:r>
        <w:rPr>
          <w:color w:val="auto"/>
          <w:highlight w:val="none"/>
        </w:rPr>
        <w:instrText xml:space="preserve"> PAGEREF _Toc6690 \h </w:instrText>
      </w:r>
      <w:r>
        <w:rPr>
          <w:color w:val="auto"/>
          <w:highlight w:val="none"/>
        </w:rPr>
        <w:fldChar w:fldCharType="separate"/>
      </w:r>
      <w:r>
        <w:rPr>
          <w:color w:val="auto"/>
          <w:highlight w:val="none"/>
        </w:rPr>
        <w:t>4</w:t>
      </w:r>
      <w:r>
        <w:rPr>
          <w:color w:val="auto"/>
          <w:highlight w:val="none"/>
        </w:rPr>
        <w:fldChar w:fldCharType="end"/>
      </w:r>
      <w:r>
        <w:rPr>
          <w:rFonts w:hint="default" w:ascii="Times New Roman" w:hAnsi="Times New Roman" w:cs="Times New Roman"/>
          <w:color w:val="auto"/>
          <w:highlight w:val="none"/>
        </w:rPr>
        <w:fldChar w:fldCharType="end"/>
      </w:r>
    </w:p>
    <w:p w14:paraId="6330EBE6">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_Toc25619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3.2建设内容</w:t>
      </w:r>
      <w:r>
        <w:rPr>
          <w:color w:val="auto"/>
          <w:highlight w:val="none"/>
        </w:rPr>
        <w:tab/>
      </w:r>
      <w:r>
        <w:rPr>
          <w:color w:val="auto"/>
          <w:highlight w:val="none"/>
        </w:rPr>
        <w:fldChar w:fldCharType="begin"/>
      </w:r>
      <w:r>
        <w:rPr>
          <w:color w:val="auto"/>
          <w:highlight w:val="none"/>
        </w:rPr>
        <w:instrText xml:space="preserve"> PAGEREF _Toc25619 \h </w:instrText>
      </w:r>
      <w:r>
        <w:rPr>
          <w:color w:val="auto"/>
          <w:highlight w:val="none"/>
        </w:rPr>
        <w:fldChar w:fldCharType="separate"/>
      </w:r>
      <w:r>
        <w:rPr>
          <w:color w:val="auto"/>
          <w:highlight w:val="none"/>
        </w:rPr>
        <w:t>9</w:t>
      </w:r>
      <w:r>
        <w:rPr>
          <w:color w:val="auto"/>
          <w:highlight w:val="none"/>
        </w:rPr>
        <w:fldChar w:fldCharType="end"/>
      </w:r>
      <w:r>
        <w:rPr>
          <w:rFonts w:hint="default" w:ascii="Times New Roman" w:hAnsi="Times New Roman" w:cs="Times New Roman"/>
          <w:color w:val="auto"/>
          <w:highlight w:val="none"/>
        </w:rPr>
        <w:fldChar w:fldCharType="end"/>
      </w:r>
    </w:p>
    <w:p w14:paraId="31A76A09">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_Toc9779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3.3主要原辅材料及燃料</w:t>
      </w:r>
      <w:r>
        <w:rPr>
          <w:color w:val="auto"/>
          <w:highlight w:val="none"/>
        </w:rPr>
        <w:tab/>
      </w:r>
      <w:r>
        <w:rPr>
          <w:color w:val="auto"/>
          <w:highlight w:val="none"/>
        </w:rPr>
        <w:fldChar w:fldCharType="begin"/>
      </w:r>
      <w:r>
        <w:rPr>
          <w:color w:val="auto"/>
          <w:highlight w:val="none"/>
        </w:rPr>
        <w:instrText xml:space="preserve"> PAGEREF _Toc9779 \h </w:instrText>
      </w:r>
      <w:r>
        <w:rPr>
          <w:color w:val="auto"/>
          <w:highlight w:val="none"/>
        </w:rPr>
        <w:fldChar w:fldCharType="separate"/>
      </w:r>
      <w:r>
        <w:rPr>
          <w:color w:val="auto"/>
          <w:highlight w:val="none"/>
        </w:rPr>
        <w:t>14</w:t>
      </w:r>
      <w:r>
        <w:rPr>
          <w:color w:val="auto"/>
          <w:highlight w:val="none"/>
        </w:rPr>
        <w:fldChar w:fldCharType="end"/>
      </w:r>
      <w:r>
        <w:rPr>
          <w:rFonts w:hint="default" w:ascii="Times New Roman" w:hAnsi="Times New Roman" w:cs="Times New Roman"/>
          <w:color w:val="auto"/>
          <w:highlight w:val="none"/>
        </w:rPr>
        <w:fldChar w:fldCharType="end"/>
      </w:r>
    </w:p>
    <w:p w14:paraId="74FF8CEA">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_Toc32490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3.4水源及水平衡</w:t>
      </w:r>
      <w:r>
        <w:rPr>
          <w:color w:val="auto"/>
          <w:highlight w:val="none"/>
        </w:rPr>
        <w:tab/>
      </w:r>
      <w:r>
        <w:rPr>
          <w:color w:val="auto"/>
          <w:highlight w:val="none"/>
        </w:rPr>
        <w:fldChar w:fldCharType="begin"/>
      </w:r>
      <w:r>
        <w:rPr>
          <w:color w:val="auto"/>
          <w:highlight w:val="none"/>
        </w:rPr>
        <w:instrText xml:space="preserve"> PAGEREF _Toc32490 \h </w:instrText>
      </w:r>
      <w:r>
        <w:rPr>
          <w:color w:val="auto"/>
          <w:highlight w:val="none"/>
        </w:rPr>
        <w:fldChar w:fldCharType="separate"/>
      </w:r>
      <w:r>
        <w:rPr>
          <w:color w:val="auto"/>
          <w:highlight w:val="none"/>
        </w:rPr>
        <w:t>15</w:t>
      </w:r>
      <w:r>
        <w:rPr>
          <w:color w:val="auto"/>
          <w:highlight w:val="none"/>
        </w:rPr>
        <w:fldChar w:fldCharType="end"/>
      </w:r>
      <w:r>
        <w:rPr>
          <w:rFonts w:hint="default" w:ascii="Times New Roman" w:hAnsi="Times New Roman" w:cs="Times New Roman"/>
          <w:color w:val="auto"/>
          <w:highlight w:val="none"/>
        </w:rPr>
        <w:fldChar w:fldCharType="end"/>
      </w:r>
    </w:p>
    <w:p w14:paraId="67CF2907">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_Toc23215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3.5生产工艺</w:t>
      </w:r>
      <w:r>
        <w:rPr>
          <w:color w:val="auto"/>
          <w:highlight w:val="none"/>
        </w:rPr>
        <w:tab/>
      </w:r>
      <w:r>
        <w:rPr>
          <w:color w:val="auto"/>
          <w:highlight w:val="none"/>
        </w:rPr>
        <w:fldChar w:fldCharType="begin"/>
      </w:r>
      <w:r>
        <w:rPr>
          <w:color w:val="auto"/>
          <w:highlight w:val="none"/>
        </w:rPr>
        <w:instrText xml:space="preserve"> PAGEREF _Toc23215 \h </w:instrText>
      </w:r>
      <w:r>
        <w:rPr>
          <w:color w:val="auto"/>
          <w:highlight w:val="none"/>
        </w:rPr>
        <w:fldChar w:fldCharType="separate"/>
      </w:r>
      <w:r>
        <w:rPr>
          <w:color w:val="auto"/>
          <w:highlight w:val="none"/>
        </w:rPr>
        <w:t>16</w:t>
      </w:r>
      <w:r>
        <w:rPr>
          <w:color w:val="auto"/>
          <w:highlight w:val="none"/>
        </w:rPr>
        <w:fldChar w:fldCharType="end"/>
      </w:r>
      <w:r>
        <w:rPr>
          <w:rFonts w:hint="default" w:ascii="Times New Roman" w:hAnsi="Times New Roman" w:cs="Times New Roman"/>
          <w:color w:val="auto"/>
          <w:highlight w:val="none"/>
        </w:rPr>
        <w:fldChar w:fldCharType="end"/>
      </w:r>
    </w:p>
    <w:p w14:paraId="7F636CB7">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_Toc3088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3.6项目变动情况</w:t>
      </w:r>
      <w:r>
        <w:rPr>
          <w:color w:val="auto"/>
          <w:highlight w:val="none"/>
        </w:rPr>
        <w:tab/>
      </w:r>
      <w:r>
        <w:rPr>
          <w:color w:val="auto"/>
          <w:highlight w:val="none"/>
        </w:rPr>
        <w:fldChar w:fldCharType="begin"/>
      </w:r>
      <w:r>
        <w:rPr>
          <w:color w:val="auto"/>
          <w:highlight w:val="none"/>
        </w:rPr>
        <w:instrText xml:space="preserve"> PAGEREF _Toc3088 \h </w:instrText>
      </w:r>
      <w:r>
        <w:rPr>
          <w:color w:val="auto"/>
          <w:highlight w:val="none"/>
        </w:rPr>
        <w:fldChar w:fldCharType="separate"/>
      </w:r>
      <w:r>
        <w:rPr>
          <w:color w:val="auto"/>
          <w:highlight w:val="none"/>
        </w:rPr>
        <w:t>17</w:t>
      </w:r>
      <w:r>
        <w:rPr>
          <w:color w:val="auto"/>
          <w:highlight w:val="none"/>
        </w:rPr>
        <w:fldChar w:fldCharType="end"/>
      </w:r>
      <w:r>
        <w:rPr>
          <w:rFonts w:hint="default" w:ascii="Times New Roman" w:hAnsi="Times New Roman" w:cs="Times New Roman"/>
          <w:color w:val="auto"/>
          <w:highlight w:val="none"/>
        </w:rPr>
        <w:fldChar w:fldCharType="end"/>
      </w:r>
    </w:p>
    <w:p w14:paraId="36568A64">
      <w:pPr>
        <w:pStyle w:val="32"/>
        <w:tabs>
          <w:tab w:val="right" w:leader="dot" w:pos="9746"/>
          <w:tab w:val="clear" w:pos="8302"/>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_Toc1678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4环境保护设施</w:t>
      </w:r>
      <w:r>
        <w:rPr>
          <w:color w:val="auto"/>
          <w:highlight w:val="none"/>
        </w:rPr>
        <w:tab/>
      </w:r>
      <w:r>
        <w:rPr>
          <w:color w:val="auto"/>
          <w:highlight w:val="none"/>
        </w:rPr>
        <w:fldChar w:fldCharType="begin"/>
      </w:r>
      <w:r>
        <w:rPr>
          <w:color w:val="auto"/>
          <w:highlight w:val="none"/>
        </w:rPr>
        <w:instrText xml:space="preserve"> PAGEREF _Toc1678 \h </w:instrText>
      </w:r>
      <w:r>
        <w:rPr>
          <w:color w:val="auto"/>
          <w:highlight w:val="none"/>
        </w:rPr>
        <w:fldChar w:fldCharType="separate"/>
      </w:r>
      <w:r>
        <w:rPr>
          <w:color w:val="auto"/>
          <w:highlight w:val="none"/>
        </w:rPr>
        <w:t>21</w:t>
      </w:r>
      <w:r>
        <w:rPr>
          <w:color w:val="auto"/>
          <w:highlight w:val="none"/>
        </w:rPr>
        <w:fldChar w:fldCharType="end"/>
      </w:r>
      <w:r>
        <w:rPr>
          <w:rFonts w:hint="default" w:ascii="Times New Roman" w:hAnsi="Times New Roman" w:cs="Times New Roman"/>
          <w:color w:val="auto"/>
          <w:highlight w:val="none"/>
        </w:rPr>
        <w:fldChar w:fldCharType="end"/>
      </w:r>
    </w:p>
    <w:p w14:paraId="51520938">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_Toc5408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4.1污染治理/处置设施</w:t>
      </w:r>
      <w:r>
        <w:rPr>
          <w:color w:val="auto"/>
          <w:highlight w:val="none"/>
        </w:rPr>
        <w:tab/>
      </w:r>
      <w:r>
        <w:rPr>
          <w:color w:val="auto"/>
          <w:highlight w:val="none"/>
        </w:rPr>
        <w:fldChar w:fldCharType="begin"/>
      </w:r>
      <w:r>
        <w:rPr>
          <w:color w:val="auto"/>
          <w:highlight w:val="none"/>
        </w:rPr>
        <w:instrText xml:space="preserve"> PAGEREF _Toc5408 \h </w:instrText>
      </w:r>
      <w:r>
        <w:rPr>
          <w:color w:val="auto"/>
          <w:highlight w:val="none"/>
        </w:rPr>
        <w:fldChar w:fldCharType="separate"/>
      </w:r>
      <w:r>
        <w:rPr>
          <w:color w:val="auto"/>
          <w:highlight w:val="none"/>
        </w:rPr>
        <w:t>21</w:t>
      </w:r>
      <w:r>
        <w:rPr>
          <w:color w:val="auto"/>
          <w:highlight w:val="none"/>
        </w:rPr>
        <w:fldChar w:fldCharType="end"/>
      </w:r>
      <w:r>
        <w:rPr>
          <w:rFonts w:hint="default" w:ascii="Times New Roman" w:hAnsi="Times New Roman" w:cs="Times New Roman"/>
          <w:color w:val="auto"/>
          <w:highlight w:val="none"/>
        </w:rPr>
        <w:fldChar w:fldCharType="end"/>
      </w:r>
    </w:p>
    <w:p w14:paraId="106AA817">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_Toc12665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4.2其他环保设施</w:t>
      </w:r>
      <w:r>
        <w:rPr>
          <w:color w:val="auto"/>
          <w:highlight w:val="none"/>
        </w:rPr>
        <w:tab/>
      </w:r>
      <w:r>
        <w:rPr>
          <w:color w:val="auto"/>
          <w:highlight w:val="none"/>
        </w:rPr>
        <w:fldChar w:fldCharType="begin"/>
      </w:r>
      <w:r>
        <w:rPr>
          <w:color w:val="auto"/>
          <w:highlight w:val="none"/>
        </w:rPr>
        <w:instrText xml:space="preserve"> PAGEREF _Toc12665 \h </w:instrText>
      </w:r>
      <w:r>
        <w:rPr>
          <w:color w:val="auto"/>
          <w:highlight w:val="none"/>
        </w:rPr>
        <w:fldChar w:fldCharType="separate"/>
      </w:r>
      <w:r>
        <w:rPr>
          <w:color w:val="auto"/>
          <w:highlight w:val="none"/>
        </w:rPr>
        <w:t>32</w:t>
      </w:r>
      <w:r>
        <w:rPr>
          <w:color w:val="auto"/>
          <w:highlight w:val="none"/>
        </w:rPr>
        <w:fldChar w:fldCharType="end"/>
      </w:r>
      <w:r>
        <w:rPr>
          <w:rFonts w:hint="default" w:ascii="Times New Roman" w:hAnsi="Times New Roman" w:cs="Times New Roman"/>
          <w:color w:val="auto"/>
          <w:highlight w:val="none"/>
        </w:rPr>
        <w:fldChar w:fldCharType="end"/>
      </w:r>
    </w:p>
    <w:p w14:paraId="52C67D0D">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_Toc32175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4.3环保设施投资及“三同时”落实情况</w:t>
      </w:r>
      <w:r>
        <w:rPr>
          <w:color w:val="auto"/>
          <w:highlight w:val="none"/>
        </w:rPr>
        <w:tab/>
      </w:r>
      <w:r>
        <w:rPr>
          <w:color w:val="auto"/>
          <w:highlight w:val="none"/>
        </w:rPr>
        <w:fldChar w:fldCharType="begin"/>
      </w:r>
      <w:r>
        <w:rPr>
          <w:color w:val="auto"/>
          <w:highlight w:val="none"/>
        </w:rPr>
        <w:instrText xml:space="preserve"> PAGEREF _Toc32175 \h </w:instrText>
      </w:r>
      <w:r>
        <w:rPr>
          <w:color w:val="auto"/>
          <w:highlight w:val="none"/>
        </w:rPr>
        <w:fldChar w:fldCharType="separate"/>
      </w:r>
      <w:r>
        <w:rPr>
          <w:color w:val="auto"/>
          <w:highlight w:val="none"/>
        </w:rPr>
        <w:t>35</w:t>
      </w:r>
      <w:r>
        <w:rPr>
          <w:color w:val="auto"/>
          <w:highlight w:val="none"/>
        </w:rPr>
        <w:fldChar w:fldCharType="end"/>
      </w:r>
      <w:r>
        <w:rPr>
          <w:rFonts w:hint="default" w:ascii="Times New Roman" w:hAnsi="Times New Roman" w:cs="Times New Roman"/>
          <w:color w:val="auto"/>
          <w:highlight w:val="none"/>
        </w:rPr>
        <w:fldChar w:fldCharType="end"/>
      </w:r>
    </w:p>
    <w:p w14:paraId="23CDC908">
      <w:pPr>
        <w:pStyle w:val="32"/>
        <w:tabs>
          <w:tab w:val="right" w:leader="dot" w:pos="9746"/>
          <w:tab w:val="clear" w:pos="8302"/>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_Toc2298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5建设项目环评报告书的主要结论与建议及审批部门决定</w:t>
      </w:r>
      <w:r>
        <w:rPr>
          <w:color w:val="auto"/>
          <w:highlight w:val="none"/>
        </w:rPr>
        <w:tab/>
      </w:r>
      <w:r>
        <w:rPr>
          <w:color w:val="auto"/>
          <w:highlight w:val="none"/>
        </w:rPr>
        <w:fldChar w:fldCharType="begin"/>
      </w:r>
      <w:r>
        <w:rPr>
          <w:color w:val="auto"/>
          <w:highlight w:val="none"/>
        </w:rPr>
        <w:instrText xml:space="preserve"> PAGEREF _Toc2298 \h </w:instrText>
      </w:r>
      <w:r>
        <w:rPr>
          <w:color w:val="auto"/>
          <w:highlight w:val="none"/>
        </w:rPr>
        <w:fldChar w:fldCharType="separate"/>
      </w:r>
      <w:r>
        <w:rPr>
          <w:color w:val="auto"/>
          <w:highlight w:val="none"/>
        </w:rPr>
        <w:t>39</w:t>
      </w:r>
      <w:r>
        <w:rPr>
          <w:color w:val="auto"/>
          <w:highlight w:val="none"/>
        </w:rPr>
        <w:fldChar w:fldCharType="end"/>
      </w:r>
      <w:r>
        <w:rPr>
          <w:rFonts w:hint="default" w:ascii="Times New Roman" w:hAnsi="Times New Roman" w:cs="Times New Roman"/>
          <w:color w:val="auto"/>
          <w:highlight w:val="none"/>
        </w:rPr>
        <w:fldChar w:fldCharType="end"/>
      </w:r>
    </w:p>
    <w:p w14:paraId="0AD882A6">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_Toc23619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5.1建设项目环评报告书的主要结论与建议</w:t>
      </w:r>
      <w:r>
        <w:rPr>
          <w:color w:val="auto"/>
          <w:highlight w:val="none"/>
        </w:rPr>
        <w:tab/>
      </w:r>
      <w:r>
        <w:rPr>
          <w:color w:val="auto"/>
          <w:highlight w:val="none"/>
        </w:rPr>
        <w:fldChar w:fldCharType="begin"/>
      </w:r>
      <w:r>
        <w:rPr>
          <w:color w:val="auto"/>
          <w:highlight w:val="none"/>
        </w:rPr>
        <w:instrText xml:space="preserve"> PAGEREF _Toc23619 \h </w:instrText>
      </w:r>
      <w:r>
        <w:rPr>
          <w:color w:val="auto"/>
          <w:highlight w:val="none"/>
        </w:rPr>
        <w:fldChar w:fldCharType="separate"/>
      </w:r>
      <w:r>
        <w:rPr>
          <w:color w:val="auto"/>
          <w:highlight w:val="none"/>
        </w:rPr>
        <w:t>39</w:t>
      </w:r>
      <w:r>
        <w:rPr>
          <w:color w:val="auto"/>
          <w:highlight w:val="none"/>
        </w:rPr>
        <w:fldChar w:fldCharType="end"/>
      </w:r>
      <w:r>
        <w:rPr>
          <w:rFonts w:hint="default" w:ascii="Times New Roman" w:hAnsi="Times New Roman" w:cs="Times New Roman"/>
          <w:color w:val="auto"/>
          <w:highlight w:val="none"/>
        </w:rPr>
        <w:fldChar w:fldCharType="end"/>
      </w:r>
    </w:p>
    <w:p w14:paraId="255990F4">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_Toc29721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5.2审批部门审批决定</w:t>
      </w:r>
      <w:r>
        <w:rPr>
          <w:color w:val="auto"/>
          <w:highlight w:val="none"/>
        </w:rPr>
        <w:tab/>
      </w:r>
      <w:r>
        <w:rPr>
          <w:color w:val="auto"/>
          <w:highlight w:val="none"/>
        </w:rPr>
        <w:fldChar w:fldCharType="begin"/>
      </w:r>
      <w:r>
        <w:rPr>
          <w:color w:val="auto"/>
          <w:highlight w:val="none"/>
        </w:rPr>
        <w:instrText xml:space="preserve"> PAGEREF _Toc29721 \h </w:instrText>
      </w:r>
      <w:r>
        <w:rPr>
          <w:color w:val="auto"/>
          <w:highlight w:val="none"/>
        </w:rPr>
        <w:fldChar w:fldCharType="separate"/>
      </w:r>
      <w:r>
        <w:rPr>
          <w:color w:val="auto"/>
          <w:highlight w:val="none"/>
        </w:rPr>
        <w:t>41</w:t>
      </w:r>
      <w:r>
        <w:rPr>
          <w:color w:val="auto"/>
          <w:highlight w:val="none"/>
        </w:rPr>
        <w:fldChar w:fldCharType="end"/>
      </w:r>
      <w:r>
        <w:rPr>
          <w:rFonts w:hint="default" w:ascii="Times New Roman" w:hAnsi="Times New Roman" w:cs="Times New Roman"/>
          <w:color w:val="auto"/>
          <w:highlight w:val="none"/>
        </w:rPr>
        <w:fldChar w:fldCharType="end"/>
      </w:r>
    </w:p>
    <w:p w14:paraId="12D50E25">
      <w:pPr>
        <w:pStyle w:val="32"/>
        <w:tabs>
          <w:tab w:val="right" w:leader="dot" w:pos="9746"/>
          <w:tab w:val="clear" w:pos="8302"/>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_Toc25589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6验收监测执行评价标准</w:t>
      </w:r>
      <w:r>
        <w:rPr>
          <w:color w:val="auto"/>
          <w:highlight w:val="none"/>
        </w:rPr>
        <w:tab/>
      </w:r>
      <w:r>
        <w:rPr>
          <w:color w:val="auto"/>
          <w:highlight w:val="none"/>
        </w:rPr>
        <w:fldChar w:fldCharType="begin"/>
      </w:r>
      <w:r>
        <w:rPr>
          <w:color w:val="auto"/>
          <w:highlight w:val="none"/>
        </w:rPr>
        <w:instrText xml:space="preserve"> PAGEREF _Toc25589 \h </w:instrText>
      </w:r>
      <w:r>
        <w:rPr>
          <w:color w:val="auto"/>
          <w:highlight w:val="none"/>
        </w:rPr>
        <w:fldChar w:fldCharType="separate"/>
      </w:r>
      <w:r>
        <w:rPr>
          <w:color w:val="auto"/>
          <w:highlight w:val="none"/>
        </w:rPr>
        <w:t>43</w:t>
      </w:r>
      <w:r>
        <w:rPr>
          <w:color w:val="auto"/>
          <w:highlight w:val="none"/>
        </w:rPr>
        <w:fldChar w:fldCharType="end"/>
      </w:r>
      <w:r>
        <w:rPr>
          <w:rFonts w:hint="default" w:ascii="Times New Roman" w:hAnsi="Times New Roman" w:cs="Times New Roman"/>
          <w:color w:val="auto"/>
          <w:highlight w:val="none"/>
        </w:rPr>
        <w:fldChar w:fldCharType="end"/>
      </w:r>
    </w:p>
    <w:p w14:paraId="2099BA39">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_Toc26870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6.1废水</w:t>
      </w:r>
      <w:r>
        <w:rPr>
          <w:color w:val="auto"/>
          <w:highlight w:val="none"/>
        </w:rPr>
        <w:tab/>
      </w:r>
      <w:r>
        <w:rPr>
          <w:color w:val="auto"/>
          <w:highlight w:val="none"/>
        </w:rPr>
        <w:fldChar w:fldCharType="begin"/>
      </w:r>
      <w:r>
        <w:rPr>
          <w:color w:val="auto"/>
          <w:highlight w:val="none"/>
        </w:rPr>
        <w:instrText xml:space="preserve"> PAGEREF _Toc26870 \h </w:instrText>
      </w:r>
      <w:r>
        <w:rPr>
          <w:color w:val="auto"/>
          <w:highlight w:val="none"/>
        </w:rPr>
        <w:fldChar w:fldCharType="separate"/>
      </w:r>
      <w:r>
        <w:rPr>
          <w:color w:val="auto"/>
          <w:highlight w:val="none"/>
        </w:rPr>
        <w:t>43</w:t>
      </w:r>
      <w:r>
        <w:rPr>
          <w:color w:val="auto"/>
          <w:highlight w:val="none"/>
        </w:rPr>
        <w:fldChar w:fldCharType="end"/>
      </w:r>
      <w:r>
        <w:rPr>
          <w:rFonts w:hint="default" w:ascii="Times New Roman" w:hAnsi="Times New Roman" w:cs="Times New Roman"/>
          <w:color w:val="auto"/>
          <w:highlight w:val="none"/>
        </w:rPr>
        <w:fldChar w:fldCharType="end"/>
      </w:r>
    </w:p>
    <w:p w14:paraId="5E3515CB">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_Toc11304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6.2废气</w:t>
      </w:r>
      <w:r>
        <w:rPr>
          <w:color w:val="auto"/>
          <w:highlight w:val="none"/>
        </w:rPr>
        <w:tab/>
      </w:r>
      <w:r>
        <w:rPr>
          <w:color w:val="auto"/>
          <w:highlight w:val="none"/>
        </w:rPr>
        <w:fldChar w:fldCharType="begin"/>
      </w:r>
      <w:r>
        <w:rPr>
          <w:color w:val="auto"/>
          <w:highlight w:val="none"/>
        </w:rPr>
        <w:instrText xml:space="preserve"> PAGEREF _Toc11304 \h </w:instrText>
      </w:r>
      <w:r>
        <w:rPr>
          <w:color w:val="auto"/>
          <w:highlight w:val="none"/>
        </w:rPr>
        <w:fldChar w:fldCharType="separate"/>
      </w:r>
      <w:r>
        <w:rPr>
          <w:color w:val="auto"/>
          <w:highlight w:val="none"/>
        </w:rPr>
        <w:t>43</w:t>
      </w:r>
      <w:r>
        <w:rPr>
          <w:color w:val="auto"/>
          <w:highlight w:val="none"/>
        </w:rPr>
        <w:fldChar w:fldCharType="end"/>
      </w:r>
      <w:r>
        <w:rPr>
          <w:rFonts w:hint="default" w:ascii="Times New Roman" w:hAnsi="Times New Roman" w:cs="Times New Roman"/>
          <w:color w:val="auto"/>
          <w:highlight w:val="none"/>
        </w:rPr>
        <w:fldChar w:fldCharType="end"/>
      </w:r>
    </w:p>
    <w:p w14:paraId="41EA74C6">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_Toc15393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6.3噪声</w:t>
      </w:r>
      <w:r>
        <w:rPr>
          <w:color w:val="auto"/>
          <w:highlight w:val="none"/>
        </w:rPr>
        <w:tab/>
      </w:r>
      <w:r>
        <w:rPr>
          <w:color w:val="auto"/>
          <w:highlight w:val="none"/>
        </w:rPr>
        <w:fldChar w:fldCharType="begin"/>
      </w:r>
      <w:r>
        <w:rPr>
          <w:color w:val="auto"/>
          <w:highlight w:val="none"/>
        </w:rPr>
        <w:instrText xml:space="preserve"> PAGEREF _Toc15393 \h </w:instrText>
      </w:r>
      <w:r>
        <w:rPr>
          <w:color w:val="auto"/>
          <w:highlight w:val="none"/>
        </w:rPr>
        <w:fldChar w:fldCharType="separate"/>
      </w:r>
      <w:r>
        <w:rPr>
          <w:color w:val="auto"/>
          <w:highlight w:val="none"/>
        </w:rPr>
        <w:t>45</w:t>
      </w:r>
      <w:r>
        <w:rPr>
          <w:color w:val="auto"/>
          <w:highlight w:val="none"/>
        </w:rPr>
        <w:fldChar w:fldCharType="end"/>
      </w:r>
      <w:r>
        <w:rPr>
          <w:rFonts w:hint="default" w:ascii="Times New Roman" w:hAnsi="Times New Roman" w:cs="Times New Roman"/>
          <w:color w:val="auto"/>
          <w:highlight w:val="none"/>
        </w:rPr>
        <w:fldChar w:fldCharType="end"/>
      </w:r>
    </w:p>
    <w:p w14:paraId="26BDBD50">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_Toc20223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6.4固体废物</w:t>
      </w:r>
      <w:r>
        <w:rPr>
          <w:color w:val="auto"/>
          <w:highlight w:val="none"/>
        </w:rPr>
        <w:tab/>
      </w:r>
      <w:r>
        <w:rPr>
          <w:color w:val="auto"/>
          <w:highlight w:val="none"/>
        </w:rPr>
        <w:fldChar w:fldCharType="begin"/>
      </w:r>
      <w:r>
        <w:rPr>
          <w:color w:val="auto"/>
          <w:highlight w:val="none"/>
        </w:rPr>
        <w:instrText xml:space="preserve"> PAGEREF _Toc20223 \h </w:instrText>
      </w:r>
      <w:r>
        <w:rPr>
          <w:color w:val="auto"/>
          <w:highlight w:val="none"/>
        </w:rPr>
        <w:fldChar w:fldCharType="separate"/>
      </w:r>
      <w:r>
        <w:rPr>
          <w:color w:val="auto"/>
          <w:highlight w:val="none"/>
        </w:rPr>
        <w:t>45</w:t>
      </w:r>
      <w:r>
        <w:rPr>
          <w:color w:val="auto"/>
          <w:highlight w:val="none"/>
        </w:rPr>
        <w:fldChar w:fldCharType="end"/>
      </w:r>
      <w:r>
        <w:rPr>
          <w:rFonts w:hint="default" w:ascii="Times New Roman" w:hAnsi="Times New Roman" w:cs="Times New Roman"/>
          <w:color w:val="auto"/>
          <w:highlight w:val="none"/>
        </w:rPr>
        <w:fldChar w:fldCharType="end"/>
      </w:r>
    </w:p>
    <w:p w14:paraId="3614A708">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_Toc8123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6.5总量控制指标</w:t>
      </w:r>
      <w:r>
        <w:rPr>
          <w:color w:val="auto"/>
          <w:highlight w:val="none"/>
        </w:rPr>
        <w:tab/>
      </w:r>
      <w:r>
        <w:rPr>
          <w:color w:val="auto"/>
          <w:highlight w:val="none"/>
        </w:rPr>
        <w:fldChar w:fldCharType="begin"/>
      </w:r>
      <w:r>
        <w:rPr>
          <w:color w:val="auto"/>
          <w:highlight w:val="none"/>
        </w:rPr>
        <w:instrText xml:space="preserve"> PAGEREF _Toc8123 \h </w:instrText>
      </w:r>
      <w:r>
        <w:rPr>
          <w:color w:val="auto"/>
          <w:highlight w:val="none"/>
        </w:rPr>
        <w:fldChar w:fldCharType="separate"/>
      </w:r>
      <w:r>
        <w:rPr>
          <w:color w:val="auto"/>
          <w:highlight w:val="none"/>
        </w:rPr>
        <w:t>45</w:t>
      </w:r>
      <w:r>
        <w:rPr>
          <w:color w:val="auto"/>
          <w:highlight w:val="none"/>
        </w:rPr>
        <w:fldChar w:fldCharType="end"/>
      </w:r>
      <w:r>
        <w:rPr>
          <w:rFonts w:hint="default" w:ascii="Times New Roman" w:hAnsi="Times New Roman" w:cs="Times New Roman"/>
          <w:color w:val="auto"/>
          <w:highlight w:val="none"/>
        </w:rPr>
        <w:fldChar w:fldCharType="end"/>
      </w:r>
    </w:p>
    <w:p w14:paraId="12272343">
      <w:pPr>
        <w:pStyle w:val="32"/>
        <w:tabs>
          <w:tab w:val="right" w:leader="dot" w:pos="9746"/>
          <w:tab w:val="clear" w:pos="8302"/>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_Toc23669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7.验收监测内容</w:t>
      </w:r>
      <w:r>
        <w:rPr>
          <w:color w:val="auto"/>
          <w:highlight w:val="none"/>
        </w:rPr>
        <w:tab/>
      </w:r>
      <w:r>
        <w:rPr>
          <w:color w:val="auto"/>
          <w:highlight w:val="none"/>
        </w:rPr>
        <w:fldChar w:fldCharType="begin"/>
      </w:r>
      <w:r>
        <w:rPr>
          <w:color w:val="auto"/>
          <w:highlight w:val="none"/>
        </w:rPr>
        <w:instrText xml:space="preserve"> PAGEREF _Toc23669 \h </w:instrText>
      </w:r>
      <w:r>
        <w:rPr>
          <w:color w:val="auto"/>
          <w:highlight w:val="none"/>
        </w:rPr>
        <w:fldChar w:fldCharType="separate"/>
      </w:r>
      <w:r>
        <w:rPr>
          <w:color w:val="auto"/>
          <w:highlight w:val="none"/>
        </w:rPr>
        <w:t>47</w:t>
      </w:r>
      <w:r>
        <w:rPr>
          <w:color w:val="auto"/>
          <w:highlight w:val="none"/>
        </w:rPr>
        <w:fldChar w:fldCharType="end"/>
      </w:r>
      <w:r>
        <w:rPr>
          <w:rFonts w:hint="default" w:ascii="Times New Roman" w:hAnsi="Times New Roman" w:cs="Times New Roman"/>
          <w:color w:val="auto"/>
          <w:highlight w:val="none"/>
        </w:rPr>
        <w:fldChar w:fldCharType="end"/>
      </w:r>
    </w:p>
    <w:p w14:paraId="4DD3DB77">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_Toc30892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7.1环境保护设施调试运行效果</w:t>
      </w:r>
      <w:r>
        <w:rPr>
          <w:color w:val="auto"/>
          <w:highlight w:val="none"/>
        </w:rPr>
        <w:tab/>
      </w:r>
      <w:r>
        <w:rPr>
          <w:color w:val="auto"/>
          <w:highlight w:val="none"/>
        </w:rPr>
        <w:fldChar w:fldCharType="begin"/>
      </w:r>
      <w:r>
        <w:rPr>
          <w:color w:val="auto"/>
          <w:highlight w:val="none"/>
        </w:rPr>
        <w:instrText xml:space="preserve"> PAGEREF _Toc30892 \h </w:instrText>
      </w:r>
      <w:r>
        <w:rPr>
          <w:color w:val="auto"/>
          <w:highlight w:val="none"/>
        </w:rPr>
        <w:fldChar w:fldCharType="separate"/>
      </w:r>
      <w:r>
        <w:rPr>
          <w:color w:val="auto"/>
          <w:highlight w:val="none"/>
        </w:rPr>
        <w:t>47</w:t>
      </w:r>
      <w:r>
        <w:rPr>
          <w:color w:val="auto"/>
          <w:highlight w:val="none"/>
        </w:rPr>
        <w:fldChar w:fldCharType="end"/>
      </w:r>
      <w:r>
        <w:rPr>
          <w:rFonts w:hint="default" w:ascii="Times New Roman" w:hAnsi="Times New Roman" w:cs="Times New Roman"/>
          <w:color w:val="auto"/>
          <w:highlight w:val="none"/>
        </w:rPr>
        <w:fldChar w:fldCharType="end"/>
      </w:r>
    </w:p>
    <w:p w14:paraId="0CC470AA">
      <w:pPr>
        <w:pStyle w:val="32"/>
        <w:tabs>
          <w:tab w:val="right" w:leader="dot" w:pos="9746"/>
          <w:tab w:val="clear" w:pos="8302"/>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_Toc20293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8.质量保证和质量控制</w:t>
      </w:r>
      <w:r>
        <w:rPr>
          <w:color w:val="auto"/>
          <w:highlight w:val="none"/>
        </w:rPr>
        <w:tab/>
      </w:r>
      <w:r>
        <w:rPr>
          <w:color w:val="auto"/>
          <w:highlight w:val="none"/>
        </w:rPr>
        <w:fldChar w:fldCharType="begin"/>
      </w:r>
      <w:r>
        <w:rPr>
          <w:color w:val="auto"/>
          <w:highlight w:val="none"/>
        </w:rPr>
        <w:instrText xml:space="preserve"> PAGEREF _Toc20293 \h </w:instrText>
      </w:r>
      <w:r>
        <w:rPr>
          <w:color w:val="auto"/>
          <w:highlight w:val="none"/>
        </w:rPr>
        <w:fldChar w:fldCharType="separate"/>
      </w:r>
      <w:r>
        <w:rPr>
          <w:color w:val="auto"/>
          <w:highlight w:val="none"/>
        </w:rPr>
        <w:t>50</w:t>
      </w:r>
      <w:r>
        <w:rPr>
          <w:color w:val="auto"/>
          <w:highlight w:val="none"/>
        </w:rPr>
        <w:fldChar w:fldCharType="end"/>
      </w:r>
      <w:r>
        <w:rPr>
          <w:rFonts w:hint="default" w:ascii="Times New Roman" w:hAnsi="Times New Roman" w:cs="Times New Roman"/>
          <w:color w:val="auto"/>
          <w:highlight w:val="none"/>
        </w:rPr>
        <w:fldChar w:fldCharType="end"/>
      </w:r>
    </w:p>
    <w:p w14:paraId="4F69C15C">
      <w:pPr>
        <w:pStyle w:val="32"/>
        <w:tabs>
          <w:tab w:val="right" w:leader="dot" w:pos="9746"/>
          <w:tab w:val="clear" w:pos="8302"/>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_Toc8814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.验收监测结果</w:t>
      </w:r>
      <w:r>
        <w:rPr>
          <w:color w:val="auto"/>
          <w:highlight w:val="none"/>
        </w:rPr>
        <w:tab/>
      </w:r>
      <w:r>
        <w:rPr>
          <w:color w:val="auto"/>
          <w:highlight w:val="none"/>
        </w:rPr>
        <w:fldChar w:fldCharType="begin"/>
      </w:r>
      <w:r>
        <w:rPr>
          <w:color w:val="auto"/>
          <w:highlight w:val="none"/>
        </w:rPr>
        <w:instrText xml:space="preserve"> PAGEREF _Toc8814 \h </w:instrText>
      </w:r>
      <w:r>
        <w:rPr>
          <w:color w:val="auto"/>
          <w:highlight w:val="none"/>
        </w:rPr>
        <w:fldChar w:fldCharType="separate"/>
      </w:r>
      <w:r>
        <w:rPr>
          <w:color w:val="auto"/>
          <w:highlight w:val="none"/>
        </w:rPr>
        <w:t>57</w:t>
      </w:r>
      <w:r>
        <w:rPr>
          <w:color w:val="auto"/>
          <w:highlight w:val="none"/>
        </w:rPr>
        <w:fldChar w:fldCharType="end"/>
      </w:r>
      <w:r>
        <w:rPr>
          <w:rFonts w:hint="default" w:ascii="Times New Roman" w:hAnsi="Times New Roman" w:cs="Times New Roman"/>
          <w:color w:val="auto"/>
          <w:highlight w:val="none"/>
        </w:rPr>
        <w:fldChar w:fldCharType="end"/>
      </w:r>
    </w:p>
    <w:p w14:paraId="70177898">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_Toc23046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.1生产工况</w:t>
      </w:r>
      <w:r>
        <w:rPr>
          <w:color w:val="auto"/>
          <w:highlight w:val="none"/>
        </w:rPr>
        <w:tab/>
      </w:r>
      <w:r>
        <w:rPr>
          <w:color w:val="auto"/>
          <w:highlight w:val="none"/>
        </w:rPr>
        <w:fldChar w:fldCharType="begin"/>
      </w:r>
      <w:r>
        <w:rPr>
          <w:color w:val="auto"/>
          <w:highlight w:val="none"/>
        </w:rPr>
        <w:instrText xml:space="preserve"> PAGEREF _Toc23046 \h </w:instrText>
      </w:r>
      <w:r>
        <w:rPr>
          <w:color w:val="auto"/>
          <w:highlight w:val="none"/>
        </w:rPr>
        <w:fldChar w:fldCharType="separate"/>
      </w:r>
      <w:r>
        <w:rPr>
          <w:color w:val="auto"/>
          <w:highlight w:val="none"/>
        </w:rPr>
        <w:t>57</w:t>
      </w:r>
      <w:r>
        <w:rPr>
          <w:color w:val="auto"/>
          <w:highlight w:val="none"/>
        </w:rPr>
        <w:fldChar w:fldCharType="end"/>
      </w:r>
      <w:r>
        <w:rPr>
          <w:rFonts w:hint="default" w:ascii="Times New Roman" w:hAnsi="Times New Roman" w:cs="Times New Roman"/>
          <w:color w:val="auto"/>
          <w:highlight w:val="none"/>
        </w:rPr>
        <w:fldChar w:fldCharType="end"/>
      </w:r>
    </w:p>
    <w:p w14:paraId="46C8EA94">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_Toc15929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.2环保设施调试运行结果</w:t>
      </w:r>
      <w:r>
        <w:rPr>
          <w:color w:val="auto"/>
          <w:highlight w:val="none"/>
        </w:rPr>
        <w:tab/>
      </w:r>
      <w:r>
        <w:rPr>
          <w:color w:val="auto"/>
          <w:highlight w:val="none"/>
        </w:rPr>
        <w:fldChar w:fldCharType="begin"/>
      </w:r>
      <w:r>
        <w:rPr>
          <w:color w:val="auto"/>
          <w:highlight w:val="none"/>
        </w:rPr>
        <w:instrText xml:space="preserve"> PAGEREF _Toc15929 \h </w:instrText>
      </w:r>
      <w:r>
        <w:rPr>
          <w:color w:val="auto"/>
          <w:highlight w:val="none"/>
        </w:rPr>
        <w:fldChar w:fldCharType="separate"/>
      </w:r>
      <w:r>
        <w:rPr>
          <w:color w:val="auto"/>
          <w:highlight w:val="none"/>
        </w:rPr>
        <w:t>57</w:t>
      </w:r>
      <w:r>
        <w:rPr>
          <w:color w:val="auto"/>
          <w:highlight w:val="none"/>
        </w:rPr>
        <w:fldChar w:fldCharType="end"/>
      </w:r>
      <w:r>
        <w:rPr>
          <w:rFonts w:hint="default" w:ascii="Times New Roman" w:hAnsi="Times New Roman" w:cs="Times New Roman"/>
          <w:color w:val="auto"/>
          <w:highlight w:val="none"/>
        </w:rPr>
        <w:fldChar w:fldCharType="end"/>
      </w:r>
    </w:p>
    <w:p w14:paraId="406770FB">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_Toc22048 </w:instrText>
      </w:r>
      <w:r>
        <w:rPr>
          <w:rFonts w:hint="default" w:ascii="Times New Roman" w:hAnsi="Times New Roman" w:cs="Times New Roman"/>
          <w:color w:val="auto"/>
          <w:highlight w:val="none"/>
        </w:rPr>
        <w:fldChar w:fldCharType="separate"/>
      </w:r>
      <w:r>
        <w:rPr>
          <w:rFonts w:hint="eastAsia" w:ascii="Times New Roman" w:hAnsi="Times New Roman" w:cs="Times New Roman"/>
          <w:color w:val="auto"/>
          <w:highlight w:val="none"/>
          <w:lang w:val="en-US" w:eastAsia="zh-CN"/>
        </w:rPr>
        <w:t>9</w:t>
      </w:r>
      <w:r>
        <w:rPr>
          <w:rFonts w:hint="default" w:ascii="Times New Roman" w:hAnsi="Times New Roman" w:cs="Times New Roman"/>
          <w:color w:val="auto"/>
          <w:highlight w:val="none"/>
        </w:rPr>
        <w:t>.3工程建设对环境的影响</w:t>
      </w:r>
      <w:r>
        <w:rPr>
          <w:color w:val="auto"/>
          <w:highlight w:val="none"/>
        </w:rPr>
        <w:tab/>
      </w:r>
      <w:r>
        <w:rPr>
          <w:color w:val="auto"/>
          <w:highlight w:val="none"/>
        </w:rPr>
        <w:fldChar w:fldCharType="begin"/>
      </w:r>
      <w:r>
        <w:rPr>
          <w:color w:val="auto"/>
          <w:highlight w:val="none"/>
        </w:rPr>
        <w:instrText xml:space="preserve"> PAGEREF _Toc22048 \h </w:instrText>
      </w:r>
      <w:r>
        <w:rPr>
          <w:color w:val="auto"/>
          <w:highlight w:val="none"/>
        </w:rPr>
        <w:fldChar w:fldCharType="separate"/>
      </w:r>
      <w:r>
        <w:rPr>
          <w:color w:val="auto"/>
          <w:highlight w:val="none"/>
        </w:rPr>
        <w:t>72</w:t>
      </w:r>
      <w:r>
        <w:rPr>
          <w:color w:val="auto"/>
          <w:highlight w:val="none"/>
        </w:rPr>
        <w:fldChar w:fldCharType="end"/>
      </w:r>
      <w:r>
        <w:rPr>
          <w:rFonts w:hint="default" w:ascii="Times New Roman" w:hAnsi="Times New Roman" w:cs="Times New Roman"/>
          <w:color w:val="auto"/>
          <w:highlight w:val="none"/>
        </w:rPr>
        <w:fldChar w:fldCharType="end"/>
      </w:r>
    </w:p>
    <w:p w14:paraId="43737E72">
      <w:pPr>
        <w:pStyle w:val="32"/>
        <w:tabs>
          <w:tab w:val="right" w:leader="dot" w:pos="9746"/>
          <w:tab w:val="clear" w:pos="8302"/>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_Toc20633 </w:instrText>
      </w:r>
      <w:r>
        <w:rPr>
          <w:rFonts w:hint="default" w:ascii="Times New Roman" w:hAnsi="Times New Roman" w:cs="Times New Roman"/>
          <w:color w:val="auto"/>
          <w:highlight w:val="none"/>
        </w:rPr>
        <w:fldChar w:fldCharType="separate"/>
      </w:r>
      <w:r>
        <w:rPr>
          <w:rFonts w:hint="eastAsia" w:ascii="Times New Roman" w:hAnsi="Times New Roman" w:cs="Times New Roman"/>
          <w:color w:val="auto"/>
          <w:szCs w:val="30"/>
          <w:highlight w:val="none"/>
          <w:lang w:val="en-US" w:eastAsia="zh-CN"/>
        </w:rPr>
        <w:t>10</w:t>
      </w:r>
      <w:r>
        <w:rPr>
          <w:rFonts w:hint="default" w:ascii="Times New Roman" w:hAnsi="Times New Roman" w:cs="Times New Roman"/>
          <w:color w:val="auto"/>
          <w:szCs w:val="30"/>
          <w:highlight w:val="none"/>
        </w:rPr>
        <w:t>.验收监测结论</w:t>
      </w:r>
      <w:r>
        <w:rPr>
          <w:color w:val="auto"/>
          <w:highlight w:val="none"/>
        </w:rPr>
        <w:tab/>
      </w:r>
      <w:r>
        <w:rPr>
          <w:color w:val="auto"/>
          <w:highlight w:val="none"/>
        </w:rPr>
        <w:fldChar w:fldCharType="begin"/>
      </w:r>
      <w:r>
        <w:rPr>
          <w:color w:val="auto"/>
          <w:highlight w:val="none"/>
        </w:rPr>
        <w:instrText xml:space="preserve"> PAGEREF _Toc20633 \h </w:instrText>
      </w:r>
      <w:r>
        <w:rPr>
          <w:color w:val="auto"/>
          <w:highlight w:val="none"/>
        </w:rPr>
        <w:fldChar w:fldCharType="separate"/>
      </w:r>
      <w:r>
        <w:rPr>
          <w:color w:val="auto"/>
          <w:highlight w:val="none"/>
        </w:rPr>
        <w:t>73</w:t>
      </w:r>
      <w:r>
        <w:rPr>
          <w:color w:val="auto"/>
          <w:highlight w:val="none"/>
        </w:rPr>
        <w:fldChar w:fldCharType="end"/>
      </w:r>
      <w:r>
        <w:rPr>
          <w:rFonts w:hint="default" w:ascii="Times New Roman" w:hAnsi="Times New Roman" w:cs="Times New Roman"/>
          <w:color w:val="auto"/>
          <w:highlight w:val="none"/>
        </w:rPr>
        <w:fldChar w:fldCharType="end"/>
      </w:r>
    </w:p>
    <w:p w14:paraId="0789A82B">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_Toc11151 </w:instrText>
      </w:r>
      <w:r>
        <w:rPr>
          <w:rFonts w:hint="default" w:ascii="Times New Roman" w:hAnsi="Times New Roman" w:cs="Times New Roman"/>
          <w:color w:val="auto"/>
          <w:highlight w:val="none"/>
        </w:rPr>
        <w:fldChar w:fldCharType="separate"/>
      </w:r>
      <w:r>
        <w:rPr>
          <w:rFonts w:hint="eastAsia" w:ascii="Times New Roman" w:hAnsi="Times New Roman" w:cs="Times New Roman"/>
          <w:color w:val="auto"/>
          <w:szCs w:val="28"/>
          <w:highlight w:val="none"/>
          <w:lang w:val="en-US" w:eastAsia="zh-CN"/>
        </w:rPr>
        <w:t>10</w:t>
      </w:r>
      <w:r>
        <w:rPr>
          <w:rFonts w:hint="default" w:ascii="Times New Roman" w:hAnsi="Times New Roman" w:cs="Times New Roman"/>
          <w:color w:val="auto"/>
          <w:szCs w:val="28"/>
          <w:highlight w:val="none"/>
        </w:rPr>
        <w:t>.1</w:t>
      </w:r>
      <w:r>
        <w:rPr>
          <w:rFonts w:hint="default" w:ascii="Times New Roman" w:hAnsi="Times New Roman" w:cs="Times New Roman"/>
          <w:color w:val="auto"/>
          <w:highlight w:val="none"/>
        </w:rPr>
        <w:t>环境保护设施调试效果</w:t>
      </w:r>
      <w:r>
        <w:rPr>
          <w:color w:val="auto"/>
          <w:highlight w:val="none"/>
        </w:rPr>
        <w:tab/>
      </w:r>
      <w:r>
        <w:rPr>
          <w:color w:val="auto"/>
          <w:highlight w:val="none"/>
        </w:rPr>
        <w:fldChar w:fldCharType="begin"/>
      </w:r>
      <w:r>
        <w:rPr>
          <w:color w:val="auto"/>
          <w:highlight w:val="none"/>
        </w:rPr>
        <w:instrText xml:space="preserve"> PAGEREF _Toc11151 \h </w:instrText>
      </w:r>
      <w:r>
        <w:rPr>
          <w:color w:val="auto"/>
          <w:highlight w:val="none"/>
        </w:rPr>
        <w:fldChar w:fldCharType="separate"/>
      </w:r>
      <w:r>
        <w:rPr>
          <w:color w:val="auto"/>
          <w:highlight w:val="none"/>
        </w:rPr>
        <w:t>73</w:t>
      </w:r>
      <w:r>
        <w:rPr>
          <w:color w:val="auto"/>
          <w:highlight w:val="none"/>
        </w:rPr>
        <w:fldChar w:fldCharType="end"/>
      </w:r>
      <w:r>
        <w:rPr>
          <w:rFonts w:hint="default" w:ascii="Times New Roman" w:hAnsi="Times New Roman" w:cs="Times New Roman"/>
          <w:color w:val="auto"/>
          <w:highlight w:val="none"/>
        </w:rPr>
        <w:fldChar w:fldCharType="end"/>
      </w:r>
    </w:p>
    <w:p w14:paraId="165DD212">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_Toc18617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9.2建议</w:t>
      </w:r>
      <w:r>
        <w:rPr>
          <w:color w:val="auto"/>
          <w:highlight w:val="none"/>
        </w:rPr>
        <w:tab/>
      </w:r>
      <w:r>
        <w:rPr>
          <w:color w:val="auto"/>
          <w:highlight w:val="none"/>
        </w:rPr>
        <w:fldChar w:fldCharType="begin"/>
      </w:r>
      <w:r>
        <w:rPr>
          <w:color w:val="auto"/>
          <w:highlight w:val="none"/>
        </w:rPr>
        <w:instrText xml:space="preserve"> PAGEREF _Toc18617 \h </w:instrText>
      </w:r>
      <w:r>
        <w:rPr>
          <w:color w:val="auto"/>
          <w:highlight w:val="none"/>
        </w:rPr>
        <w:fldChar w:fldCharType="separate"/>
      </w:r>
      <w:r>
        <w:rPr>
          <w:color w:val="auto"/>
          <w:highlight w:val="none"/>
        </w:rPr>
        <w:t>76</w:t>
      </w:r>
      <w:r>
        <w:rPr>
          <w:color w:val="auto"/>
          <w:highlight w:val="none"/>
        </w:rPr>
        <w:fldChar w:fldCharType="end"/>
      </w:r>
      <w:r>
        <w:rPr>
          <w:rFonts w:hint="default" w:ascii="Times New Roman" w:hAnsi="Times New Roman" w:cs="Times New Roman"/>
          <w:color w:val="auto"/>
          <w:highlight w:val="none"/>
        </w:rPr>
        <w:fldChar w:fldCharType="end"/>
      </w:r>
    </w:p>
    <w:p w14:paraId="57948A2A">
      <w:pPr>
        <w:pStyle w:val="32"/>
        <w:tabs>
          <w:tab w:val="right" w:leader="dot" w:pos="9746"/>
          <w:tab w:val="clear" w:pos="8302"/>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_Toc32650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10附件</w:t>
      </w:r>
      <w:r>
        <w:rPr>
          <w:color w:val="auto"/>
          <w:highlight w:val="none"/>
        </w:rPr>
        <w:tab/>
      </w:r>
      <w:r>
        <w:rPr>
          <w:color w:val="auto"/>
          <w:highlight w:val="none"/>
        </w:rPr>
        <w:fldChar w:fldCharType="begin"/>
      </w:r>
      <w:r>
        <w:rPr>
          <w:color w:val="auto"/>
          <w:highlight w:val="none"/>
        </w:rPr>
        <w:instrText xml:space="preserve"> PAGEREF _Toc32650 \h </w:instrText>
      </w:r>
      <w:r>
        <w:rPr>
          <w:color w:val="auto"/>
          <w:highlight w:val="none"/>
        </w:rPr>
        <w:fldChar w:fldCharType="separate"/>
      </w:r>
      <w:r>
        <w:rPr>
          <w:color w:val="auto"/>
          <w:highlight w:val="none"/>
        </w:rPr>
        <w:t>78</w:t>
      </w:r>
      <w:r>
        <w:rPr>
          <w:color w:val="auto"/>
          <w:highlight w:val="none"/>
        </w:rPr>
        <w:fldChar w:fldCharType="end"/>
      </w:r>
      <w:r>
        <w:rPr>
          <w:rFonts w:hint="default" w:ascii="Times New Roman" w:hAnsi="Times New Roman" w:cs="Times New Roman"/>
          <w:color w:val="auto"/>
          <w:highlight w:val="none"/>
        </w:rPr>
        <w:fldChar w:fldCharType="end"/>
      </w:r>
    </w:p>
    <w:p w14:paraId="5F64AE37">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_Toc9948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附件1营业执照</w:t>
      </w:r>
      <w:r>
        <w:rPr>
          <w:color w:val="auto"/>
          <w:highlight w:val="none"/>
        </w:rPr>
        <w:tab/>
      </w:r>
      <w:r>
        <w:rPr>
          <w:color w:val="auto"/>
          <w:highlight w:val="none"/>
        </w:rPr>
        <w:fldChar w:fldCharType="begin"/>
      </w:r>
      <w:r>
        <w:rPr>
          <w:color w:val="auto"/>
          <w:highlight w:val="none"/>
        </w:rPr>
        <w:instrText xml:space="preserve"> PAGEREF _Toc9948 \h </w:instrText>
      </w:r>
      <w:r>
        <w:rPr>
          <w:color w:val="auto"/>
          <w:highlight w:val="none"/>
        </w:rPr>
        <w:fldChar w:fldCharType="separate"/>
      </w:r>
      <w:r>
        <w:rPr>
          <w:color w:val="auto"/>
          <w:highlight w:val="none"/>
        </w:rPr>
        <w:t>78</w:t>
      </w:r>
      <w:r>
        <w:rPr>
          <w:color w:val="auto"/>
          <w:highlight w:val="none"/>
        </w:rPr>
        <w:fldChar w:fldCharType="end"/>
      </w:r>
      <w:r>
        <w:rPr>
          <w:rFonts w:hint="default" w:ascii="Times New Roman" w:hAnsi="Times New Roman" w:cs="Times New Roman"/>
          <w:color w:val="auto"/>
          <w:highlight w:val="none"/>
        </w:rPr>
        <w:fldChar w:fldCharType="end"/>
      </w:r>
    </w:p>
    <w:p w14:paraId="1026102C">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_Toc10627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附件2法人身份证复印件</w:t>
      </w:r>
      <w:r>
        <w:rPr>
          <w:color w:val="auto"/>
          <w:highlight w:val="none"/>
        </w:rPr>
        <w:tab/>
      </w:r>
      <w:r>
        <w:rPr>
          <w:color w:val="auto"/>
          <w:highlight w:val="none"/>
        </w:rPr>
        <w:fldChar w:fldCharType="begin"/>
      </w:r>
      <w:r>
        <w:rPr>
          <w:color w:val="auto"/>
          <w:highlight w:val="none"/>
        </w:rPr>
        <w:instrText xml:space="preserve"> PAGEREF _Toc10627 \h </w:instrText>
      </w:r>
      <w:r>
        <w:rPr>
          <w:color w:val="auto"/>
          <w:highlight w:val="none"/>
        </w:rPr>
        <w:fldChar w:fldCharType="separate"/>
      </w:r>
      <w:r>
        <w:rPr>
          <w:color w:val="auto"/>
          <w:highlight w:val="none"/>
        </w:rPr>
        <w:t>79</w:t>
      </w:r>
      <w:r>
        <w:rPr>
          <w:color w:val="auto"/>
          <w:highlight w:val="none"/>
        </w:rPr>
        <w:fldChar w:fldCharType="end"/>
      </w:r>
      <w:r>
        <w:rPr>
          <w:rFonts w:hint="default" w:ascii="Times New Roman" w:hAnsi="Times New Roman" w:cs="Times New Roman"/>
          <w:color w:val="auto"/>
          <w:highlight w:val="none"/>
        </w:rPr>
        <w:fldChar w:fldCharType="end"/>
      </w:r>
    </w:p>
    <w:p w14:paraId="5999CBAF">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_Toc25574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附件3环评批复</w:t>
      </w:r>
      <w:r>
        <w:rPr>
          <w:color w:val="auto"/>
          <w:highlight w:val="none"/>
        </w:rPr>
        <w:tab/>
      </w:r>
      <w:r>
        <w:rPr>
          <w:color w:val="auto"/>
          <w:highlight w:val="none"/>
        </w:rPr>
        <w:fldChar w:fldCharType="begin"/>
      </w:r>
      <w:r>
        <w:rPr>
          <w:color w:val="auto"/>
          <w:highlight w:val="none"/>
        </w:rPr>
        <w:instrText xml:space="preserve"> PAGEREF _Toc25574 \h </w:instrText>
      </w:r>
      <w:r>
        <w:rPr>
          <w:color w:val="auto"/>
          <w:highlight w:val="none"/>
        </w:rPr>
        <w:fldChar w:fldCharType="separate"/>
      </w:r>
      <w:r>
        <w:rPr>
          <w:color w:val="auto"/>
          <w:highlight w:val="none"/>
        </w:rPr>
        <w:t>80</w:t>
      </w:r>
      <w:r>
        <w:rPr>
          <w:color w:val="auto"/>
          <w:highlight w:val="none"/>
        </w:rPr>
        <w:fldChar w:fldCharType="end"/>
      </w:r>
      <w:r>
        <w:rPr>
          <w:rFonts w:hint="default" w:ascii="Times New Roman" w:hAnsi="Times New Roman" w:cs="Times New Roman"/>
          <w:color w:val="auto"/>
          <w:highlight w:val="none"/>
        </w:rPr>
        <w:fldChar w:fldCharType="end"/>
      </w:r>
    </w:p>
    <w:p w14:paraId="06A99288">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_Toc10533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附件4危废协议</w:t>
      </w:r>
      <w:r>
        <w:rPr>
          <w:color w:val="auto"/>
          <w:highlight w:val="none"/>
        </w:rPr>
        <w:tab/>
      </w:r>
      <w:r>
        <w:rPr>
          <w:color w:val="auto"/>
          <w:highlight w:val="none"/>
        </w:rPr>
        <w:fldChar w:fldCharType="begin"/>
      </w:r>
      <w:r>
        <w:rPr>
          <w:color w:val="auto"/>
          <w:highlight w:val="none"/>
        </w:rPr>
        <w:instrText xml:space="preserve"> PAGEREF _Toc10533 \h </w:instrText>
      </w:r>
      <w:r>
        <w:rPr>
          <w:color w:val="auto"/>
          <w:highlight w:val="none"/>
        </w:rPr>
        <w:fldChar w:fldCharType="separate"/>
      </w:r>
      <w:r>
        <w:rPr>
          <w:color w:val="auto"/>
          <w:highlight w:val="none"/>
        </w:rPr>
        <w:t>82</w:t>
      </w:r>
      <w:r>
        <w:rPr>
          <w:color w:val="auto"/>
          <w:highlight w:val="none"/>
        </w:rPr>
        <w:fldChar w:fldCharType="end"/>
      </w:r>
      <w:r>
        <w:rPr>
          <w:rFonts w:hint="default" w:ascii="Times New Roman" w:hAnsi="Times New Roman" w:cs="Times New Roman"/>
          <w:color w:val="auto"/>
          <w:highlight w:val="none"/>
        </w:rPr>
        <w:fldChar w:fldCharType="end"/>
      </w:r>
    </w:p>
    <w:p w14:paraId="41CBA43A">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_Toc2528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附件5应急预案备案表</w:t>
      </w:r>
      <w:r>
        <w:rPr>
          <w:color w:val="auto"/>
          <w:highlight w:val="none"/>
        </w:rPr>
        <w:tab/>
      </w:r>
      <w:r>
        <w:rPr>
          <w:color w:val="auto"/>
          <w:highlight w:val="none"/>
        </w:rPr>
        <w:fldChar w:fldCharType="begin"/>
      </w:r>
      <w:r>
        <w:rPr>
          <w:color w:val="auto"/>
          <w:highlight w:val="none"/>
        </w:rPr>
        <w:instrText xml:space="preserve"> PAGEREF _Toc2528 \h </w:instrText>
      </w:r>
      <w:r>
        <w:rPr>
          <w:color w:val="auto"/>
          <w:highlight w:val="none"/>
        </w:rPr>
        <w:fldChar w:fldCharType="separate"/>
      </w:r>
      <w:r>
        <w:rPr>
          <w:color w:val="auto"/>
          <w:highlight w:val="none"/>
        </w:rPr>
        <w:t>97</w:t>
      </w:r>
      <w:r>
        <w:rPr>
          <w:color w:val="auto"/>
          <w:highlight w:val="none"/>
        </w:rPr>
        <w:fldChar w:fldCharType="end"/>
      </w:r>
      <w:r>
        <w:rPr>
          <w:rFonts w:hint="default" w:ascii="Times New Roman" w:hAnsi="Times New Roman" w:cs="Times New Roman"/>
          <w:color w:val="auto"/>
          <w:highlight w:val="none"/>
        </w:rPr>
        <w:fldChar w:fldCharType="end"/>
      </w:r>
    </w:p>
    <w:p w14:paraId="09F1C6D3">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_Toc27957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附件6排污许可证</w:t>
      </w:r>
      <w:r>
        <w:rPr>
          <w:color w:val="auto"/>
          <w:highlight w:val="none"/>
        </w:rPr>
        <w:tab/>
      </w:r>
      <w:r>
        <w:rPr>
          <w:color w:val="auto"/>
          <w:highlight w:val="none"/>
        </w:rPr>
        <w:fldChar w:fldCharType="begin"/>
      </w:r>
      <w:r>
        <w:rPr>
          <w:color w:val="auto"/>
          <w:highlight w:val="none"/>
        </w:rPr>
        <w:instrText xml:space="preserve"> PAGEREF _Toc27957 \h </w:instrText>
      </w:r>
      <w:r>
        <w:rPr>
          <w:color w:val="auto"/>
          <w:highlight w:val="none"/>
        </w:rPr>
        <w:fldChar w:fldCharType="separate"/>
      </w:r>
      <w:r>
        <w:rPr>
          <w:color w:val="auto"/>
          <w:highlight w:val="none"/>
        </w:rPr>
        <w:t>99</w:t>
      </w:r>
      <w:r>
        <w:rPr>
          <w:color w:val="auto"/>
          <w:highlight w:val="none"/>
        </w:rPr>
        <w:fldChar w:fldCharType="end"/>
      </w:r>
      <w:r>
        <w:rPr>
          <w:rFonts w:hint="default" w:ascii="Times New Roman" w:hAnsi="Times New Roman" w:cs="Times New Roman"/>
          <w:color w:val="auto"/>
          <w:highlight w:val="none"/>
        </w:rPr>
        <w:fldChar w:fldCharType="end"/>
      </w:r>
    </w:p>
    <w:p w14:paraId="6C3F5CA4">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_Toc11735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附件</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废水、废气、噪声检测报告</w:t>
      </w:r>
      <w:r>
        <w:rPr>
          <w:color w:val="auto"/>
          <w:highlight w:val="none"/>
        </w:rPr>
        <w:tab/>
      </w:r>
      <w:r>
        <w:rPr>
          <w:color w:val="auto"/>
          <w:highlight w:val="none"/>
        </w:rPr>
        <w:fldChar w:fldCharType="begin"/>
      </w:r>
      <w:r>
        <w:rPr>
          <w:color w:val="auto"/>
          <w:highlight w:val="none"/>
        </w:rPr>
        <w:instrText xml:space="preserve"> PAGEREF _Toc11735 \h </w:instrText>
      </w:r>
      <w:r>
        <w:rPr>
          <w:color w:val="auto"/>
          <w:highlight w:val="none"/>
        </w:rPr>
        <w:fldChar w:fldCharType="separate"/>
      </w:r>
      <w:r>
        <w:rPr>
          <w:color w:val="auto"/>
          <w:highlight w:val="none"/>
        </w:rPr>
        <w:t>100</w:t>
      </w:r>
      <w:r>
        <w:rPr>
          <w:color w:val="auto"/>
          <w:highlight w:val="none"/>
        </w:rPr>
        <w:fldChar w:fldCharType="end"/>
      </w:r>
      <w:r>
        <w:rPr>
          <w:rFonts w:hint="default" w:ascii="Times New Roman" w:hAnsi="Times New Roman" w:cs="Times New Roman"/>
          <w:color w:val="auto"/>
          <w:highlight w:val="none"/>
        </w:rPr>
        <w:fldChar w:fldCharType="end"/>
      </w:r>
    </w:p>
    <w:p w14:paraId="30220EDC">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_Toc31360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附件</w:t>
      </w:r>
      <w:r>
        <w:rPr>
          <w:rFonts w:hint="default" w:ascii="Times New Roman" w:hAnsi="Times New Roman" w:cs="Times New Roman"/>
          <w:color w:val="auto"/>
          <w:highlight w:val="none"/>
          <w:lang w:val="en-US" w:eastAsia="zh-CN"/>
        </w:rPr>
        <w:t>8医疗废物转移台账</w:t>
      </w:r>
      <w:r>
        <w:rPr>
          <w:color w:val="auto"/>
          <w:highlight w:val="none"/>
        </w:rPr>
        <w:tab/>
      </w:r>
      <w:r>
        <w:rPr>
          <w:color w:val="auto"/>
          <w:highlight w:val="none"/>
        </w:rPr>
        <w:fldChar w:fldCharType="begin"/>
      </w:r>
      <w:r>
        <w:rPr>
          <w:color w:val="auto"/>
          <w:highlight w:val="none"/>
        </w:rPr>
        <w:instrText xml:space="preserve"> PAGEREF _Toc31360 \h </w:instrText>
      </w:r>
      <w:r>
        <w:rPr>
          <w:color w:val="auto"/>
          <w:highlight w:val="none"/>
        </w:rPr>
        <w:fldChar w:fldCharType="separate"/>
      </w:r>
      <w:r>
        <w:rPr>
          <w:color w:val="auto"/>
          <w:highlight w:val="none"/>
        </w:rPr>
        <w:t>128</w:t>
      </w:r>
      <w:r>
        <w:rPr>
          <w:color w:val="auto"/>
          <w:highlight w:val="none"/>
        </w:rPr>
        <w:fldChar w:fldCharType="end"/>
      </w:r>
      <w:r>
        <w:rPr>
          <w:rFonts w:hint="default" w:ascii="Times New Roman" w:hAnsi="Times New Roman" w:cs="Times New Roman"/>
          <w:color w:val="auto"/>
          <w:highlight w:val="none"/>
        </w:rPr>
        <w:fldChar w:fldCharType="end"/>
      </w:r>
    </w:p>
    <w:p w14:paraId="2490F235">
      <w:pPr>
        <w:pStyle w:val="36"/>
        <w:tabs>
          <w:tab w:val="right" w:leader="dot" w:pos="9746"/>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_Toc15757 </w:instrText>
      </w:r>
      <w:r>
        <w:rPr>
          <w:rFonts w:hint="default" w:ascii="Times New Roman" w:hAnsi="Times New Roman" w:cs="Times New Roman"/>
          <w:color w:val="auto"/>
          <w:highlight w:val="none"/>
        </w:rPr>
        <w:fldChar w:fldCharType="separate"/>
      </w:r>
      <w:r>
        <w:rPr>
          <w:rFonts w:hint="eastAsia" w:ascii="Times New Roman" w:hAnsi="Times New Roman" w:cs="Times New Roman"/>
          <w:color w:val="auto"/>
          <w:highlight w:val="none"/>
          <w:lang w:val="en-US" w:eastAsia="zh-CN"/>
        </w:rPr>
        <w:t xml:space="preserve">附件9 </w:t>
      </w:r>
      <w:r>
        <w:rPr>
          <w:rFonts w:hint="default" w:ascii="Times New Roman" w:hAnsi="Times New Roman" w:cs="Times New Roman"/>
          <w:color w:val="auto"/>
          <w:highlight w:val="none"/>
          <w:lang w:val="en-US" w:eastAsia="zh-CN"/>
        </w:rPr>
        <w:t>验收期间废水在线监测结果</w:t>
      </w:r>
      <w:r>
        <w:rPr>
          <w:color w:val="auto"/>
          <w:highlight w:val="none"/>
        </w:rPr>
        <w:tab/>
      </w:r>
      <w:r>
        <w:rPr>
          <w:color w:val="auto"/>
          <w:highlight w:val="none"/>
        </w:rPr>
        <w:fldChar w:fldCharType="begin"/>
      </w:r>
      <w:r>
        <w:rPr>
          <w:color w:val="auto"/>
          <w:highlight w:val="none"/>
        </w:rPr>
        <w:instrText xml:space="preserve"> PAGEREF _Toc15757 \h </w:instrText>
      </w:r>
      <w:r>
        <w:rPr>
          <w:color w:val="auto"/>
          <w:highlight w:val="none"/>
        </w:rPr>
        <w:fldChar w:fldCharType="separate"/>
      </w:r>
      <w:r>
        <w:rPr>
          <w:color w:val="auto"/>
          <w:highlight w:val="none"/>
        </w:rPr>
        <w:t>129</w:t>
      </w:r>
      <w:r>
        <w:rPr>
          <w:color w:val="auto"/>
          <w:highlight w:val="none"/>
        </w:rPr>
        <w:fldChar w:fldCharType="end"/>
      </w:r>
      <w:r>
        <w:rPr>
          <w:rFonts w:hint="default" w:ascii="Times New Roman" w:hAnsi="Times New Roman" w:cs="Times New Roman"/>
          <w:color w:val="auto"/>
          <w:highlight w:val="none"/>
        </w:rPr>
        <w:fldChar w:fldCharType="end"/>
      </w:r>
    </w:p>
    <w:p w14:paraId="2420B5F8">
      <w:pPr>
        <w:tabs>
          <w:tab w:val="left" w:pos="1621"/>
        </w:tabs>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end"/>
      </w:r>
    </w:p>
    <w:p w14:paraId="06D0D3BB">
      <w:pPr>
        <w:wordWrap w:val="0"/>
        <w:ind w:firstLine="480"/>
        <w:rPr>
          <w:rFonts w:hint="default" w:ascii="Times New Roman" w:hAnsi="Times New Roman" w:cs="Times New Roman"/>
          <w:color w:val="auto"/>
          <w:highlight w:val="none"/>
        </w:rPr>
      </w:pPr>
    </w:p>
    <w:p w14:paraId="01AE6C6C">
      <w:pPr>
        <w:tabs>
          <w:tab w:val="center" w:pos="4156"/>
        </w:tabs>
        <w:wordWrap w:val="0"/>
        <w:ind w:firstLine="0" w:firstLineChars="0"/>
        <w:jc w:val="left"/>
        <w:rPr>
          <w:rFonts w:hint="default" w:ascii="Times New Roman" w:hAnsi="Times New Roman" w:cs="Times New Roman"/>
          <w:color w:val="auto"/>
          <w:highlight w:val="none"/>
        </w:rPr>
        <w:sectPr>
          <w:footerReference r:id="rId12" w:type="default"/>
          <w:pgSz w:w="11906" w:h="16838"/>
          <w:pgMar w:top="1440" w:right="1080" w:bottom="1440" w:left="1080" w:header="851" w:footer="992" w:gutter="0"/>
          <w:pgNumType w:start="1"/>
          <w:cols w:space="720" w:num="1"/>
          <w:docGrid w:type="lines" w:linePitch="312" w:charSpace="0"/>
        </w:sectPr>
      </w:pPr>
    </w:p>
    <w:p w14:paraId="3E6CD9C1">
      <w:pPr>
        <w:pStyle w:val="2"/>
        <w:jc w:val="center"/>
        <w:rPr>
          <w:rFonts w:hint="default" w:ascii="Times New Roman" w:hAnsi="Times New Roman" w:cs="Times New Roman"/>
          <w:color w:val="auto"/>
          <w:highlight w:val="none"/>
        </w:rPr>
      </w:pPr>
      <w:bookmarkStart w:id="0" w:name="_Toc454378939"/>
      <w:bookmarkStart w:id="1" w:name="_Toc12144"/>
      <w:bookmarkStart w:id="2" w:name="_Toc17599"/>
      <w:bookmarkStart w:id="3" w:name="_Toc21855"/>
      <w:bookmarkStart w:id="4" w:name="_Toc19711"/>
      <w:r>
        <w:rPr>
          <w:rFonts w:hint="default" w:ascii="Times New Roman" w:hAnsi="Times New Roman" w:cs="Times New Roman"/>
          <w:color w:val="auto"/>
          <w:highlight w:val="none"/>
        </w:rPr>
        <w:t>1</w:t>
      </w:r>
      <w:bookmarkEnd w:id="0"/>
      <w:r>
        <w:rPr>
          <w:rFonts w:hint="default" w:ascii="Times New Roman" w:hAnsi="Times New Roman" w:cs="Times New Roman"/>
          <w:color w:val="auto"/>
          <w:highlight w:val="none"/>
        </w:rPr>
        <w:t>项目概况</w:t>
      </w:r>
      <w:bookmarkEnd w:id="1"/>
      <w:bookmarkEnd w:id="2"/>
      <w:bookmarkEnd w:id="3"/>
      <w:bookmarkEnd w:id="4"/>
    </w:p>
    <w:p w14:paraId="58B561A1">
      <w:pPr>
        <w:wordWrap w:val="0"/>
        <w:spacing w:before="2" w:line="376" w:lineRule="auto"/>
        <w:ind w:left="113" w:right="104" w:firstLine="480"/>
        <w:rPr>
          <w:rFonts w:hint="default" w:ascii="Times New Roman" w:hAnsi="Times New Roman" w:cs="Times New Roman"/>
          <w:color w:val="auto"/>
          <w:highlight w:val="none"/>
        </w:rPr>
      </w:pPr>
      <w:bookmarkStart w:id="5" w:name="_Toc454378940"/>
      <w:bookmarkStart w:id="6" w:name="_Toc46549372"/>
      <w:bookmarkStart w:id="7" w:name="_Toc16465"/>
      <w:bookmarkStart w:id="8" w:name="_Toc17204"/>
      <w:bookmarkStart w:id="9" w:name="_Toc48108452"/>
      <w:bookmarkStart w:id="10" w:name="_Toc49773469"/>
      <w:bookmarkStart w:id="11" w:name="_Toc48102331"/>
      <w:bookmarkStart w:id="12" w:name="_Toc48102502"/>
      <w:bookmarkStart w:id="13" w:name="_Toc48102544"/>
      <w:bookmarkStart w:id="14" w:name="_Toc1822"/>
      <w:r>
        <w:rPr>
          <w:rFonts w:hint="default" w:ascii="Times New Roman" w:hAnsi="Times New Roman" w:cs="Times New Roman"/>
          <w:color w:val="auto"/>
          <w:highlight w:val="none"/>
          <w:lang w:eastAsia="zh-CN"/>
        </w:rPr>
        <w:t>电白区人民医院位于广东省茂名市电白区水东镇上排路3号，前身是电白县人民政府卫生院，始建于1956年，是一所二级甲等综合性医院。医疗总用地面积27580.73m2，总建筑面积112735.86m</w:t>
      </w:r>
      <w:r>
        <w:rPr>
          <w:rFonts w:hint="default" w:ascii="Times New Roman" w:hAnsi="Times New Roman" w:cs="Times New Roman"/>
          <w:color w:val="auto"/>
          <w:highlight w:val="none"/>
          <w:vertAlign w:val="superscript"/>
          <w:lang w:eastAsia="zh-CN"/>
        </w:rPr>
        <w:t>2</w:t>
      </w:r>
      <w:r>
        <w:rPr>
          <w:rFonts w:hint="default" w:ascii="Times New Roman" w:hAnsi="Times New Roman" w:cs="Times New Roman"/>
          <w:color w:val="auto"/>
          <w:highlight w:val="none"/>
          <w:lang w:eastAsia="zh-CN"/>
        </w:rPr>
        <w:t>。医院现设有急诊科、内科、外科、儿科、产科、妇科、五官科、皮肤科、中医科、麻醉科、康复理疗科、传染科、肿瘤科、全科医学科等。电白区人民医院是电白区的医疗中心，承担着全县及周边地区将近200万人口的医疗、科研、预防保健、康复和急救等工作。随着电白区的经济社会发展，人口规模的增加，医疗服务需求不断扩大，电白区人民医院长期处于超负荷状态。</w:t>
      </w:r>
      <w:r>
        <w:rPr>
          <w:rFonts w:hint="default" w:ascii="Times New Roman" w:hAnsi="Times New Roman" w:eastAsia="宋体" w:cs="Times New Roman"/>
          <w:color w:val="auto"/>
          <w:sz w:val="24"/>
          <w:szCs w:val="24"/>
          <w:highlight w:val="none"/>
        </w:rPr>
        <w:t>茂名市电白区人民医院现有编制床位900张，其中感染科床30张</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本次</w:t>
      </w:r>
      <w:r>
        <w:rPr>
          <w:rFonts w:hint="default" w:ascii="Times New Roman" w:hAnsi="Times New Roman" w:cs="Times New Roman"/>
          <w:color w:val="auto"/>
          <w:highlight w:val="none"/>
          <w:lang w:eastAsia="zh-CN"/>
        </w:rPr>
        <w:t>改扩建</w:t>
      </w:r>
      <w:r>
        <w:rPr>
          <w:rFonts w:hint="default" w:ascii="Times New Roman" w:hAnsi="Times New Roman" w:cs="Times New Roman"/>
          <w:color w:val="auto"/>
          <w:highlight w:val="none"/>
          <w:lang w:val="en-US" w:eastAsia="zh-CN"/>
        </w:rPr>
        <w:t>项目</w:t>
      </w:r>
      <w:r>
        <w:rPr>
          <w:rFonts w:hint="default" w:ascii="Times New Roman" w:hAnsi="Times New Roman" w:cs="Times New Roman"/>
          <w:color w:val="auto"/>
          <w:highlight w:val="none"/>
          <w:lang w:eastAsia="zh-CN"/>
        </w:rPr>
        <w:t>综合住院楼新增</w:t>
      </w:r>
      <w:r>
        <w:rPr>
          <w:rFonts w:hint="default" w:ascii="Times New Roman" w:hAnsi="Times New Roman" w:cs="Times New Roman"/>
          <w:color w:val="auto"/>
          <w:highlight w:val="none"/>
          <w:lang w:val="en-US" w:eastAsia="zh-CN"/>
        </w:rPr>
        <w:t>250</w:t>
      </w:r>
      <w:r>
        <w:rPr>
          <w:rFonts w:hint="default" w:ascii="Times New Roman" w:hAnsi="Times New Roman" w:cs="Times New Roman"/>
          <w:color w:val="auto"/>
          <w:highlight w:val="none"/>
          <w:lang w:eastAsia="zh-CN"/>
        </w:rPr>
        <w:t>张床位，</w:t>
      </w:r>
      <w:r>
        <w:rPr>
          <w:rFonts w:hint="default" w:ascii="Times New Roman" w:hAnsi="Times New Roman" w:cs="Times New Roman"/>
          <w:color w:val="auto"/>
          <w:highlight w:val="none"/>
          <w:lang w:val="en-US" w:eastAsia="zh-CN"/>
        </w:rPr>
        <w:t>改扩建后</w:t>
      </w:r>
      <w:r>
        <w:rPr>
          <w:rFonts w:hint="default" w:ascii="Times New Roman" w:hAnsi="Times New Roman" w:cs="Times New Roman"/>
          <w:color w:val="auto"/>
          <w:highlight w:val="none"/>
          <w:lang w:eastAsia="zh-CN"/>
        </w:rPr>
        <w:t>全院共</w:t>
      </w:r>
      <w:r>
        <w:rPr>
          <w:rFonts w:hint="default" w:ascii="Times New Roman" w:hAnsi="Times New Roman" w:cs="Times New Roman"/>
          <w:color w:val="auto"/>
          <w:highlight w:val="none"/>
          <w:lang w:val="en-US" w:eastAsia="zh-CN"/>
        </w:rPr>
        <w:t>1150</w:t>
      </w:r>
      <w:r>
        <w:rPr>
          <w:rFonts w:hint="default" w:ascii="Times New Roman" w:hAnsi="Times New Roman" w:cs="Times New Roman"/>
          <w:color w:val="auto"/>
          <w:highlight w:val="none"/>
          <w:lang w:eastAsia="zh-CN"/>
        </w:rPr>
        <w:t>张床位，员工</w:t>
      </w:r>
      <w:r>
        <w:rPr>
          <w:rFonts w:hint="default" w:ascii="Times New Roman" w:hAnsi="Times New Roman" w:cs="Times New Roman"/>
          <w:color w:val="auto"/>
          <w:highlight w:val="none"/>
          <w:lang w:val="en-US" w:eastAsia="zh-CN"/>
        </w:rPr>
        <w:t>1239</w:t>
      </w:r>
      <w:r>
        <w:rPr>
          <w:rFonts w:hint="default" w:ascii="Times New Roman" w:hAnsi="Times New Roman" w:cs="Times New Roman"/>
          <w:color w:val="auto"/>
          <w:highlight w:val="none"/>
          <w:lang w:eastAsia="zh-CN"/>
        </w:rPr>
        <w:t>人，日门诊量约1600人次。</w:t>
      </w:r>
    </w:p>
    <w:p w14:paraId="13D218D3">
      <w:pPr>
        <w:pStyle w:val="17"/>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茂名市电白区人民医院扩建项目</w:t>
      </w:r>
      <w:r>
        <w:rPr>
          <w:rFonts w:hint="default" w:ascii="Times New Roman" w:hAnsi="Times New Roman" w:cs="Times New Roman"/>
          <w:color w:val="auto"/>
          <w:highlight w:val="none"/>
        </w:rPr>
        <w:t>开工日期：20</w:t>
      </w:r>
      <w:r>
        <w:rPr>
          <w:rFonts w:hint="default" w:ascii="Times New Roman" w:hAnsi="Times New Roman" w:cs="Times New Roman"/>
          <w:color w:val="auto"/>
          <w:highlight w:val="none"/>
          <w:lang w:val="en-US" w:eastAsia="zh-CN"/>
        </w:rPr>
        <w:t>19</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月，竣工时间：20</w:t>
      </w:r>
      <w:r>
        <w:rPr>
          <w:rFonts w:hint="default" w:ascii="Times New Roman" w:hAnsi="Times New Roman" w:cs="Times New Roman"/>
          <w:color w:val="auto"/>
          <w:highlight w:val="none"/>
          <w:lang w:val="en-US" w:eastAsia="zh-CN"/>
        </w:rPr>
        <w:t>23</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月10日。</w:t>
      </w:r>
    </w:p>
    <w:p w14:paraId="2503E21A">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根据《建设项目环境影响评价分类管理名录》及有关政策的规定，本项目符合编制环境影响报告书，本项目于20</w:t>
      </w:r>
      <w:r>
        <w:rPr>
          <w:rFonts w:hint="default" w:ascii="Times New Roman" w:hAnsi="Times New Roman" w:cs="Times New Roman"/>
          <w:color w:val="auto"/>
          <w:highlight w:val="none"/>
          <w:lang w:val="en-US" w:eastAsia="zh-CN"/>
        </w:rPr>
        <w:t>17</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12</w:t>
      </w:r>
      <w:r>
        <w:rPr>
          <w:rFonts w:hint="default" w:ascii="Times New Roman" w:hAnsi="Times New Roman" w:cs="Times New Roman"/>
          <w:color w:val="auto"/>
          <w:highlight w:val="none"/>
        </w:rPr>
        <w:t>月完成《</w:t>
      </w:r>
      <w:r>
        <w:rPr>
          <w:rFonts w:hint="default" w:ascii="Times New Roman" w:hAnsi="Times New Roman" w:cs="Times New Roman"/>
          <w:color w:val="auto"/>
          <w:highlight w:val="none"/>
          <w:lang w:eastAsia="zh-CN"/>
        </w:rPr>
        <w:t>茂名市电白区人民医院扩建项目</w:t>
      </w:r>
      <w:r>
        <w:rPr>
          <w:rFonts w:hint="default" w:ascii="Times New Roman" w:hAnsi="Times New Roman" w:cs="Times New Roman"/>
          <w:color w:val="auto"/>
          <w:highlight w:val="none"/>
        </w:rPr>
        <w:t>建设项目环境影响报告书》，并于20</w:t>
      </w:r>
      <w:r>
        <w:rPr>
          <w:rFonts w:hint="default" w:ascii="Times New Roman" w:hAnsi="Times New Roman" w:cs="Times New Roman"/>
          <w:color w:val="auto"/>
          <w:highlight w:val="none"/>
          <w:lang w:val="en-US" w:eastAsia="zh-CN"/>
        </w:rPr>
        <w:t>17</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12</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19</w:t>
      </w:r>
      <w:r>
        <w:rPr>
          <w:rFonts w:hint="default" w:ascii="Times New Roman" w:hAnsi="Times New Roman" w:cs="Times New Roman"/>
          <w:color w:val="auto"/>
          <w:highlight w:val="none"/>
        </w:rPr>
        <w:t>日取得</w:t>
      </w:r>
      <w:r>
        <w:rPr>
          <w:rFonts w:hint="default" w:ascii="Times New Roman" w:hAnsi="Times New Roman" w:cs="Times New Roman"/>
          <w:color w:val="auto"/>
          <w:highlight w:val="none"/>
          <w:lang w:eastAsia="zh-CN"/>
        </w:rPr>
        <w:t>茂名市生态环境局电白分局</w:t>
      </w:r>
      <w:r>
        <w:rPr>
          <w:rFonts w:hint="default" w:ascii="Times New Roman" w:hAnsi="Times New Roman" w:cs="Times New Roman"/>
          <w:color w:val="auto"/>
          <w:highlight w:val="none"/>
        </w:rPr>
        <w:t>《关于</w:t>
      </w:r>
      <w:r>
        <w:rPr>
          <w:rFonts w:hint="default" w:ascii="Times New Roman" w:hAnsi="Times New Roman" w:cs="Times New Roman"/>
          <w:color w:val="auto"/>
          <w:highlight w:val="none"/>
          <w:lang w:eastAsia="zh-CN"/>
        </w:rPr>
        <w:t>茂名市电白区人民医院扩建项目</w:t>
      </w:r>
      <w:r>
        <w:rPr>
          <w:rFonts w:hint="default" w:ascii="Times New Roman" w:hAnsi="Times New Roman" w:cs="Times New Roman"/>
          <w:color w:val="auto"/>
          <w:highlight w:val="none"/>
        </w:rPr>
        <w:t>环境影响报告书的批复》，批复文号：</w:t>
      </w:r>
      <w:r>
        <w:rPr>
          <w:rFonts w:hint="default" w:ascii="Times New Roman" w:hAnsi="Times New Roman" w:cs="Times New Roman"/>
          <w:color w:val="auto"/>
          <w:highlight w:val="none"/>
          <w:lang w:eastAsia="zh-CN"/>
        </w:rPr>
        <w:t>电环建〔2017〕60号</w:t>
      </w:r>
      <w:r>
        <w:rPr>
          <w:rFonts w:hint="default" w:ascii="Times New Roman" w:hAnsi="Times New Roman" w:cs="Times New Roman"/>
          <w:color w:val="auto"/>
          <w:highlight w:val="none"/>
        </w:rPr>
        <w:t>。</w:t>
      </w:r>
    </w:p>
    <w:p w14:paraId="42E14DBD">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茂名市电白区人民医院</w:t>
      </w:r>
      <w:r>
        <w:rPr>
          <w:rFonts w:hint="default" w:ascii="Times New Roman" w:hAnsi="Times New Roman" w:cs="Times New Roman"/>
          <w:color w:val="auto"/>
          <w:highlight w:val="none"/>
        </w:rPr>
        <w:t>于</w:t>
      </w:r>
      <w:r>
        <w:rPr>
          <w:rFonts w:hint="default" w:ascii="Times New Roman" w:hAnsi="Times New Roman" w:cs="Times New Roman"/>
          <w:color w:val="auto"/>
          <w:highlight w:val="none"/>
          <w:lang w:eastAsia="zh-CN"/>
        </w:rPr>
        <w:t>2023年9月27日</w:t>
      </w:r>
      <w:r>
        <w:rPr>
          <w:rFonts w:hint="default" w:ascii="Times New Roman" w:hAnsi="Times New Roman" w:cs="Times New Roman"/>
          <w:color w:val="auto"/>
          <w:highlight w:val="none"/>
        </w:rPr>
        <w:t>取得排污许可证，</w:t>
      </w:r>
      <w:r>
        <w:rPr>
          <w:rFonts w:hint="default" w:ascii="Times New Roman" w:hAnsi="Times New Roman" w:cs="Times New Roman"/>
          <w:color w:val="auto"/>
          <w:highlight w:val="none"/>
          <w:lang w:val="en-US" w:eastAsia="zh-CN"/>
        </w:rPr>
        <w:t>证书</w:t>
      </w:r>
      <w:r>
        <w:rPr>
          <w:rFonts w:hint="default" w:ascii="Times New Roman" w:hAnsi="Times New Roman" w:cs="Times New Roman"/>
          <w:color w:val="auto"/>
          <w:highlight w:val="none"/>
        </w:rPr>
        <w:t>编号：</w:t>
      </w:r>
      <w:r>
        <w:rPr>
          <w:rFonts w:hint="default" w:ascii="Times New Roman" w:hAnsi="Times New Roman" w:cs="Times New Roman"/>
          <w:color w:val="auto"/>
          <w:highlight w:val="none"/>
          <w:lang w:eastAsia="zh-CN"/>
        </w:rPr>
        <w:t>124409044563877170001V</w:t>
      </w:r>
      <w:r>
        <w:rPr>
          <w:rFonts w:hint="default" w:ascii="Times New Roman" w:hAnsi="Times New Roman" w:cs="Times New Roman"/>
          <w:color w:val="auto"/>
          <w:highlight w:val="none"/>
        </w:rPr>
        <w:t>；</w:t>
      </w:r>
    </w:p>
    <w:p w14:paraId="485FF9BC">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茂名市电白区人民医院于2025年</w:t>
      </w: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完成了</w:t>
      </w:r>
      <w:r>
        <w:rPr>
          <w:rFonts w:hint="default" w:ascii="Times New Roman" w:hAnsi="Times New Roman" w:cs="Times New Roman"/>
          <w:color w:val="auto"/>
          <w:highlight w:val="none"/>
        </w:rPr>
        <w:t>《茂名市电白区人民医院突发环境事件应急预案报告》</w:t>
      </w:r>
      <w:r>
        <w:rPr>
          <w:rFonts w:hint="default" w:ascii="Times New Roman" w:hAnsi="Times New Roman" w:cs="Times New Roman"/>
          <w:color w:val="auto"/>
          <w:highlight w:val="none"/>
          <w:lang w:val="en-US" w:eastAsia="zh-CN"/>
        </w:rPr>
        <w:t>修订</w:t>
      </w:r>
      <w:r>
        <w:rPr>
          <w:rFonts w:hint="default" w:ascii="Times New Roman" w:hAnsi="Times New Roman" w:cs="Times New Roman"/>
          <w:color w:val="auto"/>
          <w:highlight w:val="none"/>
        </w:rPr>
        <w:t>。该预案已按规定程序提交至茂名市生态环境局完成备案</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备案编号：440904-2025-0051-L</w:t>
      </w:r>
      <w:r>
        <w:rPr>
          <w:rFonts w:hint="default" w:ascii="Times New Roman" w:hAnsi="Times New Roman" w:cs="Times New Roman"/>
          <w:color w:val="auto"/>
          <w:highlight w:val="none"/>
        </w:rPr>
        <w:t>。</w:t>
      </w:r>
    </w:p>
    <w:p w14:paraId="38CF6457">
      <w:pPr>
        <w:widowControl/>
        <w:wordWrap w:val="0"/>
        <w:ind w:firstLine="48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目前，项目</w:t>
      </w:r>
      <w:r>
        <w:rPr>
          <w:rFonts w:hint="default" w:ascii="Times New Roman" w:hAnsi="Times New Roman" w:cs="Times New Roman"/>
          <w:color w:val="auto"/>
          <w:highlight w:val="none"/>
          <w:lang w:eastAsia="zh-CN"/>
        </w:rPr>
        <w:t>已</w:t>
      </w:r>
      <w:r>
        <w:rPr>
          <w:rFonts w:hint="default" w:ascii="Times New Roman" w:hAnsi="Times New Roman" w:cs="Times New Roman"/>
          <w:color w:val="auto"/>
          <w:highlight w:val="none"/>
        </w:rPr>
        <w:t>基本完成建设，主体工程及其配套设施、环保治理设施等已处于竣工试运营使用状态，基本</w:t>
      </w:r>
      <w:r>
        <w:rPr>
          <w:rFonts w:hint="default" w:ascii="Times New Roman" w:hAnsi="Times New Roman" w:cs="Times New Roman"/>
          <w:color w:val="auto"/>
          <w:highlight w:val="none"/>
          <w:lang w:eastAsia="zh-CN"/>
        </w:rPr>
        <w:t>具备</w:t>
      </w:r>
      <w:r>
        <w:rPr>
          <w:rFonts w:hint="default" w:ascii="Times New Roman" w:hAnsi="Times New Roman" w:cs="Times New Roman"/>
          <w:color w:val="auto"/>
          <w:highlight w:val="none"/>
        </w:rPr>
        <w:t>验收条件，《建设项目竣工环境保护“三同时”验收登记表》见附件1。</w:t>
      </w:r>
    </w:p>
    <w:p w14:paraId="6A4219DA">
      <w:pPr>
        <w:widowControl/>
        <w:wordWrap w:val="0"/>
        <w:ind w:firstLine="48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建设单位</w:t>
      </w:r>
      <w:r>
        <w:rPr>
          <w:rFonts w:hint="default" w:ascii="Times New Roman" w:hAnsi="Times New Roman" w:cs="Times New Roman"/>
          <w:color w:val="auto"/>
          <w:highlight w:val="none"/>
          <w:lang w:eastAsia="zh-CN"/>
        </w:rPr>
        <w:t>茂名市电白区人民医院</w:t>
      </w:r>
      <w:r>
        <w:rPr>
          <w:rFonts w:hint="default" w:ascii="Times New Roman" w:hAnsi="Times New Roman" w:cs="Times New Roman"/>
          <w:color w:val="auto"/>
          <w:highlight w:val="none"/>
        </w:rPr>
        <w:t>委托</w:t>
      </w:r>
      <w:r>
        <w:rPr>
          <w:rFonts w:hint="default" w:ascii="Times New Roman" w:hAnsi="Times New Roman" w:cs="Times New Roman"/>
          <w:color w:val="auto"/>
          <w:highlight w:val="none"/>
          <w:lang w:eastAsia="zh-CN"/>
        </w:rPr>
        <w:t>广东三正检测技术有限公司</w:t>
      </w:r>
      <w:r>
        <w:rPr>
          <w:rFonts w:hint="default" w:ascii="Times New Roman" w:hAnsi="Times New Roman" w:cs="Times New Roman"/>
          <w:color w:val="auto"/>
          <w:highlight w:val="none"/>
        </w:rPr>
        <w:t>承担本项目竣工环境保护</w:t>
      </w:r>
      <w:r>
        <w:rPr>
          <w:rFonts w:hint="default" w:ascii="Times New Roman" w:hAnsi="Times New Roman" w:cs="Times New Roman"/>
          <w:color w:val="auto"/>
          <w:highlight w:val="none"/>
          <w:lang w:eastAsia="zh-CN"/>
        </w:rPr>
        <w:t>验收</w:t>
      </w:r>
      <w:r>
        <w:rPr>
          <w:rFonts w:hint="default" w:ascii="Times New Roman" w:hAnsi="Times New Roman" w:cs="Times New Roman"/>
          <w:color w:val="auto"/>
          <w:highlight w:val="none"/>
        </w:rPr>
        <w:t>监测工作。</w:t>
      </w:r>
      <w:r>
        <w:rPr>
          <w:rFonts w:hint="default" w:ascii="Times New Roman" w:hAnsi="Times New Roman" w:cs="Times New Roman"/>
          <w:color w:val="auto"/>
          <w:highlight w:val="none"/>
          <w:lang w:eastAsia="zh-CN"/>
        </w:rPr>
        <w:t>广东三正检测技术有限公司</w:t>
      </w:r>
      <w:r>
        <w:rPr>
          <w:rFonts w:hint="default" w:ascii="Times New Roman" w:hAnsi="Times New Roman" w:cs="Times New Roman"/>
          <w:color w:val="auto"/>
          <w:highlight w:val="none"/>
        </w:rPr>
        <w:t>接受委托后，根据《建设项目竣工环境保护验收暂行办法》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国环规环评</w:t>
      </w:r>
      <w:r>
        <w:rPr>
          <w:rFonts w:hint="default" w:ascii="Times New Roman" w:hAnsi="Times New Roman" w:cs="Times New Roman"/>
          <w:color w:val="auto"/>
          <w:highlight w:val="none"/>
          <w:lang w:eastAsia="zh-CN"/>
        </w:rPr>
        <w:t>〔2017〕4号</w:t>
      </w:r>
      <w:r>
        <w:rPr>
          <w:rFonts w:hint="default" w:ascii="Times New Roman" w:hAnsi="Times New Roman" w:cs="Times New Roman"/>
          <w:color w:val="auto"/>
          <w:highlight w:val="none"/>
        </w:rPr>
        <w:t>，环境保护部2017年11月20日</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的有关规定，于</w:t>
      </w:r>
      <w:r>
        <w:rPr>
          <w:rFonts w:hint="default" w:ascii="Times New Roman" w:hAnsi="Times New Roman" w:cs="Times New Roman"/>
          <w:color w:val="auto"/>
          <w:highlight w:val="none"/>
          <w:lang w:eastAsia="zh-CN"/>
        </w:rPr>
        <w:t>2024年6月20日</w:t>
      </w:r>
      <w:r>
        <w:rPr>
          <w:rFonts w:hint="default" w:ascii="Times New Roman" w:hAnsi="Times New Roman" w:cs="Times New Roman"/>
          <w:color w:val="auto"/>
          <w:highlight w:val="none"/>
        </w:rPr>
        <w:t>组织有关人员到本项目现场进行了资料核查和现场勘察，查阅了有关环保文件和技术资料，查看了污染物治理及排放设施的落实情况，编写了验收监测方案。</w:t>
      </w:r>
    </w:p>
    <w:p w14:paraId="4F41D269">
      <w:pPr>
        <w:widowControl/>
        <w:wordWrap w:val="0"/>
        <w:ind w:firstLine="48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根据验收监测方案，并于20</w:t>
      </w:r>
      <w:r>
        <w:rPr>
          <w:rFonts w:hint="default" w:ascii="Times New Roman" w:hAnsi="Times New Roman" w:cs="Times New Roman"/>
          <w:color w:val="auto"/>
          <w:highlight w:val="none"/>
          <w:lang w:val="en-US" w:eastAsia="zh-CN"/>
        </w:rPr>
        <w:t>26</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15—16</w:t>
      </w:r>
      <w:r>
        <w:rPr>
          <w:rFonts w:hint="default" w:ascii="Times New Roman" w:hAnsi="Times New Roman" w:cs="Times New Roman"/>
          <w:color w:val="auto"/>
          <w:highlight w:val="none"/>
        </w:rPr>
        <w:t>日对该项目进行废气、废水及噪声现场监测，并根据监测结果，出具《</w:t>
      </w:r>
      <w:r>
        <w:rPr>
          <w:rFonts w:hint="default" w:ascii="Times New Roman" w:hAnsi="Times New Roman" w:cs="Times New Roman"/>
          <w:color w:val="auto"/>
          <w:highlight w:val="none"/>
          <w:lang w:eastAsia="zh-CN"/>
        </w:rPr>
        <w:t>茂名市电白区人民医院扩建项目</w:t>
      </w:r>
      <w:r>
        <w:rPr>
          <w:rFonts w:hint="default" w:ascii="Times New Roman" w:hAnsi="Times New Roman" w:cs="Times New Roman"/>
          <w:color w:val="auto"/>
          <w:highlight w:val="none"/>
        </w:rPr>
        <w:t>竣工验收检测报告》（报告编号</w:t>
      </w:r>
      <w:r>
        <w:rPr>
          <w:rFonts w:hint="default" w:ascii="Times New Roman" w:hAnsi="Times New Roman" w:cs="Times New Roman"/>
          <w:color w:val="auto"/>
          <w:highlight w:val="none"/>
          <w:lang w:eastAsia="zh-CN"/>
        </w:rPr>
        <w:t>GDSZ[2026.04]第2203号</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茂名市电白区人民医院</w:t>
      </w:r>
      <w:r>
        <w:rPr>
          <w:rFonts w:hint="default" w:ascii="Times New Roman" w:hAnsi="Times New Roman" w:cs="Times New Roman"/>
          <w:color w:val="auto"/>
          <w:highlight w:val="none"/>
        </w:rPr>
        <w:t>组织了验收工作小组对有关环境管理进行检查，结合监测结果编写本报告。</w:t>
      </w:r>
    </w:p>
    <w:p w14:paraId="6CA5FB9B">
      <w:pPr>
        <w:wordWrap w:val="0"/>
        <w:ind w:firstLine="480"/>
        <w:rPr>
          <w:rFonts w:hint="default" w:ascii="Times New Roman" w:hAnsi="Times New Roman" w:cs="Times New Roman"/>
          <w:color w:val="auto"/>
          <w:highlight w:val="none"/>
        </w:rPr>
      </w:pPr>
    </w:p>
    <w:p w14:paraId="55D667CF">
      <w:pPr>
        <w:wordWrap w:val="0"/>
        <w:ind w:firstLine="480"/>
        <w:rPr>
          <w:rFonts w:hint="default" w:ascii="Times New Roman" w:hAnsi="Times New Roman" w:cs="Times New Roman"/>
          <w:color w:val="auto"/>
          <w:highlight w:val="none"/>
        </w:rPr>
        <w:sectPr>
          <w:headerReference r:id="rId13" w:type="default"/>
          <w:footerReference r:id="rId14" w:type="default"/>
          <w:pgSz w:w="11906" w:h="16838"/>
          <w:pgMar w:top="1440" w:right="1417" w:bottom="1440" w:left="1417" w:header="851" w:footer="992" w:gutter="0"/>
          <w:pgNumType w:start="1"/>
          <w:cols w:space="720" w:num="1"/>
          <w:docGrid w:type="lines" w:linePitch="312" w:charSpace="0"/>
        </w:sectPr>
      </w:pPr>
    </w:p>
    <w:p w14:paraId="30F75314">
      <w:pPr>
        <w:pStyle w:val="2"/>
        <w:jc w:val="center"/>
        <w:rPr>
          <w:rFonts w:hint="default" w:ascii="Times New Roman" w:hAnsi="Times New Roman" w:cs="Times New Roman"/>
          <w:color w:val="auto"/>
          <w:highlight w:val="none"/>
        </w:rPr>
      </w:pPr>
      <w:bookmarkStart w:id="15" w:name="_Toc22238"/>
      <w:r>
        <w:rPr>
          <w:rFonts w:hint="default" w:ascii="Times New Roman" w:hAnsi="Times New Roman" w:cs="Times New Roman"/>
          <w:color w:val="auto"/>
          <w:highlight w:val="none"/>
        </w:rPr>
        <w:t>2验收监测依据</w:t>
      </w:r>
      <w:bookmarkEnd w:id="5"/>
      <w:bookmarkEnd w:id="6"/>
      <w:bookmarkEnd w:id="7"/>
      <w:bookmarkEnd w:id="8"/>
      <w:bookmarkEnd w:id="9"/>
      <w:bookmarkEnd w:id="10"/>
      <w:bookmarkEnd w:id="11"/>
      <w:bookmarkEnd w:id="12"/>
      <w:bookmarkEnd w:id="13"/>
      <w:bookmarkEnd w:id="14"/>
      <w:bookmarkEnd w:id="15"/>
    </w:p>
    <w:p w14:paraId="35F1953F">
      <w:pPr>
        <w:pStyle w:val="3"/>
        <w:rPr>
          <w:rFonts w:hint="default" w:ascii="Times New Roman" w:hAnsi="Times New Roman" w:cs="Times New Roman"/>
          <w:color w:val="auto"/>
          <w:highlight w:val="none"/>
        </w:rPr>
      </w:pPr>
      <w:bookmarkStart w:id="16" w:name="_Toc29545"/>
      <w:bookmarkStart w:id="17" w:name="_Toc1476"/>
      <w:r>
        <w:rPr>
          <w:rFonts w:hint="default" w:ascii="Times New Roman" w:hAnsi="Times New Roman" w:cs="Times New Roman"/>
          <w:color w:val="auto"/>
          <w:highlight w:val="none"/>
        </w:rPr>
        <w:t>2.1建设项目环境保护相关</w:t>
      </w:r>
      <w:r>
        <w:rPr>
          <w:rFonts w:hint="default" w:ascii="Times New Roman" w:hAnsi="Times New Roman" w:cs="Times New Roman"/>
          <w:color w:val="auto"/>
          <w:highlight w:val="none"/>
          <w:lang w:eastAsia="zh-CN"/>
        </w:rPr>
        <w:t>法律法规</w:t>
      </w:r>
      <w:r>
        <w:rPr>
          <w:rFonts w:hint="default" w:ascii="Times New Roman" w:hAnsi="Times New Roman" w:cs="Times New Roman"/>
          <w:color w:val="auto"/>
          <w:highlight w:val="none"/>
        </w:rPr>
        <w:t>和规章制度</w:t>
      </w:r>
      <w:bookmarkEnd w:id="16"/>
      <w:bookmarkEnd w:id="17"/>
    </w:p>
    <w:p w14:paraId="20AF475A">
      <w:pPr>
        <w:numPr>
          <w:ilvl w:val="0"/>
          <w:numId w:val="2"/>
        </w:numPr>
        <w:wordWrap w:val="0"/>
        <w:ind w:firstLine="480"/>
        <w:rPr>
          <w:rFonts w:hint="default" w:ascii="Times New Roman" w:hAnsi="Times New Roman" w:cs="Times New Roman"/>
          <w:color w:val="auto"/>
          <w:highlight w:val="none"/>
        </w:rPr>
      </w:pPr>
      <w:bookmarkStart w:id="18" w:name="_Toc454378941"/>
      <w:bookmarkStart w:id="19" w:name="_Toc48102503"/>
      <w:bookmarkStart w:id="20" w:name="_Toc48102545"/>
      <w:bookmarkStart w:id="21" w:name="_Toc49773470"/>
      <w:bookmarkStart w:id="22" w:name="_Toc46549373"/>
      <w:bookmarkStart w:id="23" w:name="_Toc48102332"/>
      <w:bookmarkStart w:id="24" w:name="_Toc13601"/>
      <w:bookmarkStart w:id="25" w:name="_Toc48108453"/>
      <w:r>
        <w:rPr>
          <w:rFonts w:hint="default" w:ascii="Times New Roman" w:hAnsi="Times New Roman" w:cs="Times New Roman"/>
          <w:color w:val="auto"/>
          <w:highlight w:val="none"/>
        </w:rPr>
        <w:t>中华人民共和国国务院令</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第682号</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《国务院关于修改〈建设项目环境保护管理条例〉的决定》2017年7月16日；</w:t>
      </w:r>
    </w:p>
    <w:p w14:paraId="4379CFF0">
      <w:pPr>
        <w:numPr>
          <w:ilvl w:val="0"/>
          <w:numId w:val="2"/>
        </w:num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茂环〔2018〕9号茂名市环境保护局关于印发建设单位自主开展竣工环境保护验收工作指引（试行）的通知（茂名市环境保护局，茂环〔2018〕9号，2018年1月17日）；</w:t>
      </w:r>
    </w:p>
    <w:p w14:paraId="1DC96647">
      <w:pPr>
        <w:numPr>
          <w:ilvl w:val="0"/>
          <w:numId w:val="2"/>
        </w:numPr>
        <w:wordWrap w:val="0"/>
        <w:ind w:firstLine="480"/>
        <w:rPr>
          <w:rFonts w:hint="default" w:ascii="Times New Roman" w:hAnsi="Times New Roman" w:cs="Times New Roman"/>
          <w:color w:val="auto"/>
          <w:sz w:val="28"/>
          <w:szCs w:val="28"/>
          <w:highlight w:val="none"/>
        </w:rPr>
      </w:pPr>
      <w:r>
        <w:rPr>
          <w:rFonts w:hint="default" w:ascii="Times New Roman" w:hAnsi="Times New Roman" w:cs="Times New Roman"/>
          <w:color w:val="auto"/>
          <w:highlight w:val="none"/>
        </w:rPr>
        <w:t>环境保护部《关于发布〈建设项目竣工环境保护验收暂行办法〉的公告》（以下简称《暂行办法》，国环规环评〔2017〕4号；</w:t>
      </w:r>
    </w:p>
    <w:p w14:paraId="792C8D56">
      <w:pPr>
        <w:numPr>
          <w:ilvl w:val="0"/>
          <w:numId w:val="2"/>
        </w:num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《广东省环境保护厅关于转发环境保护部</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建设项目竣工环境保护验收暂行办法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的函》（粤环函</w:t>
      </w:r>
      <w:r>
        <w:rPr>
          <w:rFonts w:hint="default" w:ascii="Times New Roman" w:hAnsi="Times New Roman" w:cs="Times New Roman"/>
          <w:color w:val="auto"/>
          <w:highlight w:val="none"/>
          <w:lang w:eastAsia="zh-CN"/>
        </w:rPr>
        <w:t>〔2017〕1945号</w:t>
      </w:r>
      <w:r>
        <w:rPr>
          <w:rFonts w:hint="default" w:ascii="Times New Roman" w:hAnsi="Times New Roman" w:cs="Times New Roman"/>
          <w:color w:val="auto"/>
          <w:highlight w:val="none"/>
        </w:rPr>
        <w:t>）；</w:t>
      </w:r>
    </w:p>
    <w:p w14:paraId="7557903E">
      <w:pPr>
        <w:numPr>
          <w:ilvl w:val="0"/>
          <w:numId w:val="2"/>
        </w:num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《建设项目竣工环境保护验收技术指南污染影响类》的公告（生态环境部</w:t>
      </w:r>
      <w:r>
        <w:rPr>
          <w:rFonts w:hint="default" w:ascii="Times New Roman" w:hAnsi="Times New Roman" w:cs="Times New Roman"/>
          <w:color w:val="auto"/>
          <w:highlight w:val="none"/>
          <w:lang w:eastAsia="zh-CN"/>
        </w:rPr>
        <w:t>公告</w:t>
      </w:r>
      <w:r>
        <w:rPr>
          <w:rFonts w:hint="default" w:ascii="Times New Roman" w:hAnsi="Times New Roman" w:cs="Times New Roman"/>
          <w:color w:val="auto"/>
          <w:highlight w:val="none"/>
        </w:rPr>
        <w:t>2018年第9号，2018年5月16日）；</w:t>
      </w:r>
    </w:p>
    <w:p w14:paraId="21942F19">
      <w:pPr>
        <w:numPr>
          <w:ilvl w:val="0"/>
          <w:numId w:val="2"/>
        </w:numPr>
        <w:tabs>
          <w:tab w:val="left" w:pos="640"/>
          <w:tab w:val="left" w:pos="1080"/>
        </w:tabs>
        <w:wordWrap w:val="0"/>
        <w:adjustRightInd w:val="0"/>
        <w:spacing w:line="54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《中华人民共和国环境保护法》（自2015年1月1日起施行）；</w:t>
      </w:r>
    </w:p>
    <w:p w14:paraId="6A98856D">
      <w:pPr>
        <w:pStyle w:val="3"/>
        <w:rPr>
          <w:rFonts w:hint="default" w:ascii="Times New Roman" w:hAnsi="Times New Roman" w:cs="Times New Roman"/>
          <w:color w:val="auto"/>
          <w:highlight w:val="none"/>
        </w:rPr>
      </w:pPr>
      <w:bookmarkStart w:id="26" w:name="_Toc2097"/>
      <w:bookmarkStart w:id="27" w:name="_Toc18381"/>
      <w:r>
        <w:rPr>
          <w:rFonts w:hint="default" w:ascii="Times New Roman" w:hAnsi="Times New Roman" w:cs="Times New Roman"/>
          <w:color w:val="auto"/>
          <w:highlight w:val="none"/>
        </w:rPr>
        <w:t>2.2建设项目环境影响报告书及其审批部门审批决定</w:t>
      </w:r>
      <w:bookmarkEnd w:id="26"/>
      <w:bookmarkEnd w:id="27"/>
    </w:p>
    <w:p w14:paraId="7C7B9B3E">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r>
        <w:rPr>
          <w:rFonts w:hint="default" w:ascii="Times New Roman" w:hAnsi="Times New Roman" w:cs="Times New Roman"/>
          <w:color w:val="auto"/>
          <w:highlight w:val="none"/>
          <w:lang w:eastAsia="zh-CN"/>
        </w:rPr>
        <w:t>茂名市电白区人民医院扩建项目</w:t>
      </w:r>
      <w:r>
        <w:rPr>
          <w:rFonts w:hint="default" w:ascii="Times New Roman" w:hAnsi="Times New Roman" w:cs="Times New Roman"/>
          <w:color w:val="auto"/>
          <w:highlight w:val="none"/>
        </w:rPr>
        <w:t>环境影响报告书》（</w:t>
      </w:r>
      <w:r>
        <w:rPr>
          <w:rFonts w:hint="default" w:ascii="Times New Roman" w:hAnsi="Times New Roman" w:cs="Times New Roman"/>
          <w:color w:val="auto"/>
          <w:highlight w:val="none"/>
          <w:lang w:eastAsia="zh-CN"/>
        </w:rPr>
        <w:t>广东环科技术咨询有限公司</w:t>
      </w:r>
      <w:r>
        <w:rPr>
          <w:rFonts w:hint="default" w:ascii="Times New Roman" w:hAnsi="Times New Roman" w:cs="Times New Roman"/>
          <w:color w:val="auto"/>
          <w:highlight w:val="none"/>
        </w:rPr>
        <w:t>，20</w:t>
      </w:r>
      <w:r>
        <w:rPr>
          <w:rFonts w:hint="default" w:ascii="Times New Roman" w:hAnsi="Times New Roman" w:cs="Times New Roman"/>
          <w:color w:val="auto"/>
          <w:highlight w:val="none"/>
          <w:lang w:val="en-US" w:eastAsia="zh-CN"/>
        </w:rPr>
        <w:t>17</w:t>
      </w:r>
      <w:r>
        <w:rPr>
          <w:rFonts w:hint="default" w:ascii="Times New Roman" w:hAnsi="Times New Roman" w:cs="Times New Roman"/>
          <w:color w:val="auto"/>
          <w:highlight w:val="none"/>
        </w:rPr>
        <w:t>年12月）；</w:t>
      </w:r>
    </w:p>
    <w:p w14:paraId="2D4B43C6">
      <w:pPr>
        <w:tabs>
          <w:tab w:val="left" w:pos="1050"/>
        </w:tabs>
        <w:wordWrap w:val="0"/>
        <w:adjustRightInd w:val="0"/>
        <w:snapToGrid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（2）《关于</w:t>
      </w:r>
      <w:r>
        <w:rPr>
          <w:rFonts w:hint="default" w:ascii="Times New Roman" w:hAnsi="Times New Roman" w:cs="Times New Roman"/>
          <w:color w:val="auto"/>
          <w:highlight w:val="none"/>
          <w:lang w:eastAsia="zh-CN"/>
        </w:rPr>
        <w:t>茂名市电白区人民医院扩建项目</w:t>
      </w:r>
      <w:r>
        <w:rPr>
          <w:rFonts w:hint="default" w:ascii="Times New Roman" w:hAnsi="Times New Roman" w:cs="Times New Roman"/>
          <w:color w:val="auto"/>
          <w:highlight w:val="none"/>
        </w:rPr>
        <w:t>环境影响报告书的批复》（</w:t>
      </w:r>
      <w:r>
        <w:rPr>
          <w:rFonts w:hint="default" w:ascii="Times New Roman" w:hAnsi="Times New Roman" w:cs="Times New Roman"/>
          <w:color w:val="auto"/>
          <w:highlight w:val="none"/>
          <w:lang w:eastAsia="zh-CN"/>
        </w:rPr>
        <w:t>茂名市生态环境局电白分局</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电环建〔2017〕60号</w:t>
      </w:r>
      <w:r>
        <w:rPr>
          <w:rFonts w:hint="default" w:ascii="Times New Roman" w:hAnsi="Times New Roman" w:cs="Times New Roman"/>
          <w:color w:val="auto"/>
          <w:highlight w:val="none"/>
        </w:rPr>
        <w:t>，20</w:t>
      </w:r>
      <w:r>
        <w:rPr>
          <w:rFonts w:hint="default" w:ascii="Times New Roman" w:hAnsi="Times New Roman" w:cs="Times New Roman"/>
          <w:color w:val="auto"/>
          <w:highlight w:val="none"/>
          <w:lang w:val="en-US" w:eastAsia="zh-CN"/>
        </w:rPr>
        <w:t>17</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12</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19</w:t>
      </w:r>
      <w:r>
        <w:rPr>
          <w:rFonts w:hint="default" w:ascii="Times New Roman" w:hAnsi="Times New Roman" w:cs="Times New Roman"/>
          <w:color w:val="auto"/>
          <w:highlight w:val="none"/>
        </w:rPr>
        <w:t>日），见附件1；</w:t>
      </w:r>
    </w:p>
    <w:p w14:paraId="3A0C8744">
      <w:pPr>
        <w:pStyle w:val="59"/>
        <w:wordWrap w:val="0"/>
        <w:spacing w:line="540" w:lineRule="exact"/>
        <w:ind w:firstLine="0" w:firstLineChars="0"/>
        <w:rPr>
          <w:rFonts w:hint="default" w:ascii="Times New Roman" w:hAnsi="Times New Roman" w:cs="Times New Roman"/>
          <w:color w:val="auto"/>
          <w:highlight w:val="none"/>
        </w:rPr>
      </w:pPr>
    </w:p>
    <w:p w14:paraId="2CD98C50">
      <w:pPr>
        <w:pStyle w:val="59"/>
        <w:wordWrap w:val="0"/>
        <w:ind w:firstLine="480"/>
        <w:rPr>
          <w:rFonts w:hint="default" w:ascii="Times New Roman" w:hAnsi="Times New Roman" w:cs="Times New Roman"/>
          <w:color w:val="auto"/>
          <w:highlight w:val="none"/>
        </w:rPr>
      </w:pPr>
    </w:p>
    <w:p w14:paraId="6715833C">
      <w:pPr>
        <w:pStyle w:val="59"/>
        <w:wordWrap w:val="0"/>
        <w:ind w:firstLine="480"/>
        <w:rPr>
          <w:rFonts w:hint="default" w:ascii="Times New Roman" w:hAnsi="Times New Roman" w:cs="Times New Roman"/>
          <w:color w:val="auto"/>
          <w:highlight w:val="none"/>
        </w:rPr>
        <w:sectPr>
          <w:footerReference r:id="rId15" w:type="default"/>
          <w:pgSz w:w="11906" w:h="16838"/>
          <w:pgMar w:top="1440" w:right="1417" w:bottom="1440" w:left="1417" w:header="851" w:footer="992" w:gutter="0"/>
          <w:cols w:space="720" w:num="1"/>
          <w:docGrid w:type="lines" w:linePitch="312" w:charSpace="0"/>
        </w:sectPr>
      </w:pPr>
    </w:p>
    <w:p w14:paraId="40E39019">
      <w:pPr>
        <w:pStyle w:val="2"/>
        <w:jc w:val="center"/>
        <w:rPr>
          <w:rFonts w:hint="default" w:ascii="Times New Roman" w:hAnsi="Times New Roman" w:cs="Times New Roman"/>
          <w:color w:val="auto"/>
          <w:highlight w:val="none"/>
        </w:rPr>
      </w:pPr>
      <w:bookmarkStart w:id="28" w:name="_Toc5783"/>
      <w:bookmarkStart w:id="29" w:name="_Toc30956"/>
      <w:bookmarkStart w:id="30" w:name="_Toc6010"/>
      <w:r>
        <w:rPr>
          <w:rFonts w:hint="default" w:ascii="Times New Roman" w:hAnsi="Times New Roman" w:cs="Times New Roman"/>
          <w:color w:val="auto"/>
          <w:highlight w:val="none"/>
        </w:rPr>
        <w:t>3项目建设情况</w:t>
      </w:r>
      <w:bookmarkEnd w:id="28"/>
      <w:bookmarkEnd w:id="29"/>
      <w:bookmarkEnd w:id="30"/>
    </w:p>
    <w:p w14:paraId="78262BE9">
      <w:pPr>
        <w:pStyle w:val="3"/>
        <w:rPr>
          <w:rFonts w:hint="default" w:ascii="Times New Roman" w:hAnsi="Times New Roman" w:cs="Times New Roman"/>
          <w:color w:val="auto"/>
          <w:highlight w:val="none"/>
        </w:rPr>
      </w:pPr>
      <w:bookmarkStart w:id="31" w:name="_Toc48102546"/>
      <w:bookmarkStart w:id="32" w:name="_Toc48102333"/>
      <w:bookmarkStart w:id="33" w:name="_Toc48108454"/>
      <w:bookmarkStart w:id="34" w:name="_Toc454378942"/>
      <w:bookmarkStart w:id="35" w:name="_Toc49773471"/>
      <w:bookmarkStart w:id="36" w:name="_Toc48102504"/>
      <w:bookmarkStart w:id="37" w:name="_Toc46549374"/>
      <w:bookmarkStart w:id="38" w:name="_Toc6690"/>
      <w:bookmarkStart w:id="39" w:name="_Toc2020"/>
      <w:bookmarkStart w:id="40" w:name="_Toc26010"/>
      <w:bookmarkStart w:id="41" w:name="_Toc23667"/>
      <w:r>
        <w:rPr>
          <w:rFonts w:hint="default" w:ascii="Times New Roman" w:hAnsi="Times New Roman" w:cs="Times New Roman"/>
          <w:color w:val="auto"/>
          <w:highlight w:val="none"/>
        </w:rPr>
        <w:t>3.1</w:t>
      </w:r>
      <w:bookmarkEnd w:id="31"/>
      <w:bookmarkEnd w:id="32"/>
      <w:bookmarkEnd w:id="33"/>
      <w:bookmarkEnd w:id="34"/>
      <w:bookmarkEnd w:id="35"/>
      <w:bookmarkEnd w:id="36"/>
      <w:bookmarkEnd w:id="37"/>
      <w:r>
        <w:rPr>
          <w:rFonts w:hint="default" w:ascii="Times New Roman" w:hAnsi="Times New Roman" w:cs="Times New Roman"/>
          <w:color w:val="auto"/>
          <w:highlight w:val="none"/>
        </w:rPr>
        <w:t>地理位置及平面布置</w:t>
      </w:r>
      <w:bookmarkEnd w:id="38"/>
      <w:bookmarkEnd w:id="39"/>
      <w:bookmarkEnd w:id="40"/>
      <w:bookmarkEnd w:id="41"/>
    </w:p>
    <w:p w14:paraId="65DE811D">
      <w:pPr>
        <w:pStyle w:val="4"/>
        <w:rPr>
          <w:rFonts w:hint="default" w:ascii="Times New Roman" w:hAnsi="Times New Roman" w:cs="Times New Roman"/>
          <w:color w:val="auto"/>
          <w:highlight w:val="none"/>
        </w:rPr>
      </w:pPr>
      <w:r>
        <w:rPr>
          <w:rFonts w:hint="default" w:ascii="Times New Roman" w:hAnsi="Times New Roman" w:cs="Times New Roman"/>
          <w:color w:val="auto"/>
          <w:highlight w:val="none"/>
        </w:rPr>
        <w:t>3.1.1地理位置及四置情况</w:t>
      </w:r>
    </w:p>
    <w:p w14:paraId="1AB3A0F8">
      <w:pPr>
        <w:widowControl/>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茂名市电白区人民医院扩建项目</w:t>
      </w:r>
      <w:r>
        <w:rPr>
          <w:rFonts w:hint="default" w:ascii="Times New Roman" w:hAnsi="Times New Roman" w:cs="Times New Roman"/>
          <w:color w:val="auto"/>
          <w:highlight w:val="none"/>
        </w:rPr>
        <w:t>选址于</w:t>
      </w:r>
      <w:r>
        <w:rPr>
          <w:rFonts w:hint="default" w:ascii="Times New Roman" w:hAnsi="Times New Roman" w:cs="Times New Roman"/>
          <w:color w:val="auto"/>
          <w:highlight w:val="none"/>
          <w:lang w:eastAsia="zh-CN"/>
        </w:rPr>
        <w:t>茂名市电白区水东镇上排路3号（</w:t>
      </w:r>
      <w:r>
        <w:rPr>
          <w:rFonts w:hint="default" w:ascii="Times New Roman" w:hAnsi="Times New Roman" w:cs="Times New Roman"/>
          <w:color w:val="auto"/>
          <w:highlight w:val="none"/>
        </w:rPr>
        <w:t>中心地理坐标：经度</w:t>
      </w:r>
      <w:r>
        <w:rPr>
          <w:rFonts w:hint="default" w:ascii="Times New Roman" w:hAnsi="Times New Roman" w:cs="Times New Roman"/>
          <w:color w:val="auto"/>
          <w:highlight w:val="none"/>
          <w:lang w:eastAsia="zh-CN"/>
        </w:rPr>
        <w:t>111.0056173</w:t>
      </w:r>
      <w:r>
        <w:rPr>
          <w:rFonts w:hint="default" w:ascii="Times New Roman" w:hAnsi="Times New Roman" w:cs="Times New Roman"/>
          <w:color w:val="auto"/>
          <w:highlight w:val="none"/>
        </w:rPr>
        <w:t>°，纬度</w:t>
      </w:r>
      <w:r>
        <w:rPr>
          <w:rFonts w:hint="default" w:ascii="Times New Roman" w:hAnsi="Times New Roman" w:cs="Times New Roman"/>
          <w:color w:val="auto"/>
          <w:highlight w:val="none"/>
          <w:lang w:eastAsia="zh-CN"/>
        </w:rPr>
        <w:t>21.5146018</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。医院东侧、南侧紧邻居民住宅及商铺，西邻上排路，北邻平安路。项目地理位置图见</w:t>
      </w:r>
      <w:r>
        <w:rPr>
          <w:rFonts w:hint="default" w:ascii="Times New Roman" w:hAnsi="Times New Roman" w:cs="Times New Roman"/>
          <w:color w:val="auto"/>
          <w:highlight w:val="none"/>
          <w:lang w:val="en-US" w:eastAsia="zh-CN"/>
        </w:rPr>
        <w:t>下图</w:t>
      </w:r>
      <w:r>
        <w:rPr>
          <w:rFonts w:hint="default" w:ascii="Times New Roman" w:hAnsi="Times New Roman" w:cs="Times New Roman"/>
          <w:color w:val="auto"/>
          <w:highlight w:val="none"/>
        </w:rPr>
        <w:t>，四至图见</w:t>
      </w:r>
      <w:r>
        <w:rPr>
          <w:rFonts w:hint="default" w:ascii="Times New Roman" w:hAnsi="Times New Roman" w:cs="Times New Roman"/>
          <w:color w:val="auto"/>
          <w:highlight w:val="none"/>
          <w:lang w:val="en-US" w:eastAsia="zh-CN"/>
        </w:rPr>
        <w:t>下图</w:t>
      </w:r>
      <w:r>
        <w:rPr>
          <w:rFonts w:hint="default" w:ascii="Times New Roman" w:hAnsi="Times New Roman" w:cs="Times New Roman"/>
          <w:color w:val="auto"/>
          <w:highlight w:val="none"/>
        </w:rPr>
        <w:t>。</w:t>
      </w:r>
      <w:bookmarkEnd w:id="18"/>
      <w:bookmarkEnd w:id="19"/>
      <w:bookmarkEnd w:id="20"/>
      <w:bookmarkEnd w:id="21"/>
      <w:bookmarkEnd w:id="22"/>
      <w:bookmarkEnd w:id="23"/>
      <w:bookmarkEnd w:id="24"/>
      <w:bookmarkEnd w:id="25"/>
      <w:bookmarkStart w:id="42" w:name="_Toc454378943"/>
      <w:bookmarkStart w:id="43" w:name="_Toc150161044"/>
    </w:p>
    <w:p w14:paraId="00897DEB">
      <w:pPr>
        <w:pStyle w:val="26"/>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本项目所在位置与环评一致。环境敏感目标与本项目界区方位及距离见下表。</w:t>
      </w:r>
    </w:p>
    <w:p w14:paraId="2F0176D1">
      <w:pPr>
        <w:tabs>
          <w:tab w:val="left" w:pos="2577"/>
        </w:tabs>
        <w:wordWrap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表3.1-1环境敏感点方位及距离一览表</w:t>
      </w:r>
    </w:p>
    <w:tbl>
      <w:tblPr>
        <w:tblStyle w:val="4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71"/>
        <w:gridCol w:w="1371"/>
        <w:gridCol w:w="939"/>
        <w:gridCol w:w="939"/>
        <w:gridCol w:w="2060"/>
        <w:gridCol w:w="1075"/>
        <w:gridCol w:w="1322"/>
      </w:tblGrid>
      <w:tr w14:paraId="24A2F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755" w:type="pct"/>
            <w:vMerge w:val="restart"/>
            <w:noWrap w:val="0"/>
            <w:vAlign w:val="center"/>
          </w:tcPr>
          <w:p w14:paraId="4460AE7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pacing w:val="5"/>
                <w:sz w:val="21"/>
                <w:szCs w:val="21"/>
                <w:highlight w:val="none"/>
              </w:rPr>
            </w:pPr>
            <w:r>
              <w:rPr>
                <w:rFonts w:hint="default" w:ascii="Times New Roman" w:hAnsi="Times New Roman" w:cs="Times New Roman"/>
                <w:color w:val="auto"/>
                <w:spacing w:val="5"/>
                <w:sz w:val="21"/>
                <w:szCs w:val="21"/>
                <w:highlight w:val="none"/>
              </w:rPr>
              <w:t>序号</w:t>
            </w:r>
          </w:p>
        </w:tc>
        <w:tc>
          <w:tcPr>
            <w:tcW w:w="755" w:type="pct"/>
            <w:vMerge w:val="restart"/>
            <w:noWrap w:val="0"/>
            <w:vAlign w:val="center"/>
          </w:tcPr>
          <w:p w14:paraId="3FBDE2C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名</w:t>
            </w:r>
            <w:r>
              <w:rPr>
                <w:rFonts w:hint="default" w:ascii="Times New Roman" w:hAnsi="Times New Roman" w:cs="Times New Roman"/>
                <w:color w:val="auto"/>
                <w:spacing w:val="4"/>
                <w:sz w:val="21"/>
                <w:szCs w:val="21"/>
                <w:highlight w:val="none"/>
              </w:rPr>
              <w:t>称</w:t>
            </w:r>
          </w:p>
        </w:tc>
        <w:tc>
          <w:tcPr>
            <w:tcW w:w="517" w:type="pct"/>
            <w:vMerge w:val="restart"/>
            <w:noWrap w:val="0"/>
            <w:vAlign w:val="center"/>
          </w:tcPr>
          <w:p w14:paraId="50EFD12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position w:val="4"/>
                <w:sz w:val="21"/>
                <w:szCs w:val="21"/>
                <w:highlight w:val="none"/>
              </w:rPr>
              <w:t>保</w:t>
            </w:r>
            <w:r>
              <w:rPr>
                <w:rFonts w:hint="default" w:ascii="Times New Roman" w:hAnsi="Times New Roman" w:cs="Times New Roman"/>
                <w:color w:val="auto"/>
                <w:spacing w:val="5"/>
                <w:position w:val="4"/>
                <w:sz w:val="21"/>
                <w:szCs w:val="21"/>
                <w:highlight w:val="none"/>
              </w:rPr>
              <w:t>护</w:t>
            </w:r>
            <w:r>
              <w:rPr>
                <w:rFonts w:hint="default" w:ascii="Times New Roman" w:hAnsi="Times New Roman" w:cs="Times New Roman"/>
                <w:color w:val="auto"/>
                <w:spacing w:val="6"/>
                <w:sz w:val="21"/>
                <w:szCs w:val="21"/>
                <w:highlight w:val="none"/>
              </w:rPr>
              <w:t>对象</w:t>
            </w:r>
          </w:p>
        </w:tc>
        <w:tc>
          <w:tcPr>
            <w:tcW w:w="517" w:type="pct"/>
            <w:vMerge w:val="restart"/>
            <w:noWrap w:val="0"/>
            <w:vAlign w:val="center"/>
          </w:tcPr>
          <w:p w14:paraId="71DD9CC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position w:val="4"/>
                <w:sz w:val="21"/>
                <w:szCs w:val="21"/>
                <w:highlight w:val="none"/>
              </w:rPr>
              <w:t>保</w:t>
            </w:r>
            <w:r>
              <w:rPr>
                <w:rFonts w:hint="default" w:ascii="Times New Roman" w:hAnsi="Times New Roman" w:cs="Times New Roman"/>
                <w:color w:val="auto"/>
                <w:spacing w:val="5"/>
                <w:position w:val="4"/>
                <w:sz w:val="21"/>
                <w:szCs w:val="21"/>
                <w:highlight w:val="none"/>
              </w:rPr>
              <w:t>护</w:t>
            </w:r>
          </w:p>
          <w:p w14:paraId="5C60CF3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8"/>
                <w:sz w:val="21"/>
                <w:szCs w:val="21"/>
                <w:highlight w:val="none"/>
              </w:rPr>
              <w:t>内</w:t>
            </w:r>
            <w:r>
              <w:rPr>
                <w:rFonts w:hint="default" w:ascii="Times New Roman" w:hAnsi="Times New Roman" w:cs="Times New Roman"/>
                <w:color w:val="auto"/>
                <w:spacing w:val="-6"/>
                <w:sz w:val="21"/>
                <w:szCs w:val="21"/>
                <w:highlight w:val="none"/>
              </w:rPr>
              <w:t>容</w:t>
            </w:r>
          </w:p>
        </w:tc>
        <w:tc>
          <w:tcPr>
            <w:tcW w:w="1134" w:type="pct"/>
            <w:vMerge w:val="restart"/>
            <w:noWrap w:val="0"/>
            <w:vAlign w:val="center"/>
          </w:tcPr>
          <w:p w14:paraId="7E3636C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1"/>
                <w:sz w:val="21"/>
                <w:szCs w:val="21"/>
                <w:highlight w:val="none"/>
              </w:rPr>
              <w:t>环</w:t>
            </w:r>
            <w:r>
              <w:rPr>
                <w:rFonts w:hint="default" w:ascii="Times New Roman" w:hAnsi="Times New Roman" w:cs="Times New Roman"/>
                <w:color w:val="auto"/>
                <w:spacing w:val="8"/>
                <w:sz w:val="21"/>
                <w:szCs w:val="21"/>
                <w:highlight w:val="none"/>
              </w:rPr>
              <w:t>境功能区</w:t>
            </w:r>
          </w:p>
        </w:tc>
        <w:tc>
          <w:tcPr>
            <w:tcW w:w="592" w:type="pct"/>
            <w:vMerge w:val="restart"/>
            <w:noWrap w:val="0"/>
            <w:vAlign w:val="center"/>
          </w:tcPr>
          <w:p w14:paraId="024DE4D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9"/>
                <w:sz w:val="21"/>
                <w:szCs w:val="21"/>
                <w:highlight w:val="none"/>
              </w:rPr>
              <w:t>相</w:t>
            </w:r>
            <w:r>
              <w:rPr>
                <w:rFonts w:hint="default" w:ascii="Times New Roman" w:hAnsi="Times New Roman" w:cs="Times New Roman"/>
                <w:color w:val="auto"/>
                <w:spacing w:val="7"/>
                <w:sz w:val="21"/>
                <w:szCs w:val="21"/>
                <w:highlight w:val="none"/>
              </w:rPr>
              <w:t>对厂</w:t>
            </w:r>
            <w:r>
              <w:rPr>
                <w:rFonts w:hint="default" w:ascii="Times New Roman" w:hAnsi="Times New Roman" w:cs="Times New Roman"/>
                <w:color w:val="auto"/>
                <w:spacing w:val="8"/>
                <w:sz w:val="21"/>
                <w:szCs w:val="21"/>
                <w:highlight w:val="none"/>
              </w:rPr>
              <w:t>址</w:t>
            </w:r>
            <w:r>
              <w:rPr>
                <w:rFonts w:hint="default" w:ascii="Times New Roman" w:hAnsi="Times New Roman" w:cs="Times New Roman"/>
                <w:color w:val="auto"/>
                <w:spacing w:val="7"/>
                <w:sz w:val="21"/>
                <w:szCs w:val="21"/>
                <w:highlight w:val="none"/>
              </w:rPr>
              <w:t>方位</w:t>
            </w:r>
          </w:p>
        </w:tc>
        <w:tc>
          <w:tcPr>
            <w:tcW w:w="727" w:type="pct"/>
            <w:vMerge w:val="restart"/>
            <w:noWrap w:val="0"/>
            <w:vAlign w:val="center"/>
          </w:tcPr>
          <w:p w14:paraId="4B5C4A8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10"/>
                <w:sz w:val="21"/>
                <w:szCs w:val="21"/>
                <w:highlight w:val="none"/>
              </w:rPr>
              <w:t>相</w:t>
            </w:r>
            <w:r>
              <w:rPr>
                <w:rFonts w:hint="default" w:ascii="Times New Roman" w:hAnsi="Times New Roman" w:cs="Times New Roman"/>
                <w:color w:val="auto"/>
                <w:spacing w:val="8"/>
                <w:sz w:val="21"/>
                <w:szCs w:val="21"/>
                <w:highlight w:val="none"/>
              </w:rPr>
              <w:t>对边界距</w:t>
            </w:r>
            <w:r>
              <w:rPr>
                <w:rFonts w:hint="default" w:ascii="Times New Roman" w:hAnsi="Times New Roman" w:cs="Times New Roman"/>
                <w:color w:val="auto"/>
                <w:spacing w:val="7"/>
                <w:sz w:val="21"/>
                <w:szCs w:val="21"/>
                <w:highlight w:val="none"/>
              </w:rPr>
              <w:t>离</w:t>
            </w:r>
            <w:r>
              <w:rPr>
                <w:rFonts w:hint="default" w:ascii="Times New Roman" w:hAnsi="Times New Roman" w:eastAsia="Times New Roman" w:cs="Times New Roman"/>
                <w:b/>
                <w:bCs/>
                <w:color w:val="auto"/>
                <w:spacing w:val="7"/>
                <w:sz w:val="21"/>
                <w:szCs w:val="21"/>
                <w:highlight w:val="none"/>
              </w:rPr>
              <w:t>/</w:t>
            </w:r>
            <w:r>
              <w:rPr>
                <w:rFonts w:hint="default" w:ascii="Times New Roman" w:hAnsi="Times New Roman" w:eastAsia="Times New Roman" w:cs="Times New Roman"/>
                <w:b/>
                <w:bCs/>
                <w:color w:val="auto"/>
                <w:sz w:val="21"/>
                <w:szCs w:val="21"/>
                <w:highlight w:val="none"/>
              </w:rPr>
              <w:t>m</w:t>
            </w:r>
          </w:p>
        </w:tc>
      </w:tr>
      <w:tr w14:paraId="512F0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755" w:type="pct"/>
            <w:vMerge w:val="continue"/>
            <w:noWrap w:val="0"/>
            <w:vAlign w:val="center"/>
          </w:tcPr>
          <w:p w14:paraId="0F33D41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755" w:type="pct"/>
            <w:vMerge w:val="continue"/>
            <w:noWrap w:val="0"/>
            <w:vAlign w:val="center"/>
          </w:tcPr>
          <w:p w14:paraId="230837B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517" w:type="pct"/>
            <w:vMerge w:val="continue"/>
            <w:noWrap w:val="0"/>
            <w:vAlign w:val="center"/>
          </w:tcPr>
          <w:p w14:paraId="36CE840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517" w:type="pct"/>
            <w:vMerge w:val="continue"/>
            <w:noWrap w:val="0"/>
            <w:vAlign w:val="center"/>
          </w:tcPr>
          <w:p w14:paraId="3599CD5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1134" w:type="pct"/>
            <w:vMerge w:val="continue"/>
            <w:noWrap w:val="0"/>
            <w:vAlign w:val="center"/>
          </w:tcPr>
          <w:p w14:paraId="3C920A4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592" w:type="pct"/>
            <w:vMerge w:val="continue"/>
            <w:noWrap w:val="0"/>
            <w:vAlign w:val="center"/>
          </w:tcPr>
          <w:p w14:paraId="3E05C24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727" w:type="pct"/>
            <w:vMerge w:val="continue"/>
            <w:noWrap w:val="0"/>
            <w:vAlign w:val="center"/>
          </w:tcPr>
          <w:p w14:paraId="4ED03DC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7CAA8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755" w:type="pct"/>
            <w:noWrap w:val="0"/>
            <w:vAlign w:val="center"/>
          </w:tcPr>
          <w:p w14:paraId="58E37EC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szCs w:val="21"/>
                <w:highlight w:val="none"/>
              </w:rPr>
            </w:pPr>
            <w:r>
              <w:rPr>
                <w:rFonts w:hint="default" w:ascii="Times New Roman" w:hAnsi="Times New Roman" w:cs="Times New Roman"/>
                <w:color w:val="auto"/>
                <w:spacing w:val="7"/>
                <w:sz w:val="21"/>
                <w:szCs w:val="21"/>
                <w:highlight w:val="none"/>
              </w:rPr>
              <w:t>1</w:t>
            </w:r>
          </w:p>
        </w:tc>
        <w:tc>
          <w:tcPr>
            <w:tcW w:w="755" w:type="pct"/>
            <w:noWrap w:val="0"/>
            <w:vAlign w:val="center"/>
          </w:tcPr>
          <w:p w14:paraId="10790AE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宝誉轩</w:t>
            </w:r>
          </w:p>
        </w:tc>
        <w:tc>
          <w:tcPr>
            <w:tcW w:w="517" w:type="pct"/>
            <w:noWrap w:val="0"/>
            <w:vAlign w:val="center"/>
          </w:tcPr>
          <w:p w14:paraId="3528967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居民</w:t>
            </w:r>
          </w:p>
        </w:tc>
        <w:tc>
          <w:tcPr>
            <w:tcW w:w="517" w:type="pct"/>
            <w:vMerge w:val="restart"/>
            <w:noWrap w:val="0"/>
            <w:vAlign w:val="center"/>
          </w:tcPr>
          <w:p w14:paraId="02A182A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7"/>
                <w:sz w:val="21"/>
                <w:szCs w:val="21"/>
                <w:highlight w:val="none"/>
              </w:rPr>
              <w:t>大</w:t>
            </w:r>
            <w:r>
              <w:rPr>
                <w:rFonts w:hint="default" w:ascii="Times New Roman" w:hAnsi="Times New Roman" w:cs="Times New Roman"/>
                <w:color w:val="auto"/>
                <w:spacing w:val="-5"/>
                <w:sz w:val="21"/>
                <w:szCs w:val="21"/>
                <w:highlight w:val="none"/>
              </w:rPr>
              <w:t>气、</w:t>
            </w:r>
            <w:r>
              <w:rPr>
                <w:rFonts w:hint="default" w:ascii="Times New Roman" w:hAnsi="Times New Roman" w:cs="Times New Roman"/>
                <w:color w:val="auto"/>
                <w:spacing w:val="3"/>
                <w:sz w:val="21"/>
                <w:szCs w:val="21"/>
                <w:highlight w:val="none"/>
              </w:rPr>
              <w:t>声</w:t>
            </w:r>
            <w:r>
              <w:rPr>
                <w:rFonts w:hint="default" w:ascii="Times New Roman" w:hAnsi="Times New Roman" w:cs="Times New Roman"/>
                <w:color w:val="auto"/>
                <w:spacing w:val="2"/>
                <w:sz w:val="21"/>
                <w:szCs w:val="21"/>
                <w:highlight w:val="none"/>
              </w:rPr>
              <w:t>环</w:t>
            </w:r>
          </w:p>
          <w:p w14:paraId="2346815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境</w:t>
            </w:r>
          </w:p>
        </w:tc>
        <w:tc>
          <w:tcPr>
            <w:tcW w:w="1134" w:type="pct"/>
            <w:vMerge w:val="restart"/>
            <w:noWrap w:val="0"/>
            <w:vAlign w:val="center"/>
          </w:tcPr>
          <w:p w14:paraId="68BE32F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pacing w:val="5"/>
                <w:sz w:val="21"/>
                <w:szCs w:val="21"/>
                <w:highlight w:val="none"/>
              </w:rPr>
              <w:t>《环境空气质量标准》（GB3095-2012）二级标准《声环境质量标准》（GB3096-2008）中2类标准</w:t>
            </w:r>
          </w:p>
        </w:tc>
        <w:tc>
          <w:tcPr>
            <w:tcW w:w="592" w:type="pct"/>
            <w:noWrap w:val="0"/>
            <w:vAlign w:val="center"/>
          </w:tcPr>
          <w:p w14:paraId="0942092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pacing w:val="5"/>
                <w:sz w:val="21"/>
                <w:szCs w:val="21"/>
                <w:highlight w:val="none"/>
              </w:rPr>
            </w:pPr>
            <w:r>
              <w:rPr>
                <w:rFonts w:hint="default" w:ascii="Times New Roman" w:hAnsi="Times New Roman" w:eastAsia="Times New Roman" w:cs="Times New Roman"/>
                <w:color w:val="auto"/>
                <w:spacing w:val="5"/>
                <w:sz w:val="21"/>
                <w:szCs w:val="21"/>
                <w:highlight w:val="none"/>
              </w:rPr>
              <w:t>北</w:t>
            </w:r>
          </w:p>
        </w:tc>
        <w:tc>
          <w:tcPr>
            <w:tcW w:w="727" w:type="pct"/>
            <w:noWrap w:val="0"/>
            <w:vAlign w:val="center"/>
          </w:tcPr>
          <w:p w14:paraId="0324A41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pacing w:val="5"/>
                <w:sz w:val="21"/>
                <w:szCs w:val="21"/>
                <w:highlight w:val="none"/>
              </w:rPr>
            </w:pPr>
            <w:r>
              <w:rPr>
                <w:rFonts w:hint="default" w:ascii="Times New Roman" w:hAnsi="Times New Roman" w:eastAsia="Times New Roman" w:cs="Times New Roman"/>
                <w:color w:val="auto"/>
                <w:spacing w:val="5"/>
                <w:sz w:val="21"/>
                <w:szCs w:val="21"/>
                <w:highlight w:val="none"/>
              </w:rPr>
              <w:t>50</w:t>
            </w:r>
          </w:p>
        </w:tc>
      </w:tr>
      <w:tr w14:paraId="77D7B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755" w:type="pct"/>
            <w:noWrap w:val="0"/>
            <w:vAlign w:val="center"/>
          </w:tcPr>
          <w:p w14:paraId="02342F0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szCs w:val="21"/>
                <w:highlight w:val="none"/>
              </w:rPr>
            </w:pPr>
            <w:r>
              <w:rPr>
                <w:rFonts w:hint="default" w:ascii="Times New Roman" w:hAnsi="Times New Roman" w:cs="Times New Roman"/>
                <w:color w:val="auto"/>
                <w:spacing w:val="7"/>
                <w:sz w:val="21"/>
                <w:szCs w:val="21"/>
                <w:highlight w:val="none"/>
              </w:rPr>
              <w:t>2</w:t>
            </w:r>
          </w:p>
        </w:tc>
        <w:tc>
          <w:tcPr>
            <w:tcW w:w="755" w:type="pct"/>
            <w:noWrap w:val="0"/>
            <w:vAlign w:val="center"/>
          </w:tcPr>
          <w:p w14:paraId="5B7652B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兰亭雅苑</w:t>
            </w:r>
          </w:p>
        </w:tc>
        <w:tc>
          <w:tcPr>
            <w:tcW w:w="517" w:type="pct"/>
            <w:noWrap w:val="0"/>
            <w:vAlign w:val="center"/>
          </w:tcPr>
          <w:p w14:paraId="73904FDA">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居民</w:t>
            </w:r>
          </w:p>
        </w:tc>
        <w:tc>
          <w:tcPr>
            <w:tcW w:w="517" w:type="pct"/>
            <w:vMerge w:val="continue"/>
            <w:noWrap w:val="0"/>
            <w:vAlign w:val="center"/>
          </w:tcPr>
          <w:p w14:paraId="7621AD6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1134" w:type="pct"/>
            <w:vMerge w:val="continue"/>
            <w:noWrap w:val="0"/>
            <w:vAlign w:val="center"/>
          </w:tcPr>
          <w:p w14:paraId="0773F3B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592" w:type="pct"/>
            <w:noWrap w:val="0"/>
            <w:vAlign w:val="center"/>
          </w:tcPr>
          <w:p w14:paraId="5F13AD7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pacing w:val="5"/>
                <w:sz w:val="21"/>
                <w:szCs w:val="21"/>
                <w:highlight w:val="none"/>
              </w:rPr>
            </w:pPr>
            <w:r>
              <w:rPr>
                <w:rFonts w:hint="default" w:ascii="Times New Roman" w:hAnsi="Times New Roman" w:eastAsia="Times New Roman" w:cs="Times New Roman"/>
                <w:color w:val="auto"/>
                <w:spacing w:val="5"/>
                <w:sz w:val="21"/>
                <w:szCs w:val="21"/>
                <w:highlight w:val="none"/>
              </w:rPr>
              <w:t>北</w:t>
            </w:r>
          </w:p>
        </w:tc>
        <w:tc>
          <w:tcPr>
            <w:tcW w:w="727" w:type="pct"/>
            <w:noWrap w:val="0"/>
            <w:vAlign w:val="center"/>
          </w:tcPr>
          <w:p w14:paraId="7F067A7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pacing w:val="5"/>
                <w:sz w:val="21"/>
                <w:szCs w:val="21"/>
                <w:highlight w:val="none"/>
              </w:rPr>
            </w:pPr>
            <w:r>
              <w:rPr>
                <w:rFonts w:hint="default" w:ascii="Times New Roman" w:hAnsi="Times New Roman" w:eastAsia="Times New Roman" w:cs="Times New Roman"/>
                <w:color w:val="auto"/>
                <w:spacing w:val="5"/>
                <w:sz w:val="21"/>
                <w:szCs w:val="21"/>
                <w:highlight w:val="none"/>
              </w:rPr>
              <w:t>69</w:t>
            </w:r>
          </w:p>
        </w:tc>
      </w:tr>
      <w:tr w14:paraId="75561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755" w:type="pct"/>
            <w:noWrap w:val="0"/>
            <w:vAlign w:val="center"/>
          </w:tcPr>
          <w:p w14:paraId="7D34A37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szCs w:val="21"/>
                <w:highlight w:val="none"/>
              </w:rPr>
            </w:pPr>
            <w:r>
              <w:rPr>
                <w:rFonts w:hint="default" w:ascii="Times New Roman" w:hAnsi="Times New Roman" w:cs="Times New Roman"/>
                <w:color w:val="auto"/>
                <w:spacing w:val="7"/>
                <w:sz w:val="21"/>
                <w:szCs w:val="21"/>
                <w:highlight w:val="none"/>
              </w:rPr>
              <w:t>3</w:t>
            </w:r>
          </w:p>
        </w:tc>
        <w:tc>
          <w:tcPr>
            <w:tcW w:w="755" w:type="pct"/>
            <w:noWrap w:val="0"/>
            <w:vAlign w:val="center"/>
          </w:tcPr>
          <w:p w14:paraId="035039A3">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林业局公安分局宿舍</w:t>
            </w:r>
          </w:p>
        </w:tc>
        <w:tc>
          <w:tcPr>
            <w:tcW w:w="517" w:type="pct"/>
            <w:noWrap w:val="0"/>
            <w:vAlign w:val="center"/>
          </w:tcPr>
          <w:p w14:paraId="1DE8A017">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居民</w:t>
            </w:r>
          </w:p>
        </w:tc>
        <w:tc>
          <w:tcPr>
            <w:tcW w:w="517" w:type="pct"/>
            <w:vMerge w:val="continue"/>
            <w:noWrap w:val="0"/>
            <w:vAlign w:val="center"/>
          </w:tcPr>
          <w:p w14:paraId="1EA7DC8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1134" w:type="pct"/>
            <w:vMerge w:val="continue"/>
            <w:noWrap w:val="0"/>
            <w:vAlign w:val="center"/>
          </w:tcPr>
          <w:p w14:paraId="4F538E3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592" w:type="pct"/>
            <w:noWrap w:val="0"/>
            <w:vAlign w:val="center"/>
          </w:tcPr>
          <w:p w14:paraId="366ACBB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pacing w:val="5"/>
                <w:sz w:val="21"/>
                <w:szCs w:val="21"/>
                <w:highlight w:val="none"/>
              </w:rPr>
            </w:pPr>
            <w:r>
              <w:rPr>
                <w:rFonts w:hint="default" w:ascii="Times New Roman" w:hAnsi="Times New Roman" w:eastAsia="Times New Roman" w:cs="Times New Roman"/>
                <w:color w:val="auto"/>
                <w:spacing w:val="5"/>
                <w:sz w:val="21"/>
                <w:szCs w:val="21"/>
                <w:highlight w:val="none"/>
              </w:rPr>
              <w:t>西南</w:t>
            </w:r>
          </w:p>
        </w:tc>
        <w:tc>
          <w:tcPr>
            <w:tcW w:w="727" w:type="pct"/>
            <w:noWrap w:val="0"/>
            <w:vAlign w:val="center"/>
          </w:tcPr>
          <w:p w14:paraId="0AEFD62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pacing w:val="5"/>
                <w:sz w:val="21"/>
                <w:szCs w:val="21"/>
                <w:highlight w:val="none"/>
              </w:rPr>
            </w:pPr>
            <w:r>
              <w:rPr>
                <w:rFonts w:hint="default" w:ascii="Times New Roman" w:hAnsi="Times New Roman" w:eastAsia="Times New Roman" w:cs="Times New Roman"/>
                <w:color w:val="auto"/>
                <w:spacing w:val="5"/>
                <w:sz w:val="21"/>
                <w:szCs w:val="21"/>
                <w:highlight w:val="none"/>
              </w:rPr>
              <w:t>112</w:t>
            </w:r>
          </w:p>
        </w:tc>
      </w:tr>
      <w:tr w14:paraId="65CBE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755" w:type="pct"/>
            <w:noWrap w:val="0"/>
            <w:vAlign w:val="center"/>
          </w:tcPr>
          <w:p w14:paraId="5FFF8CF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szCs w:val="21"/>
                <w:highlight w:val="none"/>
              </w:rPr>
            </w:pPr>
            <w:r>
              <w:rPr>
                <w:rFonts w:hint="default" w:ascii="Times New Roman" w:hAnsi="Times New Roman" w:cs="Times New Roman"/>
                <w:color w:val="auto"/>
                <w:spacing w:val="7"/>
                <w:sz w:val="21"/>
                <w:szCs w:val="21"/>
                <w:highlight w:val="none"/>
              </w:rPr>
              <w:t>4</w:t>
            </w:r>
          </w:p>
        </w:tc>
        <w:tc>
          <w:tcPr>
            <w:tcW w:w="755" w:type="pct"/>
            <w:noWrap w:val="0"/>
            <w:vAlign w:val="center"/>
          </w:tcPr>
          <w:p w14:paraId="74C9A969">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门前坎村</w:t>
            </w:r>
          </w:p>
        </w:tc>
        <w:tc>
          <w:tcPr>
            <w:tcW w:w="517" w:type="pct"/>
            <w:noWrap w:val="0"/>
            <w:vAlign w:val="center"/>
          </w:tcPr>
          <w:p w14:paraId="1E6CB9A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居民</w:t>
            </w:r>
          </w:p>
        </w:tc>
        <w:tc>
          <w:tcPr>
            <w:tcW w:w="517" w:type="pct"/>
            <w:vMerge w:val="continue"/>
            <w:noWrap w:val="0"/>
            <w:vAlign w:val="center"/>
          </w:tcPr>
          <w:p w14:paraId="1899943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1134" w:type="pct"/>
            <w:vMerge w:val="continue"/>
            <w:noWrap w:val="0"/>
            <w:vAlign w:val="center"/>
          </w:tcPr>
          <w:p w14:paraId="46128FC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592" w:type="pct"/>
            <w:noWrap w:val="0"/>
            <w:vAlign w:val="center"/>
          </w:tcPr>
          <w:p w14:paraId="4B420BD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pacing w:val="5"/>
                <w:sz w:val="21"/>
                <w:szCs w:val="21"/>
                <w:highlight w:val="none"/>
              </w:rPr>
            </w:pPr>
            <w:r>
              <w:rPr>
                <w:rFonts w:hint="default" w:ascii="Times New Roman" w:hAnsi="Times New Roman" w:eastAsia="Times New Roman" w:cs="Times New Roman"/>
                <w:color w:val="auto"/>
                <w:spacing w:val="5"/>
                <w:sz w:val="21"/>
                <w:szCs w:val="21"/>
                <w:highlight w:val="none"/>
              </w:rPr>
              <w:t>东南</w:t>
            </w:r>
          </w:p>
        </w:tc>
        <w:tc>
          <w:tcPr>
            <w:tcW w:w="727" w:type="pct"/>
            <w:noWrap w:val="0"/>
            <w:vAlign w:val="center"/>
          </w:tcPr>
          <w:p w14:paraId="319FF85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pacing w:val="5"/>
                <w:sz w:val="21"/>
                <w:szCs w:val="21"/>
                <w:highlight w:val="none"/>
              </w:rPr>
            </w:pPr>
            <w:r>
              <w:rPr>
                <w:rFonts w:hint="default" w:ascii="Times New Roman" w:hAnsi="Times New Roman" w:eastAsia="Times New Roman" w:cs="Times New Roman"/>
                <w:color w:val="auto"/>
                <w:spacing w:val="5"/>
                <w:sz w:val="21"/>
                <w:szCs w:val="21"/>
                <w:highlight w:val="none"/>
              </w:rPr>
              <w:t>148</w:t>
            </w:r>
          </w:p>
        </w:tc>
      </w:tr>
      <w:tr w14:paraId="60811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trPr>
        <w:tc>
          <w:tcPr>
            <w:tcW w:w="755" w:type="pct"/>
            <w:noWrap w:val="0"/>
            <w:vAlign w:val="center"/>
          </w:tcPr>
          <w:p w14:paraId="4C17644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szCs w:val="21"/>
                <w:highlight w:val="none"/>
              </w:rPr>
            </w:pPr>
            <w:r>
              <w:rPr>
                <w:rFonts w:hint="default" w:ascii="Times New Roman" w:hAnsi="Times New Roman" w:cs="Times New Roman"/>
                <w:color w:val="auto"/>
                <w:spacing w:val="7"/>
                <w:sz w:val="21"/>
                <w:szCs w:val="21"/>
                <w:highlight w:val="none"/>
              </w:rPr>
              <w:t>5</w:t>
            </w:r>
          </w:p>
        </w:tc>
        <w:tc>
          <w:tcPr>
            <w:tcW w:w="755" w:type="pct"/>
            <w:noWrap w:val="0"/>
            <w:vAlign w:val="center"/>
          </w:tcPr>
          <w:p w14:paraId="02A18D5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镇东西路居民</w:t>
            </w:r>
          </w:p>
        </w:tc>
        <w:tc>
          <w:tcPr>
            <w:tcW w:w="517" w:type="pct"/>
            <w:noWrap w:val="0"/>
            <w:vAlign w:val="center"/>
          </w:tcPr>
          <w:p w14:paraId="3244B33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居民</w:t>
            </w:r>
          </w:p>
        </w:tc>
        <w:tc>
          <w:tcPr>
            <w:tcW w:w="517" w:type="pct"/>
            <w:vMerge w:val="continue"/>
            <w:noWrap w:val="0"/>
            <w:vAlign w:val="center"/>
          </w:tcPr>
          <w:p w14:paraId="3589295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1134" w:type="pct"/>
            <w:vMerge w:val="continue"/>
            <w:noWrap w:val="0"/>
            <w:vAlign w:val="center"/>
          </w:tcPr>
          <w:p w14:paraId="7089122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592" w:type="pct"/>
            <w:noWrap w:val="0"/>
            <w:vAlign w:val="center"/>
          </w:tcPr>
          <w:p w14:paraId="7CC1F57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pacing w:val="5"/>
                <w:sz w:val="21"/>
                <w:szCs w:val="21"/>
                <w:highlight w:val="none"/>
              </w:rPr>
            </w:pPr>
            <w:r>
              <w:rPr>
                <w:rFonts w:hint="default" w:ascii="Times New Roman" w:hAnsi="Times New Roman" w:eastAsia="Times New Roman" w:cs="Times New Roman"/>
                <w:color w:val="auto"/>
                <w:spacing w:val="5"/>
                <w:sz w:val="21"/>
                <w:szCs w:val="21"/>
                <w:highlight w:val="none"/>
              </w:rPr>
              <w:t>西南</w:t>
            </w:r>
          </w:p>
        </w:tc>
        <w:tc>
          <w:tcPr>
            <w:tcW w:w="727" w:type="pct"/>
            <w:noWrap w:val="0"/>
            <w:vAlign w:val="center"/>
          </w:tcPr>
          <w:p w14:paraId="18DC500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pacing w:val="5"/>
                <w:sz w:val="21"/>
                <w:szCs w:val="21"/>
                <w:highlight w:val="none"/>
              </w:rPr>
            </w:pPr>
            <w:r>
              <w:rPr>
                <w:rFonts w:hint="default" w:ascii="Times New Roman" w:hAnsi="Times New Roman" w:eastAsia="Times New Roman" w:cs="Times New Roman"/>
                <w:color w:val="auto"/>
                <w:spacing w:val="5"/>
                <w:sz w:val="21"/>
                <w:szCs w:val="21"/>
                <w:highlight w:val="none"/>
              </w:rPr>
              <w:t>178</w:t>
            </w:r>
          </w:p>
        </w:tc>
      </w:tr>
      <w:tr w14:paraId="3C5C9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trPr>
        <w:tc>
          <w:tcPr>
            <w:tcW w:w="755" w:type="pct"/>
            <w:noWrap w:val="0"/>
            <w:vAlign w:val="center"/>
          </w:tcPr>
          <w:p w14:paraId="1663083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szCs w:val="21"/>
                <w:highlight w:val="none"/>
                <w:lang w:val="en-US" w:eastAsia="zh-CN"/>
              </w:rPr>
            </w:pPr>
            <w:r>
              <w:rPr>
                <w:rFonts w:hint="default" w:ascii="Times New Roman" w:hAnsi="Times New Roman" w:cs="Times New Roman"/>
                <w:color w:val="auto"/>
                <w:spacing w:val="7"/>
                <w:sz w:val="21"/>
                <w:szCs w:val="21"/>
                <w:highlight w:val="none"/>
                <w:lang w:val="en-US" w:eastAsia="zh-CN"/>
              </w:rPr>
              <w:t>6</w:t>
            </w:r>
          </w:p>
        </w:tc>
        <w:tc>
          <w:tcPr>
            <w:tcW w:w="755" w:type="pct"/>
            <w:noWrap w:val="0"/>
            <w:vAlign w:val="center"/>
          </w:tcPr>
          <w:p w14:paraId="32D4EF15">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上排垌南路居民</w:t>
            </w:r>
          </w:p>
        </w:tc>
        <w:tc>
          <w:tcPr>
            <w:tcW w:w="517" w:type="pct"/>
            <w:noWrap w:val="0"/>
            <w:vAlign w:val="center"/>
          </w:tcPr>
          <w:p w14:paraId="4D2B100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居民</w:t>
            </w:r>
          </w:p>
        </w:tc>
        <w:tc>
          <w:tcPr>
            <w:tcW w:w="517" w:type="pct"/>
            <w:vMerge w:val="continue"/>
            <w:noWrap w:val="0"/>
            <w:vAlign w:val="center"/>
          </w:tcPr>
          <w:p w14:paraId="1FF50C2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1134" w:type="pct"/>
            <w:vMerge w:val="continue"/>
            <w:noWrap w:val="0"/>
            <w:vAlign w:val="center"/>
          </w:tcPr>
          <w:p w14:paraId="7DC8357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592" w:type="pct"/>
            <w:noWrap w:val="0"/>
            <w:vAlign w:val="center"/>
          </w:tcPr>
          <w:p w14:paraId="7403A82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pacing w:val="5"/>
                <w:sz w:val="21"/>
                <w:szCs w:val="21"/>
                <w:highlight w:val="none"/>
              </w:rPr>
            </w:pPr>
            <w:r>
              <w:rPr>
                <w:rFonts w:hint="default" w:ascii="Times New Roman" w:hAnsi="Times New Roman" w:eastAsia="Times New Roman" w:cs="Times New Roman"/>
                <w:color w:val="auto"/>
                <w:spacing w:val="5"/>
                <w:sz w:val="21"/>
                <w:szCs w:val="21"/>
                <w:highlight w:val="none"/>
              </w:rPr>
              <w:t>南</w:t>
            </w:r>
          </w:p>
        </w:tc>
        <w:tc>
          <w:tcPr>
            <w:tcW w:w="727" w:type="pct"/>
            <w:noWrap w:val="0"/>
            <w:vAlign w:val="center"/>
          </w:tcPr>
          <w:p w14:paraId="59E4469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pacing w:val="5"/>
                <w:sz w:val="21"/>
                <w:szCs w:val="21"/>
                <w:highlight w:val="none"/>
              </w:rPr>
            </w:pPr>
            <w:r>
              <w:rPr>
                <w:rFonts w:hint="default" w:ascii="Times New Roman" w:hAnsi="Times New Roman" w:eastAsia="Times New Roman" w:cs="Times New Roman"/>
                <w:color w:val="auto"/>
                <w:spacing w:val="5"/>
                <w:sz w:val="21"/>
                <w:szCs w:val="21"/>
                <w:highlight w:val="none"/>
              </w:rPr>
              <w:t>236</w:t>
            </w:r>
          </w:p>
        </w:tc>
      </w:tr>
      <w:tr w14:paraId="5E355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trPr>
        <w:tc>
          <w:tcPr>
            <w:tcW w:w="755" w:type="pct"/>
            <w:noWrap w:val="0"/>
            <w:vAlign w:val="center"/>
          </w:tcPr>
          <w:p w14:paraId="2714D25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szCs w:val="21"/>
                <w:highlight w:val="none"/>
                <w:lang w:val="en-US" w:eastAsia="zh-CN"/>
              </w:rPr>
            </w:pPr>
            <w:r>
              <w:rPr>
                <w:rFonts w:hint="default" w:ascii="Times New Roman" w:hAnsi="Times New Roman" w:cs="Times New Roman"/>
                <w:color w:val="auto"/>
                <w:spacing w:val="7"/>
                <w:sz w:val="21"/>
                <w:szCs w:val="21"/>
                <w:highlight w:val="none"/>
                <w:lang w:val="en-US" w:eastAsia="zh-CN"/>
              </w:rPr>
              <w:t>7</w:t>
            </w:r>
          </w:p>
        </w:tc>
        <w:tc>
          <w:tcPr>
            <w:tcW w:w="755" w:type="pct"/>
            <w:noWrap w:val="0"/>
            <w:vAlign w:val="center"/>
          </w:tcPr>
          <w:p w14:paraId="2587A88F">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上排垌北路居民</w:t>
            </w:r>
          </w:p>
        </w:tc>
        <w:tc>
          <w:tcPr>
            <w:tcW w:w="517" w:type="pct"/>
            <w:noWrap w:val="0"/>
            <w:vAlign w:val="center"/>
          </w:tcPr>
          <w:p w14:paraId="60E8D8C2">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居民</w:t>
            </w:r>
          </w:p>
        </w:tc>
        <w:tc>
          <w:tcPr>
            <w:tcW w:w="517" w:type="pct"/>
            <w:vMerge w:val="continue"/>
            <w:noWrap w:val="0"/>
            <w:vAlign w:val="center"/>
          </w:tcPr>
          <w:p w14:paraId="7FF01C8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1134" w:type="pct"/>
            <w:vMerge w:val="continue"/>
            <w:noWrap w:val="0"/>
            <w:vAlign w:val="center"/>
          </w:tcPr>
          <w:p w14:paraId="76F1428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592" w:type="pct"/>
            <w:noWrap w:val="0"/>
            <w:vAlign w:val="center"/>
          </w:tcPr>
          <w:p w14:paraId="0DEB226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pacing w:val="5"/>
                <w:sz w:val="21"/>
                <w:szCs w:val="21"/>
                <w:highlight w:val="none"/>
              </w:rPr>
            </w:pPr>
            <w:r>
              <w:rPr>
                <w:rFonts w:hint="default" w:ascii="Times New Roman" w:hAnsi="Times New Roman" w:eastAsia="Times New Roman" w:cs="Times New Roman"/>
                <w:color w:val="auto"/>
                <w:spacing w:val="5"/>
                <w:sz w:val="21"/>
                <w:szCs w:val="21"/>
                <w:highlight w:val="none"/>
              </w:rPr>
              <w:t>西北</w:t>
            </w:r>
          </w:p>
        </w:tc>
        <w:tc>
          <w:tcPr>
            <w:tcW w:w="727" w:type="pct"/>
            <w:noWrap w:val="0"/>
            <w:vAlign w:val="center"/>
          </w:tcPr>
          <w:p w14:paraId="2A21825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pacing w:val="5"/>
                <w:sz w:val="21"/>
                <w:szCs w:val="21"/>
                <w:highlight w:val="none"/>
              </w:rPr>
            </w:pPr>
            <w:r>
              <w:rPr>
                <w:rFonts w:hint="default" w:ascii="Times New Roman" w:hAnsi="Times New Roman" w:eastAsia="Times New Roman" w:cs="Times New Roman"/>
                <w:color w:val="auto"/>
                <w:spacing w:val="5"/>
                <w:sz w:val="21"/>
                <w:szCs w:val="21"/>
                <w:highlight w:val="none"/>
              </w:rPr>
              <w:t>262</w:t>
            </w:r>
          </w:p>
        </w:tc>
      </w:tr>
    </w:tbl>
    <w:p w14:paraId="18B0E36D">
      <w:pPr>
        <w:pStyle w:val="15"/>
        <w:ind w:firstLine="400"/>
        <w:rPr>
          <w:rFonts w:hint="default" w:ascii="Times New Roman" w:hAnsi="Times New Roman" w:cs="Times New Roman"/>
          <w:color w:val="auto"/>
          <w:highlight w:val="none"/>
        </w:rPr>
      </w:pPr>
    </w:p>
    <w:p w14:paraId="4B8E46EC">
      <w:pPr>
        <w:pStyle w:val="4"/>
        <w:wordWrap w:val="0"/>
        <w:rPr>
          <w:rFonts w:hint="default" w:ascii="Times New Roman" w:hAnsi="Times New Roman" w:cs="Times New Roman"/>
          <w:color w:val="auto"/>
          <w:highlight w:val="none"/>
        </w:rPr>
      </w:pPr>
      <w:r>
        <w:rPr>
          <w:rFonts w:hint="default" w:ascii="Times New Roman" w:hAnsi="Times New Roman" w:cs="Times New Roman"/>
          <w:color w:val="auto"/>
          <w:highlight w:val="none"/>
        </w:rPr>
        <w:t>3.1.2平面布置情况</w:t>
      </w:r>
    </w:p>
    <w:p w14:paraId="0D4904C8">
      <w:pPr>
        <w:pStyle w:val="26"/>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项目设有包括门诊楼、医技楼、住院楼、行政后勤、综合楼，配套有停车场、药库、后勤仓库、污水处理站等。平面布置图见</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REF _Ref24342 \h  \* MERGEFORMAT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lang w:val="en-US" w:eastAsia="zh-CN"/>
        </w:rPr>
        <w:t>图3.1-1</w:t>
      </w:r>
      <w:r>
        <w:rPr>
          <w:rFonts w:hint="default" w:ascii="Times New Roman" w:hAnsi="Times New Roman" w:cs="Times New Roman"/>
          <w:color w:val="auto"/>
          <w:highlight w:val="none"/>
        </w:rPr>
        <w:t>、项目雨水、污水流向图见图3.1-4。</w:t>
      </w:r>
    </w:p>
    <w:p w14:paraId="2A234959">
      <w:pPr>
        <w:wordWrap w:val="0"/>
        <w:adjustRightInd w:val="0"/>
        <w:snapToGrid w:val="0"/>
        <w:ind w:firstLine="480"/>
        <w:rPr>
          <w:rFonts w:hint="default" w:ascii="Times New Roman" w:hAnsi="Times New Roman" w:cs="Times New Roman"/>
          <w:color w:val="auto"/>
          <w:highlight w:val="none"/>
        </w:rPr>
      </w:pPr>
    </w:p>
    <w:p w14:paraId="32821041">
      <w:pPr>
        <w:wordWrap w:val="0"/>
        <w:adjustRightInd w:val="0"/>
        <w:snapToGrid w:val="0"/>
        <w:ind w:firstLine="480"/>
        <w:rPr>
          <w:rFonts w:hint="default" w:ascii="Times New Roman" w:hAnsi="Times New Roman" w:cs="Times New Roman"/>
          <w:color w:val="auto"/>
          <w:highlight w:val="none"/>
        </w:rPr>
        <w:sectPr>
          <w:pgSz w:w="11906" w:h="16838"/>
          <w:pgMar w:top="1440" w:right="1417" w:bottom="1440" w:left="1417" w:header="851" w:footer="992" w:gutter="0"/>
          <w:cols w:space="720" w:num="1"/>
          <w:docGrid w:type="lines" w:linePitch="326" w:charSpace="0"/>
        </w:sectPr>
      </w:pPr>
    </w:p>
    <w:p w14:paraId="498E3987">
      <w:pPr>
        <w:pStyle w:val="13"/>
        <w:wordWrap w:val="0"/>
        <w:ind w:left="480" w:hanging="480"/>
        <w:rPr>
          <w:rFonts w:hint="default" w:ascii="Times New Roman" w:hAnsi="Times New Roman" w:cs="Times New Roman"/>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59264" behindDoc="0" locked="0" layoutInCell="1" allowOverlap="1">
                <wp:simplePos x="0" y="0"/>
                <wp:positionH relativeFrom="column">
                  <wp:posOffset>3216275</wp:posOffset>
                </wp:positionH>
                <wp:positionV relativeFrom="paragraph">
                  <wp:posOffset>2471420</wp:posOffset>
                </wp:positionV>
                <wp:extent cx="973455" cy="391795"/>
                <wp:effectExtent l="5080" t="4445" r="583565" b="22860"/>
                <wp:wrapNone/>
                <wp:docPr id="1" name="自选图形 2"/>
                <wp:cNvGraphicFramePr/>
                <a:graphic xmlns:a="http://schemas.openxmlformats.org/drawingml/2006/main">
                  <a:graphicData uri="http://schemas.microsoft.com/office/word/2010/wordprocessingShape">
                    <wps:wsp>
                      <wps:cNvSpPr/>
                      <wps:spPr>
                        <a:xfrm>
                          <a:off x="0" y="0"/>
                          <a:ext cx="973455" cy="391795"/>
                        </a:xfrm>
                        <a:prstGeom prst="wedgeRectCallout">
                          <a:avLst>
                            <a:gd name="adj1" fmla="val 105773"/>
                            <a:gd name="adj2" fmla="val 25204"/>
                          </a:avLst>
                        </a:prstGeom>
                        <a:solidFill>
                          <a:srgbClr val="FFFFFF"/>
                        </a:solidFill>
                        <a:ln w="9525" cap="flat" cmpd="sng">
                          <a:solidFill>
                            <a:srgbClr val="000000"/>
                          </a:solidFill>
                          <a:prstDash val="solid"/>
                          <a:miter/>
                          <a:headEnd type="none" w="med" len="med"/>
                          <a:tailEnd type="none" w="med" len="med"/>
                        </a:ln>
                      </wps:spPr>
                      <wps:txbx>
                        <w:txbxContent>
                          <w:p w14:paraId="065306CA">
                            <w:pPr>
                              <w:ind w:firstLine="0" w:firstLineChars="0"/>
                              <w:rPr>
                                <w:rFonts w:hint="eastAsia"/>
                              </w:rPr>
                            </w:pPr>
                            <w:r>
                              <w:rPr>
                                <w:rFonts w:hint="eastAsia"/>
                              </w:rPr>
                              <w:t>本项目位置</w:t>
                            </w:r>
                          </w:p>
                        </w:txbxContent>
                      </wps:txbx>
                      <wps:bodyPr wrap="square" upright="1"/>
                    </wps:wsp>
                  </a:graphicData>
                </a:graphic>
              </wp:anchor>
            </w:drawing>
          </mc:Choice>
          <mc:Fallback>
            <w:pict>
              <v:shape id="自选图形 2" o:spid="_x0000_s1026" o:spt="61" type="#_x0000_t61" style="position:absolute;left:0pt;margin-left:253.25pt;margin-top:194.6pt;height:30.85pt;width:76.65pt;z-index:251659264;mso-width-relative:page;mso-height-relative:page;" fillcolor="#FFFFFF" filled="t" stroked="t" coordsize="21600,21600" o:gfxdata="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lIbgs3AAAAAsBAAAPAAAAAAAAAAEAIAAA&#10;ACIAAABkcnMvZG93bnJldi54bWxQSwECFAAUAAAACACHTuJA7rT/s0ECAACaBAAADgAAAAAAAAAB&#10;ACAAAAArAQAAZHJzL2Uyb0RvYy54bWxQSwUGAAAAAAYABgBZAQAA3gUAAAAA&#10;" adj="33647,16244">
                <v:fill on="t" focussize="0,0"/>
                <v:stroke color="#000000" joinstyle="miter"/>
                <v:imagedata o:title=""/>
                <o:lock v:ext="edit" aspectratio="f"/>
                <v:textbox>
                  <w:txbxContent>
                    <w:p w14:paraId="065306CA">
                      <w:pPr>
                        <w:ind w:firstLine="0" w:firstLineChars="0"/>
                        <w:rPr>
                          <w:rFonts w:hint="eastAsia"/>
                        </w:rPr>
                      </w:pPr>
                      <w:r>
                        <w:rPr>
                          <w:rFonts w:hint="eastAsia"/>
                        </w:rPr>
                        <w:t>本项目位置</w:t>
                      </w:r>
                    </w:p>
                  </w:txbxContent>
                </v:textbox>
              </v:shape>
            </w:pict>
          </mc:Fallback>
        </mc:AlternateContent>
      </w:r>
      <w:r>
        <w:rPr>
          <w:rFonts w:hint="default" w:ascii="Times New Roman" w:hAnsi="Times New Roman" w:cs="Times New Roman"/>
          <w:color w:val="auto"/>
          <w:highlight w:val="none"/>
        </w:rPr>
        <w:drawing>
          <wp:inline distT="0" distB="0" distL="114300" distR="114300">
            <wp:extent cx="9248140" cy="5191125"/>
            <wp:effectExtent l="0" t="0" r="10160" b="9525"/>
            <wp:docPr id="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
                    <pic:cNvPicPr>
                      <a:picLocks noChangeAspect="1"/>
                    </pic:cNvPicPr>
                  </pic:nvPicPr>
                  <pic:blipFill>
                    <a:blip r:embed="rId22"/>
                    <a:stretch>
                      <a:fillRect/>
                    </a:stretch>
                  </pic:blipFill>
                  <pic:spPr>
                    <a:xfrm>
                      <a:off x="0" y="0"/>
                      <a:ext cx="9248140" cy="5191125"/>
                    </a:xfrm>
                    <a:prstGeom prst="rect">
                      <a:avLst/>
                    </a:prstGeom>
                    <a:noFill/>
                    <a:ln>
                      <a:noFill/>
                    </a:ln>
                  </pic:spPr>
                </pic:pic>
              </a:graphicData>
            </a:graphic>
          </wp:inline>
        </w:drawing>
      </w:r>
    </w:p>
    <w:p w14:paraId="3D1E08D7">
      <w:pPr>
        <w:tabs>
          <w:tab w:val="left" w:pos="2577"/>
        </w:tabs>
        <w:wordWrap w:val="0"/>
        <w:spacing w:line="240" w:lineRule="auto"/>
        <w:ind w:firstLine="0" w:firstLineChars="0"/>
        <w:jc w:val="center"/>
        <w:rPr>
          <w:rFonts w:hint="default" w:ascii="Times New Roman" w:hAnsi="Times New Roman" w:cs="Times New Roman"/>
          <w:color w:val="auto"/>
          <w:highlight w:val="none"/>
        </w:rPr>
        <w:sectPr>
          <w:pgSz w:w="16838" w:h="11906" w:orient="landscape"/>
          <w:pgMar w:top="1080" w:right="1134" w:bottom="1080" w:left="1134" w:header="851" w:footer="992" w:gutter="0"/>
          <w:cols w:space="720" w:num="1"/>
          <w:docGrid w:type="lines" w:linePitch="326" w:charSpace="0"/>
        </w:sectPr>
      </w:pPr>
      <w:r>
        <w:rPr>
          <w:rFonts w:hint="default" w:ascii="Times New Roman" w:hAnsi="Times New Roman" w:cs="Times New Roman"/>
          <w:b/>
          <w:bCs/>
          <w:color w:val="auto"/>
          <w:sz w:val="21"/>
          <w:szCs w:val="21"/>
          <w:highlight w:val="none"/>
        </w:rPr>
        <w:t>图3.1-1项目地理位置图</w:t>
      </w:r>
    </w:p>
    <w:p w14:paraId="741D6E29">
      <w:pPr>
        <w:wordWrap w:val="0"/>
        <w:ind w:firstLine="0" w:firstLineChars="0"/>
        <w:jc w:val="center"/>
        <w:rPr>
          <w:rFonts w:hint="default" w:ascii="Times New Roman" w:hAnsi="Times New Roman" w:cs="Times New Roman"/>
          <w:b/>
          <w:bCs/>
          <w:color w:val="auto"/>
          <w:highlight w:val="none"/>
        </w:rPr>
      </w:pPr>
      <w:bookmarkStart w:id="44" w:name="_Toc24226"/>
      <w:bookmarkStart w:id="45" w:name="_Toc14247"/>
      <w:r>
        <w:rPr>
          <w:rFonts w:hint="default" w:ascii="Times New Roman" w:hAnsi="Times New Roman" w:cs="Times New Roman"/>
          <w:color w:val="auto"/>
          <w:highlight w:val="none"/>
        </w:rPr>
        <w:drawing>
          <wp:inline distT="0" distB="0" distL="114300" distR="114300">
            <wp:extent cx="8893810" cy="5132705"/>
            <wp:effectExtent l="0" t="0" r="2540" b="10795"/>
            <wp:docPr id="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7"/>
                    <pic:cNvPicPr>
                      <a:picLocks noChangeAspect="1"/>
                    </pic:cNvPicPr>
                  </pic:nvPicPr>
                  <pic:blipFill>
                    <a:blip r:embed="rId23"/>
                    <a:stretch>
                      <a:fillRect/>
                    </a:stretch>
                  </pic:blipFill>
                  <pic:spPr>
                    <a:xfrm>
                      <a:off x="0" y="0"/>
                      <a:ext cx="8893810" cy="5132705"/>
                    </a:xfrm>
                    <a:prstGeom prst="rect">
                      <a:avLst/>
                    </a:prstGeom>
                    <a:noFill/>
                    <a:ln>
                      <a:noFill/>
                    </a:ln>
                  </pic:spPr>
                </pic:pic>
              </a:graphicData>
            </a:graphic>
          </wp:inline>
        </w:drawing>
      </w:r>
      <w:bookmarkEnd w:id="44"/>
      <w:bookmarkEnd w:id="45"/>
    </w:p>
    <w:p w14:paraId="54AA2894">
      <w:pPr>
        <w:wordWrap w:val="0"/>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图3.1-2项目卫星四至图</w:t>
      </w:r>
    </w:p>
    <w:p w14:paraId="43A012B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mc:AlternateContent>
          <mc:Choice Requires="wps">
            <w:drawing>
              <wp:anchor distT="0" distB="0" distL="114300" distR="114300" simplePos="0" relativeHeight="251672576" behindDoc="0" locked="0" layoutInCell="1" allowOverlap="1">
                <wp:simplePos x="0" y="0"/>
                <wp:positionH relativeFrom="column">
                  <wp:posOffset>3549015</wp:posOffset>
                </wp:positionH>
                <wp:positionV relativeFrom="paragraph">
                  <wp:posOffset>1249680</wp:posOffset>
                </wp:positionV>
                <wp:extent cx="801370" cy="245745"/>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801370" cy="245745"/>
                        </a:xfrm>
                        <a:prstGeom prst="rect">
                          <a:avLst/>
                        </a:prstGeom>
                        <a:noFill/>
                        <a:ln w="6350">
                          <a:noFill/>
                        </a:ln>
                        <a:effectLst/>
                      </wps:spPr>
                      <wps:txbx>
                        <w:txbxContent>
                          <w:p w14:paraId="118C8490">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备用发电机房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9.45pt;margin-top:98.4pt;height:19.35pt;width:63.1pt;z-index:251672576;mso-width-relative:page;mso-height-relative:page;" filled="f" stroked="f" coordsize="21600,21600" o:gfxdata="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JvxAqPbAAAACwEAAA8AAAAAAAAAAQAgAAAA&#10;IgAAAGRycy9kb3ducmV2LnhtbFBLAQIUABQAAAAIAIdO4kBnKcpWQQIAAHUEAAAOAAAAAAAAAAEA&#10;IAAAACoBAABkcnMvZTJvRG9jLnhtbFBLBQYAAAAABgAGAFkBAADdBQAAAAA=&#10;">
                <v:fill on="f" focussize="0,0"/>
                <v:stroke on="f" weight="0.5pt"/>
                <v:imagedata o:title=""/>
                <o:lock v:ext="edit" aspectratio="f"/>
                <v:textbox>
                  <w:txbxContent>
                    <w:p w14:paraId="118C8490">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备用发电机房</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5408" behindDoc="0" locked="0" layoutInCell="1" allowOverlap="1">
                <wp:simplePos x="0" y="0"/>
                <wp:positionH relativeFrom="column">
                  <wp:posOffset>1788160</wp:posOffset>
                </wp:positionH>
                <wp:positionV relativeFrom="paragraph">
                  <wp:posOffset>2004060</wp:posOffset>
                </wp:positionV>
                <wp:extent cx="308610" cy="210820"/>
                <wp:effectExtent l="20320" t="17780" r="35560" b="35560"/>
                <wp:wrapNone/>
                <wp:docPr id="62" name="矩形 62"/>
                <wp:cNvGraphicFramePr/>
                <a:graphic xmlns:a="http://schemas.openxmlformats.org/drawingml/2006/main">
                  <a:graphicData uri="http://schemas.microsoft.com/office/word/2010/wordprocessingShape">
                    <wps:wsp>
                      <wps:cNvSpPr/>
                      <wps:spPr>
                        <a:xfrm rot="16380000">
                          <a:off x="0" y="0"/>
                          <a:ext cx="308610" cy="210820"/>
                        </a:xfrm>
                        <a:prstGeom prst="rect">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0.8pt;margin-top:157.8pt;height:16.6pt;width:24.3pt;rotation:-5701632f;z-index:251665408;v-text-anchor:middle;mso-width-relative:page;mso-height-relative:page;" filled="f" stroked="t" coordsize="21600,21600" o:gfxdata="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BMgsATbAAAACwEAAA8AAAAAAAAAAQAgAAAAIgAAAGRycy9kb3du&#10;cmV2LnhtbFBLAQIUABQAAAAIAIdO4kAchkiXbgIAANIEAAAOAAAAAAAAAAEAIAAAACoBAABkcnMv&#10;ZTJvRG9jLnhtbFBLBQYAAAAABgAGAFkBAAAKBgAAAAA=&#10;">
                <v:fill on="f" focussize="0,0"/>
                <v:stroke weight="2pt" color="#00B050" joinstyle="round"/>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3360" behindDoc="0" locked="0" layoutInCell="1" allowOverlap="1">
                <wp:simplePos x="0" y="0"/>
                <wp:positionH relativeFrom="column">
                  <wp:posOffset>1800860</wp:posOffset>
                </wp:positionH>
                <wp:positionV relativeFrom="paragraph">
                  <wp:posOffset>3731260</wp:posOffset>
                </wp:positionV>
                <wp:extent cx="1859915" cy="904875"/>
                <wp:effectExtent l="60960" t="34925" r="62865" b="48260"/>
                <wp:wrapNone/>
                <wp:docPr id="60" name="矩形 60"/>
                <wp:cNvGraphicFramePr/>
                <a:graphic xmlns:a="http://schemas.openxmlformats.org/drawingml/2006/main">
                  <a:graphicData uri="http://schemas.microsoft.com/office/word/2010/wordprocessingShape">
                    <wps:wsp>
                      <wps:cNvSpPr/>
                      <wps:spPr>
                        <a:xfrm rot="16380000">
                          <a:off x="0" y="0"/>
                          <a:ext cx="1859915" cy="904875"/>
                        </a:xfrm>
                        <a:prstGeom prst="rect">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1.8pt;margin-top:293.8pt;height:71.25pt;width:146.45pt;rotation:-5701632f;z-index:251663360;v-text-anchor:middle;mso-width-relative:page;mso-height-relative:page;" filled="f" stroked="t" coordsize="21600,21600" o:gfxdata="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qRSeWNoAAAALAQAADwAAAAAAAAABACAAAAAiAAAAZHJzL2Rvd25y&#10;ZXYueG1sUEsBAhQAFAAAAAgAh07iQCGRNANuAgAA0wQAAA4AAAAAAAAAAQAgAAAAKQEAAGRycy9l&#10;Mm9Eb2MueG1sUEsFBgAAAAAGAAYAWQEAAAkGAAAAAA==&#10;">
                <v:fill on="f" focussize="0,0"/>
                <v:stroke weight="2pt" color="#FFFF00" joinstyle="round"/>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4384" behindDoc="0" locked="0" layoutInCell="1" allowOverlap="1">
                <wp:simplePos x="0" y="0"/>
                <wp:positionH relativeFrom="column">
                  <wp:posOffset>2665730</wp:posOffset>
                </wp:positionH>
                <wp:positionV relativeFrom="paragraph">
                  <wp:posOffset>3832225</wp:posOffset>
                </wp:positionV>
                <wp:extent cx="1947545" cy="755015"/>
                <wp:effectExtent l="62865" t="31115" r="77470" b="40640"/>
                <wp:wrapNone/>
                <wp:docPr id="61" name="矩形 61"/>
                <wp:cNvGraphicFramePr/>
                <a:graphic xmlns:a="http://schemas.openxmlformats.org/drawingml/2006/main">
                  <a:graphicData uri="http://schemas.microsoft.com/office/word/2010/wordprocessingShape">
                    <wps:wsp>
                      <wps:cNvSpPr/>
                      <wps:spPr>
                        <a:xfrm rot="16380000">
                          <a:off x="0" y="0"/>
                          <a:ext cx="1947545" cy="755015"/>
                        </a:xfrm>
                        <a:prstGeom prst="rect">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9.9pt;margin-top:301.75pt;height:59.45pt;width:153.35pt;rotation:-5701632f;z-index:251664384;v-text-anchor:middle;mso-width-relative:page;mso-height-relative:page;" filled="f" stroked="t" coordsize="21600,21600" o:gfxdata="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Z1tV89kAAAALAQAADwAAAAAAAAABACAAAAAiAAAAZHJzL2Rvd25y&#10;ZXYueG1sUEsBAhQAFAAAAAgAh07iQC9OeXVvAgAA0wQAAA4AAAAAAAAAAQAgAAAAKAEAAGRycy9l&#10;Mm9Eb2MueG1sUEsFBgAAAAAGAAYAWQEAAAkGAAAAAA==&#10;">
                <v:fill on="f" focussize="0,0"/>
                <v:stroke weight="2pt" color="#FFFF00" joinstyle="round"/>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4864" behindDoc="0" locked="0" layoutInCell="1" allowOverlap="1">
                <wp:simplePos x="0" y="0"/>
                <wp:positionH relativeFrom="column">
                  <wp:posOffset>4208780</wp:posOffset>
                </wp:positionH>
                <wp:positionV relativeFrom="paragraph">
                  <wp:posOffset>914400</wp:posOffset>
                </wp:positionV>
                <wp:extent cx="721995" cy="271780"/>
                <wp:effectExtent l="31115" t="73025" r="46990" b="74295"/>
                <wp:wrapNone/>
                <wp:docPr id="81" name="矩形 81"/>
                <wp:cNvGraphicFramePr/>
                <a:graphic xmlns:a="http://schemas.openxmlformats.org/drawingml/2006/main">
                  <a:graphicData uri="http://schemas.microsoft.com/office/word/2010/wordprocessingShape">
                    <wps:wsp>
                      <wps:cNvSpPr/>
                      <wps:spPr>
                        <a:xfrm rot="21000000">
                          <a:off x="0" y="0"/>
                          <a:ext cx="721995" cy="271780"/>
                        </a:xfrm>
                        <a:prstGeom prst="rect">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1.4pt;margin-top:72pt;height:21.4pt;width:56.85pt;rotation:-655360f;z-index:251684864;v-text-anchor:middle;mso-width-relative:page;mso-height-relative:page;" filled="f" stroked="t" coordsize="21600,21600" o:gfxdata="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j0OXotcAAAALAQAADwAAAAAAAAABACAAAAAiAAAAZHJzL2Rvd25yZXYueG1s&#10;UEsBAhQAFAAAAAgAh07iQNvJU+xrAgAA0gQAAA4AAAAAAAAAAQAgAAAAJgEAAGRycy9lMm9Eb2Mu&#10;eG1sUEsFBgAAAAAGAAYAWQEAAAMGAAAAAA==&#10;">
                <v:fill on="f" focussize="0,0"/>
                <v:stroke weight="2pt" color="#FFFF00" joinstyle="round"/>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6912" behindDoc="0" locked="0" layoutInCell="1" allowOverlap="1">
                <wp:simplePos x="0" y="0"/>
                <wp:positionH relativeFrom="column">
                  <wp:posOffset>4874260</wp:posOffset>
                </wp:positionH>
                <wp:positionV relativeFrom="paragraph">
                  <wp:posOffset>1060450</wp:posOffset>
                </wp:positionV>
                <wp:extent cx="747395" cy="405130"/>
                <wp:effectExtent l="92075" t="48895" r="93345" b="60960"/>
                <wp:wrapNone/>
                <wp:docPr id="83" name="矩形 83"/>
                <wp:cNvGraphicFramePr/>
                <a:graphic xmlns:a="http://schemas.openxmlformats.org/drawingml/2006/main">
                  <a:graphicData uri="http://schemas.microsoft.com/office/word/2010/wordprocessingShape">
                    <wps:wsp>
                      <wps:cNvSpPr/>
                      <wps:spPr>
                        <a:xfrm rot="16980000">
                          <a:off x="0" y="0"/>
                          <a:ext cx="747395" cy="405130"/>
                        </a:xfrm>
                        <a:prstGeom prst="rect">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3.8pt;margin-top:83.5pt;height:31.9pt;width:58.85pt;rotation:-5046272f;z-index:251686912;v-text-anchor:middle;mso-width-relative:page;mso-height-relative:page;" filled="f" stroked="t" coordsize="21600,21600" o:gfxdata="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OVHIkTaAAAACwEAAA8AAAAAAAAAAQAgAAAAIgAAAGRycy9kb3ducmV2&#10;LnhtbFBLAQIUABQAAAAIAIdO4kBDzyPcbAIAANIEAAAOAAAAAAAAAAEAIAAAACkBAABkcnMvZTJv&#10;RG9jLnhtbFBLBQYAAAAABgAGAFkBAAAHBgAAAAA=&#10;">
                <v:fill on="f" focussize="0,0"/>
                <v:stroke weight="2pt" color="#FFFF00" joinstyle="round"/>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5888" behindDoc="0" locked="0" layoutInCell="1" allowOverlap="1">
                <wp:simplePos x="0" y="0"/>
                <wp:positionH relativeFrom="column">
                  <wp:posOffset>4204970</wp:posOffset>
                </wp:positionH>
                <wp:positionV relativeFrom="paragraph">
                  <wp:posOffset>1039495</wp:posOffset>
                </wp:positionV>
                <wp:extent cx="492125" cy="245745"/>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492125" cy="245745"/>
                        </a:xfrm>
                        <a:prstGeom prst="rect">
                          <a:avLst/>
                        </a:prstGeom>
                        <a:noFill/>
                        <a:ln w="6350">
                          <a:noFill/>
                        </a:ln>
                        <a:effectLst/>
                      </wps:spPr>
                      <wps:txbx>
                        <w:txbxContent>
                          <w:p w14:paraId="50A7BD61">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行政楼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1.1pt;margin-top:81.85pt;height:19.35pt;width:38.75pt;z-index:251685888;mso-width-relative:page;mso-height-relative:page;" filled="f" stroked="f" coordsize="21600,21600" o:gfxdata="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AT3Wp7bAAAACwEAAA8AAAAAAAAAAQAgAAAA&#10;IgAAAGRycy9kb3ducmV2LnhtbFBLAQIUABQAAAAIAIdO4kD5vBb+QQIAAHUEAAAOAAAAAAAAAAEA&#10;IAAAACoBAABkcnMvZTJvRG9jLnhtbFBLBQYAAAAABgAGAFkBAADdBQAAAAA=&#10;">
                <v:fill on="f" focussize="0,0"/>
                <v:stroke on="f" weight="0.5pt"/>
                <v:imagedata o:title=""/>
                <o:lock v:ext="edit" aspectratio="f"/>
                <v:textbox>
                  <w:txbxContent>
                    <w:p w14:paraId="50A7BD61">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行政楼</w:t>
                      </w:r>
                    </w:p>
                  </w:txbxContent>
                </v:textbox>
              </v:shape>
            </w:pict>
          </mc:Fallback>
        </mc:AlternateContent>
      </w:r>
      <w:r>
        <w:rPr>
          <w:rFonts w:hint="default" w:ascii="Times New Roman" w:hAnsi="Times New Roman" w:eastAsia="宋体" w:cs="Times New Roman"/>
          <w:color w:val="auto"/>
          <w:sz w:val="24"/>
          <w:szCs w:val="24"/>
          <w:highlight w:val="none"/>
        </w:rPr>
        <w:drawing>
          <wp:anchor distT="0" distB="0" distL="114300" distR="114300" simplePos="0" relativeHeight="251693056" behindDoc="0" locked="0" layoutInCell="1" allowOverlap="1">
            <wp:simplePos x="0" y="0"/>
            <wp:positionH relativeFrom="column">
              <wp:posOffset>7572375</wp:posOffset>
            </wp:positionH>
            <wp:positionV relativeFrom="paragraph">
              <wp:posOffset>210820</wp:posOffset>
            </wp:positionV>
            <wp:extent cx="857250" cy="1143635"/>
            <wp:effectExtent l="0" t="0" r="0" b="18415"/>
            <wp:wrapNone/>
            <wp:docPr id="2"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IMG_256"/>
                    <pic:cNvPicPr>
                      <a:picLocks noChangeAspect="1"/>
                    </pic:cNvPicPr>
                  </pic:nvPicPr>
                  <pic:blipFill>
                    <a:blip r:embed="rId24"/>
                    <a:stretch>
                      <a:fillRect/>
                    </a:stretch>
                  </pic:blipFill>
                  <pic:spPr>
                    <a:xfrm>
                      <a:off x="0" y="0"/>
                      <a:ext cx="857250" cy="1143635"/>
                    </a:xfrm>
                    <a:prstGeom prst="rect">
                      <a:avLst/>
                    </a:prstGeom>
                    <a:noFill/>
                    <a:ln w="9525">
                      <a:noFill/>
                    </a:ln>
                  </pic:spPr>
                </pic:pic>
              </a:graphicData>
            </a:graphic>
          </wp:anchor>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673600" behindDoc="0" locked="0" layoutInCell="1" allowOverlap="1">
                <wp:simplePos x="0" y="0"/>
                <wp:positionH relativeFrom="column">
                  <wp:posOffset>4225290</wp:posOffset>
                </wp:positionH>
                <wp:positionV relativeFrom="paragraph">
                  <wp:posOffset>5071110</wp:posOffset>
                </wp:positionV>
                <wp:extent cx="801370" cy="245745"/>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801370" cy="245745"/>
                        </a:xfrm>
                        <a:prstGeom prst="rect">
                          <a:avLst/>
                        </a:prstGeom>
                        <a:noFill/>
                        <a:ln w="6350">
                          <a:noFill/>
                        </a:ln>
                        <a:effectLst/>
                      </wps:spPr>
                      <wps:txbx>
                        <w:txbxContent>
                          <w:p w14:paraId="15BB3504">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备用发电机房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2.7pt;margin-top:399.3pt;height:19.35pt;width:63.1pt;z-index:251673600;mso-width-relative:page;mso-height-relative:page;" filled="f" stroked="f" coordsize="21600,21600" o:gfxdata="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p6fy5t0AAAALAQAADwAAAAAAAAABACAA&#10;AAAiAAAAZHJzL2Rvd25yZXYueG1sUEsBAhQAFAAAAAgAh07iQMxwdRpBAgAAdQQAAA4AAAAAAAAA&#10;AQAgAAAALAEAAGRycy9lMm9Eb2MueG1sUEsFBgAAAAAGAAYAWQEAAN8FAAAAAA==&#10;">
                <v:fill on="f" focussize="0,0"/>
                <v:stroke on="f" weight="0.5pt"/>
                <v:imagedata o:title=""/>
                <o:lock v:ext="edit" aspectratio="f"/>
                <v:textbox>
                  <w:txbxContent>
                    <w:p w14:paraId="15BB3504">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备用发电机房</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92032" behindDoc="0" locked="0" layoutInCell="1" allowOverlap="1">
                <wp:simplePos x="0" y="0"/>
                <wp:positionH relativeFrom="column">
                  <wp:posOffset>4506595</wp:posOffset>
                </wp:positionH>
                <wp:positionV relativeFrom="paragraph">
                  <wp:posOffset>5335905</wp:posOffset>
                </wp:positionV>
                <wp:extent cx="991870" cy="245745"/>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991870" cy="245745"/>
                        </a:xfrm>
                        <a:prstGeom prst="rect">
                          <a:avLst/>
                        </a:prstGeom>
                        <a:noFill/>
                        <a:ln w="6350">
                          <a:noFill/>
                        </a:ln>
                        <a:effectLst/>
                      </wps:spPr>
                      <wps:txbx>
                        <w:txbxContent>
                          <w:p w14:paraId="5CCD32C8">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发电机尾气排放口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4.85pt;margin-top:420.15pt;height:19.35pt;width:78.1pt;z-index:251692032;mso-width-relative:page;mso-height-relative:page;" filled="f" stroked="f" coordsize="21600,21600" o:gfxdata="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2VCOs3AAAAAsBAAAPAAAAAAAAAAEAIAAA&#10;ACIAAABkcnMvZG93bnJldi54bWxQSwECFAAUAAAACACHTuJAlnUBN0ECAAB1BAAADgAAAAAAAAAB&#10;ACAAAAArAQAAZHJzL2Uyb0RvYy54bWxQSwUGAAAAAAYABgBZAQAA3gUAAAAA&#10;">
                <v:fill on="f" focussize="0,0"/>
                <v:stroke on="f" weight="0.5pt"/>
                <v:imagedata o:title=""/>
                <o:lock v:ext="edit" aspectratio="f"/>
                <v:textbox>
                  <w:txbxContent>
                    <w:p w14:paraId="5CCD32C8">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发电机尾气排放口</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91008" behindDoc="0" locked="0" layoutInCell="1" allowOverlap="1">
                <wp:simplePos x="0" y="0"/>
                <wp:positionH relativeFrom="column">
                  <wp:posOffset>3623945</wp:posOffset>
                </wp:positionH>
                <wp:positionV relativeFrom="paragraph">
                  <wp:posOffset>1556385</wp:posOffset>
                </wp:positionV>
                <wp:extent cx="991870" cy="245745"/>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991870" cy="245745"/>
                        </a:xfrm>
                        <a:prstGeom prst="rect">
                          <a:avLst/>
                        </a:prstGeom>
                        <a:noFill/>
                        <a:ln w="6350">
                          <a:noFill/>
                        </a:ln>
                        <a:effectLst/>
                      </wps:spPr>
                      <wps:txbx>
                        <w:txbxContent>
                          <w:p w14:paraId="7C011DF1">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发电机尾气排放口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5.35pt;margin-top:122.55pt;height:19.35pt;width:78.1pt;z-index:251691008;mso-width-relative:page;mso-height-relative:page;" filled="f" stroked="f" coordsize="21600,21600" o:gfxdata="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yrs3MNwAAAALAQAADwAAAAAAAAABACAA&#10;AAAiAAAAZHJzL2Rvd25yZXYueG1sUEsBAhQAFAAAAAgAh07iQLM2zkBCAgAAdQQAAA4AAAAAAAAA&#10;AQAgAAAAKwEAAGRycy9lMm9Eb2MueG1sUEsFBgAAAAAGAAYAWQEAAN8FAAAAAA==&#10;">
                <v:fill on="f" focussize="0,0"/>
                <v:stroke on="f" weight="0.5pt"/>
                <v:imagedata o:title=""/>
                <o:lock v:ext="edit" aspectratio="f"/>
                <v:textbox>
                  <w:txbxContent>
                    <w:p w14:paraId="7C011DF1">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发电机尾气排放口</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9984" behindDoc="0" locked="0" layoutInCell="1" allowOverlap="1">
                <wp:simplePos x="0" y="0"/>
                <wp:positionH relativeFrom="column">
                  <wp:posOffset>4612640</wp:posOffset>
                </wp:positionH>
                <wp:positionV relativeFrom="paragraph">
                  <wp:posOffset>5259705</wp:posOffset>
                </wp:positionV>
                <wp:extent cx="135255" cy="110490"/>
                <wp:effectExtent l="12700" t="12700" r="23495" b="29210"/>
                <wp:wrapNone/>
                <wp:docPr id="86" name="椭圆 86"/>
                <wp:cNvGraphicFramePr/>
                <a:graphic xmlns:a="http://schemas.openxmlformats.org/drawingml/2006/main">
                  <a:graphicData uri="http://schemas.microsoft.com/office/word/2010/wordprocessingShape">
                    <wps:wsp>
                      <wps:cNvSpPr/>
                      <wps:spPr>
                        <a:xfrm>
                          <a:off x="0" y="0"/>
                          <a:ext cx="135255" cy="110490"/>
                        </a:xfrm>
                        <a:prstGeom prst="ellipse">
                          <a:avLst/>
                        </a:prstGeom>
                        <a:solidFill>
                          <a:srgbClr val="FFC000"/>
                        </a:solidFill>
                        <a:ln w="25400" cap="flat" cmpd="sng" algn="ctr">
                          <a:solidFill>
                            <a:srgbClr val="376092">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63.2pt;margin-top:414.15pt;height:8.7pt;width:10.65pt;z-index:251689984;v-text-anchor:middle;mso-width-relative:page;mso-height-relative:page;" fillcolor="#FFC000" filled="t" stroked="t" coordsize="21600,21600" o:gfxdata="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5SepYNkAAAALAQAADwAAAAAAAAAB&#10;ACAAAAAiAAAAZHJzL2Rvd25yZXYueG1sUEsBAhQAFAAAAAgAh07iQBRTIOOBAgAAEQUAAA4AAAAA&#10;AAAAAQAgAAAAKAEAAGRycy9lMm9Eb2MueG1sUEsFBgAAAAAGAAYAWQEAABsGAAAAAA==&#10;">
                <v:fill on="t" focussize="0,0"/>
                <v:stroke weight="2pt" color="#29486E"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8960" behindDoc="0" locked="0" layoutInCell="1" allowOverlap="1">
                <wp:simplePos x="0" y="0"/>
                <wp:positionH relativeFrom="column">
                  <wp:posOffset>3793490</wp:posOffset>
                </wp:positionH>
                <wp:positionV relativeFrom="paragraph">
                  <wp:posOffset>1495425</wp:posOffset>
                </wp:positionV>
                <wp:extent cx="135255" cy="110490"/>
                <wp:effectExtent l="12700" t="12700" r="23495" b="29210"/>
                <wp:wrapNone/>
                <wp:docPr id="85" name="椭圆 85"/>
                <wp:cNvGraphicFramePr/>
                <a:graphic xmlns:a="http://schemas.openxmlformats.org/drawingml/2006/main">
                  <a:graphicData uri="http://schemas.microsoft.com/office/word/2010/wordprocessingShape">
                    <wps:wsp>
                      <wps:cNvSpPr/>
                      <wps:spPr>
                        <a:xfrm>
                          <a:off x="0" y="0"/>
                          <a:ext cx="135255" cy="110490"/>
                        </a:xfrm>
                        <a:prstGeom prst="ellipse">
                          <a:avLst/>
                        </a:prstGeom>
                        <a:solidFill>
                          <a:srgbClr val="FFC000"/>
                        </a:solidFill>
                        <a:ln w="25400" cap="flat" cmpd="sng" algn="ctr">
                          <a:solidFill>
                            <a:srgbClr val="376092">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8.7pt;margin-top:117.75pt;height:8.7pt;width:10.65pt;z-index:251688960;v-text-anchor:middle;mso-width-relative:page;mso-height-relative:page;" fillcolor="#FFC000" filled="t" stroked="t" coordsize="21600,21600" o:gfxdata="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Lma6jraAAAACwEAAA8AAAAAAAAA&#10;AQAgAAAAIgAAAGRycy9kb3ducmV2LnhtbFBLAQIUABQAAAAIAIdO4kCuSaZ1gQIAABEFAAAOAAAA&#10;AAAAAAEAIAAAACkBAABkcnMvZTJvRG9jLnhtbFBLBQYAAAAABgAGAFkBAAAcBgAAAAA=&#10;">
                <v:fill on="t" focussize="0,0"/>
                <v:stroke weight="2pt" color="#29486E"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7936" behindDoc="0" locked="0" layoutInCell="1" allowOverlap="1">
                <wp:simplePos x="0" y="0"/>
                <wp:positionH relativeFrom="column">
                  <wp:posOffset>4991100</wp:posOffset>
                </wp:positionH>
                <wp:positionV relativeFrom="paragraph">
                  <wp:posOffset>1287780</wp:posOffset>
                </wp:positionV>
                <wp:extent cx="492125" cy="245745"/>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492125" cy="245745"/>
                        </a:xfrm>
                        <a:prstGeom prst="rect">
                          <a:avLst/>
                        </a:prstGeom>
                        <a:noFill/>
                        <a:ln w="6350">
                          <a:noFill/>
                        </a:ln>
                        <a:effectLst/>
                      </wps:spPr>
                      <wps:txbx>
                        <w:txbxContent>
                          <w:p w14:paraId="26FE6470">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制剂楼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3pt;margin-top:101.4pt;height:19.35pt;width:38.75pt;z-index:251687936;mso-width-relative:page;mso-height-relative:page;" filled="f" stroked="f" coordsize="21600,21600" o:gfxdata="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J+P2IvbAAAACwEAAA8AAAAAAAAAAQAgAAAA&#10;IgAAAGRycy9kb3ducmV2LnhtbFBLAQIUABQAAAAIAIdO4kCElb9+QQIAAHUEAAAOAAAAAAAAAAEA&#10;IAAAACoBAABkcnMvZTJvRG9jLnhtbFBLBQYAAAAABgAGAFkBAADdBQAAAAA=&#10;">
                <v:fill on="f" focussize="0,0"/>
                <v:stroke on="f" weight="0.5pt"/>
                <v:imagedata o:title=""/>
                <o:lock v:ext="edit" aspectratio="f"/>
                <v:textbox>
                  <w:txbxContent>
                    <w:p w14:paraId="26FE6470">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制剂楼</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3840" behindDoc="0" locked="0" layoutInCell="1" allowOverlap="1">
                <wp:simplePos x="0" y="0"/>
                <wp:positionH relativeFrom="column">
                  <wp:posOffset>1964690</wp:posOffset>
                </wp:positionH>
                <wp:positionV relativeFrom="paragraph">
                  <wp:posOffset>1913255</wp:posOffset>
                </wp:positionV>
                <wp:extent cx="722630" cy="245745"/>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722630" cy="245745"/>
                        </a:xfrm>
                        <a:prstGeom prst="rect">
                          <a:avLst/>
                        </a:prstGeom>
                        <a:noFill/>
                        <a:ln w="6350">
                          <a:noFill/>
                        </a:ln>
                        <a:effectLst/>
                      </wps:spPr>
                      <wps:txbx>
                        <w:txbxContent>
                          <w:p w14:paraId="48267C5F">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臭气排放口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4.7pt;margin-top:150.65pt;height:19.35pt;width:56.9pt;z-index:251683840;mso-width-relative:page;mso-height-relative:page;" filled="f" stroked="f" coordsize="21600,21600" o:gfxdata="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0RgyYNoAAAALAQAADwAAAAAAAAABACAAAAAi&#10;AAAAZHJzL2Rvd25yZXYueG1sUEsBAhQAFAAAAAgAh07iQFcJ0FdBAgAAdQQAAA4AAAAAAAAAAQAg&#10;AAAAKQEAAGRycy9lMm9Eb2MueG1sUEsFBgAAAAAGAAYAWQEAANwFAAAAAA==&#10;">
                <v:fill on="f" focussize="0,0"/>
                <v:stroke on="f" weight="0.5pt"/>
                <v:imagedata o:title=""/>
                <o:lock v:ext="edit" aspectratio="f"/>
                <v:textbox>
                  <w:txbxContent>
                    <w:p w14:paraId="48267C5F">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臭气排放口</w:t>
                      </w:r>
                    </w:p>
                  </w:txbxContent>
                </v:textbox>
              </v:shape>
            </w:pict>
          </mc:Fallback>
        </mc:AlternateContent>
      </w:r>
      <w:r>
        <w:rPr>
          <w:rFonts w:hint="default" w:ascii="Times New Roman" w:hAnsi="Times New Roman" w:cs="Times New Roman"/>
          <w:color w:val="auto"/>
          <w:highlight w:val="none"/>
        </w:rPr>
        <w:drawing>
          <wp:inline distT="0" distB="0" distL="114300" distR="114300">
            <wp:extent cx="7734935" cy="5410200"/>
            <wp:effectExtent l="0" t="0" r="18415" b="0"/>
            <wp:docPr id="9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
                    <pic:cNvPicPr>
                      <a:picLocks noChangeAspect="1"/>
                    </pic:cNvPicPr>
                  </pic:nvPicPr>
                  <pic:blipFill>
                    <a:blip r:embed="rId25"/>
                    <a:stretch>
                      <a:fillRect/>
                    </a:stretch>
                  </pic:blipFill>
                  <pic:spPr>
                    <a:xfrm>
                      <a:off x="0" y="0"/>
                      <a:ext cx="7734935" cy="5410200"/>
                    </a:xfrm>
                    <a:prstGeom prst="rect">
                      <a:avLst/>
                    </a:prstGeom>
                    <a:noFill/>
                    <a:ln>
                      <a:noFill/>
                    </a:ln>
                  </pic:spPr>
                </pic:pic>
              </a:graphicData>
            </a:graphic>
          </wp:inline>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682816" behindDoc="0" locked="0" layoutInCell="1" allowOverlap="1">
                <wp:simplePos x="0" y="0"/>
                <wp:positionH relativeFrom="column">
                  <wp:posOffset>1878965</wp:posOffset>
                </wp:positionH>
                <wp:positionV relativeFrom="paragraph">
                  <wp:posOffset>1969770</wp:posOffset>
                </wp:positionV>
                <wp:extent cx="135255" cy="110490"/>
                <wp:effectExtent l="12700" t="12700" r="23495" b="29210"/>
                <wp:wrapNone/>
                <wp:docPr id="79" name="椭圆 79"/>
                <wp:cNvGraphicFramePr/>
                <a:graphic xmlns:a="http://schemas.openxmlformats.org/drawingml/2006/main">
                  <a:graphicData uri="http://schemas.microsoft.com/office/word/2010/wordprocessingShape">
                    <wps:wsp>
                      <wps:cNvSpPr/>
                      <wps:spPr>
                        <a:xfrm>
                          <a:off x="2643505" y="3072765"/>
                          <a:ext cx="135255" cy="110490"/>
                        </a:xfrm>
                        <a:prstGeom prst="ellipse">
                          <a:avLst/>
                        </a:prstGeom>
                        <a:solidFill>
                          <a:srgbClr val="FFC000"/>
                        </a:solidFill>
                        <a:ln w="25400" cap="flat" cmpd="sng" algn="ctr">
                          <a:solidFill>
                            <a:srgbClr val="376092">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47.95pt;margin-top:155.1pt;height:8.7pt;width:10.65pt;z-index:251682816;v-text-anchor:middle;mso-width-relative:page;mso-height-relative:page;" fillcolor="#FFC000" filled="t" stroked="t" coordsize="21600,21600" o:gfxdata="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MWoZEnZAAAA&#10;CwEAAA8AAAAAAAAAAQAgAAAAIgAAAGRycy9kb3ducmV2LnhtbFBLAQIUABQAAAAIAIdO4kCLdqmT&#10;jgIAAB0FAAAOAAAAAAAAAAEAIAAAACgBAABkcnMvZTJvRG9jLnhtbFBLBQYAAAAABgAGAFkBAAAo&#10;BgAAAAA=&#10;">
                <v:fill on="t" focussize="0,0"/>
                <v:stroke weight="2pt" color="#29486E"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1792" behindDoc="0" locked="0" layoutInCell="1" allowOverlap="1">
                <wp:simplePos x="0" y="0"/>
                <wp:positionH relativeFrom="column">
                  <wp:posOffset>5109845</wp:posOffset>
                </wp:positionH>
                <wp:positionV relativeFrom="paragraph">
                  <wp:posOffset>4303395</wp:posOffset>
                </wp:positionV>
                <wp:extent cx="507365" cy="245745"/>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507365" cy="245745"/>
                        </a:xfrm>
                        <a:prstGeom prst="rect">
                          <a:avLst/>
                        </a:prstGeom>
                        <a:noFill/>
                        <a:ln w="6350">
                          <a:noFill/>
                        </a:ln>
                        <a:effectLst/>
                      </wps:spPr>
                      <wps:txbx>
                        <w:txbxContent>
                          <w:p w14:paraId="0C411CC6">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医技楼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2.35pt;margin-top:338.85pt;height:19.35pt;width:39.95pt;z-index:251681792;mso-width-relative:page;mso-height-relative:page;" filled="f" stroked="f" coordsize="21600,21600" o:gfxdata="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lLjcd3AAAAAsBAAAPAAAAAAAAAAEAIAAA&#10;ACIAAABkcnMvZG93bnJldi54bWxQSwECFAAUAAAACACHTuJAtB5sDUECAAB1BAAADgAAAAAAAAAB&#10;ACAAAAArAQAAZHJzL2Uyb0RvYy54bWxQSwUGAAAAAAYABgBZAQAA3gUAAAAA&#10;">
                <v:fill on="f" focussize="0,0"/>
                <v:stroke on="f" weight="0.5pt"/>
                <v:imagedata o:title=""/>
                <o:lock v:ext="edit" aspectratio="f"/>
                <v:textbox>
                  <w:txbxContent>
                    <w:p w14:paraId="0C411CC6">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医技楼</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0768" behindDoc="0" locked="0" layoutInCell="1" allowOverlap="1">
                <wp:simplePos x="0" y="0"/>
                <wp:positionH relativeFrom="column">
                  <wp:posOffset>4688840</wp:posOffset>
                </wp:positionH>
                <wp:positionV relativeFrom="paragraph">
                  <wp:posOffset>3549015</wp:posOffset>
                </wp:positionV>
                <wp:extent cx="1524000" cy="1603375"/>
                <wp:effectExtent l="12700" t="12700" r="25400" b="22225"/>
                <wp:wrapNone/>
                <wp:docPr id="77" name="任意多边形 77"/>
                <wp:cNvGraphicFramePr/>
                <a:graphic xmlns:a="http://schemas.openxmlformats.org/drawingml/2006/main">
                  <a:graphicData uri="http://schemas.microsoft.com/office/word/2010/wordprocessingShape">
                    <wps:wsp>
                      <wps:cNvSpPr/>
                      <wps:spPr>
                        <a:xfrm>
                          <a:off x="5421630" y="4588510"/>
                          <a:ext cx="1524000" cy="1603375"/>
                        </a:xfrm>
                        <a:custGeom>
                          <a:avLst/>
                          <a:gdLst>
                            <a:gd name="connisteX0" fmla="*/ 1071880 w 1524000"/>
                            <a:gd name="connsiteY0" fmla="*/ 15875 h 1603375"/>
                            <a:gd name="connisteX1" fmla="*/ 1524000 w 1524000"/>
                            <a:gd name="connsiteY1" fmla="*/ 285750 h 1603375"/>
                            <a:gd name="connisteX2" fmla="*/ 1452880 w 1524000"/>
                            <a:gd name="connsiteY2" fmla="*/ 635000 h 1603375"/>
                            <a:gd name="connisteX3" fmla="*/ 1024255 w 1524000"/>
                            <a:gd name="connsiteY3" fmla="*/ 1079500 h 1603375"/>
                            <a:gd name="connisteX4" fmla="*/ 285750 w 1524000"/>
                            <a:gd name="connsiteY4" fmla="*/ 1603375 h 1603375"/>
                            <a:gd name="connisteX5" fmla="*/ 0 w 1524000"/>
                            <a:gd name="connsiteY5" fmla="*/ 1325880 h 1603375"/>
                            <a:gd name="connisteX6" fmla="*/ 452755 w 1524000"/>
                            <a:gd name="connsiteY6" fmla="*/ 857250 h 1603375"/>
                            <a:gd name="connisteX7" fmla="*/ 532130 w 1524000"/>
                            <a:gd name="connsiteY7" fmla="*/ 770255 h 1603375"/>
                            <a:gd name="connisteX8" fmla="*/ 611505 w 1524000"/>
                            <a:gd name="connsiteY8" fmla="*/ 690880 h 1603375"/>
                            <a:gd name="connisteX9" fmla="*/ 1000125 w 1524000"/>
                            <a:gd name="connsiteY9" fmla="*/ 0 h 1603375"/>
                            <a:gd name="connisteX10" fmla="*/ 1071880 w 1524000"/>
                            <a:gd name="connsiteY10" fmla="*/ 15875 h 16033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1524000" h="1603375">
                              <a:moveTo>
                                <a:pt x="1071880" y="15875"/>
                              </a:moveTo>
                              <a:lnTo>
                                <a:pt x="1524000" y="285750"/>
                              </a:lnTo>
                              <a:lnTo>
                                <a:pt x="1452880" y="635000"/>
                              </a:lnTo>
                              <a:lnTo>
                                <a:pt x="1024255" y="1079500"/>
                              </a:lnTo>
                              <a:lnTo>
                                <a:pt x="285750" y="1603375"/>
                              </a:lnTo>
                              <a:lnTo>
                                <a:pt x="0" y="1325880"/>
                              </a:lnTo>
                              <a:lnTo>
                                <a:pt x="452755" y="857250"/>
                              </a:lnTo>
                              <a:lnTo>
                                <a:pt x="532130" y="770255"/>
                              </a:lnTo>
                              <a:lnTo>
                                <a:pt x="611505" y="690880"/>
                              </a:lnTo>
                              <a:lnTo>
                                <a:pt x="1000125" y="0"/>
                              </a:lnTo>
                              <a:lnTo>
                                <a:pt x="1071880" y="15875"/>
                              </a:lnTo>
                              <a:close/>
                            </a:path>
                          </a:pathLst>
                        </a:custGeom>
                        <a:noFill/>
                        <a:ln w="25400" cap="flat" cmpd="sng" algn="ctr">
                          <a:solidFill>
                            <a:srgbClr val="FFFF00"/>
                          </a:solidFill>
                          <a:prstDash val="solid"/>
                        </a:ln>
                        <a:effectLst/>
                      </wps:spPr>
                      <wps:bodyPr vert="horz" anchor="t" anchorCtr="0"/>
                    </wps:wsp>
                  </a:graphicData>
                </a:graphic>
              </wp:anchor>
            </w:drawing>
          </mc:Choice>
          <mc:Fallback>
            <w:pict>
              <v:shape id="_x0000_s1026" o:spid="_x0000_s1026" o:spt="100" style="position:absolute;left:0pt;margin-left:369.2pt;margin-top:279.45pt;height:126.25pt;width:120pt;z-index:251680768;mso-width-relative:page;mso-height-relative:page;" filled="f" stroked="t" coordsize="1524000,1603375" o:gfxdata="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&#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" path="m1071880,15875l1524000,285750,1452880,635000,1024255,1079500,285750,1603375,0,1325880,452755,857250,532130,770255,611505,690880,1000125,0,1071880,15875xe">
                <v:path o:connectlocs="1071880,15875;1524000,285750;1452880,635000;1024255,1079500;285750,1603375;0,1325880;452755,857250;532130,770255;611505,690880;1000125,0;1071880,15875" o:connectangles="0,0,0,0,0,0,0,0,0,0,0"/>
                <v:fill on="f" focussize="0,0"/>
                <v:stroke weight="2pt" color="#FFFF00"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4624" behindDoc="0" locked="0" layoutInCell="1" allowOverlap="1">
                <wp:simplePos x="0" y="0"/>
                <wp:positionH relativeFrom="column">
                  <wp:posOffset>5294630</wp:posOffset>
                </wp:positionH>
                <wp:positionV relativeFrom="paragraph">
                  <wp:posOffset>2336800</wp:posOffset>
                </wp:positionV>
                <wp:extent cx="1516380" cy="595630"/>
                <wp:effectExtent l="12700" t="12700" r="20320" b="13970"/>
                <wp:wrapNone/>
                <wp:docPr id="71" name="矩形 71"/>
                <wp:cNvGraphicFramePr/>
                <a:graphic xmlns:a="http://schemas.openxmlformats.org/drawingml/2006/main">
                  <a:graphicData uri="http://schemas.microsoft.com/office/word/2010/wordprocessingShape">
                    <wps:wsp>
                      <wps:cNvSpPr/>
                      <wps:spPr>
                        <a:xfrm rot="16200000">
                          <a:off x="0" y="0"/>
                          <a:ext cx="1516380" cy="595630"/>
                        </a:xfrm>
                        <a:prstGeom prst="rect">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6.9pt;margin-top:184pt;height:46.9pt;width:119.4pt;rotation:-5898240f;z-index:251674624;v-text-anchor:middle;mso-width-relative:page;mso-height-relative:page;" filled="f" stroked="t" coordsize="21600,21600" o:gfxdata="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Hs7w/zYAAAADAEAAA8AAAAAAAAAAQAgAAAAIgAAAGRycy9kb3ducmV2&#10;LnhtbFBLAQIUABQAAAAIAIdO4kDAzmI5bgIAANMEAAAOAAAAAAAAAAEAIAAAACcBAABkcnMvZTJv&#10;RG9jLnhtbFBLBQYAAAAABgAGAFkBAAAHBgAAAAA=&#10;">
                <v:fill on="f" focussize="0,0"/>
                <v:stroke weight="2pt" color="#FFFF00" joinstyle="round"/>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9744" behindDoc="0" locked="0" layoutInCell="1" allowOverlap="1">
                <wp:simplePos x="0" y="0"/>
                <wp:positionH relativeFrom="column">
                  <wp:posOffset>1931670</wp:posOffset>
                </wp:positionH>
                <wp:positionV relativeFrom="paragraph">
                  <wp:posOffset>1316355</wp:posOffset>
                </wp:positionV>
                <wp:extent cx="722630" cy="245745"/>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722630" cy="245745"/>
                        </a:xfrm>
                        <a:prstGeom prst="rect">
                          <a:avLst/>
                        </a:prstGeom>
                        <a:noFill/>
                        <a:ln w="6350">
                          <a:noFill/>
                        </a:ln>
                        <a:effectLst/>
                      </wps:spPr>
                      <wps:txbx>
                        <w:txbxContent>
                          <w:p w14:paraId="0389E27F">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污水排放口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2.1pt;margin-top:103.65pt;height:19.35pt;width:56.9pt;z-index:251679744;mso-width-relative:page;mso-height-relative:page;" filled="f" stroked="f" coordsize="21600,21600" o:gfxdata="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QKrG63AAAAAsBAAAPAAAAAAAAAAEAIAAA&#10;ACIAAABkcnMvZG93bnJldi54bWxQSwECFAAUAAAACACHTuJALjsKnEECAAB1BAAADgAAAAAAAAAB&#10;ACAAAAArAQAAZHJzL2Uyb0RvYy54bWxQSwUGAAAAAAYABgBZAQAA3gUAAAAA&#10;">
                <v:fill on="f" focussize="0,0"/>
                <v:stroke on="f" weight="0.5pt"/>
                <v:imagedata o:title=""/>
                <o:lock v:ext="edit" aspectratio="f"/>
                <v:textbox>
                  <w:txbxContent>
                    <w:p w14:paraId="0389E27F">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污水排放口</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8720" behindDoc="0" locked="0" layoutInCell="1" allowOverlap="1">
                <wp:simplePos x="0" y="0"/>
                <wp:positionH relativeFrom="column">
                  <wp:posOffset>3268345</wp:posOffset>
                </wp:positionH>
                <wp:positionV relativeFrom="paragraph">
                  <wp:posOffset>4152900</wp:posOffset>
                </wp:positionV>
                <wp:extent cx="801370" cy="245745"/>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801370" cy="245745"/>
                        </a:xfrm>
                        <a:prstGeom prst="rect">
                          <a:avLst/>
                        </a:prstGeom>
                        <a:noFill/>
                        <a:ln w="6350">
                          <a:noFill/>
                        </a:ln>
                        <a:effectLst/>
                      </wps:spPr>
                      <wps:txbx>
                        <w:txbxContent>
                          <w:p w14:paraId="7FF9541D">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综合住院楼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7.35pt;margin-top:327pt;height:19.35pt;width:63.1pt;z-index:251678720;mso-width-relative:page;mso-height-relative:page;" filled="f" stroked="f" coordsize="21600,21600" o:gfxdata="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DKXMaPdAAAACwEAAA8AAAAAAAAAAQAg&#10;AAAAIgAAAGRycy9kb3ducmV2LnhtbFBLAQIUABQAAAAIAIdO4kAvTjA3QgIAAHUEAAAOAAAAAAAA&#10;AAEAIAAAACwBAABkcnMvZTJvRG9jLnhtbFBLBQYAAAAABgAGAFkBAADgBQAAAAA=&#10;">
                <v:fill on="f" focussize="0,0"/>
                <v:stroke on="f" weight="0.5pt"/>
                <v:imagedata o:title=""/>
                <o:lock v:ext="edit" aspectratio="f"/>
                <v:textbox>
                  <w:txbxContent>
                    <w:p w14:paraId="7FF9541D">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综合住院楼</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7696" behindDoc="0" locked="0" layoutInCell="1" allowOverlap="1">
                <wp:simplePos x="0" y="0"/>
                <wp:positionH relativeFrom="column">
                  <wp:posOffset>2298065</wp:posOffset>
                </wp:positionH>
                <wp:positionV relativeFrom="paragraph">
                  <wp:posOffset>4270375</wp:posOffset>
                </wp:positionV>
                <wp:extent cx="801370" cy="245745"/>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801370" cy="245745"/>
                        </a:xfrm>
                        <a:prstGeom prst="rect">
                          <a:avLst/>
                        </a:prstGeom>
                        <a:noFill/>
                        <a:ln w="6350">
                          <a:noFill/>
                        </a:ln>
                        <a:effectLst/>
                      </wps:spPr>
                      <wps:txbx>
                        <w:txbxContent>
                          <w:p w14:paraId="3CEFFFCA">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综合住院裙楼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0.95pt;margin-top:336.25pt;height:19.35pt;width:63.1pt;z-index:251677696;mso-width-relative:page;mso-height-relative:page;" filled="f" stroked="f" coordsize="21600,21600" o:gfxdata="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fMVBPtwAAAALAQAADwAAAAAAAAABACAA&#10;AAAiAAAAZHJzL2Rvd25yZXYueG1sUEsBAhQAFAAAAAgAh07iQJq+ROVCAgAAdQQAAA4AAAAAAAAA&#10;AQAgAAAAKwEAAGRycy9lMm9Eb2MueG1sUEsFBgAAAAAGAAYAWQEAAN8FAAAAAA==&#10;">
                <v:fill on="f" focussize="0,0"/>
                <v:stroke on="f" weight="0.5pt"/>
                <v:imagedata o:title=""/>
                <o:lock v:ext="edit" aspectratio="f"/>
                <v:textbox>
                  <w:txbxContent>
                    <w:p w14:paraId="3CEFFFCA">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综合住院裙楼</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6672" behindDoc="0" locked="0" layoutInCell="1" allowOverlap="1">
                <wp:simplePos x="0" y="0"/>
                <wp:positionH relativeFrom="column">
                  <wp:posOffset>5687695</wp:posOffset>
                </wp:positionH>
                <wp:positionV relativeFrom="paragraph">
                  <wp:posOffset>2397125</wp:posOffset>
                </wp:positionV>
                <wp:extent cx="801370" cy="245745"/>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801370" cy="245745"/>
                        </a:xfrm>
                        <a:prstGeom prst="rect">
                          <a:avLst/>
                        </a:prstGeom>
                        <a:noFill/>
                        <a:ln w="6350">
                          <a:noFill/>
                        </a:ln>
                        <a:effectLst/>
                      </wps:spPr>
                      <wps:txbx>
                        <w:txbxContent>
                          <w:p w14:paraId="6DFB3FA9">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外科大楼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7.85pt;margin-top:188.75pt;height:19.35pt;width:63.1pt;z-index:251676672;mso-width-relative:page;mso-height-relative:page;" filled="f" stroked="f" coordsize="21600,21600" o:gfxdata="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BAlwnjdAAAADAEAAA8AAAAAAAAAAQAg&#10;AAAAIgAAAGRycy9kb3ducmV2LnhtbFBLAQIUABQAAAAIAIdO4kBSZ5m3QgIAAHUEAAAOAAAAAAAA&#10;AAEAIAAAACwBAABkcnMvZTJvRG9jLnhtbFBLBQYAAAAABgAGAFkBAADgBQAAAAA=&#10;">
                <v:fill on="f" focussize="0,0"/>
                <v:stroke on="f" weight="0.5pt"/>
                <v:imagedata o:title=""/>
                <o:lock v:ext="edit" aspectratio="f"/>
                <v:textbox>
                  <w:txbxContent>
                    <w:p w14:paraId="6DFB3FA9">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外科大楼</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5648" behindDoc="0" locked="0" layoutInCell="1" allowOverlap="1">
                <wp:simplePos x="0" y="0"/>
                <wp:positionH relativeFrom="column">
                  <wp:posOffset>3836670</wp:posOffset>
                </wp:positionH>
                <wp:positionV relativeFrom="paragraph">
                  <wp:posOffset>2094230</wp:posOffset>
                </wp:positionV>
                <wp:extent cx="801370" cy="245745"/>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801370" cy="245745"/>
                        </a:xfrm>
                        <a:prstGeom prst="rect">
                          <a:avLst/>
                        </a:prstGeom>
                        <a:noFill/>
                        <a:ln w="6350">
                          <a:noFill/>
                        </a:ln>
                        <a:effectLst/>
                      </wps:spPr>
                      <wps:txbx>
                        <w:txbxContent>
                          <w:p w14:paraId="5FF39C04">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内科住院大楼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2.1pt;margin-top:164.9pt;height:19.35pt;width:63.1pt;z-index:251675648;mso-width-relative:page;mso-height-relative:page;" filled="f" stroked="f" coordsize="21600,21600" o:gfxdata="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ijNG6twAAAALAQAADwAAAAAAAAABACAA&#10;AAAiAAAAZHJzL2Rvd25yZXYueG1sUEsBAhQAFAAAAAgAh07iQOeX7WVCAgAAdQQAAA4AAAAAAAAA&#10;AQAgAAAAKwEAAGRycy9lMm9Eb2MueG1sUEsFBgAAAAAGAAYAWQEAAN8FAAAAAA==&#10;">
                <v:fill on="f" focussize="0,0"/>
                <v:stroke on="f" weight="0.5pt"/>
                <v:imagedata o:title=""/>
                <o:lock v:ext="edit" aspectratio="f"/>
                <v:textbox>
                  <w:txbxContent>
                    <w:p w14:paraId="5FF39C04">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sz w:val="15"/>
                          <w:szCs w:val="15"/>
                          <w:lang w:val="en-US" w:eastAsia="zh-CN"/>
                        </w:rPr>
                      </w:pPr>
                      <w:r>
                        <w:rPr>
                          <w:rFonts w:hint="eastAsia"/>
                          <w:b/>
                          <w:bCs/>
                          <w:sz w:val="15"/>
                          <w:szCs w:val="15"/>
                          <w:shd w:val="clear" w:color="FFFFFF" w:fill="D9D9D9"/>
                          <w:lang w:val="en-US" w:eastAsia="zh-CN"/>
                        </w:rPr>
                        <w:t>内科住院大楼</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1552" behindDoc="0" locked="0" layoutInCell="1" allowOverlap="1">
                <wp:simplePos x="0" y="0"/>
                <wp:positionH relativeFrom="column">
                  <wp:posOffset>1531620</wp:posOffset>
                </wp:positionH>
                <wp:positionV relativeFrom="paragraph">
                  <wp:posOffset>2043430</wp:posOffset>
                </wp:positionV>
                <wp:extent cx="713740" cy="245745"/>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713740" cy="245745"/>
                        </a:xfrm>
                        <a:prstGeom prst="rect">
                          <a:avLst/>
                        </a:prstGeom>
                        <a:noFill/>
                        <a:ln w="6350">
                          <a:noFill/>
                        </a:ln>
                        <a:effectLst/>
                      </wps:spPr>
                      <wps:txbx>
                        <w:txbxContent>
                          <w:p w14:paraId="74FDB88A">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b/>
                                <w:bCs/>
                                <w:sz w:val="15"/>
                                <w:szCs w:val="15"/>
                                <w:lang w:val="en-US" w:eastAsia="zh-CN"/>
                              </w:rPr>
                            </w:pPr>
                            <w:r>
                              <w:rPr>
                                <w:rFonts w:hint="eastAsia"/>
                                <w:b/>
                                <w:bCs/>
                                <w:sz w:val="15"/>
                                <w:szCs w:val="15"/>
                                <w:shd w:val="clear" w:color="FFFFFF" w:fill="D9D9D9"/>
                                <w:lang w:val="en-US" w:eastAsia="zh-CN"/>
                              </w:rPr>
                              <w:t>污水处理站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0.6pt;margin-top:160.9pt;height:19.35pt;width:56.2pt;z-index:251671552;mso-width-relative:page;mso-height-relative:page;" filled="f" stroked="f" coordsize="21600,21600" o:gfxdata="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w0KaZdwAAAALAQAADwAAAAAAAAABACAAAAAi&#10;AAAAZHJzL2Rvd25yZXYueG1sUEsBAhQAFAAAAAgAh07iQN/QbRw/AgAAdQQAAA4AAAAAAAAAAQAg&#10;AAAAKwEAAGRycy9lMm9Eb2MueG1sUEsFBgAAAAAGAAYAWQEAANwFAAAAAA==&#10;">
                <v:fill on="f" focussize="0,0"/>
                <v:stroke on="f" weight="0.5pt"/>
                <v:imagedata o:title=""/>
                <o:lock v:ext="edit" aspectratio="f"/>
                <v:textbox>
                  <w:txbxContent>
                    <w:p w14:paraId="74FDB88A">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b/>
                          <w:bCs/>
                          <w:sz w:val="15"/>
                          <w:szCs w:val="15"/>
                          <w:lang w:val="en-US" w:eastAsia="zh-CN"/>
                        </w:rPr>
                      </w:pPr>
                      <w:r>
                        <w:rPr>
                          <w:rFonts w:hint="eastAsia"/>
                          <w:b/>
                          <w:bCs/>
                          <w:sz w:val="15"/>
                          <w:szCs w:val="15"/>
                          <w:shd w:val="clear" w:color="FFFFFF" w:fill="D9D9D9"/>
                          <w:lang w:val="en-US" w:eastAsia="zh-CN"/>
                        </w:rPr>
                        <w:t>污水处理站</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0528" behindDoc="0" locked="0" layoutInCell="1" allowOverlap="1">
                <wp:simplePos x="0" y="0"/>
                <wp:positionH relativeFrom="column">
                  <wp:posOffset>1601470</wp:posOffset>
                </wp:positionH>
                <wp:positionV relativeFrom="paragraph">
                  <wp:posOffset>1692275</wp:posOffset>
                </wp:positionV>
                <wp:extent cx="918845" cy="245745"/>
                <wp:effectExtent l="0" t="0" r="0" b="0"/>
                <wp:wrapNone/>
                <wp:docPr id="67" name="文本框 67"/>
                <wp:cNvGraphicFramePr/>
                <a:graphic xmlns:a="http://schemas.openxmlformats.org/drawingml/2006/main">
                  <a:graphicData uri="http://schemas.microsoft.com/office/word/2010/wordprocessingShape">
                    <wps:wsp>
                      <wps:cNvSpPr txBox="1"/>
                      <wps:spPr>
                        <a:xfrm>
                          <a:off x="3001010" y="2771140"/>
                          <a:ext cx="918845" cy="245745"/>
                        </a:xfrm>
                        <a:prstGeom prst="rect">
                          <a:avLst/>
                        </a:prstGeom>
                        <a:noFill/>
                        <a:ln w="6350">
                          <a:noFill/>
                        </a:ln>
                        <a:effectLst/>
                      </wps:spPr>
                      <wps:txbx>
                        <w:txbxContent>
                          <w:p w14:paraId="6558BD36">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b/>
                                <w:bCs/>
                                <w:sz w:val="15"/>
                                <w:szCs w:val="15"/>
                                <w:lang w:val="en-US" w:eastAsia="zh-CN"/>
                              </w:rPr>
                            </w:pPr>
                            <w:r>
                              <w:rPr>
                                <w:rFonts w:hint="eastAsia"/>
                                <w:b/>
                                <w:bCs/>
                                <w:sz w:val="15"/>
                                <w:szCs w:val="15"/>
                                <w:shd w:val="clear" w:color="FFFFFF" w:fill="D9D9D9"/>
                                <w:lang w:val="en-US" w:eastAsia="zh-CN"/>
                              </w:rPr>
                              <w:t>医疗废物暂存间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6.1pt;margin-top:133.25pt;height:19.35pt;width:72.35pt;z-index:251670528;mso-width-relative:page;mso-height-relative:page;" filled="f" stroked="f" coordsize="21600,21600" o:gfxdata="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ddF/q2wAAAAsBAAAPAAAA&#10;AAAAAAEAIAAAACIAAABkcnMvZG93bnJldi54bWxQSwECFAAUAAAACACHTuJAai/bcUsCAACBBAAA&#10;DgAAAAAAAAABACAAAAAqAQAAZHJzL2Uyb0RvYy54bWxQSwUGAAAAAAYABgBZAQAA5wUAAAAA&#10;">
                <v:fill on="f" focussize="0,0"/>
                <v:stroke on="f" weight="0.5pt"/>
                <v:imagedata o:title=""/>
                <o:lock v:ext="edit" aspectratio="f"/>
                <v:textbox>
                  <w:txbxContent>
                    <w:p w14:paraId="6558BD36">
                      <w:pPr>
                        <w:keepNext w:val="0"/>
                        <w:keepLines w:val="0"/>
                        <w:pageBreakBefore w:val="0"/>
                        <w:widowControl/>
                        <w:kinsoku w:val="0"/>
                        <w:wordWrap/>
                        <w:overflowPunct/>
                        <w:topLinePunct w:val="0"/>
                        <w:bidi w:val="0"/>
                        <w:adjustRightInd w:val="0"/>
                        <w:snapToGrid w:val="0"/>
                        <w:spacing w:line="240" w:lineRule="auto"/>
                        <w:ind w:left="0" w:leftChars="0" w:firstLine="0" w:firstLineChars="0"/>
                        <w:textAlignment w:val="baseline"/>
                        <w:rPr>
                          <w:rFonts w:hint="default"/>
                          <w:b/>
                          <w:bCs/>
                          <w:sz w:val="15"/>
                          <w:szCs w:val="15"/>
                          <w:lang w:val="en-US" w:eastAsia="zh-CN"/>
                        </w:rPr>
                      </w:pPr>
                      <w:r>
                        <w:rPr>
                          <w:rFonts w:hint="eastAsia"/>
                          <w:b/>
                          <w:bCs/>
                          <w:sz w:val="15"/>
                          <w:szCs w:val="15"/>
                          <w:shd w:val="clear" w:color="FFFFFF" w:fill="D9D9D9"/>
                          <w:lang w:val="en-US" w:eastAsia="zh-CN"/>
                        </w:rPr>
                        <w:t>医疗废物暂存间</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7456" behindDoc="0" locked="0" layoutInCell="1" allowOverlap="1">
                <wp:simplePos x="0" y="0"/>
                <wp:positionH relativeFrom="column">
                  <wp:posOffset>1942465</wp:posOffset>
                </wp:positionH>
                <wp:positionV relativeFrom="paragraph">
                  <wp:posOffset>1477645</wp:posOffset>
                </wp:positionV>
                <wp:extent cx="142875" cy="190500"/>
                <wp:effectExtent l="12700" t="12700" r="15875" b="25400"/>
                <wp:wrapNone/>
                <wp:docPr id="64" name="六角星 64"/>
                <wp:cNvGraphicFramePr/>
                <a:graphic xmlns:a="http://schemas.openxmlformats.org/drawingml/2006/main">
                  <a:graphicData uri="http://schemas.microsoft.com/office/word/2010/wordprocessingShape">
                    <wps:wsp>
                      <wps:cNvSpPr/>
                      <wps:spPr>
                        <a:xfrm>
                          <a:off x="2516505" y="2557145"/>
                          <a:ext cx="142875" cy="190500"/>
                        </a:xfrm>
                        <a:prstGeom prst="star6">
                          <a:avLst/>
                        </a:prstGeom>
                        <a:solidFill>
                          <a:srgbClr val="FFFF00"/>
                        </a:solidFill>
                        <a:ln w="25400" cap="flat" cmpd="sng" algn="ctr">
                          <a:solidFill>
                            <a:srgbClr val="376092">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52.95pt;margin-top:116.35pt;height:15pt;width:11.25pt;z-index:251667456;v-text-anchor:middle;mso-width-relative:page;mso-height-relative:page;" fillcolor="#FFFF00" filled="t" stroked="t" coordsize="142875,190500" o:gfxdata="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nxQIL2QAA&#10;AAsBAAAPAAAAAAAAAAEAIAAAACIAAABkcnMvZG93bnJldi54bWxQSwECFAAUAAAACACHTuJARKfW&#10;PY8CAAAeBQAADgAAAAAAAAABACAAAAAoAQAAZHJzL2Uyb0RvYy54bWxQSwUGAAAAAAYABgBZAQAA&#10;KQYAAAAA&#10;" path="m0,47625l47624,47624,71437,0,95250,47624,142874,47625,119063,95250,142874,142875,95250,142875,71437,190500,47624,142875,0,142875,23811,95250xe">
                <v:path o:connectlocs="142874,47625;142874,142875;71437,190500;0,142875;0,47625;71437,0" o:connectangles="0,0,82,164,164,247"/>
                <v:fill on="t" focussize="0,0"/>
                <v:stroke weight="2pt" color="#29486E" joinstyle="round"/>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9504" behindDoc="0" locked="0" layoutInCell="1" allowOverlap="1">
                <wp:simplePos x="0" y="0"/>
                <wp:positionH relativeFrom="column">
                  <wp:posOffset>4456430</wp:posOffset>
                </wp:positionH>
                <wp:positionV relativeFrom="paragraph">
                  <wp:posOffset>5137150</wp:posOffset>
                </wp:positionV>
                <wp:extent cx="268605" cy="194945"/>
                <wp:effectExtent l="29845" t="38735" r="44450" b="52070"/>
                <wp:wrapNone/>
                <wp:docPr id="66" name="矩形 66"/>
                <wp:cNvGraphicFramePr/>
                <a:graphic xmlns:a="http://schemas.openxmlformats.org/drawingml/2006/main">
                  <a:graphicData uri="http://schemas.microsoft.com/office/word/2010/wordprocessingShape">
                    <wps:wsp>
                      <wps:cNvSpPr/>
                      <wps:spPr>
                        <a:xfrm rot="20880000">
                          <a:off x="0" y="0"/>
                          <a:ext cx="268605" cy="194945"/>
                        </a:xfrm>
                        <a:prstGeom prst="rect">
                          <a:avLst/>
                        </a:prstGeom>
                        <a:no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0.9pt;margin-top:404.5pt;height:15.35pt;width:21.15pt;rotation:-786432f;z-index:251669504;v-text-anchor:middle;mso-width-relative:page;mso-height-relative:page;" filled="f" stroked="t" coordsize="21600,21600" o:gfxdata="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ymo7x9kAAAALAQAADwAAAAAAAAABACAAAAAiAAAAZHJzL2Rvd25y&#10;ZXYueG1sUEsBAhQAFAAAAAgAh07iQA4LDLxvAgAA0gQAAA4AAAAAAAAAAQAgAAAAKAEAAGRycy9l&#10;Mm9Eb2MueG1sUEsFBgAAAAAGAAYAWQEAAAkGAAAAAA==&#10;">
                <v:fill on="f" focussize="0,0"/>
                <v:stroke weight="2pt" color="#00B0F0" joinstyle="round"/>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8480" behindDoc="0" locked="0" layoutInCell="1" allowOverlap="1">
                <wp:simplePos x="0" y="0"/>
                <wp:positionH relativeFrom="column">
                  <wp:posOffset>3709035</wp:posOffset>
                </wp:positionH>
                <wp:positionV relativeFrom="paragraph">
                  <wp:posOffset>1317625</wp:posOffset>
                </wp:positionV>
                <wp:extent cx="268605" cy="194945"/>
                <wp:effectExtent l="29845" t="38735" r="44450" b="52070"/>
                <wp:wrapNone/>
                <wp:docPr id="65" name="矩形 65"/>
                <wp:cNvGraphicFramePr/>
                <a:graphic xmlns:a="http://schemas.openxmlformats.org/drawingml/2006/main">
                  <a:graphicData uri="http://schemas.microsoft.com/office/word/2010/wordprocessingShape">
                    <wps:wsp>
                      <wps:cNvSpPr/>
                      <wps:spPr>
                        <a:xfrm rot="20880000">
                          <a:off x="0" y="0"/>
                          <a:ext cx="268605" cy="194945"/>
                        </a:xfrm>
                        <a:prstGeom prst="rect">
                          <a:avLst/>
                        </a:prstGeom>
                        <a:no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2.05pt;margin-top:103.75pt;height:15.35pt;width:21.15pt;rotation:-786432f;z-index:251668480;v-text-anchor:middle;mso-width-relative:page;mso-height-relative:page;" filled="f" stroked="t" coordsize="21600,21600" o:gfxdata="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BYSCj2QAAAAsBAAAPAAAAAAAAAAEAIAAAACIAAABkcnMvZG93bnJl&#10;di54bWxQSwECFAAUAAAACACHTuJA+BZXOm4CAADSBAAADgAAAAAAAAABACAAAAAoAQAAZHJzL2Uy&#10;b0RvYy54bWxQSwUGAAAAAAYABgBZAQAACAYAAAAA&#10;">
                <v:fill on="f" focussize="0,0"/>
                <v:stroke weight="2pt" color="#00B0F0" joinstyle="round"/>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6432" behindDoc="0" locked="0" layoutInCell="1" allowOverlap="1">
                <wp:simplePos x="0" y="0"/>
                <wp:positionH relativeFrom="column">
                  <wp:posOffset>1833880</wp:posOffset>
                </wp:positionH>
                <wp:positionV relativeFrom="paragraph">
                  <wp:posOffset>1696720</wp:posOffset>
                </wp:positionV>
                <wp:extent cx="268605" cy="194945"/>
                <wp:effectExtent l="12700" t="12700" r="23495" b="20955"/>
                <wp:wrapNone/>
                <wp:docPr id="63" name="矩形 63"/>
                <wp:cNvGraphicFramePr/>
                <a:graphic xmlns:a="http://schemas.openxmlformats.org/drawingml/2006/main">
                  <a:graphicData uri="http://schemas.microsoft.com/office/word/2010/wordprocessingShape">
                    <wps:wsp>
                      <wps:cNvSpPr/>
                      <wps:spPr>
                        <a:xfrm>
                          <a:off x="0" y="0"/>
                          <a:ext cx="268605" cy="194945"/>
                        </a:xfrm>
                        <a:prstGeom prst="rect">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4.4pt;margin-top:133.6pt;height:15.35pt;width:21.15pt;z-index:251666432;v-text-anchor:middle;mso-width-relative:page;mso-height-relative:page;" filled="f" stroked="t" coordsize="21600,21600" o:gfxdata="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XWCBl9sAAAALAQAADwAAAAAAAAABACAAAAAiAAAAZHJzL2Rvd25yZXYueG1s&#10;UEsBAhQAFAAAAAgAh07iQKyvb+pnAgAAwwQAAA4AAAAAAAAAAQAgAAAAKgEAAGRycy9lMm9Eb2Mu&#10;eG1sUEsFBgAAAAAGAAYAWQEAAAMGAAAAAA==&#10;">
                <v:fill on="f" focussize="0,0"/>
                <v:stroke weight="2pt" color="#00B050" joinstyle="round"/>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2336" behindDoc="0" locked="0" layoutInCell="1" allowOverlap="1">
                <wp:simplePos x="0" y="0"/>
                <wp:positionH relativeFrom="column">
                  <wp:posOffset>3275965</wp:posOffset>
                </wp:positionH>
                <wp:positionV relativeFrom="paragraph">
                  <wp:posOffset>1826895</wp:posOffset>
                </wp:positionV>
                <wp:extent cx="1920875" cy="904875"/>
                <wp:effectExtent l="12700" t="12700" r="28575" b="15875"/>
                <wp:wrapNone/>
                <wp:docPr id="49" name="矩形 49"/>
                <wp:cNvGraphicFramePr/>
                <a:graphic xmlns:a="http://schemas.openxmlformats.org/drawingml/2006/main">
                  <a:graphicData uri="http://schemas.microsoft.com/office/word/2010/wordprocessingShape">
                    <wps:wsp>
                      <wps:cNvSpPr/>
                      <wps:spPr>
                        <a:xfrm>
                          <a:off x="4008755" y="2866390"/>
                          <a:ext cx="1920875" cy="904875"/>
                        </a:xfrm>
                        <a:prstGeom prst="rect">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7.95pt;margin-top:143.85pt;height:71.25pt;width:151.25pt;z-index:251662336;v-text-anchor:middle;mso-width-relative:page;mso-height-relative:page;" filled="f" stroked="t" coordsize="21600,21600" o:gfxdata="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BM8KyNoAAAALAQAADwAAAAAAAAABACAAAAAiAAAAZHJzL2Rvd25y&#10;ZXYueG1sUEsBAhQAFAAAAAgAh07iQPelowZuAgAA0AQAAA4AAAAAAAAAAQAgAAAAKQEAAGRycy9l&#10;Mm9Eb2MueG1sUEsFBgAAAAAGAAYAWQEAAAkGAAAAAA==&#10;">
                <v:fill on="f" focussize="0,0"/>
                <v:stroke weight="2pt" color="#FFFF00" joinstyle="round"/>
                <v:imagedata o:title=""/>
                <o:lock v:ext="edit" aspectratio="f"/>
              </v:rect>
            </w:pict>
          </mc:Fallback>
        </mc:AlternateContent>
      </w:r>
    </w:p>
    <w:p w14:paraId="57571EAF">
      <w:pPr>
        <w:pStyle w:val="59"/>
        <w:tabs>
          <w:tab w:val="left" w:pos="3135"/>
        </w:tabs>
        <w:wordWrap w:val="0"/>
        <w:ind w:firstLine="0" w:firstLineChars="0"/>
        <w:jc w:val="center"/>
        <w:rPr>
          <w:rFonts w:hint="default" w:ascii="Times New Roman" w:hAnsi="Times New Roman" w:cs="Times New Roman"/>
          <w:b/>
          <w:bCs/>
          <w:color w:val="auto"/>
          <w:sz w:val="21"/>
          <w:szCs w:val="21"/>
          <w:highlight w:val="none"/>
        </w:rPr>
        <w:sectPr>
          <w:pgSz w:w="16838" w:h="11906" w:orient="landscape"/>
          <w:pgMar w:top="1080" w:right="1134" w:bottom="1080" w:left="1134" w:header="851" w:footer="992" w:gutter="0"/>
          <w:cols w:space="720" w:num="1"/>
          <w:docGrid w:type="lines" w:linePitch="326" w:charSpace="0"/>
        </w:sectPr>
      </w:pPr>
      <w:r>
        <w:rPr>
          <w:rFonts w:hint="default" w:ascii="Times New Roman" w:hAnsi="Times New Roman" w:cs="Times New Roman"/>
          <w:b/>
          <w:bCs/>
          <w:color w:val="auto"/>
          <w:sz w:val="21"/>
          <w:szCs w:val="21"/>
          <w:highlight w:val="none"/>
        </w:rPr>
        <w:t>图3.1-3项目总平面图</w:t>
      </w:r>
    </w:p>
    <w:p w14:paraId="35B9CB16">
      <w:pPr>
        <w:pStyle w:val="59"/>
        <w:tabs>
          <w:tab w:val="left" w:pos="3135"/>
        </w:tabs>
        <w:wordWrap w:val="0"/>
        <w:ind w:firstLine="0" w:firstLineChars="0"/>
        <w:jc w:val="center"/>
        <w:rPr>
          <w:rFonts w:hint="default" w:ascii="Times New Roman" w:hAnsi="Times New Roman" w:cs="Times New Roman"/>
          <w:b/>
          <w:bCs/>
          <w:color w:val="auto"/>
          <w:highlight w:val="none"/>
        </w:rPr>
      </w:pPr>
      <w:r>
        <w:rPr>
          <w:rFonts w:hint="default" w:ascii="Times New Roman" w:hAnsi="Times New Roman" w:cs="Times New Roman"/>
          <w:color w:val="auto"/>
          <w:highlight w:val="none"/>
        </w:rPr>
        <w:drawing>
          <wp:inline distT="0" distB="0" distL="114300" distR="114300">
            <wp:extent cx="6040755" cy="5474335"/>
            <wp:effectExtent l="0" t="0" r="17145" b="12065"/>
            <wp:docPr id="9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1"/>
                    <pic:cNvPicPr>
                      <a:picLocks noChangeAspect="1"/>
                    </pic:cNvPicPr>
                  </pic:nvPicPr>
                  <pic:blipFill>
                    <a:blip r:embed="rId26"/>
                    <a:stretch>
                      <a:fillRect/>
                    </a:stretch>
                  </pic:blipFill>
                  <pic:spPr>
                    <a:xfrm>
                      <a:off x="0" y="0"/>
                      <a:ext cx="6040755" cy="5474335"/>
                    </a:xfrm>
                    <a:prstGeom prst="rect">
                      <a:avLst/>
                    </a:prstGeom>
                    <a:noFill/>
                    <a:ln>
                      <a:noFill/>
                    </a:ln>
                  </pic:spPr>
                </pic:pic>
              </a:graphicData>
            </a:graphic>
          </wp:inline>
        </w:drawing>
      </w:r>
    </w:p>
    <w:p w14:paraId="7F858D12">
      <w:pPr>
        <w:pStyle w:val="59"/>
        <w:tabs>
          <w:tab w:val="left" w:pos="3135"/>
        </w:tabs>
        <w:wordWrap w:val="0"/>
        <w:ind w:firstLine="0" w:firstLineChars="0"/>
        <w:jc w:val="center"/>
        <w:rPr>
          <w:rStyle w:val="49"/>
          <w:rFonts w:hint="default" w:ascii="Times New Roman" w:hAnsi="Times New Roman" w:cs="Times New Roman"/>
          <w:color w:val="auto"/>
          <w:highlight w:val="none"/>
        </w:rPr>
        <w:sectPr>
          <w:pgSz w:w="11906" w:h="16838"/>
          <w:pgMar w:top="1134" w:right="1080" w:bottom="1134" w:left="1080" w:header="851" w:footer="992" w:gutter="0"/>
          <w:cols w:space="720" w:num="1"/>
          <w:docGrid w:type="lines" w:linePitch="326" w:charSpace="0"/>
        </w:sectPr>
      </w:pPr>
      <w:r>
        <w:rPr>
          <w:rFonts w:hint="default" w:ascii="Times New Roman" w:hAnsi="Times New Roman" w:cs="Times New Roman"/>
          <w:b/>
          <w:bCs/>
          <w:color w:val="auto"/>
          <w:sz w:val="21"/>
          <w:szCs w:val="21"/>
          <w:highlight w:val="none"/>
        </w:rPr>
        <w:t>图3.1-4项目雨水、污水流向图</w:t>
      </w:r>
    </w:p>
    <w:bookmarkEnd w:id="42"/>
    <w:bookmarkEnd w:id="43"/>
    <w:p w14:paraId="4FF996F7">
      <w:pPr>
        <w:pStyle w:val="3"/>
        <w:wordWrap w:val="0"/>
        <w:spacing w:before="0" w:after="0" w:line="360" w:lineRule="auto"/>
        <w:rPr>
          <w:rFonts w:hint="default" w:ascii="Times New Roman" w:hAnsi="Times New Roman" w:cs="Times New Roman"/>
          <w:color w:val="auto"/>
          <w:highlight w:val="none"/>
        </w:rPr>
      </w:pPr>
      <w:bookmarkStart w:id="46" w:name="_Toc23751"/>
      <w:bookmarkStart w:id="47" w:name="_Toc25619"/>
      <w:bookmarkStart w:id="48" w:name="_Toc7035"/>
      <w:bookmarkStart w:id="49" w:name="_Toc1192"/>
      <w:bookmarkStart w:id="50" w:name="_Toc150161045"/>
      <w:bookmarkStart w:id="51" w:name="_Toc48102548"/>
      <w:bookmarkStart w:id="52" w:name="_Toc48108456"/>
      <w:bookmarkStart w:id="53" w:name="_Toc48102335"/>
      <w:bookmarkStart w:id="54" w:name="_Toc49773473"/>
      <w:bookmarkStart w:id="55" w:name="_Toc48102506"/>
      <w:bookmarkStart w:id="56" w:name="_Toc46549376"/>
      <w:r>
        <w:rPr>
          <w:rFonts w:hint="default" w:ascii="Times New Roman" w:hAnsi="Times New Roman" w:cs="Times New Roman"/>
          <w:color w:val="auto"/>
          <w:highlight w:val="none"/>
        </w:rPr>
        <w:t>3.2建设内容</w:t>
      </w:r>
      <w:bookmarkEnd w:id="46"/>
      <w:bookmarkEnd w:id="47"/>
      <w:bookmarkEnd w:id="48"/>
      <w:bookmarkEnd w:id="49"/>
    </w:p>
    <w:p w14:paraId="7B3DCC6C">
      <w:pPr>
        <w:pStyle w:val="4"/>
        <w:wordWrap w:val="0"/>
        <w:rPr>
          <w:rFonts w:hint="default" w:ascii="Times New Roman" w:hAnsi="Times New Roman" w:cs="Times New Roman"/>
          <w:color w:val="auto"/>
          <w:highlight w:val="none"/>
        </w:rPr>
      </w:pPr>
      <w:r>
        <w:rPr>
          <w:rFonts w:hint="default" w:ascii="Times New Roman" w:hAnsi="Times New Roman" w:cs="Times New Roman"/>
          <w:color w:val="auto"/>
          <w:highlight w:val="none"/>
        </w:rPr>
        <w:t>3.2.1项目基本情况</w:t>
      </w:r>
    </w:p>
    <w:p w14:paraId="078F31DE">
      <w:pPr>
        <w:wordWrap w:val="0"/>
        <w:adjustRightInd w:val="0"/>
        <w:snapToGrid w:val="0"/>
        <w:ind w:firstLine="48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eastAsia="zh-CN"/>
        </w:rPr>
        <w:t>（1）</w:t>
      </w:r>
      <w:r>
        <w:rPr>
          <w:rFonts w:hint="default" w:ascii="Times New Roman" w:hAnsi="Times New Roman" w:cs="Times New Roman"/>
          <w:color w:val="auto"/>
          <w:highlight w:val="none"/>
        </w:rPr>
        <w:t>项目名称：</w:t>
      </w:r>
      <w:r>
        <w:rPr>
          <w:rFonts w:hint="default" w:ascii="Times New Roman" w:hAnsi="Times New Roman" w:cs="Times New Roman"/>
          <w:color w:val="auto"/>
          <w:highlight w:val="none"/>
          <w:lang w:eastAsia="zh-CN"/>
        </w:rPr>
        <w:t>茂名市电白区人民医院扩建项目</w:t>
      </w:r>
    </w:p>
    <w:p w14:paraId="632D458A">
      <w:pPr>
        <w:wordWrap w:val="0"/>
        <w:adjustRightInd w:val="0"/>
        <w:snapToGrid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（2）</w:t>
      </w:r>
      <w:r>
        <w:rPr>
          <w:rFonts w:hint="default" w:ascii="Times New Roman" w:hAnsi="Times New Roman" w:cs="Times New Roman"/>
          <w:color w:val="auto"/>
          <w:highlight w:val="none"/>
        </w:rPr>
        <w:t>建设地点：</w:t>
      </w:r>
      <w:r>
        <w:rPr>
          <w:rFonts w:hint="default" w:ascii="Times New Roman" w:hAnsi="Times New Roman" w:cs="Times New Roman"/>
          <w:color w:val="auto"/>
          <w:highlight w:val="none"/>
          <w:lang w:eastAsia="zh-CN"/>
        </w:rPr>
        <w:t>茂名市电白区水东镇上排路3号（</w:t>
      </w:r>
      <w:r>
        <w:rPr>
          <w:rFonts w:hint="default" w:ascii="Times New Roman" w:hAnsi="Times New Roman" w:cs="Times New Roman"/>
          <w:color w:val="auto"/>
          <w:highlight w:val="none"/>
        </w:rPr>
        <w:t>中心地理坐标：经度</w:t>
      </w:r>
      <w:r>
        <w:rPr>
          <w:rFonts w:hint="default" w:ascii="Times New Roman" w:hAnsi="Times New Roman" w:cs="Times New Roman"/>
          <w:color w:val="auto"/>
          <w:highlight w:val="none"/>
          <w:lang w:eastAsia="zh-CN"/>
        </w:rPr>
        <w:t>111.0056173</w:t>
      </w:r>
      <w:r>
        <w:rPr>
          <w:rFonts w:hint="default" w:ascii="Times New Roman" w:hAnsi="Times New Roman" w:cs="Times New Roman"/>
          <w:color w:val="auto"/>
          <w:highlight w:val="none"/>
        </w:rPr>
        <w:t>°，纬度</w:t>
      </w:r>
      <w:r>
        <w:rPr>
          <w:rFonts w:hint="default" w:ascii="Times New Roman" w:hAnsi="Times New Roman" w:cs="Times New Roman"/>
          <w:color w:val="auto"/>
          <w:highlight w:val="none"/>
          <w:lang w:eastAsia="zh-CN"/>
        </w:rPr>
        <w:t>21.5146018</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w:t>
      </w:r>
    </w:p>
    <w:p w14:paraId="1B95A9F6">
      <w:pPr>
        <w:wordWrap w:val="0"/>
        <w:adjustRightInd w:val="0"/>
        <w:snapToGrid w:val="0"/>
        <w:ind w:firstLine="48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eastAsia="zh-CN"/>
        </w:rPr>
        <w:t>（3）</w:t>
      </w:r>
      <w:r>
        <w:rPr>
          <w:rFonts w:hint="default" w:ascii="Times New Roman" w:hAnsi="Times New Roman" w:cs="Times New Roman"/>
          <w:color w:val="auto"/>
          <w:highlight w:val="none"/>
        </w:rPr>
        <w:t>建设单位：</w:t>
      </w:r>
      <w:r>
        <w:rPr>
          <w:rFonts w:hint="default" w:ascii="Times New Roman" w:hAnsi="Times New Roman" w:cs="Times New Roman"/>
          <w:color w:val="auto"/>
          <w:highlight w:val="none"/>
          <w:lang w:eastAsia="zh-CN"/>
        </w:rPr>
        <w:t>茂名市电白区人民医院</w:t>
      </w:r>
    </w:p>
    <w:p w14:paraId="12739C69">
      <w:pPr>
        <w:wordWrap w:val="0"/>
        <w:ind w:firstLine="48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eastAsia="zh-CN"/>
        </w:rPr>
        <w:t>（4）</w:t>
      </w:r>
      <w:r>
        <w:rPr>
          <w:rFonts w:hint="default" w:ascii="Times New Roman" w:hAnsi="Times New Roman" w:cs="Times New Roman"/>
          <w:color w:val="auto"/>
          <w:highlight w:val="none"/>
        </w:rPr>
        <w:t>建设性质：</w:t>
      </w:r>
      <w:r>
        <w:rPr>
          <w:rFonts w:hint="default" w:ascii="Times New Roman" w:hAnsi="Times New Roman" w:cs="Times New Roman"/>
          <w:color w:val="auto"/>
          <w:highlight w:val="none"/>
          <w:lang w:val="en-US" w:eastAsia="zh-CN"/>
        </w:rPr>
        <w:t>扩建</w:t>
      </w:r>
    </w:p>
    <w:p w14:paraId="608BC0E3">
      <w:pPr>
        <w:adjustRightInd w:val="0"/>
        <w:snapToGrid w:val="0"/>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（5）</w:t>
      </w:r>
      <w:r>
        <w:rPr>
          <w:rFonts w:hint="default" w:ascii="Times New Roman" w:hAnsi="Times New Roman" w:eastAsia="宋体" w:cs="Times New Roman"/>
          <w:color w:val="auto"/>
          <w:highlight w:val="none"/>
        </w:rPr>
        <w:t>建设规模及内容：拆除门诊楼3740m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，教学宿舍楼1486m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，财务办公楼975m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，职工宿舍楼1080m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，感染内科板棚病区409.04m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。新建综合住院楼一栋，由6层裙楼和19层住院塔楼组成。</w:t>
      </w:r>
    </w:p>
    <w:p w14:paraId="6DE88EEF">
      <w:pPr>
        <w:wordWrap w:val="0"/>
        <w:adjustRightInd w:val="0"/>
        <w:snapToGrid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（6）</w:t>
      </w:r>
      <w:r>
        <w:rPr>
          <w:rFonts w:hint="default" w:ascii="Times New Roman" w:hAnsi="Times New Roman" w:cs="Times New Roman"/>
          <w:color w:val="auto"/>
          <w:highlight w:val="none"/>
        </w:rPr>
        <w:t>项目四置情况：医院东侧、南侧紧邻居民住宅及商铺，西邻上排路，北邻平安路。</w:t>
      </w:r>
    </w:p>
    <w:p w14:paraId="0C910D27">
      <w:pPr>
        <w:wordWrap w:val="0"/>
        <w:adjustRightInd w:val="0"/>
        <w:snapToGrid w:val="0"/>
        <w:ind w:firstLine="48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eastAsia="zh-CN"/>
        </w:rPr>
        <w:t>（7）</w:t>
      </w:r>
      <w:r>
        <w:rPr>
          <w:rFonts w:hint="default" w:ascii="Times New Roman" w:hAnsi="Times New Roman" w:eastAsia="宋体" w:cs="Times New Roman"/>
          <w:color w:val="auto"/>
          <w:highlight w:val="none"/>
        </w:rPr>
        <w:t>工作时间及劳动定员：劳动定员</w:t>
      </w:r>
      <w:r>
        <w:rPr>
          <w:rFonts w:hint="default" w:ascii="Times New Roman" w:hAnsi="Times New Roman" w:cs="Times New Roman"/>
          <w:color w:val="auto"/>
          <w:highlight w:val="none"/>
          <w:lang w:val="en-US" w:eastAsia="zh-CN"/>
        </w:rPr>
        <w:t>1239</w:t>
      </w:r>
      <w:r>
        <w:rPr>
          <w:rFonts w:hint="default" w:ascii="Times New Roman" w:hAnsi="Times New Roman" w:eastAsia="宋体" w:cs="Times New Roman"/>
          <w:color w:val="auto"/>
          <w:highlight w:val="none"/>
        </w:rPr>
        <w:t>人，医院每年工作365天，全年无休，除门诊部为白天运行，夜间不运作之外，其余科室均为24小时运作。本项目无宿舍，无洗衣房。</w:t>
      </w:r>
    </w:p>
    <w:p w14:paraId="46170104">
      <w:pPr>
        <w:pStyle w:val="158"/>
        <w:spacing w:before="0" w:after="0" w:line="360" w:lineRule="auto"/>
        <w:ind w:firstLine="0" w:firstLineChars="0"/>
        <w:jc w:val="center"/>
        <w:rPr>
          <w:rFonts w:hint="default" w:ascii="Times New Roman" w:hAnsi="Times New Roman" w:eastAsia="宋体" w:cs="Times New Roman"/>
          <w:b/>
          <w:color w:val="auto"/>
          <w:highlight w:val="none"/>
          <w:lang w:val="en-US" w:eastAsia="zh-CN"/>
        </w:rPr>
      </w:pPr>
      <w:r>
        <w:rPr>
          <w:rFonts w:hint="default" w:ascii="Times New Roman" w:hAnsi="Times New Roman" w:cs="Times New Roman"/>
          <w:b/>
          <w:color w:val="auto"/>
          <w:highlight w:val="none"/>
          <w:lang w:val="en-US" w:eastAsia="zh-CN"/>
        </w:rPr>
        <w:t>表3.2-2</w:t>
      </w:r>
      <w:r>
        <w:rPr>
          <w:rFonts w:hint="default" w:ascii="Times New Roman" w:hAnsi="Times New Roman" w:eastAsia="宋体" w:cs="Times New Roman"/>
          <w:b/>
          <w:color w:val="auto"/>
          <w:highlight w:val="none"/>
          <w:lang w:val="en-US" w:eastAsia="zh-CN"/>
        </w:rPr>
        <w:t>扩建</w:t>
      </w:r>
      <w:r>
        <w:rPr>
          <w:rFonts w:hint="default" w:ascii="Times New Roman" w:hAnsi="Times New Roman" w:eastAsia="宋体" w:cs="Times New Roman"/>
          <w:b/>
          <w:color w:val="auto"/>
          <w:highlight w:val="none"/>
        </w:rPr>
        <w:t>项目基本情况</w:t>
      </w:r>
      <w:r>
        <w:rPr>
          <w:rFonts w:hint="default" w:ascii="Times New Roman" w:hAnsi="Times New Roman" w:eastAsia="宋体" w:cs="Times New Roman"/>
          <w:b/>
          <w:color w:val="auto"/>
          <w:highlight w:val="none"/>
          <w:lang w:val="en-US" w:eastAsia="zh-CN"/>
        </w:rPr>
        <w:t>对比表</w:t>
      </w:r>
    </w:p>
    <w:tbl>
      <w:tblPr>
        <w:tblStyle w:val="4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6"/>
        <w:gridCol w:w="3178"/>
        <w:gridCol w:w="2322"/>
        <w:gridCol w:w="2323"/>
      </w:tblGrid>
      <w:tr w14:paraId="422C0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6" w:type="dxa"/>
            <w:vAlign w:val="center"/>
          </w:tcPr>
          <w:p w14:paraId="63F745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序号</w:t>
            </w:r>
          </w:p>
        </w:tc>
        <w:tc>
          <w:tcPr>
            <w:tcW w:w="3178" w:type="dxa"/>
            <w:vAlign w:val="center"/>
          </w:tcPr>
          <w:p w14:paraId="784F71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环评内容</w:t>
            </w:r>
          </w:p>
        </w:tc>
        <w:tc>
          <w:tcPr>
            <w:tcW w:w="2322" w:type="dxa"/>
            <w:vAlign w:val="center"/>
          </w:tcPr>
          <w:p w14:paraId="25D781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实际建设</w:t>
            </w:r>
          </w:p>
        </w:tc>
        <w:tc>
          <w:tcPr>
            <w:tcW w:w="2323" w:type="dxa"/>
            <w:vAlign w:val="center"/>
          </w:tcPr>
          <w:p w14:paraId="26DBA4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备注</w:t>
            </w:r>
          </w:p>
        </w:tc>
      </w:tr>
      <w:tr w14:paraId="61DA4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6" w:type="dxa"/>
            <w:vAlign w:val="center"/>
          </w:tcPr>
          <w:p w14:paraId="115618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178" w:type="dxa"/>
            <w:vAlign w:val="center"/>
          </w:tcPr>
          <w:p w14:paraId="611D02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门诊住院综合大楼新增748张床位，感染内科楼新增32张床位，共增加780张床位，</w:t>
            </w:r>
            <w:r>
              <w:rPr>
                <w:rFonts w:hint="default" w:ascii="Times New Roman" w:hAnsi="Times New Roman" w:cs="Times New Roman"/>
                <w:color w:val="auto"/>
                <w:sz w:val="21"/>
                <w:szCs w:val="21"/>
                <w:highlight w:val="none"/>
                <w:lang w:val="en-US" w:eastAsia="zh-CN"/>
              </w:rPr>
              <w:t>扩建后全院总床位数为1680</w:t>
            </w:r>
            <w:r>
              <w:rPr>
                <w:rFonts w:hint="default" w:ascii="Times New Roman" w:hAnsi="Times New Roman" w:cs="Times New Roman"/>
                <w:color w:val="auto"/>
                <w:sz w:val="21"/>
                <w:szCs w:val="21"/>
                <w:highlight w:val="none"/>
                <w:lang w:eastAsia="zh-CN"/>
              </w:rPr>
              <w:t>张床位</w:t>
            </w:r>
          </w:p>
        </w:tc>
        <w:tc>
          <w:tcPr>
            <w:tcW w:w="2322" w:type="dxa"/>
            <w:vAlign w:val="center"/>
          </w:tcPr>
          <w:p w14:paraId="0EC695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共增加</w:t>
            </w:r>
            <w:r>
              <w:rPr>
                <w:rFonts w:hint="default" w:ascii="Times New Roman" w:hAnsi="Times New Roman" w:cs="Times New Roman"/>
                <w:color w:val="auto"/>
                <w:sz w:val="21"/>
                <w:szCs w:val="21"/>
                <w:highlight w:val="none"/>
                <w:lang w:val="en-US" w:eastAsia="zh-CN"/>
              </w:rPr>
              <w:t>250</w:t>
            </w:r>
            <w:r>
              <w:rPr>
                <w:rFonts w:hint="default" w:ascii="Times New Roman" w:hAnsi="Times New Roman" w:cs="Times New Roman"/>
                <w:color w:val="auto"/>
                <w:sz w:val="21"/>
                <w:szCs w:val="21"/>
                <w:highlight w:val="none"/>
                <w:lang w:eastAsia="zh-CN"/>
              </w:rPr>
              <w:t>张床位，</w:t>
            </w:r>
            <w:r>
              <w:rPr>
                <w:rFonts w:hint="default" w:ascii="Times New Roman" w:hAnsi="Times New Roman" w:cs="Times New Roman"/>
                <w:color w:val="auto"/>
                <w:sz w:val="21"/>
                <w:szCs w:val="21"/>
                <w:highlight w:val="none"/>
                <w:lang w:val="en-US" w:eastAsia="zh-CN"/>
              </w:rPr>
              <w:t>扩建后全院总床位数为1150</w:t>
            </w:r>
            <w:r>
              <w:rPr>
                <w:rFonts w:hint="default" w:ascii="Times New Roman" w:hAnsi="Times New Roman" w:cs="Times New Roman"/>
                <w:color w:val="auto"/>
                <w:sz w:val="21"/>
                <w:szCs w:val="21"/>
                <w:highlight w:val="none"/>
                <w:lang w:eastAsia="zh-CN"/>
              </w:rPr>
              <w:t>张床位</w:t>
            </w:r>
          </w:p>
        </w:tc>
        <w:tc>
          <w:tcPr>
            <w:tcW w:w="2323" w:type="dxa"/>
            <w:vAlign w:val="center"/>
          </w:tcPr>
          <w:p w14:paraId="23FE72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设计新增床位数减少530张</w:t>
            </w:r>
          </w:p>
        </w:tc>
      </w:tr>
      <w:tr w14:paraId="6F707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6" w:type="dxa"/>
            <w:vAlign w:val="center"/>
          </w:tcPr>
          <w:p w14:paraId="1BFC72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3178" w:type="dxa"/>
            <w:vAlign w:val="center"/>
          </w:tcPr>
          <w:p w14:paraId="5F1E51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本项目新增医护人员总数191人</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扩建后</w:t>
            </w:r>
            <w:r>
              <w:rPr>
                <w:rFonts w:hint="default" w:ascii="Times New Roman" w:hAnsi="Times New Roman" w:cs="Times New Roman"/>
                <w:color w:val="auto"/>
                <w:sz w:val="21"/>
                <w:szCs w:val="21"/>
                <w:highlight w:val="none"/>
              </w:rPr>
              <w:t>共有医务人员1</w:t>
            </w:r>
            <w:r>
              <w:rPr>
                <w:rFonts w:hint="default" w:ascii="Times New Roman" w:hAnsi="Times New Roman" w:cs="Times New Roman"/>
                <w:color w:val="auto"/>
                <w:sz w:val="21"/>
                <w:szCs w:val="21"/>
                <w:highlight w:val="none"/>
                <w:lang w:val="en-US" w:eastAsia="zh-CN"/>
              </w:rPr>
              <w:t>201</w:t>
            </w:r>
            <w:r>
              <w:rPr>
                <w:rFonts w:hint="default" w:ascii="Times New Roman" w:hAnsi="Times New Roman" w:cs="Times New Roman"/>
                <w:color w:val="auto"/>
                <w:sz w:val="21"/>
                <w:szCs w:val="21"/>
                <w:highlight w:val="none"/>
              </w:rPr>
              <w:t>人</w:t>
            </w:r>
          </w:p>
        </w:tc>
        <w:tc>
          <w:tcPr>
            <w:tcW w:w="2322" w:type="dxa"/>
            <w:vAlign w:val="center"/>
          </w:tcPr>
          <w:p w14:paraId="653988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新增医护人员总数</w:t>
            </w:r>
            <w:r>
              <w:rPr>
                <w:rFonts w:hint="default" w:ascii="Times New Roman" w:hAnsi="Times New Roman" w:cs="Times New Roman"/>
                <w:color w:val="auto"/>
                <w:sz w:val="21"/>
                <w:szCs w:val="21"/>
                <w:highlight w:val="none"/>
                <w:lang w:val="en-US" w:eastAsia="zh-CN"/>
              </w:rPr>
              <w:t>229</w:t>
            </w:r>
            <w:r>
              <w:rPr>
                <w:rFonts w:hint="default" w:ascii="Times New Roman" w:hAnsi="Times New Roman" w:cs="Times New Roman"/>
                <w:color w:val="auto"/>
                <w:sz w:val="21"/>
                <w:szCs w:val="21"/>
                <w:highlight w:val="none"/>
              </w:rPr>
              <w:t>人</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扩建后</w:t>
            </w:r>
            <w:r>
              <w:rPr>
                <w:rFonts w:hint="default" w:ascii="Times New Roman" w:hAnsi="Times New Roman" w:cs="Times New Roman"/>
                <w:color w:val="auto"/>
                <w:sz w:val="21"/>
                <w:szCs w:val="21"/>
                <w:highlight w:val="none"/>
              </w:rPr>
              <w:t>共有医务人员</w:t>
            </w:r>
            <w:r>
              <w:rPr>
                <w:rFonts w:hint="default" w:ascii="Times New Roman" w:hAnsi="Times New Roman" w:cs="Times New Roman"/>
                <w:color w:val="auto"/>
                <w:sz w:val="21"/>
                <w:szCs w:val="21"/>
                <w:highlight w:val="none"/>
                <w:lang w:val="en-US" w:eastAsia="zh-CN"/>
              </w:rPr>
              <w:t>1239人</w:t>
            </w:r>
          </w:p>
        </w:tc>
        <w:tc>
          <w:tcPr>
            <w:tcW w:w="2323" w:type="dxa"/>
            <w:vAlign w:val="center"/>
          </w:tcPr>
          <w:p w14:paraId="1996A8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增加38人</w:t>
            </w:r>
          </w:p>
        </w:tc>
      </w:tr>
    </w:tbl>
    <w:p w14:paraId="18FD9341">
      <w:pPr>
        <w:pStyle w:val="158"/>
        <w:spacing w:before="0" w:after="0" w:line="360" w:lineRule="auto"/>
        <w:ind w:firstLine="0" w:firstLineChars="0"/>
        <w:jc w:val="center"/>
        <w:rPr>
          <w:rFonts w:hint="default" w:ascii="Times New Roman" w:hAnsi="Times New Roman" w:eastAsia="宋体" w:cs="Times New Roman"/>
          <w:b/>
          <w:color w:val="auto"/>
          <w:highlight w:val="none"/>
          <w:lang w:val="en-US" w:eastAsia="zh-CN"/>
        </w:rPr>
      </w:pPr>
    </w:p>
    <w:p w14:paraId="18002510">
      <w:pPr>
        <w:pStyle w:val="4"/>
        <w:wordWrap w:val="0"/>
        <w:rPr>
          <w:rFonts w:hint="default" w:ascii="Times New Roman" w:hAnsi="Times New Roman" w:cs="Times New Roman"/>
          <w:color w:val="auto"/>
          <w:highlight w:val="none"/>
        </w:rPr>
      </w:pPr>
      <w:r>
        <w:rPr>
          <w:rFonts w:hint="default" w:ascii="Times New Roman" w:hAnsi="Times New Roman" w:cs="Times New Roman"/>
          <w:color w:val="auto"/>
          <w:highlight w:val="none"/>
        </w:rPr>
        <w:t>3.2.2项目工程组成</w:t>
      </w:r>
    </w:p>
    <w:p w14:paraId="2A95A69E">
      <w:pPr>
        <w:wordWrap w:val="0"/>
        <w:adjustRightInd w:val="0"/>
        <w:snapToGrid w:val="0"/>
        <w:ind w:firstLine="480"/>
        <w:rPr>
          <w:rFonts w:hint="default" w:ascii="Times New Roman" w:hAnsi="Times New Roman" w:cs="Times New Roman"/>
          <w:color w:val="auto"/>
          <w:highlight w:val="none"/>
        </w:rPr>
        <w:sectPr>
          <w:footerReference r:id="rId16" w:type="default"/>
          <w:pgSz w:w="11907" w:h="16840"/>
          <w:pgMar w:top="1417" w:right="1417" w:bottom="1417" w:left="1417" w:header="851" w:footer="992" w:gutter="0"/>
          <w:cols w:space="720" w:num="1"/>
          <w:docGrid w:type="linesAndChars" w:linePitch="348" w:charSpace="0"/>
        </w:sectPr>
      </w:pPr>
      <w:r>
        <w:rPr>
          <w:rFonts w:hint="default" w:ascii="Times New Roman" w:hAnsi="Times New Roman" w:cs="Times New Roman"/>
          <w:color w:val="auto"/>
          <w:highlight w:val="none"/>
        </w:rPr>
        <w:t>项目主要工程组成见下表。</w:t>
      </w:r>
    </w:p>
    <w:p w14:paraId="08621093">
      <w:pPr>
        <w:pStyle w:val="158"/>
        <w:spacing w:before="0" w:after="0" w:line="360" w:lineRule="auto"/>
        <w:ind w:firstLine="0" w:firstLineChars="0"/>
        <w:jc w:val="center"/>
        <w:rPr>
          <w:rFonts w:hint="default" w:ascii="Times New Roman" w:hAnsi="Times New Roman" w:cs="Times New Roman"/>
          <w:b/>
          <w:color w:val="auto"/>
          <w:highlight w:val="none"/>
        </w:rPr>
      </w:pPr>
      <w:r>
        <w:rPr>
          <w:rFonts w:hint="default" w:ascii="Times New Roman" w:hAnsi="Times New Roman" w:cs="Times New Roman"/>
          <w:b/>
          <w:color w:val="auto"/>
          <w:highlight w:val="none"/>
        </w:rPr>
        <w:t>表3.2-1</w:t>
      </w:r>
      <w:r>
        <w:rPr>
          <w:rFonts w:hint="default" w:ascii="Times New Roman" w:hAnsi="Times New Roman" w:eastAsia="宋体" w:cs="Times New Roman"/>
          <w:b/>
          <w:color w:val="auto"/>
          <w:highlight w:val="none"/>
          <w:lang w:val="en-US" w:eastAsia="zh-CN"/>
        </w:rPr>
        <w:t>本次扩建</w:t>
      </w:r>
      <w:r>
        <w:rPr>
          <w:rFonts w:hint="default" w:ascii="Times New Roman" w:hAnsi="Times New Roman" w:eastAsia="宋体" w:cs="Times New Roman"/>
          <w:b/>
          <w:color w:val="auto"/>
          <w:highlight w:val="none"/>
        </w:rPr>
        <w:t>项目主要</w:t>
      </w:r>
      <w:r>
        <w:rPr>
          <w:rFonts w:hint="default" w:ascii="Times New Roman" w:hAnsi="Times New Roman" w:cs="Times New Roman"/>
          <w:b/>
          <w:color w:val="auto"/>
          <w:highlight w:val="none"/>
        </w:rPr>
        <w:t>经济技术指标对比一览表</w:t>
      </w:r>
    </w:p>
    <w:tbl>
      <w:tblPr>
        <w:tblStyle w:val="4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08"/>
        <w:gridCol w:w="778"/>
        <w:gridCol w:w="2242"/>
        <w:gridCol w:w="736"/>
        <w:gridCol w:w="1357"/>
        <w:gridCol w:w="1798"/>
        <w:gridCol w:w="1560"/>
      </w:tblGrid>
      <w:tr w14:paraId="1E521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35" w:type="pct"/>
            <w:vAlign w:val="center"/>
          </w:tcPr>
          <w:p w14:paraId="119210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0"/>
                <w:position w:val="-6"/>
                <w:sz w:val="21"/>
                <w:szCs w:val="21"/>
                <w:highlight w:val="none"/>
              </w:rPr>
            </w:pPr>
            <w:r>
              <w:rPr>
                <w:rFonts w:hint="default" w:ascii="Times New Roman" w:hAnsi="Times New Roman" w:eastAsia="宋体" w:cs="Times New Roman"/>
                <w:b/>
                <w:color w:val="auto"/>
                <w:kern w:val="0"/>
                <w:position w:val="-6"/>
                <w:sz w:val="21"/>
                <w:szCs w:val="21"/>
                <w:highlight w:val="none"/>
              </w:rPr>
              <w:t>序号</w:t>
            </w:r>
          </w:p>
        </w:tc>
        <w:tc>
          <w:tcPr>
            <w:tcW w:w="1662" w:type="pct"/>
            <w:gridSpan w:val="2"/>
            <w:vAlign w:val="center"/>
          </w:tcPr>
          <w:p w14:paraId="350943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0"/>
                <w:position w:val="-6"/>
                <w:sz w:val="21"/>
                <w:szCs w:val="21"/>
                <w:highlight w:val="none"/>
              </w:rPr>
            </w:pPr>
            <w:r>
              <w:rPr>
                <w:rFonts w:hint="default" w:ascii="Times New Roman" w:hAnsi="Times New Roman" w:eastAsia="宋体" w:cs="Times New Roman"/>
                <w:b/>
                <w:color w:val="auto"/>
                <w:kern w:val="0"/>
                <w:position w:val="-6"/>
                <w:sz w:val="21"/>
                <w:szCs w:val="21"/>
                <w:highlight w:val="none"/>
              </w:rPr>
              <w:t>项目名称</w:t>
            </w:r>
          </w:p>
        </w:tc>
        <w:tc>
          <w:tcPr>
            <w:tcW w:w="405" w:type="pct"/>
            <w:vAlign w:val="center"/>
          </w:tcPr>
          <w:p w14:paraId="50BD0A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0"/>
                <w:position w:val="-6"/>
                <w:sz w:val="21"/>
                <w:szCs w:val="21"/>
                <w:highlight w:val="none"/>
              </w:rPr>
            </w:pPr>
            <w:r>
              <w:rPr>
                <w:rFonts w:hint="default" w:ascii="Times New Roman" w:hAnsi="Times New Roman" w:eastAsia="宋体" w:cs="Times New Roman"/>
                <w:b/>
                <w:color w:val="auto"/>
                <w:kern w:val="0"/>
                <w:position w:val="-6"/>
                <w:sz w:val="21"/>
                <w:szCs w:val="21"/>
                <w:highlight w:val="none"/>
              </w:rPr>
              <w:t>单位</w:t>
            </w:r>
          </w:p>
        </w:tc>
        <w:tc>
          <w:tcPr>
            <w:tcW w:w="747" w:type="pct"/>
            <w:vAlign w:val="center"/>
          </w:tcPr>
          <w:p w14:paraId="4C1237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0"/>
                <w:position w:val="-6"/>
                <w:sz w:val="21"/>
                <w:szCs w:val="21"/>
                <w:highlight w:val="none"/>
              </w:rPr>
            </w:pPr>
            <w:r>
              <w:rPr>
                <w:rFonts w:hint="default" w:ascii="Times New Roman" w:hAnsi="Times New Roman" w:eastAsia="宋体" w:cs="Times New Roman"/>
                <w:b/>
                <w:color w:val="auto"/>
                <w:kern w:val="0"/>
                <w:position w:val="-6"/>
                <w:sz w:val="21"/>
                <w:szCs w:val="21"/>
                <w:highlight w:val="none"/>
                <w:lang w:val="en-US" w:eastAsia="zh-CN"/>
              </w:rPr>
              <w:t>环评设计</w:t>
            </w:r>
            <w:r>
              <w:rPr>
                <w:rFonts w:hint="default" w:ascii="Times New Roman" w:hAnsi="Times New Roman" w:eastAsia="宋体" w:cs="Times New Roman"/>
                <w:b/>
                <w:color w:val="auto"/>
                <w:kern w:val="0"/>
                <w:position w:val="-6"/>
                <w:sz w:val="21"/>
                <w:szCs w:val="21"/>
                <w:highlight w:val="none"/>
              </w:rPr>
              <w:t>数值</w:t>
            </w:r>
          </w:p>
        </w:tc>
        <w:tc>
          <w:tcPr>
            <w:tcW w:w="990" w:type="pct"/>
            <w:vAlign w:val="center"/>
          </w:tcPr>
          <w:p w14:paraId="6786FA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0"/>
                <w:position w:val="-6"/>
                <w:sz w:val="21"/>
                <w:szCs w:val="21"/>
                <w:highlight w:val="none"/>
                <w:lang w:val="en-US" w:eastAsia="zh-CN"/>
              </w:rPr>
            </w:pPr>
            <w:r>
              <w:rPr>
                <w:rFonts w:hint="default" w:ascii="Times New Roman" w:hAnsi="Times New Roman" w:eastAsia="宋体" w:cs="Times New Roman"/>
                <w:b/>
                <w:color w:val="auto"/>
                <w:kern w:val="0"/>
                <w:position w:val="-6"/>
                <w:sz w:val="21"/>
                <w:szCs w:val="21"/>
                <w:highlight w:val="none"/>
                <w:lang w:val="en-US" w:eastAsia="zh-CN"/>
              </w:rPr>
              <w:t>实际建设数值</w:t>
            </w:r>
          </w:p>
        </w:tc>
        <w:tc>
          <w:tcPr>
            <w:tcW w:w="859" w:type="pct"/>
            <w:vAlign w:val="center"/>
          </w:tcPr>
          <w:p w14:paraId="7A9B34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0"/>
                <w:position w:val="-6"/>
                <w:sz w:val="21"/>
                <w:szCs w:val="21"/>
                <w:highlight w:val="none"/>
              </w:rPr>
            </w:pPr>
            <w:r>
              <w:rPr>
                <w:rFonts w:hint="default" w:ascii="Times New Roman" w:hAnsi="Times New Roman" w:eastAsia="宋体" w:cs="Times New Roman"/>
                <w:b/>
                <w:color w:val="auto"/>
                <w:kern w:val="0"/>
                <w:position w:val="-6"/>
                <w:sz w:val="21"/>
                <w:szCs w:val="21"/>
                <w:highlight w:val="none"/>
              </w:rPr>
              <w:t>备注</w:t>
            </w:r>
          </w:p>
        </w:tc>
      </w:tr>
      <w:tr w14:paraId="4856A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35" w:type="pct"/>
            <w:vAlign w:val="center"/>
          </w:tcPr>
          <w:p w14:paraId="345D76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1</w:t>
            </w:r>
          </w:p>
        </w:tc>
        <w:tc>
          <w:tcPr>
            <w:tcW w:w="1662" w:type="pct"/>
            <w:gridSpan w:val="2"/>
            <w:vAlign w:val="center"/>
          </w:tcPr>
          <w:p w14:paraId="703F26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总用地面积</w:t>
            </w:r>
          </w:p>
        </w:tc>
        <w:tc>
          <w:tcPr>
            <w:tcW w:w="405" w:type="pct"/>
            <w:vAlign w:val="center"/>
          </w:tcPr>
          <w:p w14:paraId="087DCD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m</w:t>
            </w:r>
            <w:r>
              <w:rPr>
                <w:rFonts w:hint="default" w:ascii="Times New Roman" w:hAnsi="Times New Roman" w:eastAsia="宋体" w:cs="Times New Roman"/>
                <w:color w:val="auto"/>
                <w:kern w:val="0"/>
                <w:position w:val="-6"/>
                <w:sz w:val="21"/>
                <w:szCs w:val="21"/>
                <w:highlight w:val="none"/>
                <w:vertAlign w:val="superscript"/>
              </w:rPr>
              <w:t>2</w:t>
            </w:r>
          </w:p>
        </w:tc>
        <w:tc>
          <w:tcPr>
            <w:tcW w:w="747" w:type="pct"/>
            <w:vAlign w:val="center"/>
          </w:tcPr>
          <w:p w14:paraId="1A0836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27580.73</w:t>
            </w:r>
          </w:p>
        </w:tc>
        <w:tc>
          <w:tcPr>
            <w:tcW w:w="1798" w:type="dxa"/>
            <w:vAlign w:val="center"/>
          </w:tcPr>
          <w:p w14:paraId="7ADF95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27580.73</w:t>
            </w:r>
          </w:p>
        </w:tc>
        <w:tc>
          <w:tcPr>
            <w:tcW w:w="859" w:type="pct"/>
            <w:vAlign w:val="center"/>
          </w:tcPr>
          <w:p w14:paraId="12865A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r>
      <w:tr w14:paraId="465AD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35" w:type="pct"/>
            <w:vMerge w:val="restart"/>
            <w:vAlign w:val="center"/>
          </w:tcPr>
          <w:p w14:paraId="33D46A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2</w:t>
            </w:r>
          </w:p>
        </w:tc>
        <w:tc>
          <w:tcPr>
            <w:tcW w:w="1662" w:type="pct"/>
            <w:gridSpan w:val="2"/>
            <w:vAlign w:val="center"/>
          </w:tcPr>
          <w:p w14:paraId="795ABE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总建筑面积</w:t>
            </w:r>
          </w:p>
        </w:tc>
        <w:tc>
          <w:tcPr>
            <w:tcW w:w="405" w:type="pct"/>
            <w:vAlign w:val="center"/>
          </w:tcPr>
          <w:p w14:paraId="35E04F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m</w:t>
            </w:r>
            <w:r>
              <w:rPr>
                <w:rFonts w:hint="default" w:ascii="Times New Roman" w:hAnsi="Times New Roman" w:eastAsia="宋体" w:cs="Times New Roman"/>
                <w:color w:val="auto"/>
                <w:kern w:val="0"/>
                <w:position w:val="-6"/>
                <w:sz w:val="21"/>
                <w:szCs w:val="21"/>
                <w:highlight w:val="none"/>
                <w:vertAlign w:val="superscript"/>
              </w:rPr>
              <w:t>2</w:t>
            </w:r>
          </w:p>
        </w:tc>
        <w:tc>
          <w:tcPr>
            <w:tcW w:w="747" w:type="pct"/>
            <w:vAlign w:val="center"/>
          </w:tcPr>
          <w:p w14:paraId="0631B0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109905.86</w:t>
            </w:r>
          </w:p>
        </w:tc>
        <w:tc>
          <w:tcPr>
            <w:tcW w:w="1798" w:type="dxa"/>
            <w:vAlign w:val="center"/>
          </w:tcPr>
          <w:p w14:paraId="30D103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106667.19</w:t>
            </w:r>
          </w:p>
        </w:tc>
        <w:tc>
          <w:tcPr>
            <w:tcW w:w="859" w:type="pct"/>
            <w:vAlign w:val="center"/>
          </w:tcPr>
          <w:p w14:paraId="0A84E0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lang w:val="en-US" w:eastAsia="zh-CN"/>
              </w:rPr>
            </w:pPr>
            <w:r>
              <w:rPr>
                <w:rFonts w:hint="default" w:ascii="Times New Roman" w:hAnsi="Times New Roman" w:cs="Times New Roman"/>
                <w:color w:val="auto"/>
                <w:kern w:val="0"/>
                <w:position w:val="-6"/>
                <w:sz w:val="21"/>
                <w:szCs w:val="21"/>
                <w:highlight w:val="none"/>
                <w:lang w:val="en-US" w:eastAsia="zh-CN"/>
              </w:rPr>
              <w:t>-3238.67</w:t>
            </w:r>
          </w:p>
        </w:tc>
      </w:tr>
      <w:tr w14:paraId="0CDB5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35" w:type="pct"/>
            <w:vMerge w:val="continue"/>
            <w:vAlign w:val="center"/>
          </w:tcPr>
          <w:p w14:paraId="64E66F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c>
          <w:tcPr>
            <w:tcW w:w="428" w:type="pct"/>
            <w:vMerge w:val="restart"/>
            <w:vAlign w:val="center"/>
          </w:tcPr>
          <w:p w14:paraId="24DAC9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其中</w:t>
            </w:r>
          </w:p>
        </w:tc>
        <w:tc>
          <w:tcPr>
            <w:tcW w:w="1233" w:type="pct"/>
            <w:vAlign w:val="center"/>
          </w:tcPr>
          <w:p w14:paraId="68B17A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保留总面积</w:t>
            </w:r>
          </w:p>
        </w:tc>
        <w:tc>
          <w:tcPr>
            <w:tcW w:w="405" w:type="pct"/>
            <w:vAlign w:val="center"/>
          </w:tcPr>
          <w:p w14:paraId="31B7F6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m</w:t>
            </w:r>
            <w:r>
              <w:rPr>
                <w:rFonts w:hint="default" w:ascii="Times New Roman" w:hAnsi="Times New Roman" w:eastAsia="宋体" w:cs="Times New Roman"/>
                <w:color w:val="auto"/>
                <w:kern w:val="0"/>
                <w:position w:val="-6"/>
                <w:sz w:val="21"/>
                <w:szCs w:val="21"/>
                <w:highlight w:val="none"/>
                <w:vertAlign w:val="superscript"/>
              </w:rPr>
              <w:t>2</w:t>
            </w:r>
          </w:p>
        </w:tc>
        <w:tc>
          <w:tcPr>
            <w:tcW w:w="747" w:type="pct"/>
            <w:vAlign w:val="center"/>
          </w:tcPr>
          <w:p w14:paraId="478CE5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50500.86</w:t>
            </w:r>
          </w:p>
        </w:tc>
        <w:tc>
          <w:tcPr>
            <w:tcW w:w="1798" w:type="dxa"/>
            <w:vAlign w:val="center"/>
          </w:tcPr>
          <w:p w14:paraId="6DD71E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lang w:val="en-US" w:eastAsia="zh-CN"/>
              </w:rPr>
              <w:t>48563.19</w:t>
            </w:r>
          </w:p>
        </w:tc>
        <w:tc>
          <w:tcPr>
            <w:tcW w:w="859" w:type="pct"/>
            <w:vAlign w:val="center"/>
          </w:tcPr>
          <w:p w14:paraId="57690B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lang w:val="en-US" w:eastAsia="zh-CN"/>
              </w:rPr>
            </w:pPr>
            <w:r>
              <w:rPr>
                <w:rFonts w:hint="default" w:ascii="Times New Roman" w:hAnsi="Times New Roman" w:cs="Times New Roman"/>
                <w:color w:val="auto"/>
                <w:kern w:val="0"/>
                <w:position w:val="-6"/>
                <w:sz w:val="21"/>
                <w:szCs w:val="21"/>
                <w:highlight w:val="none"/>
                <w:lang w:val="en-US" w:eastAsia="zh-CN"/>
              </w:rPr>
              <w:t>-1937.67</w:t>
            </w:r>
          </w:p>
        </w:tc>
      </w:tr>
      <w:tr w14:paraId="63122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35" w:type="pct"/>
            <w:vMerge w:val="continue"/>
            <w:vAlign w:val="center"/>
          </w:tcPr>
          <w:p w14:paraId="4DCE5F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c>
          <w:tcPr>
            <w:tcW w:w="428" w:type="pct"/>
            <w:vMerge w:val="continue"/>
            <w:vAlign w:val="center"/>
          </w:tcPr>
          <w:p w14:paraId="505AFC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c>
          <w:tcPr>
            <w:tcW w:w="1233" w:type="pct"/>
            <w:vAlign w:val="center"/>
          </w:tcPr>
          <w:p w14:paraId="4E11FF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规划总面积</w:t>
            </w:r>
          </w:p>
        </w:tc>
        <w:tc>
          <w:tcPr>
            <w:tcW w:w="405" w:type="pct"/>
            <w:vAlign w:val="center"/>
          </w:tcPr>
          <w:p w14:paraId="44D80F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m</w:t>
            </w:r>
            <w:r>
              <w:rPr>
                <w:rFonts w:hint="default" w:ascii="Times New Roman" w:hAnsi="Times New Roman" w:eastAsia="宋体" w:cs="Times New Roman"/>
                <w:color w:val="auto"/>
                <w:kern w:val="0"/>
                <w:position w:val="-6"/>
                <w:sz w:val="21"/>
                <w:szCs w:val="21"/>
                <w:highlight w:val="none"/>
                <w:vertAlign w:val="superscript"/>
              </w:rPr>
              <w:t>2</w:t>
            </w:r>
          </w:p>
        </w:tc>
        <w:tc>
          <w:tcPr>
            <w:tcW w:w="747" w:type="pct"/>
            <w:vAlign w:val="center"/>
          </w:tcPr>
          <w:p w14:paraId="595DD9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59405.0</w:t>
            </w:r>
          </w:p>
        </w:tc>
        <w:tc>
          <w:tcPr>
            <w:tcW w:w="1798" w:type="dxa"/>
            <w:vAlign w:val="center"/>
          </w:tcPr>
          <w:p w14:paraId="7A722E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lang w:val="en-US" w:eastAsia="zh-CN"/>
              </w:rPr>
              <w:t>46893.24</w:t>
            </w:r>
          </w:p>
        </w:tc>
        <w:tc>
          <w:tcPr>
            <w:tcW w:w="859" w:type="pct"/>
            <w:vAlign w:val="center"/>
          </w:tcPr>
          <w:p w14:paraId="40C7F8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lang w:val="en-US" w:eastAsia="zh-CN"/>
              </w:rPr>
            </w:pPr>
            <w:r>
              <w:rPr>
                <w:rFonts w:hint="default" w:ascii="Times New Roman" w:hAnsi="Times New Roman" w:cs="Times New Roman"/>
                <w:color w:val="auto"/>
                <w:kern w:val="0"/>
                <w:position w:val="-6"/>
                <w:sz w:val="21"/>
                <w:szCs w:val="21"/>
                <w:highlight w:val="none"/>
                <w:lang w:val="en-US" w:eastAsia="zh-CN"/>
              </w:rPr>
              <w:t>-12511.76</w:t>
            </w:r>
          </w:p>
        </w:tc>
      </w:tr>
      <w:tr w14:paraId="6CA5E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35" w:type="pct"/>
            <w:vMerge w:val="restart"/>
            <w:vAlign w:val="center"/>
          </w:tcPr>
          <w:p w14:paraId="3EE7CE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3</w:t>
            </w:r>
          </w:p>
        </w:tc>
        <w:tc>
          <w:tcPr>
            <w:tcW w:w="1662" w:type="pct"/>
            <w:gridSpan w:val="2"/>
            <w:vAlign w:val="center"/>
          </w:tcPr>
          <w:p w14:paraId="6B2DC9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计容积率建筑面积</w:t>
            </w:r>
          </w:p>
        </w:tc>
        <w:tc>
          <w:tcPr>
            <w:tcW w:w="405" w:type="pct"/>
            <w:vAlign w:val="center"/>
          </w:tcPr>
          <w:p w14:paraId="68501B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m</w:t>
            </w:r>
            <w:r>
              <w:rPr>
                <w:rFonts w:hint="default" w:ascii="Times New Roman" w:hAnsi="Times New Roman" w:eastAsia="宋体" w:cs="Times New Roman"/>
                <w:color w:val="auto"/>
                <w:kern w:val="0"/>
                <w:position w:val="-6"/>
                <w:sz w:val="21"/>
                <w:szCs w:val="21"/>
                <w:highlight w:val="none"/>
                <w:vertAlign w:val="superscript"/>
              </w:rPr>
              <w:t>2</w:t>
            </w:r>
          </w:p>
        </w:tc>
        <w:tc>
          <w:tcPr>
            <w:tcW w:w="747" w:type="pct"/>
            <w:vAlign w:val="center"/>
          </w:tcPr>
          <w:p w14:paraId="4F1306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96127.86</w:t>
            </w:r>
          </w:p>
        </w:tc>
        <w:tc>
          <w:tcPr>
            <w:tcW w:w="1798" w:type="dxa"/>
            <w:vAlign w:val="center"/>
          </w:tcPr>
          <w:p w14:paraId="649772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lang w:val="en-US" w:eastAsia="zh-CN"/>
              </w:rPr>
            </w:pPr>
            <w:r>
              <w:rPr>
                <w:rFonts w:hint="default" w:ascii="Times New Roman" w:hAnsi="Times New Roman" w:eastAsia="宋体" w:cs="Times New Roman"/>
                <w:color w:val="auto"/>
                <w:kern w:val="0"/>
                <w:position w:val="-6"/>
                <w:sz w:val="21"/>
                <w:szCs w:val="21"/>
                <w:highlight w:val="none"/>
                <w:lang w:val="en-US" w:eastAsia="zh-CN"/>
              </w:rPr>
              <w:t>95456.43</w:t>
            </w:r>
          </w:p>
        </w:tc>
        <w:tc>
          <w:tcPr>
            <w:tcW w:w="859" w:type="pct"/>
            <w:vAlign w:val="center"/>
          </w:tcPr>
          <w:p w14:paraId="0BA6B6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lang w:val="en-US" w:eastAsia="zh-CN"/>
              </w:rPr>
            </w:pPr>
          </w:p>
        </w:tc>
      </w:tr>
      <w:tr w14:paraId="1E741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35" w:type="pct"/>
            <w:vMerge w:val="continue"/>
            <w:vAlign w:val="center"/>
          </w:tcPr>
          <w:p w14:paraId="7B4510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c>
          <w:tcPr>
            <w:tcW w:w="428" w:type="pct"/>
            <w:vMerge w:val="restart"/>
            <w:vAlign w:val="center"/>
          </w:tcPr>
          <w:p w14:paraId="4C1A3B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其中</w:t>
            </w:r>
          </w:p>
        </w:tc>
        <w:tc>
          <w:tcPr>
            <w:tcW w:w="1233" w:type="pct"/>
            <w:vAlign w:val="center"/>
          </w:tcPr>
          <w:p w14:paraId="7FA777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拟建综合住院楼</w:t>
            </w:r>
          </w:p>
        </w:tc>
        <w:tc>
          <w:tcPr>
            <w:tcW w:w="405" w:type="pct"/>
            <w:vAlign w:val="center"/>
          </w:tcPr>
          <w:p w14:paraId="6F1ED5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m</w:t>
            </w:r>
            <w:r>
              <w:rPr>
                <w:rFonts w:hint="default" w:ascii="Times New Roman" w:hAnsi="Times New Roman" w:eastAsia="宋体" w:cs="Times New Roman"/>
                <w:color w:val="auto"/>
                <w:kern w:val="0"/>
                <w:position w:val="-6"/>
                <w:sz w:val="21"/>
                <w:szCs w:val="21"/>
                <w:highlight w:val="none"/>
                <w:vertAlign w:val="superscript"/>
              </w:rPr>
              <w:t>2</w:t>
            </w:r>
          </w:p>
        </w:tc>
        <w:tc>
          <w:tcPr>
            <w:tcW w:w="747" w:type="pct"/>
            <w:vAlign w:val="center"/>
          </w:tcPr>
          <w:p w14:paraId="4A01CB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44974.0</w:t>
            </w:r>
          </w:p>
        </w:tc>
        <w:tc>
          <w:tcPr>
            <w:tcW w:w="1798" w:type="dxa"/>
            <w:vAlign w:val="center"/>
          </w:tcPr>
          <w:p w14:paraId="734202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lang w:val="en-US" w:eastAsia="zh-CN"/>
              </w:rPr>
              <w:t>46893.24</w:t>
            </w:r>
          </w:p>
        </w:tc>
        <w:tc>
          <w:tcPr>
            <w:tcW w:w="859" w:type="pct"/>
            <w:vAlign w:val="center"/>
          </w:tcPr>
          <w:p w14:paraId="48D0A0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lang w:val="en-US" w:eastAsia="zh-CN"/>
              </w:rPr>
            </w:pPr>
            <w:r>
              <w:rPr>
                <w:rFonts w:hint="default" w:ascii="Times New Roman" w:hAnsi="Times New Roman" w:cs="Times New Roman"/>
                <w:color w:val="auto"/>
                <w:kern w:val="0"/>
                <w:position w:val="-6"/>
                <w:sz w:val="21"/>
                <w:szCs w:val="21"/>
                <w:highlight w:val="none"/>
                <w:lang w:val="en-US" w:eastAsia="zh-CN"/>
              </w:rPr>
              <w:t>+1919.24</w:t>
            </w:r>
          </w:p>
        </w:tc>
      </w:tr>
      <w:tr w14:paraId="6A0EC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35" w:type="pct"/>
            <w:vMerge w:val="continue"/>
            <w:vAlign w:val="center"/>
          </w:tcPr>
          <w:p w14:paraId="023F55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c>
          <w:tcPr>
            <w:tcW w:w="428" w:type="pct"/>
            <w:vMerge w:val="continue"/>
            <w:vAlign w:val="center"/>
          </w:tcPr>
          <w:p w14:paraId="64B04F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c>
          <w:tcPr>
            <w:tcW w:w="1233" w:type="pct"/>
            <w:vAlign w:val="center"/>
          </w:tcPr>
          <w:p w14:paraId="5E6C89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拟建感染内科楼</w:t>
            </w:r>
          </w:p>
        </w:tc>
        <w:tc>
          <w:tcPr>
            <w:tcW w:w="405" w:type="pct"/>
            <w:vAlign w:val="center"/>
          </w:tcPr>
          <w:p w14:paraId="3B4E34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m</w:t>
            </w:r>
            <w:r>
              <w:rPr>
                <w:rFonts w:hint="default" w:ascii="Times New Roman" w:hAnsi="Times New Roman" w:eastAsia="宋体" w:cs="Times New Roman"/>
                <w:color w:val="auto"/>
                <w:kern w:val="0"/>
                <w:position w:val="-6"/>
                <w:sz w:val="21"/>
                <w:szCs w:val="21"/>
                <w:highlight w:val="none"/>
                <w:vertAlign w:val="superscript"/>
              </w:rPr>
              <w:t>2</w:t>
            </w:r>
          </w:p>
        </w:tc>
        <w:tc>
          <w:tcPr>
            <w:tcW w:w="747" w:type="pct"/>
            <w:vAlign w:val="center"/>
          </w:tcPr>
          <w:p w14:paraId="3A6DE1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2932.0</w:t>
            </w:r>
          </w:p>
        </w:tc>
        <w:tc>
          <w:tcPr>
            <w:tcW w:w="1798" w:type="dxa"/>
            <w:vAlign w:val="center"/>
          </w:tcPr>
          <w:p w14:paraId="07831F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lang w:val="en-US" w:eastAsia="zh-CN"/>
              </w:rPr>
              <w:t>0</w:t>
            </w:r>
          </w:p>
        </w:tc>
        <w:tc>
          <w:tcPr>
            <w:tcW w:w="859" w:type="pct"/>
            <w:vAlign w:val="center"/>
          </w:tcPr>
          <w:p w14:paraId="68E5D5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lang w:val="en-US" w:eastAsia="zh-CN"/>
              </w:rPr>
            </w:pPr>
            <w:r>
              <w:rPr>
                <w:rFonts w:hint="default" w:ascii="Times New Roman" w:hAnsi="Times New Roman" w:eastAsia="宋体" w:cs="Times New Roman"/>
                <w:color w:val="auto"/>
                <w:kern w:val="0"/>
                <w:position w:val="-6"/>
                <w:sz w:val="21"/>
                <w:szCs w:val="21"/>
                <w:highlight w:val="none"/>
                <w:lang w:val="en-US" w:eastAsia="zh-CN"/>
              </w:rPr>
              <w:t>取消建设</w:t>
            </w:r>
          </w:p>
        </w:tc>
      </w:tr>
      <w:tr w14:paraId="2FE01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35" w:type="pct"/>
            <w:vMerge w:val="continue"/>
            <w:vAlign w:val="center"/>
          </w:tcPr>
          <w:p w14:paraId="46CEE4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c>
          <w:tcPr>
            <w:tcW w:w="428" w:type="pct"/>
            <w:vMerge w:val="continue"/>
            <w:vAlign w:val="center"/>
          </w:tcPr>
          <w:p w14:paraId="7B5133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c>
          <w:tcPr>
            <w:tcW w:w="1233" w:type="pct"/>
            <w:vAlign w:val="center"/>
          </w:tcPr>
          <w:p w14:paraId="4E5FC0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保留建筑</w:t>
            </w:r>
          </w:p>
        </w:tc>
        <w:tc>
          <w:tcPr>
            <w:tcW w:w="405" w:type="pct"/>
            <w:vAlign w:val="center"/>
          </w:tcPr>
          <w:p w14:paraId="74888E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m</w:t>
            </w:r>
            <w:r>
              <w:rPr>
                <w:rFonts w:hint="default" w:ascii="Times New Roman" w:hAnsi="Times New Roman" w:eastAsia="宋体" w:cs="Times New Roman"/>
                <w:color w:val="auto"/>
                <w:kern w:val="0"/>
                <w:position w:val="-6"/>
                <w:sz w:val="21"/>
                <w:szCs w:val="21"/>
                <w:highlight w:val="none"/>
                <w:vertAlign w:val="superscript"/>
              </w:rPr>
              <w:t>2</w:t>
            </w:r>
          </w:p>
        </w:tc>
        <w:tc>
          <w:tcPr>
            <w:tcW w:w="747" w:type="pct"/>
            <w:vAlign w:val="center"/>
          </w:tcPr>
          <w:p w14:paraId="032ECB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48221.86</w:t>
            </w:r>
          </w:p>
        </w:tc>
        <w:tc>
          <w:tcPr>
            <w:tcW w:w="1798" w:type="dxa"/>
            <w:vAlign w:val="center"/>
          </w:tcPr>
          <w:p w14:paraId="429405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lang w:val="en-US" w:eastAsia="zh-CN"/>
              </w:rPr>
              <w:t>48563.19</w:t>
            </w:r>
          </w:p>
        </w:tc>
        <w:tc>
          <w:tcPr>
            <w:tcW w:w="859" w:type="pct"/>
            <w:vAlign w:val="center"/>
          </w:tcPr>
          <w:p w14:paraId="6F38AF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lang w:val="en-US" w:eastAsia="zh-CN"/>
              </w:rPr>
            </w:pPr>
            <w:r>
              <w:rPr>
                <w:rFonts w:hint="default" w:ascii="Times New Roman" w:hAnsi="Times New Roman" w:cs="Times New Roman"/>
                <w:color w:val="auto"/>
                <w:kern w:val="0"/>
                <w:position w:val="-6"/>
                <w:sz w:val="21"/>
                <w:szCs w:val="21"/>
                <w:highlight w:val="none"/>
                <w:lang w:val="en-US" w:eastAsia="zh-CN"/>
              </w:rPr>
              <w:t>341.33</w:t>
            </w:r>
          </w:p>
        </w:tc>
      </w:tr>
      <w:tr w14:paraId="40E79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35" w:type="pct"/>
            <w:vMerge w:val="restart"/>
            <w:vAlign w:val="center"/>
          </w:tcPr>
          <w:p w14:paraId="2D3D63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4</w:t>
            </w:r>
          </w:p>
        </w:tc>
        <w:tc>
          <w:tcPr>
            <w:tcW w:w="1662" w:type="pct"/>
            <w:gridSpan w:val="2"/>
            <w:vAlign w:val="center"/>
          </w:tcPr>
          <w:p w14:paraId="3552D6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不计容积率面积</w:t>
            </w:r>
          </w:p>
        </w:tc>
        <w:tc>
          <w:tcPr>
            <w:tcW w:w="405" w:type="pct"/>
            <w:vAlign w:val="center"/>
          </w:tcPr>
          <w:p w14:paraId="4D290F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m</w:t>
            </w:r>
            <w:r>
              <w:rPr>
                <w:rFonts w:hint="default" w:ascii="Times New Roman" w:hAnsi="Times New Roman" w:eastAsia="宋体" w:cs="Times New Roman"/>
                <w:color w:val="auto"/>
                <w:kern w:val="0"/>
                <w:position w:val="-6"/>
                <w:sz w:val="21"/>
                <w:szCs w:val="21"/>
                <w:highlight w:val="none"/>
                <w:vertAlign w:val="superscript"/>
              </w:rPr>
              <w:t>2</w:t>
            </w:r>
          </w:p>
        </w:tc>
        <w:tc>
          <w:tcPr>
            <w:tcW w:w="747" w:type="pct"/>
            <w:vAlign w:val="center"/>
          </w:tcPr>
          <w:p w14:paraId="2D948A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13778.0</w:t>
            </w:r>
          </w:p>
        </w:tc>
        <w:tc>
          <w:tcPr>
            <w:tcW w:w="1798" w:type="dxa"/>
            <w:vAlign w:val="center"/>
          </w:tcPr>
          <w:p w14:paraId="3BDDDD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lang w:val="en-US" w:eastAsia="zh-CN"/>
              </w:rPr>
              <w:t>14079.83</w:t>
            </w:r>
          </w:p>
        </w:tc>
        <w:tc>
          <w:tcPr>
            <w:tcW w:w="859" w:type="pct"/>
            <w:vAlign w:val="center"/>
          </w:tcPr>
          <w:p w14:paraId="608067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r>
      <w:tr w14:paraId="3FFC6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35" w:type="pct"/>
            <w:vMerge w:val="continue"/>
            <w:vAlign w:val="center"/>
          </w:tcPr>
          <w:p w14:paraId="445443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c>
          <w:tcPr>
            <w:tcW w:w="428" w:type="pct"/>
            <w:vMerge w:val="restart"/>
            <w:vAlign w:val="center"/>
          </w:tcPr>
          <w:p w14:paraId="154E6E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其中</w:t>
            </w:r>
          </w:p>
        </w:tc>
        <w:tc>
          <w:tcPr>
            <w:tcW w:w="1233" w:type="pct"/>
            <w:vAlign w:val="center"/>
          </w:tcPr>
          <w:p w14:paraId="16434D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现状地下车库</w:t>
            </w:r>
          </w:p>
        </w:tc>
        <w:tc>
          <w:tcPr>
            <w:tcW w:w="405" w:type="pct"/>
            <w:vAlign w:val="center"/>
          </w:tcPr>
          <w:p w14:paraId="5D4EEE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m</w:t>
            </w:r>
            <w:r>
              <w:rPr>
                <w:rFonts w:hint="default" w:ascii="Times New Roman" w:hAnsi="Times New Roman" w:eastAsia="宋体" w:cs="Times New Roman"/>
                <w:color w:val="auto"/>
                <w:kern w:val="0"/>
                <w:position w:val="-6"/>
                <w:sz w:val="21"/>
                <w:szCs w:val="21"/>
                <w:highlight w:val="none"/>
                <w:vertAlign w:val="superscript"/>
              </w:rPr>
              <w:t>2</w:t>
            </w:r>
          </w:p>
        </w:tc>
        <w:tc>
          <w:tcPr>
            <w:tcW w:w="747" w:type="pct"/>
            <w:vAlign w:val="center"/>
          </w:tcPr>
          <w:p w14:paraId="796488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2279</w:t>
            </w:r>
          </w:p>
        </w:tc>
        <w:tc>
          <w:tcPr>
            <w:tcW w:w="1798" w:type="dxa"/>
            <w:vAlign w:val="center"/>
          </w:tcPr>
          <w:p w14:paraId="54F0BB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1623.46</w:t>
            </w:r>
          </w:p>
        </w:tc>
        <w:tc>
          <w:tcPr>
            <w:tcW w:w="859" w:type="pct"/>
            <w:vAlign w:val="center"/>
          </w:tcPr>
          <w:p w14:paraId="4F6171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lang w:val="en-US" w:eastAsia="zh-CN"/>
              </w:rPr>
            </w:pPr>
            <w:r>
              <w:rPr>
                <w:rFonts w:hint="default" w:ascii="Times New Roman" w:hAnsi="Times New Roman" w:cs="Times New Roman"/>
                <w:color w:val="auto"/>
                <w:kern w:val="0"/>
                <w:position w:val="-6"/>
                <w:sz w:val="21"/>
                <w:szCs w:val="21"/>
                <w:highlight w:val="none"/>
                <w:lang w:val="en-US" w:eastAsia="zh-CN"/>
              </w:rPr>
              <w:t>-655.54</w:t>
            </w:r>
          </w:p>
        </w:tc>
      </w:tr>
      <w:tr w14:paraId="38E37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35" w:type="pct"/>
            <w:vMerge w:val="continue"/>
            <w:vAlign w:val="center"/>
          </w:tcPr>
          <w:p w14:paraId="3B20EA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c>
          <w:tcPr>
            <w:tcW w:w="428" w:type="pct"/>
            <w:vMerge w:val="continue"/>
            <w:vAlign w:val="center"/>
          </w:tcPr>
          <w:p w14:paraId="16F8F1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c>
          <w:tcPr>
            <w:tcW w:w="1233" w:type="pct"/>
            <w:vAlign w:val="center"/>
          </w:tcPr>
          <w:p w14:paraId="6E8453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拟建综合住院楼地下车库</w:t>
            </w:r>
          </w:p>
        </w:tc>
        <w:tc>
          <w:tcPr>
            <w:tcW w:w="405" w:type="pct"/>
            <w:vAlign w:val="center"/>
          </w:tcPr>
          <w:p w14:paraId="19360B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m</w:t>
            </w:r>
            <w:r>
              <w:rPr>
                <w:rFonts w:hint="default" w:ascii="Times New Roman" w:hAnsi="Times New Roman" w:eastAsia="宋体" w:cs="Times New Roman"/>
                <w:color w:val="auto"/>
                <w:kern w:val="0"/>
                <w:position w:val="-6"/>
                <w:sz w:val="21"/>
                <w:szCs w:val="21"/>
                <w:highlight w:val="none"/>
                <w:vertAlign w:val="superscript"/>
              </w:rPr>
              <w:t>2</w:t>
            </w:r>
          </w:p>
        </w:tc>
        <w:tc>
          <w:tcPr>
            <w:tcW w:w="747" w:type="pct"/>
            <w:vAlign w:val="center"/>
          </w:tcPr>
          <w:p w14:paraId="5F38A3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10766.0</w:t>
            </w:r>
          </w:p>
        </w:tc>
        <w:tc>
          <w:tcPr>
            <w:tcW w:w="1798" w:type="dxa"/>
            <w:vAlign w:val="center"/>
          </w:tcPr>
          <w:p w14:paraId="570B65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lang w:val="en-US" w:eastAsia="zh-CN"/>
              </w:rPr>
              <w:t>12183.56</w:t>
            </w:r>
          </w:p>
        </w:tc>
        <w:tc>
          <w:tcPr>
            <w:tcW w:w="859" w:type="pct"/>
            <w:vAlign w:val="center"/>
          </w:tcPr>
          <w:p w14:paraId="687210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lang w:val="en-US" w:eastAsia="zh-CN"/>
              </w:rPr>
            </w:pPr>
            <w:r>
              <w:rPr>
                <w:rFonts w:hint="default" w:ascii="Times New Roman" w:hAnsi="Times New Roman" w:cs="Times New Roman"/>
                <w:color w:val="auto"/>
                <w:kern w:val="0"/>
                <w:position w:val="-6"/>
                <w:sz w:val="21"/>
                <w:szCs w:val="21"/>
                <w:highlight w:val="none"/>
                <w:lang w:val="en-US" w:eastAsia="zh-CN"/>
              </w:rPr>
              <w:t>1417.56</w:t>
            </w:r>
          </w:p>
        </w:tc>
      </w:tr>
      <w:tr w14:paraId="64472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35" w:type="pct"/>
            <w:vMerge w:val="continue"/>
            <w:vAlign w:val="center"/>
          </w:tcPr>
          <w:p w14:paraId="6CEAEB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c>
          <w:tcPr>
            <w:tcW w:w="428" w:type="pct"/>
            <w:vMerge w:val="continue"/>
            <w:vAlign w:val="center"/>
          </w:tcPr>
          <w:p w14:paraId="02C615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c>
          <w:tcPr>
            <w:tcW w:w="1233" w:type="pct"/>
            <w:vAlign w:val="center"/>
          </w:tcPr>
          <w:p w14:paraId="7BC559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拟建感染内科楼地下车库</w:t>
            </w:r>
          </w:p>
        </w:tc>
        <w:tc>
          <w:tcPr>
            <w:tcW w:w="405" w:type="pct"/>
            <w:vAlign w:val="center"/>
          </w:tcPr>
          <w:p w14:paraId="793312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m</w:t>
            </w:r>
            <w:r>
              <w:rPr>
                <w:rFonts w:hint="default" w:ascii="Times New Roman" w:hAnsi="Times New Roman" w:eastAsia="宋体" w:cs="Times New Roman"/>
                <w:color w:val="auto"/>
                <w:kern w:val="0"/>
                <w:position w:val="-6"/>
                <w:sz w:val="21"/>
                <w:szCs w:val="21"/>
                <w:highlight w:val="none"/>
                <w:vertAlign w:val="superscript"/>
              </w:rPr>
              <w:t>2</w:t>
            </w:r>
          </w:p>
        </w:tc>
        <w:tc>
          <w:tcPr>
            <w:tcW w:w="747" w:type="pct"/>
            <w:vAlign w:val="center"/>
          </w:tcPr>
          <w:p w14:paraId="3AE8A2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733.0</w:t>
            </w:r>
          </w:p>
        </w:tc>
        <w:tc>
          <w:tcPr>
            <w:tcW w:w="1798" w:type="dxa"/>
            <w:vAlign w:val="center"/>
          </w:tcPr>
          <w:p w14:paraId="3D4D9D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lang w:val="en-US" w:eastAsia="zh-CN"/>
              </w:rPr>
              <w:t>0</w:t>
            </w:r>
          </w:p>
        </w:tc>
        <w:tc>
          <w:tcPr>
            <w:tcW w:w="859" w:type="pct"/>
            <w:vAlign w:val="center"/>
          </w:tcPr>
          <w:p w14:paraId="2C085B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lang w:val="en-US" w:eastAsia="zh-CN"/>
              </w:rPr>
              <w:t>取消建设</w:t>
            </w:r>
          </w:p>
        </w:tc>
      </w:tr>
      <w:tr w14:paraId="0F069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35" w:type="pct"/>
            <w:vAlign w:val="center"/>
          </w:tcPr>
          <w:p w14:paraId="3D3B81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5</w:t>
            </w:r>
          </w:p>
        </w:tc>
        <w:tc>
          <w:tcPr>
            <w:tcW w:w="1662" w:type="pct"/>
            <w:gridSpan w:val="2"/>
            <w:vAlign w:val="center"/>
          </w:tcPr>
          <w:p w14:paraId="1BA380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容积率</w:t>
            </w:r>
          </w:p>
        </w:tc>
        <w:tc>
          <w:tcPr>
            <w:tcW w:w="405" w:type="pct"/>
            <w:vAlign w:val="center"/>
          </w:tcPr>
          <w:p w14:paraId="7B25AB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c>
          <w:tcPr>
            <w:tcW w:w="747" w:type="pct"/>
            <w:vAlign w:val="center"/>
          </w:tcPr>
          <w:p w14:paraId="73759F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3.49</w:t>
            </w:r>
          </w:p>
        </w:tc>
        <w:tc>
          <w:tcPr>
            <w:tcW w:w="1798" w:type="dxa"/>
            <w:vAlign w:val="center"/>
          </w:tcPr>
          <w:p w14:paraId="584BD7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lang w:val="en-US"/>
              </w:rPr>
            </w:pPr>
            <w:r>
              <w:rPr>
                <w:rFonts w:hint="default" w:ascii="Times New Roman" w:hAnsi="Times New Roman" w:cs="Times New Roman"/>
                <w:color w:val="auto"/>
                <w:kern w:val="0"/>
                <w:position w:val="-6"/>
                <w:sz w:val="21"/>
                <w:szCs w:val="21"/>
                <w:highlight w:val="none"/>
                <w:lang w:val="en-US" w:eastAsia="zh-CN"/>
              </w:rPr>
              <w:t>3.46</w:t>
            </w:r>
          </w:p>
        </w:tc>
        <w:tc>
          <w:tcPr>
            <w:tcW w:w="859" w:type="pct"/>
            <w:vAlign w:val="center"/>
          </w:tcPr>
          <w:p w14:paraId="360502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lang w:val="en-US" w:eastAsia="zh-CN"/>
              </w:rPr>
            </w:pPr>
          </w:p>
        </w:tc>
      </w:tr>
      <w:tr w14:paraId="614A9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35" w:type="pct"/>
            <w:vAlign w:val="center"/>
          </w:tcPr>
          <w:p w14:paraId="6E6E59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6</w:t>
            </w:r>
          </w:p>
        </w:tc>
        <w:tc>
          <w:tcPr>
            <w:tcW w:w="1662" w:type="pct"/>
            <w:gridSpan w:val="2"/>
            <w:vAlign w:val="center"/>
          </w:tcPr>
          <w:p w14:paraId="6B1044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建筑占地面积</w:t>
            </w:r>
          </w:p>
        </w:tc>
        <w:tc>
          <w:tcPr>
            <w:tcW w:w="405" w:type="pct"/>
            <w:vAlign w:val="center"/>
          </w:tcPr>
          <w:p w14:paraId="17739C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m</w:t>
            </w:r>
            <w:r>
              <w:rPr>
                <w:rFonts w:hint="default" w:ascii="Times New Roman" w:hAnsi="Times New Roman" w:eastAsia="宋体" w:cs="Times New Roman"/>
                <w:color w:val="auto"/>
                <w:kern w:val="0"/>
                <w:position w:val="-6"/>
                <w:sz w:val="21"/>
                <w:szCs w:val="21"/>
                <w:highlight w:val="none"/>
                <w:vertAlign w:val="superscript"/>
              </w:rPr>
              <w:t>2</w:t>
            </w:r>
          </w:p>
        </w:tc>
        <w:tc>
          <w:tcPr>
            <w:tcW w:w="747" w:type="pct"/>
            <w:vAlign w:val="center"/>
          </w:tcPr>
          <w:p w14:paraId="05D932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11327.36</w:t>
            </w:r>
          </w:p>
        </w:tc>
        <w:tc>
          <w:tcPr>
            <w:tcW w:w="1798" w:type="dxa"/>
            <w:vAlign w:val="center"/>
          </w:tcPr>
          <w:p w14:paraId="2ED712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lang w:val="en-US" w:eastAsia="zh-CN"/>
              </w:rPr>
              <w:t>4147.68</w:t>
            </w:r>
          </w:p>
        </w:tc>
        <w:tc>
          <w:tcPr>
            <w:tcW w:w="859" w:type="pct"/>
            <w:vAlign w:val="center"/>
          </w:tcPr>
          <w:p w14:paraId="1C380A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lang w:val="en-US" w:eastAsia="zh-CN"/>
              </w:rPr>
            </w:pPr>
            <w:r>
              <w:rPr>
                <w:rFonts w:hint="default" w:ascii="Times New Roman" w:hAnsi="Times New Roman" w:cs="Times New Roman"/>
                <w:color w:val="auto"/>
                <w:kern w:val="0"/>
                <w:position w:val="-6"/>
                <w:sz w:val="21"/>
                <w:szCs w:val="21"/>
                <w:highlight w:val="none"/>
                <w:lang w:val="en-US" w:eastAsia="zh-CN"/>
              </w:rPr>
              <w:t>-7179.68</w:t>
            </w:r>
          </w:p>
        </w:tc>
      </w:tr>
      <w:tr w14:paraId="35425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35" w:type="pct"/>
            <w:vAlign w:val="center"/>
          </w:tcPr>
          <w:p w14:paraId="7149A9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7</w:t>
            </w:r>
          </w:p>
        </w:tc>
        <w:tc>
          <w:tcPr>
            <w:tcW w:w="1662" w:type="pct"/>
            <w:gridSpan w:val="2"/>
            <w:vAlign w:val="center"/>
          </w:tcPr>
          <w:p w14:paraId="75EB3A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绿地面积</w:t>
            </w:r>
          </w:p>
        </w:tc>
        <w:tc>
          <w:tcPr>
            <w:tcW w:w="405" w:type="pct"/>
            <w:vAlign w:val="center"/>
          </w:tcPr>
          <w:p w14:paraId="1124E7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m</w:t>
            </w:r>
            <w:r>
              <w:rPr>
                <w:rFonts w:hint="default" w:ascii="Times New Roman" w:hAnsi="Times New Roman" w:eastAsia="宋体" w:cs="Times New Roman"/>
                <w:color w:val="auto"/>
                <w:kern w:val="0"/>
                <w:position w:val="-6"/>
                <w:sz w:val="21"/>
                <w:szCs w:val="21"/>
                <w:highlight w:val="none"/>
                <w:vertAlign w:val="superscript"/>
              </w:rPr>
              <w:t>2</w:t>
            </w:r>
          </w:p>
        </w:tc>
        <w:tc>
          <w:tcPr>
            <w:tcW w:w="747" w:type="pct"/>
            <w:vAlign w:val="center"/>
          </w:tcPr>
          <w:p w14:paraId="5031DC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4810</w:t>
            </w:r>
          </w:p>
        </w:tc>
        <w:tc>
          <w:tcPr>
            <w:tcW w:w="1798" w:type="dxa"/>
            <w:vAlign w:val="center"/>
          </w:tcPr>
          <w:p w14:paraId="23BDCA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lang w:val="en-US" w:eastAsia="zh-CN"/>
              </w:rPr>
            </w:pPr>
            <w:r>
              <w:rPr>
                <w:rFonts w:hint="default" w:ascii="Times New Roman" w:hAnsi="Times New Roman" w:eastAsia="宋体" w:cs="Times New Roman"/>
                <w:color w:val="auto"/>
                <w:kern w:val="0"/>
                <w:position w:val="-6"/>
                <w:sz w:val="21"/>
                <w:szCs w:val="21"/>
                <w:highlight w:val="none"/>
                <w:lang w:val="en-US" w:eastAsia="zh-CN"/>
              </w:rPr>
              <w:t>/</w:t>
            </w:r>
          </w:p>
        </w:tc>
        <w:tc>
          <w:tcPr>
            <w:tcW w:w="859" w:type="pct"/>
            <w:vAlign w:val="center"/>
          </w:tcPr>
          <w:p w14:paraId="1606D0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r>
      <w:tr w14:paraId="4EB64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35" w:type="pct"/>
            <w:vAlign w:val="center"/>
          </w:tcPr>
          <w:p w14:paraId="3CB511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8</w:t>
            </w:r>
          </w:p>
        </w:tc>
        <w:tc>
          <w:tcPr>
            <w:tcW w:w="1662" w:type="pct"/>
            <w:gridSpan w:val="2"/>
            <w:vAlign w:val="center"/>
          </w:tcPr>
          <w:p w14:paraId="4EEEB2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绿地率</w:t>
            </w:r>
          </w:p>
        </w:tc>
        <w:tc>
          <w:tcPr>
            <w:tcW w:w="405" w:type="pct"/>
            <w:vAlign w:val="center"/>
          </w:tcPr>
          <w:p w14:paraId="761C48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w:t>
            </w:r>
          </w:p>
        </w:tc>
        <w:tc>
          <w:tcPr>
            <w:tcW w:w="747" w:type="pct"/>
            <w:vAlign w:val="center"/>
          </w:tcPr>
          <w:p w14:paraId="7E0DCA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17.44</w:t>
            </w:r>
          </w:p>
        </w:tc>
        <w:tc>
          <w:tcPr>
            <w:tcW w:w="1798" w:type="dxa"/>
            <w:vAlign w:val="center"/>
          </w:tcPr>
          <w:p w14:paraId="24EC40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lang w:val="en-US" w:eastAsia="zh-CN"/>
              </w:rPr>
            </w:pPr>
            <w:r>
              <w:rPr>
                <w:rFonts w:hint="default" w:ascii="Times New Roman" w:hAnsi="Times New Roman" w:eastAsia="宋体" w:cs="Times New Roman"/>
                <w:color w:val="auto"/>
                <w:kern w:val="0"/>
                <w:position w:val="-6"/>
                <w:sz w:val="21"/>
                <w:szCs w:val="21"/>
                <w:highlight w:val="none"/>
                <w:lang w:val="en-US" w:eastAsia="zh-CN"/>
              </w:rPr>
              <w:t>/</w:t>
            </w:r>
          </w:p>
        </w:tc>
        <w:tc>
          <w:tcPr>
            <w:tcW w:w="859" w:type="pct"/>
            <w:vAlign w:val="center"/>
          </w:tcPr>
          <w:p w14:paraId="453C44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r>
      <w:tr w14:paraId="60CBA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35" w:type="pct"/>
            <w:vMerge w:val="restart"/>
            <w:vAlign w:val="center"/>
          </w:tcPr>
          <w:p w14:paraId="4C1036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9</w:t>
            </w:r>
          </w:p>
        </w:tc>
        <w:tc>
          <w:tcPr>
            <w:tcW w:w="1662" w:type="pct"/>
            <w:gridSpan w:val="2"/>
            <w:vAlign w:val="center"/>
          </w:tcPr>
          <w:p w14:paraId="74352A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机动车泊位</w:t>
            </w:r>
          </w:p>
        </w:tc>
        <w:tc>
          <w:tcPr>
            <w:tcW w:w="405" w:type="pct"/>
            <w:vAlign w:val="center"/>
          </w:tcPr>
          <w:p w14:paraId="52300E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个</w:t>
            </w:r>
          </w:p>
        </w:tc>
        <w:tc>
          <w:tcPr>
            <w:tcW w:w="747" w:type="pct"/>
            <w:vAlign w:val="center"/>
          </w:tcPr>
          <w:p w14:paraId="38C40E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lang w:val="en-US" w:eastAsia="zh-CN"/>
              </w:rPr>
            </w:pPr>
            <w:r>
              <w:rPr>
                <w:rFonts w:hint="default" w:ascii="Times New Roman" w:hAnsi="Times New Roman" w:cs="Times New Roman"/>
                <w:color w:val="auto"/>
                <w:kern w:val="0"/>
                <w:position w:val="-6"/>
                <w:sz w:val="21"/>
                <w:szCs w:val="21"/>
                <w:highlight w:val="none"/>
                <w:lang w:val="en-US" w:eastAsia="zh-CN"/>
              </w:rPr>
              <w:t>572</w:t>
            </w:r>
          </w:p>
        </w:tc>
        <w:tc>
          <w:tcPr>
            <w:tcW w:w="1798" w:type="dxa"/>
            <w:vAlign w:val="center"/>
          </w:tcPr>
          <w:p w14:paraId="558B78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lang w:val="en-US" w:eastAsia="zh-CN"/>
              </w:rPr>
              <w:t>497</w:t>
            </w:r>
          </w:p>
        </w:tc>
        <w:tc>
          <w:tcPr>
            <w:tcW w:w="859" w:type="pct"/>
            <w:vAlign w:val="center"/>
          </w:tcPr>
          <w:p w14:paraId="36ADB5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r>
      <w:tr w14:paraId="5E8FF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35" w:type="pct"/>
            <w:vMerge w:val="continue"/>
            <w:vAlign w:val="center"/>
          </w:tcPr>
          <w:p w14:paraId="6A1EB2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c>
          <w:tcPr>
            <w:tcW w:w="428" w:type="pct"/>
            <w:vMerge w:val="restart"/>
            <w:vAlign w:val="center"/>
          </w:tcPr>
          <w:p w14:paraId="7952FC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其中</w:t>
            </w:r>
          </w:p>
        </w:tc>
        <w:tc>
          <w:tcPr>
            <w:tcW w:w="1233" w:type="pct"/>
            <w:vAlign w:val="center"/>
          </w:tcPr>
          <w:p w14:paraId="6F6708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地面车位</w:t>
            </w:r>
          </w:p>
        </w:tc>
        <w:tc>
          <w:tcPr>
            <w:tcW w:w="405" w:type="pct"/>
            <w:vAlign w:val="center"/>
          </w:tcPr>
          <w:p w14:paraId="0D8011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个</w:t>
            </w:r>
          </w:p>
        </w:tc>
        <w:tc>
          <w:tcPr>
            <w:tcW w:w="747" w:type="pct"/>
            <w:vAlign w:val="center"/>
          </w:tcPr>
          <w:p w14:paraId="419E5B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14</w:t>
            </w:r>
          </w:p>
        </w:tc>
        <w:tc>
          <w:tcPr>
            <w:tcW w:w="1798" w:type="dxa"/>
            <w:vAlign w:val="center"/>
          </w:tcPr>
          <w:p w14:paraId="7B0FD9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155</w:t>
            </w:r>
          </w:p>
        </w:tc>
        <w:tc>
          <w:tcPr>
            <w:tcW w:w="859" w:type="pct"/>
            <w:vAlign w:val="center"/>
          </w:tcPr>
          <w:p w14:paraId="4585E9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r>
      <w:tr w14:paraId="0AFA4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335" w:type="pct"/>
            <w:vMerge w:val="continue"/>
            <w:vAlign w:val="center"/>
          </w:tcPr>
          <w:p w14:paraId="51E037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c>
          <w:tcPr>
            <w:tcW w:w="428" w:type="pct"/>
            <w:vMerge w:val="continue"/>
            <w:vAlign w:val="center"/>
          </w:tcPr>
          <w:p w14:paraId="1C6748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c>
          <w:tcPr>
            <w:tcW w:w="1233" w:type="pct"/>
            <w:vAlign w:val="center"/>
          </w:tcPr>
          <w:p w14:paraId="57C543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地下车位</w:t>
            </w:r>
          </w:p>
        </w:tc>
        <w:tc>
          <w:tcPr>
            <w:tcW w:w="405" w:type="pct"/>
            <w:vAlign w:val="center"/>
          </w:tcPr>
          <w:p w14:paraId="3DA001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个</w:t>
            </w:r>
          </w:p>
        </w:tc>
        <w:tc>
          <w:tcPr>
            <w:tcW w:w="747" w:type="pct"/>
            <w:vAlign w:val="center"/>
          </w:tcPr>
          <w:p w14:paraId="796455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rPr>
              <w:t>558</w:t>
            </w:r>
          </w:p>
        </w:tc>
        <w:tc>
          <w:tcPr>
            <w:tcW w:w="1798" w:type="dxa"/>
            <w:vAlign w:val="center"/>
          </w:tcPr>
          <w:p w14:paraId="75CC7D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r>
              <w:rPr>
                <w:rFonts w:hint="default" w:ascii="Times New Roman" w:hAnsi="Times New Roman" w:eastAsia="宋体" w:cs="Times New Roman"/>
                <w:color w:val="auto"/>
                <w:kern w:val="0"/>
                <w:position w:val="-6"/>
                <w:sz w:val="21"/>
                <w:szCs w:val="21"/>
                <w:highlight w:val="none"/>
                <w:lang w:val="en-US" w:eastAsia="zh-CN"/>
              </w:rPr>
              <w:t>342</w:t>
            </w:r>
          </w:p>
        </w:tc>
        <w:tc>
          <w:tcPr>
            <w:tcW w:w="859" w:type="pct"/>
            <w:vAlign w:val="center"/>
          </w:tcPr>
          <w:p w14:paraId="00FF02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rPr>
            </w:pPr>
          </w:p>
        </w:tc>
      </w:tr>
    </w:tbl>
    <w:p w14:paraId="4A1237E3">
      <w:pPr>
        <w:wordWrap w:val="0"/>
        <w:adjustRightInd w:val="0"/>
        <w:snapToGrid w:val="0"/>
        <w:ind w:firstLine="480"/>
        <w:rPr>
          <w:rFonts w:hint="default" w:ascii="Times New Roman" w:hAnsi="Times New Roman" w:cs="Times New Roman"/>
          <w:color w:val="auto"/>
          <w:highlight w:val="none"/>
        </w:rPr>
      </w:pPr>
    </w:p>
    <w:p w14:paraId="0530C690">
      <w:pPr>
        <w:wordWrap w:val="0"/>
        <w:adjustRightInd w:val="0"/>
        <w:snapToGrid w:val="0"/>
        <w:ind w:firstLine="480"/>
        <w:rPr>
          <w:rFonts w:hint="default" w:ascii="Times New Roman" w:hAnsi="Times New Roman" w:cs="Times New Roman"/>
          <w:color w:val="auto"/>
          <w:highlight w:val="none"/>
        </w:rPr>
      </w:pPr>
    </w:p>
    <w:p w14:paraId="4E49C3CF">
      <w:pPr>
        <w:wordWrap w:val="0"/>
        <w:adjustRightInd w:val="0"/>
        <w:snapToGrid w:val="0"/>
        <w:ind w:firstLine="480"/>
        <w:rPr>
          <w:rFonts w:hint="default" w:ascii="Times New Roman" w:hAnsi="Times New Roman" w:cs="Times New Roman"/>
          <w:color w:val="auto"/>
          <w:highlight w:val="none"/>
        </w:rPr>
        <w:sectPr>
          <w:pgSz w:w="11907" w:h="16840"/>
          <w:pgMar w:top="1417" w:right="1417" w:bottom="1417" w:left="1417" w:header="851" w:footer="992" w:gutter="0"/>
          <w:cols w:space="720" w:num="1"/>
          <w:docGrid w:type="linesAndChars" w:linePitch="348" w:charSpace="0"/>
        </w:sectPr>
      </w:pPr>
    </w:p>
    <w:p w14:paraId="183B72D9">
      <w:pPr>
        <w:pStyle w:val="15"/>
        <w:wordWrap w:val="0"/>
        <w:ind w:firstLine="422"/>
        <w:jc w:val="center"/>
        <w:rPr>
          <w:rFonts w:hint="default" w:ascii="Times New Roman" w:hAnsi="Times New Roman" w:cs="Times New Roman"/>
          <w:b/>
          <w:bCs/>
          <w:color w:val="auto"/>
          <w:sz w:val="21"/>
          <w:szCs w:val="21"/>
          <w:highlight w:val="none"/>
        </w:rPr>
      </w:pPr>
      <w:bookmarkStart w:id="57" w:name="_Ref15778"/>
      <w:r>
        <w:rPr>
          <w:rFonts w:hint="default" w:ascii="Times New Roman" w:hAnsi="Times New Roman" w:cs="Times New Roman"/>
          <w:b/>
          <w:bCs/>
          <w:color w:val="auto"/>
          <w:sz w:val="21"/>
          <w:szCs w:val="21"/>
          <w:highlight w:val="none"/>
        </w:rPr>
        <w:t>表</w:t>
      </w:r>
      <w:bookmarkEnd w:id="57"/>
      <w:r>
        <w:rPr>
          <w:rFonts w:hint="default" w:ascii="Times New Roman" w:hAnsi="Times New Roman" w:cs="Times New Roman"/>
          <w:b/>
          <w:bCs/>
          <w:color w:val="auto"/>
          <w:sz w:val="21"/>
          <w:szCs w:val="21"/>
          <w:highlight w:val="none"/>
        </w:rPr>
        <w:t>3.2-2</w:t>
      </w:r>
      <w:r>
        <w:rPr>
          <w:rFonts w:hint="default" w:ascii="Times New Roman" w:hAnsi="Times New Roman" w:cs="Times New Roman"/>
          <w:b/>
          <w:bCs/>
          <w:color w:val="auto"/>
          <w:sz w:val="21"/>
          <w:szCs w:val="21"/>
          <w:highlight w:val="none"/>
          <w:lang w:val="en-US" w:eastAsia="zh-CN"/>
        </w:rPr>
        <w:t>本次扩建</w:t>
      </w:r>
      <w:r>
        <w:rPr>
          <w:rFonts w:hint="default" w:ascii="Times New Roman" w:hAnsi="Times New Roman" w:cs="Times New Roman"/>
          <w:b/>
          <w:bCs/>
          <w:color w:val="auto"/>
          <w:sz w:val="21"/>
          <w:szCs w:val="21"/>
          <w:highlight w:val="none"/>
        </w:rPr>
        <w:t>项目主要工程组成一览</w:t>
      </w:r>
    </w:p>
    <w:tbl>
      <w:tblPr>
        <w:tblStyle w:val="42"/>
        <w:tblW w:w="500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85"/>
        <w:gridCol w:w="6298"/>
        <w:gridCol w:w="1711"/>
        <w:gridCol w:w="3397"/>
        <w:gridCol w:w="1333"/>
      </w:tblGrid>
      <w:tr w14:paraId="43CF7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3" w:hRule="atLeast"/>
        </w:trPr>
        <w:tc>
          <w:tcPr>
            <w:tcW w:w="458" w:type="pct"/>
            <w:noWrap w:val="0"/>
            <w:vAlign w:val="center"/>
          </w:tcPr>
          <w:p w14:paraId="7A2AE69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1"/>
                <w:sz w:val="21"/>
                <w:szCs w:val="21"/>
                <w:highlight w:val="none"/>
              </w:rPr>
              <w:t>工程项目名称</w:t>
            </w:r>
          </w:p>
        </w:tc>
        <w:tc>
          <w:tcPr>
            <w:tcW w:w="2245" w:type="pct"/>
            <w:noWrap w:val="0"/>
            <w:vAlign w:val="center"/>
          </w:tcPr>
          <w:p w14:paraId="05C4DA7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3"/>
                <w:sz w:val="21"/>
                <w:szCs w:val="21"/>
                <w:highlight w:val="none"/>
              </w:rPr>
              <w:t>环评</w:t>
            </w:r>
            <w:r>
              <w:rPr>
                <w:rFonts w:hint="default" w:ascii="Times New Roman" w:hAnsi="Times New Roman" w:cs="Times New Roman"/>
                <w:color w:val="auto"/>
                <w:spacing w:val="8"/>
                <w:sz w:val="21"/>
                <w:szCs w:val="21"/>
                <w:highlight w:val="none"/>
              </w:rPr>
              <w:t>工程内容</w:t>
            </w:r>
          </w:p>
        </w:tc>
        <w:tc>
          <w:tcPr>
            <w:tcW w:w="610" w:type="pct"/>
            <w:noWrap w:val="0"/>
            <w:vAlign w:val="center"/>
          </w:tcPr>
          <w:p w14:paraId="094EB53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3"/>
                <w:sz w:val="21"/>
                <w:szCs w:val="21"/>
                <w:highlight w:val="none"/>
              </w:rPr>
            </w:pPr>
            <w:r>
              <w:rPr>
                <w:rFonts w:hint="default" w:ascii="Times New Roman" w:hAnsi="Times New Roman" w:cs="Times New Roman"/>
                <w:color w:val="auto"/>
                <w:spacing w:val="13"/>
                <w:sz w:val="21"/>
                <w:szCs w:val="21"/>
                <w:highlight w:val="none"/>
              </w:rPr>
              <w:t>变动情况</w:t>
            </w:r>
          </w:p>
        </w:tc>
        <w:tc>
          <w:tcPr>
            <w:tcW w:w="1211" w:type="pct"/>
            <w:noWrap w:val="0"/>
            <w:vAlign w:val="center"/>
          </w:tcPr>
          <w:p w14:paraId="068D26A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实际建设内容</w:t>
            </w:r>
          </w:p>
        </w:tc>
        <w:tc>
          <w:tcPr>
            <w:tcW w:w="475" w:type="pct"/>
            <w:noWrap w:val="0"/>
            <w:vAlign w:val="center"/>
          </w:tcPr>
          <w:p w14:paraId="77F7564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备注</w:t>
            </w:r>
          </w:p>
        </w:tc>
      </w:tr>
      <w:tr w14:paraId="23019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3" w:hRule="atLeast"/>
        </w:trPr>
        <w:tc>
          <w:tcPr>
            <w:tcW w:w="458" w:type="pct"/>
            <w:noWrap w:val="0"/>
            <w:vAlign w:val="center"/>
          </w:tcPr>
          <w:p w14:paraId="6E6D31C9">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1"/>
                <w:sz w:val="21"/>
                <w:szCs w:val="21"/>
                <w:highlight w:val="none"/>
              </w:rPr>
            </w:pPr>
            <w:r>
              <w:rPr>
                <w:rFonts w:hint="default" w:ascii="Times New Roman" w:hAnsi="Times New Roman" w:eastAsia="宋体" w:cs="Times New Roman"/>
                <w:color w:val="auto"/>
                <w:kern w:val="0"/>
                <w:position w:val="-6"/>
                <w:sz w:val="21"/>
                <w:szCs w:val="21"/>
                <w:highlight w:val="none"/>
              </w:rPr>
              <w:t>教学宿舍楼</w:t>
            </w:r>
          </w:p>
        </w:tc>
        <w:tc>
          <w:tcPr>
            <w:tcW w:w="2245" w:type="pct"/>
            <w:noWrap w:val="0"/>
            <w:vAlign w:val="center"/>
          </w:tcPr>
          <w:p w14:paraId="3F3F4144">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3"/>
                <w:sz w:val="21"/>
                <w:szCs w:val="21"/>
                <w:highlight w:val="none"/>
              </w:rPr>
            </w:pPr>
            <w:r>
              <w:rPr>
                <w:rFonts w:hint="default" w:ascii="Times New Roman" w:hAnsi="Times New Roman" w:eastAsia="宋体" w:cs="Times New Roman"/>
                <w:color w:val="auto"/>
                <w:kern w:val="0"/>
                <w:position w:val="-6"/>
                <w:sz w:val="21"/>
                <w:szCs w:val="21"/>
                <w:highlight w:val="none"/>
              </w:rPr>
              <w:t>地面5F，</w:t>
            </w:r>
            <w:r>
              <w:rPr>
                <w:rFonts w:hint="default" w:ascii="Times New Roman" w:hAnsi="Times New Roman" w:eastAsia="宋体" w:cs="Times New Roman"/>
                <w:bCs/>
                <w:color w:val="auto"/>
                <w:kern w:val="0"/>
                <w:position w:val="-6"/>
                <w:sz w:val="21"/>
                <w:szCs w:val="21"/>
                <w:highlight w:val="none"/>
              </w:rPr>
              <w:t>建筑面积1486m</w:t>
            </w:r>
            <w:r>
              <w:rPr>
                <w:rFonts w:hint="default" w:ascii="Times New Roman" w:hAnsi="Times New Roman" w:eastAsia="宋体" w:cs="Times New Roman"/>
                <w:bCs/>
                <w:color w:val="auto"/>
                <w:kern w:val="0"/>
                <w:position w:val="-6"/>
                <w:sz w:val="21"/>
                <w:szCs w:val="21"/>
                <w:highlight w:val="none"/>
                <w:vertAlign w:val="superscript"/>
              </w:rPr>
              <w:t>2</w:t>
            </w:r>
          </w:p>
        </w:tc>
        <w:tc>
          <w:tcPr>
            <w:tcW w:w="610" w:type="pct"/>
            <w:noWrap w:val="0"/>
            <w:vAlign w:val="center"/>
          </w:tcPr>
          <w:p w14:paraId="456635E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3"/>
                <w:sz w:val="21"/>
                <w:szCs w:val="21"/>
                <w:highlight w:val="none"/>
              </w:rPr>
            </w:pPr>
            <w:r>
              <w:rPr>
                <w:rFonts w:hint="default" w:ascii="Times New Roman" w:hAnsi="Times New Roman" w:cs="Times New Roman"/>
                <w:color w:val="auto"/>
                <w:spacing w:val="13"/>
                <w:sz w:val="21"/>
                <w:szCs w:val="21"/>
                <w:highlight w:val="none"/>
                <w:lang w:val="en-US" w:eastAsia="zh-CN"/>
              </w:rPr>
              <w:t>无变动</w:t>
            </w:r>
          </w:p>
        </w:tc>
        <w:tc>
          <w:tcPr>
            <w:tcW w:w="1211" w:type="pct"/>
            <w:noWrap w:val="0"/>
            <w:vAlign w:val="center"/>
          </w:tcPr>
          <w:p w14:paraId="4BC71F49">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position w:val="-6"/>
                <w:sz w:val="21"/>
                <w:szCs w:val="21"/>
                <w:highlight w:val="none"/>
              </w:rPr>
              <w:t>地面5F，</w:t>
            </w:r>
            <w:r>
              <w:rPr>
                <w:rFonts w:hint="default" w:ascii="Times New Roman" w:hAnsi="Times New Roman" w:eastAsia="宋体" w:cs="Times New Roman"/>
                <w:bCs/>
                <w:color w:val="auto"/>
                <w:kern w:val="0"/>
                <w:position w:val="-6"/>
                <w:sz w:val="21"/>
                <w:szCs w:val="21"/>
                <w:highlight w:val="none"/>
              </w:rPr>
              <w:t>建筑面积1486m</w:t>
            </w:r>
            <w:r>
              <w:rPr>
                <w:rFonts w:hint="default" w:ascii="Times New Roman" w:hAnsi="Times New Roman" w:eastAsia="宋体" w:cs="Times New Roman"/>
                <w:bCs/>
                <w:color w:val="auto"/>
                <w:kern w:val="0"/>
                <w:position w:val="-6"/>
                <w:sz w:val="21"/>
                <w:szCs w:val="21"/>
                <w:highlight w:val="none"/>
                <w:vertAlign w:val="superscript"/>
              </w:rPr>
              <w:t>2</w:t>
            </w:r>
          </w:p>
        </w:tc>
        <w:tc>
          <w:tcPr>
            <w:tcW w:w="475" w:type="pct"/>
            <w:noWrap w:val="0"/>
            <w:vAlign w:val="center"/>
          </w:tcPr>
          <w:p w14:paraId="40CEC590">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default" w:ascii="Times New Roman" w:hAnsi="Times New Roman" w:eastAsia="宋体" w:cs="Times New Roman"/>
                <w:color w:val="auto"/>
                <w:kern w:val="0"/>
                <w:position w:val="-6"/>
                <w:sz w:val="21"/>
                <w:szCs w:val="21"/>
                <w:highlight w:val="none"/>
              </w:rPr>
              <w:t>拆除</w:t>
            </w:r>
          </w:p>
        </w:tc>
      </w:tr>
      <w:tr w14:paraId="77F51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3" w:hRule="atLeast"/>
        </w:trPr>
        <w:tc>
          <w:tcPr>
            <w:tcW w:w="458" w:type="pct"/>
            <w:noWrap w:val="0"/>
            <w:vAlign w:val="center"/>
          </w:tcPr>
          <w:p w14:paraId="4ADF62D6">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1"/>
                <w:sz w:val="21"/>
                <w:szCs w:val="21"/>
                <w:highlight w:val="none"/>
              </w:rPr>
            </w:pPr>
            <w:r>
              <w:rPr>
                <w:rFonts w:hint="default" w:ascii="Times New Roman" w:hAnsi="Times New Roman" w:eastAsia="宋体" w:cs="Times New Roman"/>
                <w:bCs/>
                <w:color w:val="auto"/>
                <w:kern w:val="0"/>
                <w:position w:val="-6"/>
                <w:sz w:val="21"/>
                <w:szCs w:val="21"/>
                <w:highlight w:val="none"/>
              </w:rPr>
              <w:t>财务办公楼</w:t>
            </w:r>
          </w:p>
        </w:tc>
        <w:tc>
          <w:tcPr>
            <w:tcW w:w="2245" w:type="pct"/>
            <w:noWrap w:val="0"/>
            <w:vAlign w:val="center"/>
          </w:tcPr>
          <w:p w14:paraId="2DCAAB49">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3"/>
                <w:sz w:val="21"/>
                <w:szCs w:val="21"/>
                <w:highlight w:val="none"/>
              </w:rPr>
            </w:pPr>
            <w:r>
              <w:rPr>
                <w:rFonts w:hint="default" w:ascii="Times New Roman" w:hAnsi="Times New Roman" w:eastAsia="宋体" w:cs="Times New Roman"/>
                <w:color w:val="auto"/>
                <w:kern w:val="0"/>
                <w:position w:val="-6"/>
                <w:sz w:val="21"/>
                <w:szCs w:val="21"/>
                <w:highlight w:val="none"/>
              </w:rPr>
              <w:t>地面3F，</w:t>
            </w:r>
            <w:r>
              <w:rPr>
                <w:rFonts w:hint="default" w:ascii="Times New Roman" w:hAnsi="Times New Roman" w:eastAsia="宋体" w:cs="Times New Roman"/>
                <w:bCs/>
                <w:color w:val="auto"/>
                <w:kern w:val="0"/>
                <w:position w:val="-6"/>
                <w:sz w:val="21"/>
                <w:szCs w:val="21"/>
                <w:highlight w:val="none"/>
              </w:rPr>
              <w:t>建筑面积</w:t>
            </w:r>
            <w:r>
              <w:rPr>
                <w:rFonts w:hint="default" w:ascii="Times New Roman" w:hAnsi="Times New Roman" w:eastAsia="宋体" w:cs="Times New Roman"/>
                <w:color w:val="auto"/>
                <w:kern w:val="0"/>
                <w:position w:val="-6"/>
                <w:sz w:val="21"/>
                <w:szCs w:val="21"/>
                <w:highlight w:val="none"/>
              </w:rPr>
              <w:t>975</w:t>
            </w:r>
            <w:r>
              <w:rPr>
                <w:rFonts w:hint="default" w:ascii="Times New Roman" w:hAnsi="Times New Roman" w:eastAsia="宋体" w:cs="Times New Roman"/>
                <w:bCs/>
                <w:color w:val="auto"/>
                <w:kern w:val="0"/>
                <w:position w:val="-6"/>
                <w:sz w:val="21"/>
                <w:szCs w:val="21"/>
                <w:highlight w:val="none"/>
              </w:rPr>
              <w:t>m</w:t>
            </w:r>
            <w:r>
              <w:rPr>
                <w:rFonts w:hint="default" w:ascii="Times New Roman" w:hAnsi="Times New Roman" w:eastAsia="宋体" w:cs="Times New Roman"/>
                <w:bCs/>
                <w:color w:val="auto"/>
                <w:kern w:val="0"/>
                <w:position w:val="-6"/>
                <w:sz w:val="21"/>
                <w:szCs w:val="21"/>
                <w:highlight w:val="none"/>
                <w:vertAlign w:val="superscript"/>
              </w:rPr>
              <w:t>2</w:t>
            </w:r>
          </w:p>
        </w:tc>
        <w:tc>
          <w:tcPr>
            <w:tcW w:w="610" w:type="pct"/>
            <w:noWrap w:val="0"/>
            <w:vAlign w:val="center"/>
          </w:tcPr>
          <w:p w14:paraId="471AFBA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3"/>
                <w:sz w:val="21"/>
                <w:szCs w:val="21"/>
                <w:highlight w:val="none"/>
              </w:rPr>
            </w:pPr>
            <w:r>
              <w:rPr>
                <w:rFonts w:hint="default" w:ascii="Times New Roman" w:hAnsi="Times New Roman" w:cs="Times New Roman"/>
                <w:color w:val="auto"/>
                <w:spacing w:val="13"/>
                <w:sz w:val="21"/>
                <w:szCs w:val="21"/>
                <w:highlight w:val="none"/>
                <w:lang w:val="en-US" w:eastAsia="zh-CN"/>
              </w:rPr>
              <w:t>无变动</w:t>
            </w:r>
          </w:p>
        </w:tc>
        <w:tc>
          <w:tcPr>
            <w:tcW w:w="1211" w:type="pct"/>
            <w:noWrap w:val="0"/>
            <w:vAlign w:val="center"/>
          </w:tcPr>
          <w:p w14:paraId="1920C6E7">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position w:val="-6"/>
                <w:sz w:val="21"/>
                <w:szCs w:val="21"/>
                <w:highlight w:val="none"/>
              </w:rPr>
              <w:t>地面3F，</w:t>
            </w:r>
            <w:r>
              <w:rPr>
                <w:rFonts w:hint="default" w:ascii="Times New Roman" w:hAnsi="Times New Roman" w:eastAsia="宋体" w:cs="Times New Roman"/>
                <w:bCs/>
                <w:color w:val="auto"/>
                <w:kern w:val="0"/>
                <w:position w:val="-6"/>
                <w:sz w:val="21"/>
                <w:szCs w:val="21"/>
                <w:highlight w:val="none"/>
              </w:rPr>
              <w:t>建筑面积</w:t>
            </w:r>
            <w:r>
              <w:rPr>
                <w:rFonts w:hint="default" w:ascii="Times New Roman" w:hAnsi="Times New Roman" w:eastAsia="宋体" w:cs="Times New Roman"/>
                <w:color w:val="auto"/>
                <w:kern w:val="0"/>
                <w:position w:val="-6"/>
                <w:sz w:val="21"/>
                <w:szCs w:val="21"/>
                <w:highlight w:val="none"/>
              </w:rPr>
              <w:t>975</w:t>
            </w:r>
            <w:r>
              <w:rPr>
                <w:rFonts w:hint="default" w:ascii="Times New Roman" w:hAnsi="Times New Roman" w:eastAsia="宋体" w:cs="Times New Roman"/>
                <w:bCs/>
                <w:color w:val="auto"/>
                <w:kern w:val="0"/>
                <w:position w:val="-6"/>
                <w:sz w:val="21"/>
                <w:szCs w:val="21"/>
                <w:highlight w:val="none"/>
              </w:rPr>
              <w:t>m</w:t>
            </w:r>
            <w:r>
              <w:rPr>
                <w:rFonts w:hint="default" w:ascii="Times New Roman" w:hAnsi="Times New Roman" w:eastAsia="宋体" w:cs="Times New Roman"/>
                <w:bCs/>
                <w:color w:val="auto"/>
                <w:kern w:val="0"/>
                <w:position w:val="-6"/>
                <w:sz w:val="21"/>
                <w:szCs w:val="21"/>
                <w:highlight w:val="none"/>
                <w:vertAlign w:val="superscript"/>
              </w:rPr>
              <w:t>2</w:t>
            </w:r>
          </w:p>
        </w:tc>
        <w:tc>
          <w:tcPr>
            <w:tcW w:w="475" w:type="pct"/>
            <w:noWrap w:val="0"/>
            <w:vAlign w:val="center"/>
          </w:tcPr>
          <w:p w14:paraId="1248B833">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default" w:ascii="Times New Roman" w:hAnsi="Times New Roman" w:eastAsia="宋体" w:cs="Times New Roman"/>
                <w:color w:val="auto"/>
                <w:kern w:val="0"/>
                <w:position w:val="-6"/>
                <w:sz w:val="21"/>
                <w:szCs w:val="21"/>
                <w:highlight w:val="none"/>
              </w:rPr>
              <w:t>拆除</w:t>
            </w:r>
          </w:p>
        </w:tc>
      </w:tr>
      <w:tr w14:paraId="62484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3" w:hRule="atLeast"/>
        </w:trPr>
        <w:tc>
          <w:tcPr>
            <w:tcW w:w="458" w:type="pct"/>
            <w:noWrap w:val="0"/>
            <w:vAlign w:val="center"/>
          </w:tcPr>
          <w:p w14:paraId="055291BB">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1"/>
                <w:sz w:val="21"/>
                <w:szCs w:val="21"/>
                <w:highlight w:val="none"/>
              </w:rPr>
            </w:pPr>
            <w:r>
              <w:rPr>
                <w:rFonts w:hint="default" w:ascii="Times New Roman" w:hAnsi="Times New Roman" w:eastAsia="宋体" w:cs="Times New Roman"/>
                <w:color w:val="auto"/>
                <w:kern w:val="0"/>
                <w:position w:val="-6"/>
                <w:sz w:val="21"/>
                <w:szCs w:val="21"/>
                <w:highlight w:val="none"/>
              </w:rPr>
              <w:t>职工宿舍楼</w:t>
            </w:r>
          </w:p>
        </w:tc>
        <w:tc>
          <w:tcPr>
            <w:tcW w:w="2245" w:type="pct"/>
            <w:noWrap w:val="0"/>
            <w:vAlign w:val="center"/>
          </w:tcPr>
          <w:p w14:paraId="72921956">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3"/>
                <w:sz w:val="21"/>
                <w:szCs w:val="21"/>
                <w:highlight w:val="none"/>
              </w:rPr>
            </w:pPr>
            <w:r>
              <w:rPr>
                <w:rFonts w:hint="default" w:ascii="Times New Roman" w:hAnsi="Times New Roman" w:eastAsia="宋体" w:cs="Times New Roman"/>
                <w:color w:val="auto"/>
                <w:kern w:val="0"/>
                <w:position w:val="-6"/>
                <w:sz w:val="21"/>
                <w:szCs w:val="21"/>
                <w:highlight w:val="none"/>
              </w:rPr>
              <w:t>地面3F，</w:t>
            </w:r>
            <w:r>
              <w:rPr>
                <w:rFonts w:hint="default" w:ascii="Times New Roman" w:hAnsi="Times New Roman" w:eastAsia="宋体" w:cs="Times New Roman"/>
                <w:bCs/>
                <w:color w:val="auto"/>
                <w:kern w:val="0"/>
                <w:position w:val="-6"/>
                <w:sz w:val="21"/>
                <w:szCs w:val="21"/>
                <w:highlight w:val="none"/>
              </w:rPr>
              <w:t>建筑面积</w:t>
            </w:r>
            <w:r>
              <w:rPr>
                <w:rFonts w:hint="default" w:ascii="Times New Roman" w:hAnsi="Times New Roman" w:eastAsia="宋体" w:cs="Times New Roman"/>
                <w:color w:val="auto"/>
                <w:kern w:val="0"/>
                <w:position w:val="-6"/>
                <w:sz w:val="21"/>
                <w:szCs w:val="21"/>
                <w:highlight w:val="none"/>
              </w:rPr>
              <w:t>1080</w:t>
            </w:r>
            <w:r>
              <w:rPr>
                <w:rFonts w:hint="default" w:ascii="Times New Roman" w:hAnsi="Times New Roman" w:eastAsia="宋体" w:cs="Times New Roman"/>
                <w:bCs/>
                <w:color w:val="auto"/>
                <w:kern w:val="0"/>
                <w:position w:val="-6"/>
                <w:sz w:val="21"/>
                <w:szCs w:val="21"/>
                <w:highlight w:val="none"/>
              </w:rPr>
              <w:t>m</w:t>
            </w:r>
            <w:r>
              <w:rPr>
                <w:rFonts w:hint="default" w:ascii="Times New Roman" w:hAnsi="Times New Roman" w:eastAsia="宋体" w:cs="Times New Roman"/>
                <w:bCs/>
                <w:color w:val="auto"/>
                <w:kern w:val="0"/>
                <w:position w:val="-6"/>
                <w:sz w:val="21"/>
                <w:szCs w:val="21"/>
                <w:highlight w:val="none"/>
                <w:vertAlign w:val="superscript"/>
              </w:rPr>
              <w:t>2</w:t>
            </w:r>
          </w:p>
        </w:tc>
        <w:tc>
          <w:tcPr>
            <w:tcW w:w="610" w:type="pct"/>
            <w:noWrap w:val="0"/>
            <w:vAlign w:val="center"/>
          </w:tcPr>
          <w:p w14:paraId="173D49B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3"/>
                <w:sz w:val="21"/>
                <w:szCs w:val="21"/>
                <w:highlight w:val="none"/>
              </w:rPr>
            </w:pPr>
            <w:r>
              <w:rPr>
                <w:rFonts w:hint="default" w:ascii="Times New Roman" w:hAnsi="Times New Roman" w:cs="Times New Roman"/>
                <w:color w:val="auto"/>
                <w:spacing w:val="13"/>
                <w:sz w:val="21"/>
                <w:szCs w:val="21"/>
                <w:highlight w:val="none"/>
                <w:lang w:val="en-US" w:eastAsia="zh-CN"/>
              </w:rPr>
              <w:t>无变动</w:t>
            </w:r>
          </w:p>
        </w:tc>
        <w:tc>
          <w:tcPr>
            <w:tcW w:w="1211" w:type="pct"/>
            <w:noWrap w:val="0"/>
            <w:vAlign w:val="center"/>
          </w:tcPr>
          <w:p w14:paraId="001D8FE7">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position w:val="-6"/>
                <w:sz w:val="21"/>
                <w:szCs w:val="21"/>
                <w:highlight w:val="none"/>
              </w:rPr>
              <w:t>地面3F，</w:t>
            </w:r>
            <w:r>
              <w:rPr>
                <w:rFonts w:hint="default" w:ascii="Times New Roman" w:hAnsi="Times New Roman" w:eastAsia="宋体" w:cs="Times New Roman"/>
                <w:bCs/>
                <w:color w:val="auto"/>
                <w:kern w:val="0"/>
                <w:position w:val="-6"/>
                <w:sz w:val="21"/>
                <w:szCs w:val="21"/>
                <w:highlight w:val="none"/>
              </w:rPr>
              <w:t>建筑面积</w:t>
            </w:r>
            <w:r>
              <w:rPr>
                <w:rFonts w:hint="default" w:ascii="Times New Roman" w:hAnsi="Times New Roman" w:eastAsia="宋体" w:cs="Times New Roman"/>
                <w:color w:val="auto"/>
                <w:kern w:val="0"/>
                <w:position w:val="-6"/>
                <w:sz w:val="21"/>
                <w:szCs w:val="21"/>
                <w:highlight w:val="none"/>
              </w:rPr>
              <w:t>1080</w:t>
            </w:r>
            <w:r>
              <w:rPr>
                <w:rFonts w:hint="default" w:ascii="Times New Roman" w:hAnsi="Times New Roman" w:eastAsia="宋体" w:cs="Times New Roman"/>
                <w:bCs/>
                <w:color w:val="auto"/>
                <w:kern w:val="0"/>
                <w:position w:val="-6"/>
                <w:sz w:val="21"/>
                <w:szCs w:val="21"/>
                <w:highlight w:val="none"/>
              </w:rPr>
              <w:t>m</w:t>
            </w:r>
            <w:r>
              <w:rPr>
                <w:rFonts w:hint="default" w:ascii="Times New Roman" w:hAnsi="Times New Roman" w:eastAsia="宋体" w:cs="Times New Roman"/>
                <w:bCs/>
                <w:color w:val="auto"/>
                <w:kern w:val="0"/>
                <w:position w:val="-6"/>
                <w:sz w:val="21"/>
                <w:szCs w:val="21"/>
                <w:highlight w:val="none"/>
                <w:vertAlign w:val="superscript"/>
              </w:rPr>
              <w:t>2</w:t>
            </w:r>
          </w:p>
        </w:tc>
        <w:tc>
          <w:tcPr>
            <w:tcW w:w="475" w:type="pct"/>
            <w:noWrap w:val="0"/>
            <w:vAlign w:val="center"/>
          </w:tcPr>
          <w:p w14:paraId="7123046E">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default" w:ascii="Times New Roman" w:hAnsi="Times New Roman" w:eastAsia="宋体" w:cs="Times New Roman"/>
                <w:color w:val="auto"/>
                <w:kern w:val="0"/>
                <w:position w:val="-6"/>
                <w:sz w:val="21"/>
                <w:szCs w:val="21"/>
                <w:highlight w:val="none"/>
              </w:rPr>
              <w:t>拆除</w:t>
            </w:r>
          </w:p>
        </w:tc>
      </w:tr>
      <w:tr w14:paraId="5D5FD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3" w:hRule="atLeast"/>
        </w:trPr>
        <w:tc>
          <w:tcPr>
            <w:tcW w:w="458" w:type="pct"/>
            <w:noWrap w:val="0"/>
            <w:vAlign w:val="center"/>
          </w:tcPr>
          <w:p w14:paraId="3251B114">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1"/>
                <w:sz w:val="21"/>
                <w:szCs w:val="21"/>
                <w:highlight w:val="none"/>
              </w:rPr>
            </w:pPr>
            <w:r>
              <w:rPr>
                <w:rFonts w:hint="default" w:ascii="Times New Roman" w:hAnsi="Times New Roman" w:eastAsia="宋体" w:cs="Times New Roman"/>
                <w:bCs/>
                <w:color w:val="auto"/>
                <w:kern w:val="0"/>
                <w:position w:val="-6"/>
                <w:sz w:val="21"/>
                <w:szCs w:val="21"/>
                <w:highlight w:val="none"/>
              </w:rPr>
              <w:t>综合住院楼</w:t>
            </w:r>
          </w:p>
        </w:tc>
        <w:tc>
          <w:tcPr>
            <w:tcW w:w="2245" w:type="pct"/>
            <w:noWrap w:val="0"/>
            <w:vAlign w:val="center"/>
          </w:tcPr>
          <w:p w14:paraId="3D87EDC5">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Cs/>
                <w:color w:val="auto"/>
                <w:kern w:val="0"/>
                <w:position w:val="-6"/>
                <w:sz w:val="21"/>
                <w:szCs w:val="21"/>
                <w:highlight w:val="none"/>
                <w:vertAlign w:val="baseline"/>
                <w:lang w:eastAsia="zh-CN"/>
              </w:rPr>
            </w:pPr>
            <w:r>
              <w:rPr>
                <w:rFonts w:hint="default" w:ascii="Times New Roman" w:hAnsi="Times New Roman" w:eastAsia="宋体" w:cs="Times New Roman"/>
                <w:color w:val="auto"/>
                <w:kern w:val="0"/>
                <w:position w:val="-6"/>
                <w:sz w:val="21"/>
                <w:szCs w:val="21"/>
                <w:highlight w:val="none"/>
              </w:rPr>
              <w:t>地面19F，地下2F，</w:t>
            </w:r>
            <w:r>
              <w:rPr>
                <w:rFonts w:hint="default" w:ascii="Times New Roman" w:hAnsi="Times New Roman" w:eastAsia="宋体" w:cs="Times New Roman"/>
                <w:bCs/>
                <w:color w:val="auto"/>
                <w:kern w:val="0"/>
                <w:position w:val="-6"/>
                <w:sz w:val="21"/>
                <w:szCs w:val="21"/>
                <w:highlight w:val="none"/>
              </w:rPr>
              <w:t>总建筑面积45473m</w:t>
            </w:r>
            <w:r>
              <w:rPr>
                <w:rFonts w:hint="default" w:ascii="Times New Roman" w:hAnsi="Times New Roman" w:eastAsia="宋体" w:cs="Times New Roman"/>
                <w:bCs/>
                <w:color w:val="auto"/>
                <w:kern w:val="0"/>
                <w:position w:val="-6"/>
                <w:sz w:val="21"/>
                <w:szCs w:val="21"/>
                <w:highlight w:val="none"/>
                <w:vertAlign w:val="superscript"/>
              </w:rPr>
              <w:t>2</w:t>
            </w:r>
            <w:r>
              <w:rPr>
                <w:rFonts w:hint="default" w:ascii="Times New Roman" w:hAnsi="Times New Roman" w:cs="Times New Roman"/>
                <w:bCs/>
                <w:color w:val="auto"/>
                <w:kern w:val="0"/>
                <w:position w:val="-6"/>
                <w:sz w:val="21"/>
                <w:szCs w:val="21"/>
                <w:highlight w:val="none"/>
                <w:vertAlign w:val="baseline"/>
                <w:lang w:eastAsia="zh-CN"/>
              </w:rPr>
              <w:t>；</w:t>
            </w:r>
          </w:p>
          <w:p w14:paraId="105A1497">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13"/>
                <w:sz w:val="21"/>
                <w:szCs w:val="21"/>
                <w:highlight w:val="none"/>
                <w:lang w:eastAsia="zh-CN"/>
              </w:rPr>
            </w:pPr>
            <w:r>
              <w:rPr>
                <w:rFonts w:hint="default" w:ascii="Times New Roman" w:hAnsi="Times New Roman" w:eastAsia="宋体" w:cs="Times New Roman"/>
                <w:color w:val="auto"/>
                <w:kern w:val="0"/>
                <w:position w:val="-6"/>
                <w:sz w:val="21"/>
                <w:szCs w:val="21"/>
                <w:highlight w:val="none"/>
              </w:rPr>
              <w:t>地面6F，</w:t>
            </w:r>
            <w:r>
              <w:rPr>
                <w:rFonts w:hint="default" w:ascii="Times New Roman" w:hAnsi="Times New Roman" w:eastAsia="宋体" w:cs="Times New Roman"/>
                <w:bCs/>
                <w:color w:val="auto"/>
                <w:kern w:val="0"/>
                <w:position w:val="-6"/>
                <w:sz w:val="21"/>
                <w:szCs w:val="21"/>
                <w:highlight w:val="none"/>
              </w:rPr>
              <w:t>总建筑面积10267m</w:t>
            </w:r>
            <w:r>
              <w:rPr>
                <w:rFonts w:hint="default" w:ascii="Times New Roman" w:hAnsi="Times New Roman" w:eastAsia="宋体" w:cs="Times New Roman"/>
                <w:bCs/>
                <w:color w:val="auto"/>
                <w:kern w:val="0"/>
                <w:position w:val="-6"/>
                <w:sz w:val="21"/>
                <w:szCs w:val="21"/>
                <w:highlight w:val="none"/>
                <w:vertAlign w:val="superscript"/>
              </w:rPr>
              <w:t>2</w:t>
            </w:r>
          </w:p>
        </w:tc>
        <w:tc>
          <w:tcPr>
            <w:tcW w:w="610" w:type="pct"/>
            <w:noWrap w:val="0"/>
            <w:vAlign w:val="center"/>
          </w:tcPr>
          <w:p w14:paraId="1490B98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3"/>
                <w:sz w:val="21"/>
                <w:szCs w:val="21"/>
                <w:highlight w:val="none"/>
                <w:lang w:val="en-US"/>
              </w:rPr>
            </w:pPr>
            <w:r>
              <w:rPr>
                <w:rFonts w:hint="default" w:ascii="Times New Roman" w:hAnsi="Times New Roman" w:cs="Times New Roman"/>
                <w:color w:val="auto"/>
                <w:spacing w:val="13"/>
                <w:sz w:val="21"/>
                <w:szCs w:val="21"/>
                <w:highlight w:val="none"/>
                <w:lang w:val="en-US" w:eastAsia="zh-CN"/>
              </w:rPr>
              <w:t>变动，建筑面积增加</w:t>
            </w:r>
            <w:r>
              <w:rPr>
                <w:rFonts w:hint="default" w:ascii="Times New Roman" w:hAnsi="Times New Roman" w:cs="Times New Roman"/>
                <w:color w:val="auto"/>
                <w:kern w:val="0"/>
                <w:position w:val="-6"/>
                <w:sz w:val="21"/>
                <w:szCs w:val="21"/>
                <w:highlight w:val="none"/>
                <w:lang w:val="en-US" w:eastAsia="zh-CN"/>
              </w:rPr>
              <w:t>1919.24</w:t>
            </w:r>
            <w:r>
              <w:rPr>
                <w:rFonts w:hint="default" w:ascii="Times New Roman" w:hAnsi="Times New Roman" w:eastAsia="宋体" w:cs="Times New Roman"/>
                <w:bCs/>
                <w:color w:val="auto"/>
                <w:kern w:val="0"/>
                <w:position w:val="-6"/>
                <w:sz w:val="21"/>
                <w:szCs w:val="21"/>
                <w:highlight w:val="none"/>
              </w:rPr>
              <w:t>m</w:t>
            </w:r>
            <w:r>
              <w:rPr>
                <w:rFonts w:hint="default" w:ascii="Times New Roman" w:hAnsi="Times New Roman" w:eastAsia="宋体" w:cs="Times New Roman"/>
                <w:bCs/>
                <w:color w:val="auto"/>
                <w:kern w:val="0"/>
                <w:position w:val="-6"/>
                <w:sz w:val="21"/>
                <w:szCs w:val="21"/>
                <w:highlight w:val="none"/>
                <w:vertAlign w:val="superscript"/>
              </w:rPr>
              <w:t>2</w:t>
            </w:r>
          </w:p>
        </w:tc>
        <w:tc>
          <w:tcPr>
            <w:tcW w:w="1211" w:type="pct"/>
            <w:noWrap w:val="0"/>
            <w:vAlign w:val="center"/>
          </w:tcPr>
          <w:p w14:paraId="598910DB">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position w:val="-6"/>
                <w:sz w:val="21"/>
                <w:szCs w:val="21"/>
                <w:highlight w:val="none"/>
                <w:lang w:val="en-US" w:eastAsia="zh-CN"/>
              </w:rPr>
              <w:t>总建筑</w:t>
            </w:r>
            <w:r>
              <w:rPr>
                <w:rFonts w:hint="default" w:ascii="Times New Roman" w:hAnsi="Times New Roman" w:eastAsia="宋体" w:cs="Times New Roman"/>
                <w:color w:val="auto"/>
                <w:kern w:val="0"/>
                <w:position w:val="-6"/>
                <w:sz w:val="21"/>
                <w:szCs w:val="21"/>
                <w:highlight w:val="none"/>
                <w:lang w:val="en-US" w:eastAsia="zh-CN"/>
              </w:rPr>
              <w:t>46893.24</w:t>
            </w:r>
            <w:r>
              <w:rPr>
                <w:rFonts w:hint="default" w:ascii="Times New Roman" w:hAnsi="Times New Roman" w:eastAsia="宋体" w:cs="Times New Roman"/>
                <w:bCs/>
                <w:color w:val="auto"/>
                <w:kern w:val="0"/>
                <w:position w:val="-6"/>
                <w:sz w:val="21"/>
                <w:szCs w:val="21"/>
                <w:highlight w:val="none"/>
              </w:rPr>
              <w:t>m</w:t>
            </w:r>
            <w:r>
              <w:rPr>
                <w:rFonts w:hint="default" w:ascii="Times New Roman" w:hAnsi="Times New Roman" w:eastAsia="宋体" w:cs="Times New Roman"/>
                <w:bCs/>
                <w:color w:val="auto"/>
                <w:kern w:val="0"/>
                <w:position w:val="-6"/>
                <w:sz w:val="21"/>
                <w:szCs w:val="21"/>
                <w:highlight w:val="none"/>
                <w:vertAlign w:val="superscript"/>
              </w:rPr>
              <w:t>2</w:t>
            </w:r>
          </w:p>
        </w:tc>
        <w:tc>
          <w:tcPr>
            <w:tcW w:w="475" w:type="pct"/>
            <w:noWrap w:val="0"/>
            <w:vAlign w:val="center"/>
          </w:tcPr>
          <w:p w14:paraId="7C15A44D">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default" w:ascii="Times New Roman" w:hAnsi="Times New Roman" w:eastAsia="宋体" w:cs="Times New Roman"/>
                <w:color w:val="auto"/>
                <w:kern w:val="0"/>
                <w:position w:val="-6"/>
                <w:sz w:val="21"/>
                <w:szCs w:val="21"/>
                <w:highlight w:val="none"/>
              </w:rPr>
              <w:t>新建</w:t>
            </w:r>
          </w:p>
        </w:tc>
      </w:tr>
      <w:tr w14:paraId="09A86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3" w:hRule="atLeast"/>
        </w:trPr>
        <w:tc>
          <w:tcPr>
            <w:tcW w:w="458" w:type="pct"/>
            <w:noWrap w:val="0"/>
            <w:vAlign w:val="center"/>
          </w:tcPr>
          <w:p w14:paraId="399403F3">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1"/>
                <w:sz w:val="21"/>
                <w:szCs w:val="21"/>
                <w:highlight w:val="none"/>
              </w:rPr>
            </w:pPr>
            <w:r>
              <w:rPr>
                <w:rFonts w:hint="default" w:ascii="Times New Roman" w:hAnsi="Times New Roman" w:eastAsia="宋体" w:cs="Times New Roman"/>
                <w:bCs/>
                <w:color w:val="auto"/>
                <w:kern w:val="0"/>
                <w:position w:val="-6"/>
                <w:sz w:val="21"/>
                <w:szCs w:val="21"/>
                <w:highlight w:val="none"/>
              </w:rPr>
              <w:t>门诊楼</w:t>
            </w:r>
          </w:p>
        </w:tc>
        <w:tc>
          <w:tcPr>
            <w:tcW w:w="2245" w:type="pct"/>
            <w:noWrap w:val="0"/>
            <w:vAlign w:val="center"/>
          </w:tcPr>
          <w:p w14:paraId="269CE36A">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3"/>
                <w:sz w:val="21"/>
                <w:szCs w:val="21"/>
                <w:highlight w:val="none"/>
              </w:rPr>
            </w:pPr>
            <w:r>
              <w:rPr>
                <w:rFonts w:hint="default" w:ascii="Times New Roman" w:hAnsi="Times New Roman" w:eastAsia="宋体" w:cs="Times New Roman"/>
                <w:color w:val="auto"/>
                <w:kern w:val="0"/>
                <w:position w:val="-6"/>
                <w:sz w:val="21"/>
                <w:szCs w:val="21"/>
                <w:highlight w:val="none"/>
              </w:rPr>
              <w:t>地面3F，</w:t>
            </w:r>
            <w:r>
              <w:rPr>
                <w:rFonts w:hint="default" w:ascii="Times New Roman" w:hAnsi="Times New Roman" w:eastAsia="宋体" w:cs="Times New Roman"/>
                <w:bCs/>
                <w:color w:val="auto"/>
                <w:kern w:val="0"/>
                <w:position w:val="-6"/>
                <w:sz w:val="21"/>
                <w:szCs w:val="21"/>
                <w:highlight w:val="none"/>
              </w:rPr>
              <w:t>建筑面积3740m</w:t>
            </w:r>
            <w:r>
              <w:rPr>
                <w:rFonts w:hint="default" w:ascii="Times New Roman" w:hAnsi="Times New Roman" w:eastAsia="宋体" w:cs="Times New Roman"/>
                <w:bCs/>
                <w:color w:val="auto"/>
                <w:kern w:val="0"/>
                <w:position w:val="-6"/>
                <w:sz w:val="21"/>
                <w:szCs w:val="21"/>
                <w:highlight w:val="none"/>
                <w:vertAlign w:val="superscript"/>
              </w:rPr>
              <w:t>2</w:t>
            </w:r>
          </w:p>
        </w:tc>
        <w:tc>
          <w:tcPr>
            <w:tcW w:w="610" w:type="pct"/>
            <w:noWrap w:val="0"/>
            <w:vAlign w:val="center"/>
          </w:tcPr>
          <w:p w14:paraId="20D52D4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3"/>
                <w:sz w:val="21"/>
                <w:szCs w:val="21"/>
                <w:highlight w:val="none"/>
              </w:rPr>
            </w:pPr>
            <w:r>
              <w:rPr>
                <w:rFonts w:hint="default" w:ascii="Times New Roman" w:hAnsi="Times New Roman" w:cs="Times New Roman"/>
                <w:color w:val="auto"/>
                <w:spacing w:val="13"/>
                <w:sz w:val="21"/>
                <w:szCs w:val="21"/>
                <w:highlight w:val="none"/>
                <w:lang w:val="en-US" w:eastAsia="zh-CN"/>
              </w:rPr>
              <w:t>无变动</w:t>
            </w:r>
          </w:p>
        </w:tc>
        <w:tc>
          <w:tcPr>
            <w:tcW w:w="1211" w:type="pct"/>
            <w:noWrap w:val="0"/>
            <w:vAlign w:val="center"/>
          </w:tcPr>
          <w:p w14:paraId="06E78EEB">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position w:val="-6"/>
                <w:sz w:val="21"/>
                <w:szCs w:val="21"/>
                <w:highlight w:val="none"/>
              </w:rPr>
              <w:t>地面3F，</w:t>
            </w:r>
            <w:r>
              <w:rPr>
                <w:rFonts w:hint="default" w:ascii="Times New Roman" w:hAnsi="Times New Roman" w:eastAsia="宋体" w:cs="Times New Roman"/>
                <w:bCs/>
                <w:color w:val="auto"/>
                <w:kern w:val="0"/>
                <w:position w:val="-6"/>
                <w:sz w:val="21"/>
                <w:szCs w:val="21"/>
                <w:highlight w:val="none"/>
              </w:rPr>
              <w:t>建筑面积3740m</w:t>
            </w:r>
            <w:r>
              <w:rPr>
                <w:rFonts w:hint="default" w:ascii="Times New Roman" w:hAnsi="Times New Roman" w:eastAsia="宋体" w:cs="Times New Roman"/>
                <w:bCs/>
                <w:color w:val="auto"/>
                <w:kern w:val="0"/>
                <w:position w:val="-6"/>
                <w:sz w:val="21"/>
                <w:szCs w:val="21"/>
                <w:highlight w:val="none"/>
                <w:vertAlign w:val="superscript"/>
              </w:rPr>
              <w:t>2</w:t>
            </w:r>
          </w:p>
        </w:tc>
        <w:tc>
          <w:tcPr>
            <w:tcW w:w="475" w:type="pct"/>
            <w:noWrap w:val="0"/>
            <w:vAlign w:val="center"/>
          </w:tcPr>
          <w:p w14:paraId="1A571E44">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default" w:ascii="Times New Roman" w:hAnsi="Times New Roman" w:eastAsia="宋体" w:cs="Times New Roman"/>
                <w:color w:val="auto"/>
                <w:kern w:val="0"/>
                <w:position w:val="-6"/>
                <w:sz w:val="21"/>
                <w:szCs w:val="21"/>
                <w:highlight w:val="none"/>
              </w:rPr>
              <w:t>拆除</w:t>
            </w:r>
          </w:p>
        </w:tc>
      </w:tr>
      <w:tr w14:paraId="4BD57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3" w:hRule="atLeast"/>
        </w:trPr>
        <w:tc>
          <w:tcPr>
            <w:tcW w:w="458" w:type="pct"/>
            <w:noWrap w:val="0"/>
            <w:vAlign w:val="center"/>
          </w:tcPr>
          <w:p w14:paraId="3BC3D012">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1"/>
                <w:sz w:val="21"/>
                <w:szCs w:val="21"/>
                <w:highlight w:val="none"/>
              </w:rPr>
            </w:pPr>
            <w:r>
              <w:rPr>
                <w:rFonts w:hint="default" w:ascii="Times New Roman" w:hAnsi="Times New Roman" w:eastAsia="宋体" w:cs="Times New Roman"/>
                <w:bCs/>
                <w:color w:val="auto"/>
                <w:kern w:val="0"/>
                <w:position w:val="-6"/>
                <w:sz w:val="21"/>
                <w:szCs w:val="21"/>
                <w:highlight w:val="none"/>
              </w:rPr>
              <w:t>感染内科板棚病区</w:t>
            </w:r>
          </w:p>
        </w:tc>
        <w:tc>
          <w:tcPr>
            <w:tcW w:w="2245" w:type="pct"/>
            <w:noWrap w:val="0"/>
            <w:vAlign w:val="center"/>
          </w:tcPr>
          <w:p w14:paraId="134F82EF">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3"/>
                <w:sz w:val="21"/>
                <w:szCs w:val="21"/>
                <w:highlight w:val="none"/>
              </w:rPr>
            </w:pPr>
            <w:r>
              <w:rPr>
                <w:rFonts w:hint="default" w:ascii="Times New Roman" w:hAnsi="Times New Roman" w:eastAsia="宋体" w:cs="Times New Roman"/>
                <w:color w:val="auto"/>
                <w:kern w:val="0"/>
                <w:position w:val="-6"/>
                <w:sz w:val="21"/>
                <w:szCs w:val="21"/>
                <w:highlight w:val="none"/>
              </w:rPr>
              <w:t>地面1F，</w:t>
            </w:r>
            <w:r>
              <w:rPr>
                <w:rFonts w:hint="default" w:ascii="Times New Roman" w:hAnsi="Times New Roman" w:eastAsia="宋体" w:cs="Times New Roman"/>
                <w:bCs/>
                <w:color w:val="auto"/>
                <w:kern w:val="0"/>
                <w:position w:val="-6"/>
                <w:sz w:val="21"/>
                <w:szCs w:val="21"/>
                <w:highlight w:val="none"/>
              </w:rPr>
              <w:t>建筑面积</w:t>
            </w:r>
            <w:r>
              <w:rPr>
                <w:rFonts w:hint="default" w:ascii="Times New Roman" w:hAnsi="Times New Roman" w:eastAsia="宋体" w:cs="Times New Roman"/>
                <w:color w:val="auto"/>
                <w:kern w:val="0"/>
                <w:position w:val="-6"/>
                <w:sz w:val="21"/>
                <w:szCs w:val="21"/>
                <w:highlight w:val="none"/>
              </w:rPr>
              <w:t>409.04</w:t>
            </w:r>
            <w:r>
              <w:rPr>
                <w:rFonts w:hint="default" w:ascii="Times New Roman" w:hAnsi="Times New Roman" w:eastAsia="宋体" w:cs="Times New Roman"/>
                <w:bCs/>
                <w:color w:val="auto"/>
                <w:kern w:val="0"/>
                <w:position w:val="-6"/>
                <w:sz w:val="21"/>
                <w:szCs w:val="21"/>
                <w:highlight w:val="none"/>
              </w:rPr>
              <w:t>m</w:t>
            </w:r>
            <w:r>
              <w:rPr>
                <w:rFonts w:hint="default" w:ascii="Times New Roman" w:hAnsi="Times New Roman" w:eastAsia="宋体" w:cs="Times New Roman"/>
                <w:bCs/>
                <w:color w:val="auto"/>
                <w:kern w:val="0"/>
                <w:position w:val="-6"/>
                <w:sz w:val="21"/>
                <w:szCs w:val="21"/>
                <w:highlight w:val="none"/>
                <w:vertAlign w:val="superscript"/>
              </w:rPr>
              <w:t>2</w:t>
            </w:r>
          </w:p>
        </w:tc>
        <w:tc>
          <w:tcPr>
            <w:tcW w:w="610" w:type="pct"/>
            <w:noWrap w:val="0"/>
            <w:vAlign w:val="center"/>
          </w:tcPr>
          <w:p w14:paraId="3A13243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13"/>
                <w:sz w:val="21"/>
                <w:szCs w:val="21"/>
                <w:highlight w:val="none"/>
                <w:lang w:val="en-US" w:eastAsia="zh-CN"/>
              </w:rPr>
            </w:pPr>
            <w:r>
              <w:rPr>
                <w:rFonts w:hint="default" w:ascii="Times New Roman" w:hAnsi="Times New Roman" w:cs="Times New Roman"/>
                <w:color w:val="auto"/>
                <w:spacing w:val="13"/>
                <w:sz w:val="21"/>
                <w:szCs w:val="21"/>
                <w:highlight w:val="none"/>
                <w:lang w:val="en-US" w:eastAsia="zh-CN"/>
              </w:rPr>
              <w:t>变动</w:t>
            </w:r>
          </w:p>
        </w:tc>
        <w:tc>
          <w:tcPr>
            <w:tcW w:w="1211" w:type="pct"/>
            <w:noWrap w:val="0"/>
            <w:vAlign w:val="center"/>
          </w:tcPr>
          <w:p w14:paraId="30B9749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已拆除</w:t>
            </w:r>
          </w:p>
        </w:tc>
        <w:tc>
          <w:tcPr>
            <w:tcW w:w="475" w:type="pct"/>
            <w:noWrap w:val="0"/>
            <w:vAlign w:val="center"/>
          </w:tcPr>
          <w:p w14:paraId="200C5474">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default" w:ascii="Times New Roman" w:hAnsi="Times New Roman" w:eastAsia="宋体" w:cs="Times New Roman"/>
                <w:color w:val="auto"/>
                <w:kern w:val="0"/>
                <w:position w:val="-6"/>
                <w:sz w:val="21"/>
                <w:szCs w:val="21"/>
                <w:highlight w:val="none"/>
              </w:rPr>
              <w:t>拆除</w:t>
            </w:r>
          </w:p>
        </w:tc>
      </w:tr>
      <w:tr w14:paraId="20665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3" w:hRule="atLeast"/>
        </w:trPr>
        <w:tc>
          <w:tcPr>
            <w:tcW w:w="458" w:type="pct"/>
            <w:noWrap w:val="0"/>
            <w:vAlign w:val="center"/>
          </w:tcPr>
          <w:p w14:paraId="3076D49D">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1"/>
                <w:sz w:val="21"/>
                <w:szCs w:val="21"/>
                <w:highlight w:val="none"/>
              </w:rPr>
            </w:pPr>
            <w:r>
              <w:rPr>
                <w:rFonts w:hint="default" w:ascii="Times New Roman" w:hAnsi="Times New Roman" w:eastAsia="宋体" w:cs="Times New Roman"/>
                <w:bCs/>
                <w:color w:val="auto"/>
                <w:kern w:val="0"/>
                <w:position w:val="-6"/>
                <w:sz w:val="21"/>
                <w:szCs w:val="21"/>
                <w:highlight w:val="none"/>
              </w:rPr>
              <w:t>感染内科楼</w:t>
            </w:r>
          </w:p>
        </w:tc>
        <w:tc>
          <w:tcPr>
            <w:tcW w:w="2245" w:type="pct"/>
            <w:noWrap w:val="0"/>
            <w:vAlign w:val="center"/>
          </w:tcPr>
          <w:p w14:paraId="1670FE5A">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3"/>
                <w:sz w:val="21"/>
                <w:szCs w:val="21"/>
                <w:highlight w:val="none"/>
              </w:rPr>
            </w:pPr>
            <w:r>
              <w:rPr>
                <w:rFonts w:hint="default" w:ascii="Times New Roman" w:hAnsi="Times New Roman" w:eastAsia="宋体" w:cs="Times New Roman"/>
                <w:color w:val="auto"/>
                <w:kern w:val="0"/>
                <w:position w:val="-6"/>
                <w:sz w:val="21"/>
                <w:szCs w:val="21"/>
                <w:highlight w:val="none"/>
              </w:rPr>
              <w:t>地面4F，</w:t>
            </w:r>
            <w:r>
              <w:rPr>
                <w:rFonts w:hint="default" w:ascii="Times New Roman" w:hAnsi="Times New Roman" w:eastAsia="宋体" w:cs="Times New Roman"/>
                <w:bCs/>
                <w:color w:val="auto"/>
                <w:kern w:val="0"/>
                <w:position w:val="-6"/>
                <w:sz w:val="21"/>
                <w:szCs w:val="21"/>
                <w:highlight w:val="none"/>
              </w:rPr>
              <w:t>总建筑面积3665m</w:t>
            </w:r>
            <w:r>
              <w:rPr>
                <w:rFonts w:hint="default" w:ascii="Times New Roman" w:hAnsi="Times New Roman" w:eastAsia="宋体" w:cs="Times New Roman"/>
                <w:bCs/>
                <w:color w:val="auto"/>
                <w:kern w:val="0"/>
                <w:position w:val="-6"/>
                <w:sz w:val="21"/>
                <w:szCs w:val="21"/>
                <w:highlight w:val="none"/>
                <w:vertAlign w:val="superscript"/>
              </w:rPr>
              <w:t>2</w:t>
            </w:r>
          </w:p>
        </w:tc>
        <w:tc>
          <w:tcPr>
            <w:tcW w:w="610" w:type="pct"/>
            <w:noWrap w:val="0"/>
            <w:vAlign w:val="center"/>
          </w:tcPr>
          <w:p w14:paraId="0CD5B37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13"/>
                <w:sz w:val="21"/>
                <w:szCs w:val="21"/>
                <w:highlight w:val="none"/>
                <w:lang w:val="en-US" w:eastAsia="zh-CN"/>
              </w:rPr>
            </w:pPr>
            <w:r>
              <w:rPr>
                <w:rFonts w:hint="default" w:ascii="Times New Roman" w:hAnsi="Times New Roman" w:cs="Times New Roman"/>
                <w:color w:val="auto"/>
                <w:spacing w:val="13"/>
                <w:sz w:val="21"/>
                <w:szCs w:val="21"/>
                <w:highlight w:val="none"/>
                <w:lang w:val="en-US" w:eastAsia="zh-CN"/>
              </w:rPr>
              <w:t>变动，取消建设</w:t>
            </w:r>
          </w:p>
        </w:tc>
        <w:tc>
          <w:tcPr>
            <w:tcW w:w="1211" w:type="pct"/>
            <w:noWrap w:val="0"/>
            <w:vAlign w:val="center"/>
          </w:tcPr>
          <w:p w14:paraId="70D3CE0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取消建设</w:t>
            </w:r>
          </w:p>
        </w:tc>
        <w:tc>
          <w:tcPr>
            <w:tcW w:w="475" w:type="pct"/>
            <w:noWrap w:val="0"/>
            <w:vAlign w:val="center"/>
          </w:tcPr>
          <w:p w14:paraId="019575D9">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4"/>
                <w:sz w:val="21"/>
                <w:szCs w:val="21"/>
                <w:highlight w:val="none"/>
                <w:lang w:eastAsia="zh-CN"/>
              </w:rPr>
            </w:pPr>
            <w:r>
              <w:rPr>
                <w:rFonts w:hint="default" w:ascii="Times New Roman" w:hAnsi="Times New Roman" w:cs="Times New Roman"/>
                <w:color w:val="auto"/>
                <w:kern w:val="0"/>
                <w:position w:val="-6"/>
                <w:sz w:val="21"/>
                <w:szCs w:val="21"/>
                <w:highlight w:val="none"/>
                <w:lang w:val="en-US" w:eastAsia="zh-CN"/>
              </w:rPr>
              <w:t>取消</w:t>
            </w:r>
          </w:p>
        </w:tc>
      </w:tr>
      <w:tr w14:paraId="11B16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3" w:hRule="atLeast"/>
        </w:trPr>
        <w:tc>
          <w:tcPr>
            <w:tcW w:w="458" w:type="pct"/>
            <w:vMerge w:val="restart"/>
            <w:noWrap w:val="0"/>
            <w:vAlign w:val="center"/>
          </w:tcPr>
          <w:p w14:paraId="54A8F623">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kern w:val="0"/>
                <w:position w:val="-6"/>
                <w:sz w:val="21"/>
                <w:szCs w:val="21"/>
                <w:highlight w:val="none"/>
              </w:rPr>
            </w:pPr>
            <w:r>
              <w:rPr>
                <w:rFonts w:hint="default" w:ascii="Times New Roman" w:hAnsi="Times New Roman" w:eastAsia="宋体" w:cs="Times New Roman"/>
                <w:bCs/>
                <w:color w:val="auto"/>
                <w:kern w:val="0"/>
                <w:position w:val="-6"/>
                <w:sz w:val="21"/>
                <w:szCs w:val="21"/>
                <w:highlight w:val="none"/>
              </w:rPr>
              <w:t>其他配套工程</w:t>
            </w:r>
          </w:p>
        </w:tc>
        <w:tc>
          <w:tcPr>
            <w:tcW w:w="2245" w:type="pct"/>
            <w:noWrap w:val="0"/>
            <w:vAlign w:val="center"/>
          </w:tcPr>
          <w:p w14:paraId="77017A95">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现有工程已建设污水处理站，处理能力为500m3/d，现状污水处理量约为353.74m3/d，已没有足够能力处理本项目产生的污水，因此，需将</w:t>
            </w:r>
            <w:r>
              <w:rPr>
                <w:rFonts w:hint="default" w:ascii="Times New Roman" w:hAnsi="Times New Roman" w:cs="Times New Roman"/>
                <w:color w:val="auto"/>
                <w:sz w:val="21"/>
                <w:szCs w:val="21"/>
                <w:highlight w:val="none"/>
                <w:lang w:eastAsia="zh-CN"/>
              </w:rPr>
              <w:t>现有</w:t>
            </w:r>
            <w:r>
              <w:rPr>
                <w:rFonts w:hint="default" w:ascii="Times New Roman" w:hAnsi="Times New Roman" w:eastAsia="宋体" w:cs="Times New Roman"/>
                <w:color w:val="auto"/>
                <w:sz w:val="21"/>
                <w:szCs w:val="21"/>
                <w:highlight w:val="none"/>
              </w:rPr>
              <w:t>污水处理站进行扩容改造</w:t>
            </w:r>
            <w:r>
              <w:rPr>
                <w:rFonts w:hint="default" w:ascii="Times New Roman" w:hAnsi="Times New Roman" w:cs="Times New Roman"/>
                <w:color w:val="auto"/>
                <w:sz w:val="21"/>
                <w:szCs w:val="21"/>
                <w:highlight w:val="none"/>
                <w:lang w:eastAsia="zh-CN"/>
              </w:rPr>
              <w:t>；</w:t>
            </w:r>
          </w:p>
          <w:p w14:paraId="37EA20FD">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cs="Times New Roman"/>
                <w:color w:val="auto"/>
                <w:spacing w:val="13"/>
                <w:sz w:val="21"/>
                <w:szCs w:val="21"/>
                <w:highlight w:val="none"/>
              </w:rPr>
            </w:pPr>
            <w:r>
              <w:rPr>
                <w:rFonts w:hint="default" w:ascii="Times New Roman" w:hAnsi="Times New Roman" w:eastAsia="宋体" w:cs="Times New Roman"/>
                <w:color w:val="auto"/>
                <w:kern w:val="0"/>
                <w:position w:val="-6"/>
                <w:sz w:val="21"/>
                <w:szCs w:val="21"/>
                <w:highlight w:val="none"/>
              </w:rPr>
              <w:t>污水处理站扩容改造，处理规模800m</w:t>
            </w:r>
            <w:r>
              <w:rPr>
                <w:rFonts w:hint="default" w:ascii="Times New Roman" w:hAnsi="Times New Roman" w:eastAsia="宋体" w:cs="Times New Roman"/>
                <w:color w:val="auto"/>
                <w:kern w:val="0"/>
                <w:position w:val="-6"/>
                <w:sz w:val="21"/>
                <w:szCs w:val="21"/>
                <w:highlight w:val="none"/>
                <w:vertAlign w:val="superscript"/>
              </w:rPr>
              <w:t>3</w:t>
            </w:r>
            <w:r>
              <w:rPr>
                <w:rFonts w:hint="default" w:ascii="Times New Roman" w:hAnsi="Times New Roman" w:eastAsia="宋体" w:cs="Times New Roman"/>
                <w:color w:val="auto"/>
                <w:kern w:val="0"/>
                <w:position w:val="-6"/>
                <w:sz w:val="21"/>
                <w:szCs w:val="21"/>
                <w:highlight w:val="none"/>
              </w:rPr>
              <w:t>/d，新增传染性医疗废水消毒池35m</w:t>
            </w:r>
            <w:r>
              <w:rPr>
                <w:rFonts w:hint="default" w:ascii="Times New Roman" w:hAnsi="Times New Roman" w:eastAsia="宋体" w:cs="Times New Roman"/>
                <w:color w:val="auto"/>
                <w:kern w:val="0"/>
                <w:position w:val="-6"/>
                <w:sz w:val="21"/>
                <w:szCs w:val="21"/>
                <w:highlight w:val="none"/>
                <w:vertAlign w:val="superscript"/>
              </w:rPr>
              <w:t>3</w:t>
            </w:r>
            <w:r>
              <w:rPr>
                <w:rFonts w:hint="default" w:ascii="Times New Roman" w:hAnsi="Times New Roman" w:eastAsia="宋体" w:cs="Times New Roman"/>
                <w:color w:val="auto"/>
                <w:kern w:val="0"/>
                <w:position w:val="-6"/>
                <w:sz w:val="21"/>
                <w:szCs w:val="21"/>
                <w:highlight w:val="none"/>
              </w:rPr>
              <w:t>/d.</w:t>
            </w:r>
          </w:p>
        </w:tc>
        <w:tc>
          <w:tcPr>
            <w:tcW w:w="610" w:type="pct"/>
            <w:noWrap w:val="0"/>
            <w:vAlign w:val="center"/>
          </w:tcPr>
          <w:p w14:paraId="298E67F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13"/>
                <w:sz w:val="21"/>
                <w:szCs w:val="21"/>
                <w:highlight w:val="none"/>
                <w:lang w:val="en-US" w:eastAsia="zh-CN"/>
              </w:rPr>
            </w:pPr>
            <w:r>
              <w:rPr>
                <w:rFonts w:hint="default" w:ascii="Times New Roman" w:hAnsi="Times New Roman" w:cs="Times New Roman"/>
                <w:color w:val="auto"/>
                <w:spacing w:val="13"/>
                <w:sz w:val="21"/>
                <w:szCs w:val="21"/>
                <w:highlight w:val="none"/>
                <w:lang w:val="en-US" w:eastAsia="zh-CN"/>
              </w:rPr>
              <w:t>无变动</w:t>
            </w:r>
          </w:p>
        </w:tc>
        <w:tc>
          <w:tcPr>
            <w:tcW w:w="1211" w:type="pct"/>
            <w:noWrap w:val="0"/>
            <w:vAlign w:val="center"/>
          </w:tcPr>
          <w:p w14:paraId="7E7A1EAD">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position w:val="-6"/>
                <w:sz w:val="21"/>
                <w:szCs w:val="21"/>
                <w:highlight w:val="none"/>
              </w:rPr>
              <w:t>污水处理站扩容改造，处理规模800m</w:t>
            </w:r>
            <w:r>
              <w:rPr>
                <w:rFonts w:hint="default" w:ascii="Times New Roman" w:hAnsi="Times New Roman" w:eastAsia="宋体" w:cs="Times New Roman"/>
                <w:color w:val="auto"/>
                <w:kern w:val="0"/>
                <w:position w:val="-6"/>
                <w:sz w:val="21"/>
                <w:szCs w:val="21"/>
                <w:highlight w:val="none"/>
                <w:vertAlign w:val="superscript"/>
              </w:rPr>
              <w:t>3</w:t>
            </w:r>
            <w:r>
              <w:rPr>
                <w:rFonts w:hint="default" w:ascii="Times New Roman" w:hAnsi="Times New Roman" w:eastAsia="宋体" w:cs="Times New Roman"/>
                <w:color w:val="auto"/>
                <w:kern w:val="0"/>
                <w:position w:val="-6"/>
                <w:sz w:val="21"/>
                <w:szCs w:val="21"/>
                <w:highlight w:val="none"/>
              </w:rPr>
              <w:t>/d</w:t>
            </w:r>
            <w:r>
              <w:rPr>
                <w:rFonts w:hint="default" w:ascii="Times New Roman" w:hAnsi="Times New Roman" w:cs="Times New Roman"/>
                <w:color w:val="auto"/>
                <w:kern w:val="0"/>
                <w:position w:val="-6"/>
                <w:sz w:val="21"/>
                <w:szCs w:val="21"/>
                <w:highlight w:val="none"/>
                <w:lang w:eastAsia="zh-CN"/>
              </w:rPr>
              <w:t>；</w:t>
            </w:r>
            <w:r>
              <w:rPr>
                <w:rFonts w:hint="default" w:ascii="Times New Roman" w:hAnsi="Times New Roman" w:eastAsia="宋体" w:cs="Times New Roman"/>
                <w:color w:val="auto"/>
                <w:kern w:val="0"/>
                <w:position w:val="-6"/>
                <w:sz w:val="21"/>
                <w:szCs w:val="21"/>
                <w:highlight w:val="none"/>
              </w:rPr>
              <w:t>新增传染性医疗废水消毒池35m</w:t>
            </w:r>
            <w:r>
              <w:rPr>
                <w:rFonts w:hint="default" w:ascii="Times New Roman" w:hAnsi="Times New Roman" w:eastAsia="宋体" w:cs="Times New Roman"/>
                <w:color w:val="auto"/>
                <w:kern w:val="0"/>
                <w:position w:val="-6"/>
                <w:sz w:val="21"/>
                <w:szCs w:val="21"/>
                <w:highlight w:val="none"/>
                <w:vertAlign w:val="superscript"/>
              </w:rPr>
              <w:t>3</w:t>
            </w:r>
            <w:r>
              <w:rPr>
                <w:rFonts w:hint="default" w:ascii="Times New Roman" w:hAnsi="Times New Roman" w:eastAsia="宋体" w:cs="Times New Roman"/>
                <w:color w:val="auto"/>
                <w:kern w:val="0"/>
                <w:position w:val="-6"/>
                <w:sz w:val="21"/>
                <w:szCs w:val="21"/>
                <w:highlight w:val="none"/>
              </w:rPr>
              <w:t>/d.</w:t>
            </w:r>
          </w:p>
        </w:tc>
        <w:tc>
          <w:tcPr>
            <w:tcW w:w="475" w:type="pct"/>
            <w:noWrap w:val="0"/>
            <w:vAlign w:val="center"/>
          </w:tcPr>
          <w:p w14:paraId="3550BD46">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4"/>
                <w:sz w:val="21"/>
                <w:szCs w:val="21"/>
                <w:highlight w:val="none"/>
                <w:lang w:val="en-US" w:eastAsia="zh-CN"/>
              </w:rPr>
            </w:pPr>
            <w:r>
              <w:rPr>
                <w:rFonts w:hint="default" w:ascii="Times New Roman" w:hAnsi="Times New Roman" w:eastAsia="宋体" w:cs="Times New Roman"/>
                <w:color w:val="auto"/>
                <w:kern w:val="0"/>
                <w:position w:val="-6"/>
                <w:sz w:val="21"/>
                <w:szCs w:val="21"/>
                <w:highlight w:val="none"/>
              </w:rPr>
              <w:t>改造</w:t>
            </w:r>
            <w:r>
              <w:rPr>
                <w:rFonts w:hint="default" w:ascii="Times New Roman" w:hAnsi="Times New Roman" w:cs="Times New Roman"/>
                <w:color w:val="auto"/>
                <w:kern w:val="0"/>
                <w:position w:val="-6"/>
                <w:sz w:val="21"/>
                <w:szCs w:val="21"/>
                <w:highlight w:val="none"/>
                <w:lang w:eastAsia="zh-CN"/>
              </w:rPr>
              <w:t>；</w:t>
            </w:r>
          </w:p>
        </w:tc>
      </w:tr>
      <w:tr w14:paraId="2CA0D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3" w:hRule="atLeast"/>
        </w:trPr>
        <w:tc>
          <w:tcPr>
            <w:tcW w:w="458" w:type="pct"/>
            <w:vMerge w:val="continue"/>
            <w:noWrap w:val="0"/>
            <w:vAlign w:val="center"/>
          </w:tcPr>
          <w:p w14:paraId="1DFB74A4">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kern w:val="0"/>
                <w:position w:val="-6"/>
                <w:sz w:val="21"/>
                <w:szCs w:val="21"/>
                <w:highlight w:val="none"/>
              </w:rPr>
            </w:pPr>
          </w:p>
        </w:tc>
        <w:tc>
          <w:tcPr>
            <w:tcW w:w="2245" w:type="pct"/>
            <w:noWrap w:val="0"/>
            <w:vAlign w:val="center"/>
          </w:tcPr>
          <w:p w14:paraId="4678659F">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3"/>
                <w:sz w:val="21"/>
                <w:szCs w:val="21"/>
                <w:highlight w:val="none"/>
              </w:rPr>
            </w:pPr>
            <w:r>
              <w:rPr>
                <w:rFonts w:hint="default" w:ascii="Times New Roman" w:hAnsi="Times New Roman" w:eastAsia="宋体" w:cs="Times New Roman"/>
                <w:color w:val="auto"/>
                <w:kern w:val="0"/>
                <w:position w:val="-6"/>
                <w:sz w:val="21"/>
                <w:szCs w:val="21"/>
                <w:highlight w:val="none"/>
              </w:rPr>
              <w:t>备用发电机排气筒增高至15m</w:t>
            </w:r>
          </w:p>
        </w:tc>
        <w:tc>
          <w:tcPr>
            <w:tcW w:w="610" w:type="pct"/>
            <w:noWrap w:val="0"/>
            <w:vAlign w:val="center"/>
          </w:tcPr>
          <w:p w14:paraId="3F65F75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3"/>
                <w:sz w:val="21"/>
                <w:szCs w:val="21"/>
                <w:highlight w:val="none"/>
              </w:rPr>
            </w:pPr>
            <w:r>
              <w:rPr>
                <w:rFonts w:hint="default" w:ascii="Times New Roman" w:hAnsi="Times New Roman" w:cs="Times New Roman"/>
                <w:color w:val="auto"/>
                <w:spacing w:val="13"/>
                <w:sz w:val="21"/>
                <w:szCs w:val="21"/>
                <w:highlight w:val="none"/>
                <w:lang w:val="en-US" w:eastAsia="zh-CN"/>
              </w:rPr>
              <w:t>无变动</w:t>
            </w:r>
          </w:p>
        </w:tc>
        <w:tc>
          <w:tcPr>
            <w:tcW w:w="1211" w:type="pct"/>
            <w:noWrap w:val="0"/>
            <w:vAlign w:val="center"/>
          </w:tcPr>
          <w:p w14:paraId="7B404BCD">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position w:val="-6"/>
                <w:sz w:val="21"/>
                <w:szCs w:val="21"/>
                <w:highlight w:val="none"/>
              </w:rPr>
              <w:t>备用发电机排气筒增高至15m</w:t>
            </w:r>
          </w:p>
        </w:tc>
        <w:tc>
          <w:tcPr>
            <w:tcW w:w="475" w:type="pct"/>
            <w:noWrap w:val="0"/>
            <w:vAlign w:val="center"/>
          </w:tcPr>
          <w:p w14:paraId="2B0AB5D9">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default" w:ascii="Times New Roman" w:hAnsi="Times New Roman" w:eastAsia="宋体" w:cs="Times New Roman"/>
                <w:color w:val="auto"/>
                <w:kern w:val="0"/>
                <w:position w:val="-6"/>
                <w:sz w:val="21"/>
                <w:szCs w:val="21"/>
                <w:highlight w:val="none"/>
              </w:rPr>
              <w:t>改造</w:t>
            </w:r>
          </w:p>
        </w:tc>
      </w:tr>
      <w:tr w14:paraId="6CA90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3" w:hRule="atLeast"/>
        </w:trPr>
        <w:tc>
          <w:tcPr>
            <w:tcW w:w="458" w:type="pct"/>
            <w:vMerge w:val="continue"/>
            <w:noWrap w:val="0"/>
            <w:vAlign w:val="center"/>
          </w:tcPr>
          <w:p w14:paraId="6E36AB1B">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kern w:val="0"/>
                <w:position w:val="-6"/>
                <w:sz w:val="21"/>
                <w:szCs w:val="21"/>
                <w:highlight w:val="none"/>
              </w:rPr>
            </w:pPr>
          </w:p>
        </w:tc>
        <w:tc>
          <w:tcPr>
            <w:tcW w:w="2245" w:type="pct"/>
            <w:noWrap w:val="0"/>
            <w:vAlign w:val="center"/>
          </w:tcPr>
          <w:p w14:paraId="17B63FDA">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3"/>
                <w:sz w:val="21"/>
                <w:szCs w:val="21"/>
                <w:highlight w:val="none"/>
              </w:rPr>
            </w:pPr>
            <w:r>
              <w:rPr>
                <w:rFonts w:hint="default" w:ascii="Times New Roman" w:hAnsi="Times New Roman" w:eastAsia="宋体" w:cs="Times New Roman"/>
                <w:color w:val="auto"/>
                <w:sz w:val="21"/>
                <w:szCs w:val="21"/>
                <w:highlight w:val="none"/>
              </w:rPr>
              <w:t>污水处理站臭气的生物治理设施，排气筒高15m</w:t>
            </w:r>
          </w:p>
        </w:tc>
        <w:tc>
          <w:tcPr>
            <w:tcW w:w="610" w:type="pct"/>
            <w:noWrap w:val="0"/>
            <w:vAlign w:val="center"/>
          </w:tcPr>
          <w:p w14:paraId="49C18B2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3"/>
                <w:sz w:val="21"/>
                <w:szCs w:val="21"/>
                <w:highlight w:val="none"/>
              </w:rPr>
            </w:pPr>
            <w:r>
              <w:rPr>
                <w:rFonts w:hint="default" w:ascii="Times New Roman" w:hAnsi="Times New Roman" w:cs="Times New Roman"/>
                <w:color w:val="auto"/>
                <w:spacing w:val="13"/>
                <w:sz w:val="21"/>
                <w:szCs w:val="21"/>
                <w:highlight w:val="none"/>
                <w:lang w:val="en-US" w:eastAsia="zh-CN"/>
              </w:rPr>
              <w:t>无变动</w:t>
            </w:r>
          </w:p>
        </w:tc>
        <w:tc>
          <w:tcPr>
            <w:tcW w:w="1211" w:type="pct"/>
            <w:noWrap w:val="0"/>
            <w:vAlign w:val="center"/>
          </w:tcPr>
          <w:p w14:paraId="216D1740">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污水处理站臭气的生物治理设施，排气筒高15m</w:t>
            </w:r>
          </w:p>
        </w:tc>
        <w:tc>
          <w:tcPr>
            <w:tcW w:w="475" w:type="pct"/>
            <w:noWrap w:val="0"/>
            <w:vAlign w:val="center"/>
          </w:tcPr>
          <w:p w14:paraId="01595677">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default" w:ascii="Times New Roman" w:hAnsi="Times New Roman" w:eastAsia="宋体" w:cs="Times New Roman"/>
                <w:color w:val="auto"/>
                <w:kern w:val="0"/>
                <w:position w:val="-6"/>
                <w:sz w:val="21"/>
                <w:szCs w:val="21"/>
                <w:highlight w:val="none"/>
              </w:rPr>
              <w:t>新增</w:t>
            </w:r>
          </w:p>
        </w:tc>
      </w:tr>
      <w:tr w14:paraId="70447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3" w:hRule="atLeast"/>
        </w:trPr>
        <w:tc>
          <w:tcPr>
            <w:tcW w:w="458" w:type="pct"/>
            <w:noWrap w:val="0"/>
            <w:vAlign w:val="center"/>
          </w:tcPr>
          <w:p w14:paraId="614677DB">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kern w:val="0"/>
                <w:position w:val="-6"/>
                <w:sz w:val="21"/>
                <w:szCs w:val="21"/>
                <w:highlight w:val="none"/>
                <w:lang w:val="en-US" w:eastAsia="zh-CN"/>
              </w:rPr>
            </w:pPr>
            <w:r>
              <w:rPr>
                <w:rFonts w:hint="default" w:ascii="Times New Roman" w:hAnsi="Times New Roman" w:eastAsia="宋体" w:cs="Times New Roman"/>
                <w:bCs/>
                <w:color w:val="auto"/>
                <w:kern w:val="0"/>
                <w:position w:val="-6"/>
                <w:sz w:val="21"/>
                <w:szCs w:val="21"/>
                <w:highlight w:val="none"/>
                <w:lang w:val="en-US" w:eastAsia="zh-CN"/>
              </w:rPr>
              <w:t>依托现有工程内容</w:t>
            </w:r>
          </w:p>
        </w:tc>
        <w:tc>
          <w:tcPr>
            <w:tcW w:w="2245" w:type="pct"/>
            <w:noWrap w:val="0"/>
            <w:vAlign w:val="center"/>
          </w:tcPr>
          <w:p w14:paraId="0A542F81">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（1）现有工程内已设置厨房及食堂（位于现有制剂楼一层），本项目拟依托现有工程内已设置的餐饮设施。</w:t>
            </w:r>
          </w:p>
          <w:p w14:paraId="75399E53">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）现有工程于外科大楼东面已设置备用发电机房，配备900kW发电机一台，本项目拟依托现有工程备用发电机，</w:t>
            </w:r>
            <w:r>
              <w:rPr>
                <w:rFonts w:hint="default" w:ascii="Times New Roman" w:hAnsi="Times New Roman" w:cs="Times New Roman"/>
                <w:color w:val="auto"/>
                <w:sz w:val="21"/>
                <w:szCs w:val="21"/>
                <w:highlight w:val="none"/>
                <w:lang w:val="en-US" w:eastAsia="zh-CN"/>
              </w:rPr>
              <w:t>不</w:t>
            </w:r>
            <w:r>
              <w:rPr>
                <w:rFonts w:hint="default" w:ascii="Times New Roman" w:hAnsi="Times New Roman" w:eastAsia="宋体" w:cs="Times New Roman"/>
                <w:color w:val="auto"/>
                <w:sz w:val="21"/>
                <w:szCs w:val="21"/>
                <w:highlight w:val="none"/>
              </w:rPr>
              <w:t>另设备用发电机。</w:t>
            </w:r>
          </w:p>
          <w:p w14:paraId="2BA9842F">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）现有工程于医院西北角已设置医疗废物暂存间，本项目拟依托现有工程内已设置的医疗废物暂存间，不另设医疗废物暂存间。</w:t>
            </w:r>
          </w:p>
        </w:tc>
        <w:tc>
          <w:tcPr>
            <w:tcW w:w="610" w:type="pct"/>
            <w:noWrap w:val="0"/>
            <w:vAlign w:val="center"/>
          </w:tcPr>
          <w:p w14:paraId="72DEEB1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3"/>
                <w:sz w:val="21"/>
                <w:szCs w:val="21"/>
                <w:highlight w:val="none"/>
                <w:lang w:val="en-US" w:eastAsia="zh-CN"/>
              </w:rPr>
            </w:pPr>
            <w:r>
              <w:rPr>
                <w:rFonts w:hint="default" w:ascii="Times New Roman" w:hAnsi="Times New Roman" w:cs="Times New Roman"/>
                <w:color w:val="auto"/>
                <w:spacing w:val="13"/>
                <w:sz w:val="21"/>
                <w:szCs w:val="21"/>
                <w:highlight w:val="none"/>
                <w:lang w:val="en-US" w:eastAsia="zh-CN"/>
              </w:rPr>
              <w:t>无变动</w:t>
            </w:r>
          </w:p>
        </w:tc>
        <w:tc>
          <w:tcPr>
            <w:tcW w:w="1211" w:type="pct"/>
            <w:noWrap w:val="0"/>
            <w:vAlign w:val="center"/>
          </w:tcPr>
          <w:p w14:paraId="70FAAD76">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依托现有工程内已设置的餐饮设施</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依托现有工程备用发电机，</w:t>
            </w:r>
            <w:r>
              <w:rPr>
                <w:rFonts w:hint="default" w:ascii="Times New Roman" w:hAnsi="Times New Roman" w:cs="Times New Roman"/>
                <w:color w:val="auto"/>
                <w:sz w:val="21"/>
                <w:szCs w:val="21"/>
                <w:highlight w:val="none"/>
                <w:lang w:val="en-US" w:eastAsia="zh-CN"/>
              </w:rPr>
              <w:t>并另1台</w:t>
            </w:r>
            <w:r>
              <w:rPr>
                <w:rFonts w:hint="default" w:ascii="Times New Roman" w:hAnsi="Times New Roman" w:eastAsia="宋体" w:cs="Times New Roman"/>
                <w:color w:val="auto"/>
                <w:sz w:val="21"/>
                <w:szCs w:val="21"/>
                <w:highlight w:val="none"/>
              </w:rPr>
              <w:t>另设备用发电机</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拟依托现有工程内已设置的医疗废物暂存间，不另设医疗废物暂存间。</w:t>
            </w:r>
          </w:p>
        </w:tc>
        <w:tc>
          <w:tcPr>
            <w:tcW w:w="475" w:type="pct"/>
            <w:noWrap w:val="0"/>
            <w:vAlign w:val="center"/>
          </w:tcPr>
          <w:p w14:paraId="57E2A702">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position w:val="-6"/>
                <w:sz w:val="21"/>
                <w:szCs w:val="21"/>
                <w:highlight w:val="none"/>
                <w:lang w:val="en-US" w:eastAsia="zh-CN"/>
              </w:rPr>
            </w:pPr>
            <w:r>
              <w:rPr>
                <w:rFonts w:hint="default" w:ascii="Times New Roman" w:hAnsi="Times New Roman" w:eastAsia="宋体" w:cs="Times New Roman"/>
                <w:color w:val="auto"/>
                <w:kern w:val="0"/>
                <w:position w:val="-6"/>
                <w:sz w:val="21"/>
                <w:szCs w:val="21"/>
                <w:highlight w:val="none"/>
                <w:lang w:val="en-US" w:eastAsia="zh-CN"/>
              </w:rPr>
              <w:t>依托</w:t>
            </w:r>
            <w:r>
              <w:rPr>
                <w:rFonts w:hint="default" w:ascii="Times New Roman" w:hAnsi="Times New Roman" w:cs="Times New Roman"/>
                <w:color w:val="auto"/>
                <w:kern w:val="0"/>
                <w:position w:val="-6"/>
                <w:sz w:val="21"/>
                <w:szCs w:val="21"/>
                <w:highlight w:val="none"/>
                <w:lang w:val="en-US" w:eastAsia="zh-CN"/>
              </w:rPr>
              <w:t>；另设1台</w:t>
            </w:r>
            <w:r>
              <w:rPr>
                <w:rFonts w:hint="eastAsia" w:ascii="Times New Roman" w:hAnsi="Times New Roman" w:cs="Times New Roman"/>
                <w:color w:val="auto"/>
                <w:kern w:val="0"/>
                <w:position w:val="-6"/>
                <w:sz w:val="21"/>
                <w:szCs w:val="21"/>
                <w:highlight w:val="none"/>
                <w:lang w:val="en-US" w:eastAsia="zh-CN"/>
              </w:rPr>
              <w:t>备用</w:t>
            </w:r>
            <w:r>
              <w:rPr>
                <w:rFonts w:hint="default" w:ascii="Times New Roman" w:hAnsi="Times New Roman" w:cs="Times New Roman"/>
                <w:color w:val="auto"/>
                <w:kern w:val="0"/>
                <w:position w:val="-6"/>
                <w:sz w:val="21"/>
                <w:szCs w:val="21"/>
                <w:highlight w:val="none"/>
                <w:lang w:val="en-US" w:eastAsia="zh-CN"/>
              </w:rPr>
              <w:t>发电机。</w:t>
            </w:r>
          </w:p>
        </w:tc>
      </w:tr>
    </w:tbl>
    <w:p w14:paraId="042BE660">
      <w:pPr>
        <w:wordWrap w:val="0"/>
        <w:adjustRightInd w:val="0"/>
        <w:snapToGrid w:val="0"/>
        <w:ind w:firstLine="480"/>
        <w:rPr>
          <w:rFonts w:hint="default" w:ascii="Times New Roman" w:hAnsi="Times New Roman" w:cs="Times New Roman"/>
          <w:color w:val="auto"/>
          <w:highlight w:val="none"/>
        </w:rPr>
      </w:pPr>
    </w:p>
    <w:p w14:paraId="33F3E329">
      <w:pPr>
        <w:wordWrap w:val="0"/>
        <w:adjustRightInd w:val="0"/>
        <w:snapToGrid w:val="0"/>
        <w:ind w:firstLine="480"/>
        <w:rPr>
          <w:rFonts w:hint="default" w:ascii="Times New Roman" w:hAnsi="Times New Roman" w:cs="Times New Roman"/>
          <w:color w:val="auto"/>
          <w:highlight w:val="none"/>
        </w:rPr>
      </w:pPr>
    </w:p>
    <w:p w14:paraId="1A3AE6CC">
      <w:pPr>
        <w:wordWrap w:val="0"/>
        <w:adjustRightInd w:val="0"/>
        <w:snapToGrid w:val="0"/>
        <w:ind w:firstLine="480"/>
        <w:rPr>
          <w:rFonts w:hint="default" w:ascii="Times New Roman" w:hAnsi="Times New Roman" w:cs="Times New Roman"/>
          <w:color w:val="auto"/>
          <w:highlight w:val="none"/>
        </w:rPr>
        <w:sectPr>
          <w:pgSz w:w="16840" w:h="11907" w:orient="landscape"/>
          <w:pgMar w:top="1417" w:right="1417" w:bottom="1417" w:left="1417" w:header="851" w:footer="992" w:gutter="0"/>
          <w:cols w:space="720" w:num="1"/>
          <w:docGrid w:type="linesAndChars" w:linePitch="348" w:charSpace="0"/>
        </w:sectPr>
      </w:pPr>
    </w:p>
    <w:p w14:paraId="6A80E06B">
      <w:pPr>
        <w:widowControl/>
        <w:wordWrap w:val="0"/>
        <w:ind w:firstLine="0" w:firstLineChars="0"/>
        <w:jc w:val="center"/>
        <w:rPr>
          <w:rFonts w:hint="default" w:ascii="Times New Roman" w:hAnsi="Times New Roman" w:cs="Times New Roman"/>
          <w:b/>
          <w:color w:val="auto"/>
          <w:sz w:val="21"/>
          <w:highlight w:val="none"/>
        </w:rPr>
      </w:pPr>
      <w:r>
        <w:rPr>
          <w:rFonts w:hint="default" w:ascii="Times New Roman" w:hAnsi="Times New Roman" w:cs="Times New Roman"/>
          <w:b/>
          <w:color w:val="auto"/>
          <w:sz w:val="21"/>
          <w:highlight w:val="none"/>
        </w:rPr>
        <w:t>表3.2-2</w:t>
      </w:r>
      <w:r>
        <w:rPr>
          <w:rFonts w:hint="default" w:ascii="Times New Roman" w:hAnsi="Times New Roman" w:cs="Times New Roman"/>
          <w:b/>
          <w:color w:val="auto"/>
          <w:sz w:val="21"/>
          <w:highlight w:val="none"/>
          <w:lang w:val="en-US" w:eastAsia="zh-CN"/>
        </w:rPr>
        <w:t>本项目</w:t>
      </w:r>
      <w:r>
        <w:rPr>
          <w:rFonts w:hint="default" w:ascii="Times New Roman" w:hAnsi="Times New Roman" w:cs="Times New Roman"/>
          <w:b/>
          <w:color w:val="auto"/>
          <w:sz w:val="21"/>
          <w:highlight w:val="none"/>
        </w:rPr>
        <w:t>生产设备一览表</w:t>
      </w:r>
    </w:p>
    <w:tbl>
      <w:tblPr>
        <w:tblStyle w:val="4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2"/>
        <w:gridCol w:w="2058"/>
        <w:gridCol w:w="1546"/>
        <w:gridCol w:w="1546"/>
        <w:gridCol w:w="1549"/>
        <w:gridCol w:w="1551"/>
      </w:tblGrid>
      <w:tr w14:paraId="3580B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2E449631">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z w:val="21"/>
                <w:highlight w:val="none"/>
              </w:rPr>
            </w:pPr>
            <w:bookmarkStart w:id="58" w:name="_Toc454378946"/>
            <w:bookmarkStart w:id="59" w:name="_Toc152040356"/>
            <w:bookmarkStart w:id="60" w:name="_Toc8771"/>
            <w:bookmarkStart w:id="61" w:name="_Toc19689"/>
            <w:bookmarkStart w:id="62" w:name="_Toc21965"/>
            <w:r>
              <w:rPr>
                <w:rFonts w:hint="default" w:ascii="Times New Roman" w:hAnsi="Times New Roman" w:cs="Times New Roman"/>
                <w:color w:val="auto"/>
                <w:spacing w:val="6"/>
                <w:sz w:val="21"/>
                <w:highlight w:val="none"/>
              </w:rPr>
              <w:t>序号</w:t>
            </w:r>
          </w:p>
        </w:tc>
        <w:tc>
          <w:tcPr>
            <w:tcW w:w="1108" w:type="pct"/>
            <w:noWrap w:val="0"/>
            <w:vAlign w:val="center"/>
          </w:tcPr>
          <w:p w14:paraId="15C8EC33">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z w:val="21"/>
                <w:highlight w:val="none"/>
              </w:rPr>
            </w:pPr>
            <w:r>
              <w:rPr>
                <w:rFonts w:hint="default" w:ascii="Times New Roman" w:hAnsi="Times New Roman" w:cs="Times New Roman"/>
                <w:color w:val="auto"/>
                <w:spacing w:val="10"/>
                <w:sz w:val="21"/>
                <w:highlight w:val="none"/>
              </w:rPr>
              <w:t>设</w:t>
            </w:r>
            <w:r>
              <w:rPr>
                <w:rFonts w:hint="default" w:ascii="Times New Roman" w:hAnsi="Times New Roman" w:cs="Times New Roman"/>
                <w:color w:val="auto"/>
                <w:spacing w:val="7"/>
                <w:sz w:val="21"/>
                <w:highlight w:val="none"/>
              </w:rPr>
              <w:t>备名称</w:t>
            </w:r>
          </w:p>
        </w:tc>
        <w:tc>
          <w:tcPr>
            <w:tcW w:w="832" w:type="pct"/>
            <w:noWrap w:val="0"/>
            <w:vAlign w:val="center"/>
          </w:tcPr>
          <w:p w14:paraId="45A3EA5E">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z w:val="21"/>
                <w:highlight w:val="none"/>
              </w:rPr>
            </w:pPr>
            <w:r>
              <w:rPr>
                <w:rFonts w:hint="default" w:ascii="Times New Roman" w:hAnsi="Times New Roman" w:cs="Times New Roman"/>
                <w:color w:val="auto"/>
                <w:spacing w:val="5"/>
                <w:sz w:val="21"/>
                <w:highlight w:val="none"/>
              </w:rPr>
              <w:t>环评数量（台）</w:t>
            </w:r>
          </w:p>
        </w:tc>
        <w:tc>
          <w:tcPr>
            <w:tcW w:w="832" w:type="pct"/>
            <w:noWrap w:val="0"/>
            <w:vAlign w:val="center"/>
          </w:tcPr>
          <w:p w14:paraId="24BC9D80">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5"/>
                <w:sz w:val="21"/>
                <w:highlight w:val="none"/>
              </w:rPr>
            </w:pPr>
            <w:r>
              <w:rPr>
                <w:rFonts w:hint="default" w:ascii="Times New Roman" w:hAnsi="Times New Roman" w:cs="Times New Roman"/>
                <w:color w:val="auto"/>
                <w:spacing w:val="5"/>
                <w:sz w:val="21"/>
                <w:highlight w:val="none"/>
              </w:rPr>
              <w:t>实际数量（台）</w:t>
            </w:r>
          </w:p>
        </w:tc>
        <w:tc>
          <w:tcPr>
            <w:tcW w:w="834" w:type="pct"/>
            <w:noWrap w:val="0"/>
            <w:vAlign w:val="center"/>
          </w:tcPr>
          <w:p w14:paraId="7407FBC5">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z w:val="21"/>
                <w:highlight w:val="none"/>
              </w:rPr>
            </w:pPr>
            <w:r>
              <w:rPr>
                <w:rFonts w:hint="default" w:ascii="Times New Roman" w:hAnsi="Times New Roman" w:cs="Times New Roman"/>
                <w:color w:val="auto"/>
                <w:spacing w:val="10"/>
                <w:sz w:val="21"/>
                <w:highlight w:val="none"/>
              </w:rPr>
              <w:t>变化情况（台）</w:t>
            </w:r>
          </w:p>
        </w:tc>
        <w:tc>
          <w:tcPr>
            <w:tcW w:w="835" w:type="pct"/>
            <w:noWrap w:val="0"/>
            <w:vAlign w:val="center"/>
          </w:tcPr>
          <w:p w14:paraId="562A0598">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所在位置</w:t>
            </w:r>
          </w:p>
        </w:tc>
      </w:tr>
      <w:tr w14:paraId="75AE1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4C2243A3">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w:t>
            </w:r>
          </w:p>
        </w:tc>
        <w:tc>
          <w:tcPr>
            <w:tcW w:w="1108" w:type="pct"/>
            <w:noWrap w:val="0"/>
            <w:vAlign w:val="center"/>
          </w:tcPr>
          <w:p w14:paraId="783C2D2B">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胃镜</w:t>
            </w:r>
          </w:p>
        </w:tc>
        <w:tc>
          <w:tcPr>
            <w:tcW w:w="1546" w:type="dxa"/>
            <w:noWrap w:val="0"/>
            <w:vAlign w:val="center"/>
          </w:tcPr>
          <w:p w14:paraId="67DF6694">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w:t>
            </w:r>
          </w:p>
        </w:tc>
        <w:tc>
          <w:tcPr>
            <w:tcW w:w="1546" w:type="dxa"/>
            <w:noWrap w:val="0"/>
            <w:vAlign w:val="center"/>
          </w:tcPr>
          <w:p w14:paraId="107E360F">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2</w:t>
            </w:r>
          </w:p>
        </w:tc>
        <w:tc>
          <w:tcPr>
            <w:tcW w:w="1549" w:type="dxa"/>
            <w:noWrap w:val="0"/>
            <w:vAlign w:val="center"/>
          </w:tcPr>
          <w:p w14:paraId="7904DAF2">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+1</w:t>
            </w:r>
          </w:p>
        </w:tc>
        <w:tc>
          <w:tcPr>
            <w:tcW w:w="1551" w:type="dxa"/>
            <w:noWrap w:val="0"/>
            <w:vAlign w:val="center"/>
          </w:tcPr>
          <w:p w14:paraId="2584B985">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内科</w:t>
            </w:r>
          </w:p>
        </w:tc>
      </w:tr>
      <w:tr w14:paraId="74D47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7A939792">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2</w:t>
            </w:r>
          </w:p>
        </w:tc>
        <w:tc>
          <w:tcPr>
            <w:tcW w:w="1108" w:type="pct"/>
            <w:noWrap w:val="0"/>
            <w:vAlign w:val="center"/>
          </w:tcPr>
          <w:p w14:paraId="4071673F">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肠镜</w:t>
            </w:r>
          </w:p>
        </w:tc>
        <w:tc>
          <w:tcPr>
            <w:tcW w:w="1546" w:type="dxa"/>
            <w:noWrap w:val="0"/>
            <w:vAlign w:val="center"/>
          </w:tcPr>
          <w:p w14:paraId="18E61F8B">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w:t>
            </w:r>
          </w:p>
        </w:tc>
        <w:tc>
          <w:tcPr>
            <w:tcW w:w="1546" w:type="dxa"/>
            <w:noWrap w:val="0"/>
            <w:vAlign w:val="center"/>
          </w:tcPr>
          <w:p w14:paraId="643FE8DE">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10"/>
                <w:sz w:val="21"/>
                <w:highlight w:val="none"/>
              </w:rPr>
            </w:pPr>
            <w:r>
              <w:rPr>
                <w:rFonts w:hint="default" w:ascii="Times New Roman" w:hAnsi="Times New Roman" w:cs="Times New Roman"/>
                <w:color w:val="auto"/>
                <w:spacing w:val="10"/>
                <w:sz w:val="21"/>
                <w:highlight w:val="none"/>
                <w:lang w:val="en-US" w:eastAsia="zh-CN"/>
              </w:rPr>
              <w:t>2</w:t>
            </w:r>
          </w:p>
        </w:tc>
        <w:tc>
          <w:tcPr>
            <w:tcW w:w="1549" w:type="dxa"/>
            <w:noWrap w:val="0"/>
            <w:vAlign w:val="center"/>
          </w:tcPr>
          <w:p w14:paraId="4D8C672E">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+1</w:t>
            </w:r>
          </w:p>
        </w:tc>
        <w:tc>
          <w:tcPr>
            <w:tcW w:w="1551" w:type="dxa"/>
            <w:noWrap w:val="0"/>
            <w:vAlign w:val="center"/>
          </w:tcPr>
          <w:p w14:paraId="3C7EFC0D">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内科</w:t>
            </w:r>
          </w:p>
        </w:tc>
      </w:tr>
      <w:tr w14:paraId="62448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1B3F668D">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3</w:t>
            </w:r>
          </w:p>
        </w:tc>
        <w:tc>
          <w:tcPr>
            <w:tcW w:w="1108" w:type="pct"/>
            <w:noWrap w:val="0"/>
            <w:vAlign w:val="center"/>
          </w:tcPr>
          <w:p w14:paraId="5BF9BAA6">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腹腔镜</w:t>
            </w:r>
          </w:p>
        </w:tc>
        <w:tc>
          <w:tcPr>
            <w:tcW w:w="1546" w:type="dxa"/>
            <w:noWrap w:val="0"/>
            <w:vAlign w:val="center"/>
          </w:tcPr>
          <w:p w14:paraId="5BC4C890">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w:t>
            </w:r>
          </w:p>
        </w:tc>
        <w:tc>
          <w:tcPr>
            <w:tcW w:w="1546" w:type="dxa"/>
            <w:noWrap w:val="0"/>
            <w:vAlign w:val="center"/>
          </w:tcPr>
          <w:p w14:paraId="74E8EF94">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0</w:t>
            </w:r>
          </w:p>
        </w:tc>
        <w:tc>
          <w:tcPr>
            <w:tcW w:w="1549" w:type="dxa"/>
            <w:noWrap w:val="0"/>
            <w:vAlign w:val="center"/>
          </w:tcPr>
          <w:p w14:paraId="1A15D73E">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-1</w:t>
            </w:r>
          </w:p>
        </w:tc>
        <w:tc>
          <w:tcPr>
            <w:tcW w:w="1551" w:type="dxa"/>
            <w:noWrap w:val="0"/>
            <w:vAlign w:val="center"/>
          </w:tcPr>
          <w:p w14:paraId="4F66E34F">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外科</w:t>
            </w:r>
          </w:p>
        </w:tc>
      </w:tr>
      <w:tr w14:paraId="7B831C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5343D598">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4</w:t>
            </w:r>
          </w:p>
        </w:tc>
        <w:tc>
          <w:tcPr>
            <w:tcW w:w="1108" w:type="pct"/>
            <w:noWrap w:val="0"/>
            <w:vAlign w:val="center"/>
          </w:tcPr>
          <w:p w14:paraId="497F273A">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钬激光</w:t>
            </w:r>
          </w:p>
        </w:tc>
        <w:tc>
          <w:tcPr>
            <w:tcW w:w="1546" w:type="dxa"/>
            <w:noWrap w:val="0"/>
            <w:vAlign w:val="center"/>
          </w:tcPr>
          <w:p w14:paraId="40201182">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w:t>
            </w:r>
          </w:p>
        </w:tc>
        <w:tc>
          <w:tcPr>
            <w:tcW w:w="1546" w:type="dxa"/>
            <w:noWrap w:val="0"/>
            <w:vAlign w:val="center"/>
          </w:tcPr>
          <w:p w14:paraId="6461BAE6">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0</w:t>
            </w:r>
          </w:p>
        </w:tc>
        <w:tc>
          <w:tcPr>
            <w:tcW w:w="1549" w:type="dxa"/>
            <w:noWrap w:val="0"/>
            <w:vAlign w:val="center"/>
          </w:tcPr>
          <w:p w14:paraId="11C4DCFC">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-1</w:t>
            </w:r>
          </w:p>
        </w:tc>
        <w:tc>
          <w:tcPr>
            <w:tcW w:w="1551" w:type="dxa"/>
            <w:noWrap w:val="0"/>
            <w:vAlign w:val="center"/>
          </w:tcPr>
          <w:p w14:paraId="7D4CA08C">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外科</w:t>
            </w:r>
          </w:p>
        </w:tc>
      </w:tr>
      <w:tr w14:paraId="18815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5E1BAF15">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5</w:t>
            </w:r>
          </w:p>
        </w:tc>
        <w:tc>
          <w:tcPr>
            <w:tcW w:w="1108" w:type="pct"/>
            <w:noWrap w:val="0"/>
            <w:vAlign w:val="center"/>
          </w:tcPr>
          <w:p w14:paraId="435C2872">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输尿管肾镜</w:t>
            </w:r>
          </w:p>
        </w:tc>
        <w:tc>
          <w:tcPr>
            <w:tcW w:w="1546" w:type="dxa"/>
            <w:noWrap w:val="0"/>
            <w:vAlign w:val="center"/>
          </w:tcPr>
          <w:p w14:paraId="789CD80C">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2</w:t>
            </w:r>
          </w:p>
        </w:tc>
        <w:tc>
          <w:tcPr>
            <w:tcW w:w="1546" w:type="dxa"/>
            <w:noWrap w:val="0"/>
            <w:vAlign w:val="center"/>
          </w:tcPr>
          <w:p w14:paraId="6AB892A2">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0</w:t>
            </w:r>
          </w:p>
        </w:tc>
        <w:tc>
          <w:tcPr>
            <w:tcW w:w="1549" w:type="dxa"/>
            <w:noWrap w:val="0"/>
            <w:vAlign w:val="center"/>
          </w:tcPr>
          <w:p w14:paraId="00468B27">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-2</w:t>
            </w:r>
          </w:p>
        </w:tc>
        <w:tc>
          <w:tcPr>
            <w:tcW w:w="1551" w:type="dxa"/>
            <w:noWrap w:val="0"/>
            <w:vAlign w:val="center"/>
          </w:tcPr>
          <w:p w14:paraId="315EA18D">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外科</w:t>
            </w:r>
          </w:p>
        </w:tc>
      </w:tr>
      <w:tr w14:paraId="0D52B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7EFE54DB">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6</w:t>
            </w:r>
          </w:p>
        </w:tc>
        <w:tc>
          <w:tcPr>
            <w:tcW w:w="1108" w:type="pct"/>
            <w:noWrap w:val="0"/>
            <w:vAlign w:val="center"/>
          </w:tcPr>
          <w:p w14:paraId="4D829D3D">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关节镜</w:t>
            </w:r>
          </w:p>
        </w:tc>
        <w:tc>
          <w:tcPr>
            <w:tcW w:w="1546" w:type="dxa"/>
            <w:noWrap w:val="0"/>
            <w:vAlign w:val="center"/>
          </w:tcPr>
          <w:p w14:paraId="5B9F68EC">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2</w:t>
            </w:r>
          </w:p>
        </w:tc>
        <w:tc>
          <w:tcPr>
            <w:tcW w:w="1546" w:type="dxa"/>
            <w:noWrap w:val="0"/>
            <w:vAlign w:val="center"/>
          </w:tcPr>
          <w:p w14:paraId="1E8908FD">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0</w:t>
            </w:r>
          </w:p>
        </w:tc>
        <w:tc>
          <w:tcPr>
            <w:tcW w:w="1549" w:type="dxa"/>
            <w:noWrap w:val="0"/>
            <w:vAlign w:val="center"/>
          </w:tcPr>
          <w:p w14:paraId="3AB0206C">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-2</w:t>
            </w:r>
          </w:p>
        </w:tc>
        <w:tc>
          <w:tcPr>
            <w:tcW w:w="1551" w:type="dxa"/>
            <w:noWrap w:val="0"/>
            <w:vAlign w:val="center"/>
          </w:tcPr>
          <w:p w14:paraId="315998FF">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外科</w:t>
            </w:r>
          </w:p>
        </w:tc>
      </w:tr>
      <w:tr w14:paraId="26696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78B9C43D">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7</w:t>
            </w:r>
          </w:p>
        </w:tc>
        <w:tc>
          <w:tcPr>
            <w:tcW w:w="1108" w:type="pct"/>
            <w:noWrap w:val="0"/>
            <w:vAlign w:val="center"/>
          </w:tcPr>
          <w:p w14:paraId="2E284481">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关节镜动力剥削系统</w:t>
            </w:r>
          </w:p>
        </w:tc>
        <w:tc>
          <w:tcPr>
            <w:tcW w:w="1546" w:type="dxa"/>
            <w:noWrap w:val="0"/>
            <w:vAlign w:val="center"/>
          </w:tcPr>
          <w:p w14:paraId="5553F0C6">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w:t>
            </w:r>
          </w:p>
        </w:tc>
        <w:tc>
          <w:tcPr>
            <w:tcW w:w="1546" w:type="dxa"/>
            <w:noWrap w:val="0"/>
            <w:vAlign w:val="center"/>
          </w:tcPr>
          <w:p w14:paraId="01227C7B">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1</w:t>
            </w:r>
          </w:p>
        </w:tc>
        <w:tc>
          <w:tcPr>
            <w:tcW w:w="1549" w:type="dxa"/>
            <w:noWrap w:val="0"/>
            <w:vAlign w:val="center"/>
          </w:tcPr>
          <w:p w14:paraId="0F7BBFCF">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0</w:t>
            </w:r>
          </w:p>
        </w:tc>
        <w:tc>
          <w:tcPr>
            <w:tcW w:w="1551" w:type="dxa"/>
            <w:noWrap w:val="0"/>
            <w:vAlign w:val="center"/>
          </w:tcPr>
          <w:p w14:paraId="46DF2A45">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外科</w:t>
            </w:r>
          </w:p>
        </w:tc>
      </w:tr>
      <w:tr w14:paraId="25B26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180EEC18">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8</w:t>
            </w:r>
          </w:p>
        </w:tc>
        <w:tc>
          <w:tcPr>
            <w:tcW w:w="1108" w:type="pct"/>
            <w:noWrap w:val="0"/>
            <w:vAlign w:val="center"/>
          </w:tcPr>
          <w:p w14:paraId="23BFF17E">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宫腔镜</w:t>
            </w:r>
          </w:p>
        </w:tc>
        <w:tc>
          <w:tcPr>
            <w:tcW w:w="1546" w:type="dxa"/>
            <w:noWrap w:val="0"/>
            <w:vAlign w:val="center"/>
          </w:tcPr>
          <w:p w14:paraId="31B0A68F">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2</w:t>
            </w:r>
          </w:p>
        </w:tc>
        <w:tc>
          <w:tcPr>
            <w:tcW w:w="1546" w:type="dxa"/>
            <w:noWrap w:val="0"/>
            <w:vAlign w:val="center"/>
          </w:tcPr>
          <w:p w14:paraId="2B1837D7">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0</w:t>
            </w:r>
          </w:p>
        </w:tc>
        <w:tc>
          <w:tcPr>
            <w:tcW w:w="1549" w:type="dxa"/>
            <w:noWrap w:val="0"/>
            <w:vAlign w:val="center"/>
          </w:tcPr>
          <w:p w14:paraId="31087A12">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-2</w:t>
            </w:r>
          </w:p>
        </w:tc>
        <w:tc>
          <w:tcPr>
            <w:tcW w:w="1551" w:type="dxa"/>
            <w:noWrap w:val="0"/>
            <w:vAlign w:val="center"/>
          </w:tcPr>
          <w:p w14:paraId="543394E6">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妇产科</w:t>
            </w:r>
          </w:p>
        </w:tc>
      </w:tr>
      <w:tr w14:paraId="433E1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6A3E67FB">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9</w:t>
            </w:r>
          </w:p>
        </w:tc>
        <w:tc>
          <w:tcPr>
            <w:tcW w:w="1108" w:type="pct"/>
            <w:noWrap w:val="0"/>
            <w:vAlign w:val="center"/>
          </w:tcPr>
          <w:p w14:paraId="6B48AFB4">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腹腔镜</w:t>
            </w:r>
          </w:p>
        </w:tc>
        <w:tc>
          <w:tcPr>
            <w:tcW w:w="1546" w:type="dxa"/>
            <w:noWrap w:val="0"/>
            <w:vAlign w:val="center"/>
          </w:tcPr>
          <w:p w14:paraId="5FBA19FE">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2</w:t>
            </w:r>
          </w:p>
        </w:tc>
        <w:tc>
          <w:tcPr>
            <w:tcW w:w="1546" w:type="dxa"/>
            <w:noWrap w:val="0"/>
            <w:vAlign w:val="center"/>
          </w:tcPr>
          <w:p w14:paraId="114774F8">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0</w:t>
            </w:r>
          </w:p>
        </w:tc>
        <w:tc>
          <w:tcPr>
            <w:tcW w:w="1549" w:type="dxa"/>
            <w:noWrap w:val="0"/>
            <w:vAlign w:val="center"/>
          </w:tcPr>
          <w:p w14:paraId="4C437156">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-2</w:t>
            </w:r>
          </w:p>
        </w:tc>
        <w:tc>
          <w:tcPr>
            <w:tcW w:w="1551" w:type="dxa"/>
            <w:noWrap w:val="0"/>
            <w:vAlign w:val="center"/>
          </w:tcPr>
          <w:p w14:paraId="14B15A98">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妇产科</w:t>
            </w:r>
          </w:p>
        </w:tc>
      </w:tr>
      <w:tr w14:paraId="5309A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58AAB17D">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10</w:t>
            </w:r>
          </w:p>
        </w:tc>
        <w:tc>
          <w:tcPr>
            <w:tcW w:w="1108" w:type="pct"/>
            <w:noWrap w:val="0"/>
            <w:vAlign w:val="center"/>
          </w:tcPr>
          <w:p w14:paraId="57022A52">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眼压计</w:t>
            </w:r>
          </w:p>
        </w:tc>
        <w:tc>
          <w:tcPr>
            <w:tcW w:w="1546" w:type="dxa"/>
            <w:noWrap w:val="0"/>
            <w:vAlign w:val="center"/>
          </w:tcPr>
          <w:p w14:paraId="25518891">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lang w:val="en-US" w:eastAsia="zh-CN"/>
              </w:rPr>
            </w:pPr>
            <w:r>
              <w:rPr>
                <w:rFonts w:hint="default" w:ascii="Times New Roman" w:hAnsi="Times New Roman" w:cs="Times New Roman"/>
                <w:color w:val="auto"/>
                <w:spacing w:val="7"/>
                <w:sz w:val="21"/>
                <w:highlight w:val="none"/>
                <w:lang w:val="en-US" w:eastAsia="zh-CN"/>
              </w:rPr>
              <w:t>-</w:t>
            </w:r>
          </w:p>
        </w:tc>
        <w:tc>
          <w:tcPr>
            <w:tcW w:w="1546" w:type="dxa"/>
            <w:noWrap w:val="0"/>
            <w:vAlign w:val="center"/>
          </w:tcPr>
          <w:p w14:paraId="116631F8">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0</w:t>
            </w:r>
          </w:p>
        </w:tc>
        <w:tc>
          <w:tcPr>
            <w:tcW w:w="1549" w:type="dxa"/>
            <w:noWrap w:val="0"/>
            <w:vAlign w:val="center"/>
          </w:tcPr>
          <w:p w14:paraId="29D2BD79">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2"/>
                <w:sz w:val="21"/>
                <w:highlight w:val="none"/>
                <w:lang w:val="en-US" w:eastAsia="zh-CN"/>
              </w:rPr>
            </w:pPr>
            <w:r>
              <w:rPr>
                <w:rFonts w:hint="default" w:ascii="Times New Roman" w:hAnsi="Times New Roman" w:cs="Times New Roman"/>
                <w:color w:val="auto"/>
                <w:spacing w:val="2"/>
                <w:sz w:val="21"/>
                <w:highlight w:val="none"/>
                <w:lang w:val="en-US" w:eastAsia="zh-CN"/>
              </w:rPr>
              <w:t>/</w:t>
            </w:r>
          </w:p>
        </w:tc>
        <w:tc>
          <w:tcPr>
            <w:tcW w:w="1551" w:type="dxa"/>
            <w:noWrap w:val="0"/>
            <w:vAlign w:val="center"/>
          </w:tcPr>
          <w:p w14:paraId="6D73AE65">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眼科</w:t>
            </w:r>
          </w:p>
        </w:tc>
      </w:tr>
      <w:tr w14:paraId="1079E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564A9BBC">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11</w:t>
            </w:r>
          </w:p>
        </w:tc>
        <w:tc>
          <w:tcPr>
            <w:tcW w:w="1108" w:type="pct"/>
            <w:noWrap w:val="0"/>
            <w:vAlign w:val="center"/>
          </w:tcPr>
          <w:p w14:paraId="2229E817">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全自动验光仪</w:t>
            </w:r>
          </w:p>
        </w:tc>
        <w:tc>
          <w:tcPr>
            <w:tcW w:w="1546" w:type="dxa"/>
            <w:noWrap w:val="0"/>
            <w:vAlign w:val="center"/>
          </w:tcPr>
          <w:p w14:paraId="736731B6">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w:t>
            </w:r>
          </w:p>
        </w:tc>
        <w:tc>
          <w:tcPr>
            <w:tcW w:w="1546" w:type="dxa"/>
            <w:noWrap w:val="0"/>
            <w:vAlign w:val="center"/>
          </w:tcPr>
          <w:p w14:paraId="44C2471C">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0</w:t>
            </w:r>
          </w:p>
        </w:tc>
        <w:tc>
          <w:tcPr>
            <w:tcW w:w="1549" w:type="dxa"/>
            <w:noWrap w:val="0"/>
            <w:vAlign w:val="center"/>
          </w:tcPr>
          <w:p w14:paraId="45437FBF">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-1</w:t>
            </w:r>
          </w:p>
        </w:tc>
        <w:tc>
          <w:tcPr>
            <w:tcW w:w="1551" w:type="dxa"/>
            <w:noWrap w:val="0"/>
            <w:vAlign w:val="center"/>
          </w:tcPr>
          <w:p w14:paraId="02C4C1C6">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眼科</w:t>
            </w:r>
          </w:p>
        </w:tc>
      </w:tr>
      <w:tr w14:paraId="0CFBF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6F533730">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12</w:t>
            </w:r>
          </w:p>
        </w:tc>
        <w:tc>
          <w:tcPr>
            <w:tcW w:w="1108" w:type="pct"/>
            <w:noWrap w:val="0"/>
            <w:vAlign w:val="center"/>
          </w:tcPr>
          <w:p w14:paraId="7508FB37">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A</w:t>
            </w:r>
            <w:r>
              <w:rPr>
                <w:rFonts w:hint="default" w:ascii="Times New Roman" w:hAnsi="Times New Roman" w:cs="Times New Roman"/>
                <w:color w:val="auto"/>
                <w:spacing w:val="7"/>
                <w:sz w:val="21"/>
                <w:highlight w:val="none"/>
                <w:lang w:eastAsia="zh-CN"/>
              </w:rPr>
              <w:t>－</w:t>
            </w:r>
            <w:r>
              <w:rPr>
                <w:rFonts w:hint="default" w:ascii="Times New Roman" w:hAnsi="Times New Roman" w:eastAsia="宋体" w:cs="Times New Roman"/>
                <w:color w:val="auto"/>
                <w:spacing w:val="7"/>
                <w:sz w:val="21"/>
                <w:highlight w:val="none"/>
              </w:rPr>
              <w:t>超</w:t>
            </w:r>
          </w:p>
        </w:tc>
        <w:tc>
          <w:tcPr>
            <w:tcW w:w="1546" w:type="dxa"/>
            <w:noWrap w:val="0"/>
            <w:vAlign w:val="center"/>
          </w:tcPr>
          <w:p w14:paraId="156D6036">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w:t>
            </w:r>
          </w:p>
        </w:tc>
        <w:tc>
          <w:tcPr>
            <w:tcW w:w="1546" w:type="dxa"/>
            <w:noWrap w:val="0"/>
            <w:vAlign w:val="center"/>
          </w:tcPr>
          <w:p w14:paraId="6687626D">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0</w:t>
            </w:r>
          </w:p>
        </w:tc>
        <w:tc>
          <w:tcPr>
            <w:tcW w:w="1549" w:type="dxa"/>
            <w:noWrap w:val="0"/>
            <w:vAlign w:val="center"/>
          </w:tcPr>
          <w:p w14:paraId="04E803BC">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-1</w:t>
            </w:r>
          </w:p>
        </w:tc>
        <w:tc>
          <w:tcPr>
            <w:tcW w:w="1551" w:type="dxa"/>
            <w:noWrap w:val="0"/>
            <w:vAlign w:val="center"/>
          </w:tcPr>
          <w:p w14:paraId="694F6EFC">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眼科</w:t>
            </w:r>
          </w:p>
        </w:tc>
      </w:tr>
      <w:tr w14:paraId="7C748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37619031">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13</w:t>
            </w:r>
          </w:p>
        </w:tc>
        <w:tc>
          <w:tcPr>
            <w:tcW w:w="1108" w:type="pct"/>
            <w:noWrap w:val="0"/>
            <w:vAlign w:val="center"/>
          </w:tcPr>
          <w:p w14:paraId="00A37782">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推片机</w:t>
            </w:r>
          </w:p>
        </w:tc>
        <w:tc>
          <w:tcPr>
            <w:tcW w:w="1546" w:type="dxa"/>
            <w:noWrap w:val="0"/>
            <w:vAlign w:val="center"/>
          </w:tcPr>
          <w:p w14:paraId="6B8F8B81">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w:t>
            </w:r>
          </w:p>
        </w:tc>
        <w:tc>
          <w:tcPr>
            <w:tcW w:w="1546" w:type="dxa"/>
            <w:noWrap w:val="0"/>
            <w:vAlign w:val="center"/>
          </w:tcPr>
          <w:p w14:paraId="1D11500E">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0</w:t>
            </w:r>
          </w:p>
        </w:tc>
        <w:tc>
          <w:tcPr>
            <w:tcW w:w="1549" w:type="dxa"/>
            <w:noWrap w:val="0"/>
            <w:vAlign w:val="center"/>
          </w:tcPr>
          <w:p w14:paraId="260A3523">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-1</w:t>
            </w:r>
          </w:p>
        </w:tc>
        <w:tc>
          <w:tcPr>
            <w:tcW w:w="1551" w:type="dxa"/>
            <w:noWrap w:val="0"/>
            <w:vAlign w:val="center"/>
          </w:tcPr>
          <w:p w14:paraId="35511C4F">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病理科</w:t>
            </w:r>
          </w:p>
        </w:tc>
      </w:tr>
      <w:tr w14:paraId="5DF1E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19A9AE3A">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14</w:t>
            </w:r>
          </w:p>
        </w:tc>
        <w:tc>
          <w:tcPr>
            <w:tcW w:w="1108" w:type="pct"/>
            <w:noWrap w:val="0"/>
            <w:vAlign w:val="center"/>
          </w:tcPr>
          <w:p w14:paraId="2F32CB8A">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快速冷冻切片机</w:t>
            </w:r>
          </w:p>
        </w:tc>
        <w:tc>
          <w:tcPr>
            <w:tcW w:w="1546" w:type="dxa"/>
            <w:noWrap w:val="0"/>
            <w:vAlign w:val="center"/>
          </w:tcPr>
          <w:p w14:paraId="53571849">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w:t>
            </w:r>
          </w:p>
        </w:tc>
        <w:tc>
          <w:tcPr>
            <w:tcW w:w="1546" w:type="dxa"/>
            <w:noWrap w:val="0"/>
            <w:vAlign w:val="center"/>
          </w:tcPr>
          <w:p w14:paraId="0677752A">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0</w:t>
            </w:r>
          </w:p>
        </w:tc>
        <w:tc>
          <w:tcPr>
            <w:tcW w:w="1549" w:type="dxa"/>
            <w:noWrap w:val="0"/>
            <w:vAlign w:val="center"/>
          </w:tcPr>
          <w:p w14:paraId="2082E4D5">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-1</w:t>
            </w:r>
          </w:p>
        </w:tc>
        <w:tc>
          <w:tcPr>
            <w:tcW w:w="1551" w:type="dxa"/>
            <w:noWrap w:val="0"/>
            <w:vAlign w:val="center"/>
          </w:tcPr>
          <w:p w14:paraId="55A7A2B0">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病理科</w:t>
            </w:r>
          </w:p>
        </w:tc>
      </w:tr>
      <w:tr w14:paraId="3C840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5B02A6D3">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15</w:t>
            </w:r>
          </w:p>
        </w:tc>
        <w:tc>
          <w:tcPr>
            <w:tcW w:w="1108" w:type="pct"/>
            <w:noWrap w:val="0"/>
            <w:vAlign w:val="center"/>
          </w:tcPr>
          <w:p w14:paraId="56D2F7A5">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图像采集功能显微镜</w:t>
            </w:r>
          </w:p>
        </w:tc>
        <w:tc>
          <w:tcPr>
            <w:tcW w:w="1546" w:type="dxa"/>
            <w:noWrap w:val="0"/>
            <w:vAlign w:val="center"/>
          </w:tcPr>
          <w:p w14:paraId="32B71405">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w:t>
            </w:r>
          </w:p>
        </w:tc>
        <w:tc>
          <w:tcPr>
            <w:tcW w:w="1546" w:type="dxa"/>
            <w:noWrap w:val="0"/>
            <w:vAlign w:val="center"/>
          </w:tcPr>
          <w:p w14:paraId="69EB80E3">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0</w:t>
            </w:r>
          </w:p>
        </w:tc>
        <w:tc>
          <w:tcPr>
            <w:tcW w:w="1549" w:type="dxa"/>
            <w:noWrap w:val="0"/>
            <w:vAlign w:val="center"/>
          </w:tcPr>
          <w:p w14:paraId="3DFEA8F3">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-1</w:t>
            </w:r>
          </w:p>
        </w:tc>
        <w:tc>
          <w:tcPr>
            <w:tcW w:w="1551" w:type="dxa"/>
            <w:noWrap w:val="0"/>
            <w:vAlign w:val="center"/>
          </w:tcPr>
          <w:p w14:paraId="0E100B91">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病理科</w:t>
            </w:r>
          </w:p>
        </w:tc>
      </w:tr>
      <w:tr w14:paraId="79760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7B137142">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16</w:t>
            </w:r>
          </w:p>
        </w:tc>
        <w:tc>
          <w:tcPr>
            <w:tcW w:w="1108" w:type="pct"/>
            <w:noWrap w:val="0"/>
            <w:vAlign w:val="center"/>
          </w:tcPr>
          <w:p w14:paraId="0B8CFB7C">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DSA</w:t>
            </w:r>
          </w:p>
        </w:tc>
        <w:tc>
          <w:tcPr>
            <w:tcW w:w="1546" w:type="dxa"/>
            <w:noWrap w:val="0"/>
            <w:vAlign w:val="center"/>
          </w:tcPr>
          <w:p w14:paraId="6C1C957B">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w:t>
            </w:r>
          </w:p>
        </w:tc>
        <w:tc>
          <w:tcPr>
            <w:tcW w:w="1546" w:type="dxa"/>
            <w:noWrap w:val="0"/>
            <w:vAlign w:val="center"/>
          </w:tcPr>
          <w:p w14:paraId="368BA06B">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0</w:t>
            </w:r>
          </w:p>
        </w:tc>
        <w:tc>
          <w:tcPr>
            <w:tcW w:w="1549" w:type="dxa"/>
            <w:noWrap w:val="0"/>
            <w:vAlign w:val="center"/>
          </w:tcPr>
          <w:p w14:paraId="7A5CD8C5">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-1</w:t>
            </w:r>
          </w:p>
        </w:tc>
        <w:tc>
          <w:tcPr>
            <w:tcW w:w="1551" w:type="dxa"/>
            <w:noWrap w:val="0"/>
            <w:vAlign w:val="center"/>
          </w:tcPr>
          <w:p w14:paraId="362165DD">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医学影像科</w:t>
            </w:r>
          </w:p>
        </w:tc>
      </w:tr>
      <w:tr w14:paraId="1980F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22774FC9">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17</w:t>
            </w:r>
          </w:p>
        </w:tc>
        <w:tc>
          <w:tcPr>
            <w:tcW w:w="1108" w:type="pct"/>
            <w:noWrap w:val="0"/>
            <w:vAlign w:val="center"/>
          </w:tcPr>
          <w:p w14:paraId="1077617E">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颈动脉多普勒彩超</w:t>
            </w:r>
          </w:p>
        </w:tc>
        <w:tc>
          <w:tcPr>
            <w:tcW w:w="1546" w:type="dxa"/>
            <w:noWrap w:val="0"/>
            <w:vAlign w:val="center"/>
          </w:tcPr>
          <w:p w14:paraId="13AACA1E">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w:t>
            </w:r>
          </w:p>
        </w:tc>
        <w:tc>
          <w:tcPr>
            <w:tcW w:w="1546" w:type="dxa"/>
            <w:noWrap w:val="0"/>
            <w:vAlign w:val="center"/>
          </w:tcPr>
          <w:p w14:paraId="110BE394">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4</w:t>
            </w:r>
          </w:p>
        </w:tc>
        <w:tc>
          <w:tcPr>
            <w:tcW w:w="1549" w:type="dxa"/>
            <w:noWrap w:val="0"/>
            <w:vAlign w:val="center"/>
          </w:tcPr>
          <w:p w14:paraId="2BD26806">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+3</w:t>
            </w:r>
          </w:p>
        </w:tc>
        <w:tc>
          <w:tcPr>
            <w:tcW w:w="1551" w:type="dxa"/>
            <w:noWrap w:val="0"/>
            <w:vAlign w:val="center"/>
          </w:tcPr>
          <w:p w14:paraId="68C2CF2A">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医学影像科</w:t>
            </w:r>
          </w:p>
        </w:tc>
      </w:tr>
      <w:tr w14:paraId="3C2C3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1E2C37B8">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18</w:t>
            </w:r>
          </w:p>
        </w:tc>
        <w:tc>
          <w:tcPr>
            <w:tcW w:w="1108" w:type="pct"/>
            <w:noWrap w:val="0"/>
            <w:vAlign w:val="center"/>
          </w:tcPr>
          <w:p w14:paraId="2FCE8AA8">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DR机</w:t>
            </w:r>
          </w:p>
        </w:tc>
        <w:tc>
          <w:tcPr>
            <w:tcW w:w="1546" w:type="dxa"/>
            <w:noWrap w:val="0"/>
            <w:vAlign w:val="center"/>
          </w:tcPr>
          <w:p w14:paraId="2BFABF37">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w:t>
            </w:r>
          </w:p>
        </w:tc>
        <w:tc>
          <w:tcPr>
            <w:tcW w:w="1546" w:type="dxa"/>
            <w:noWrap w:val="0"/>
            <w:vAlign w:val="center"/>
          </w:tcPr>
          <w:p w14:paraId="243E8F4C">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2</w:t>
            </w:r>
          </w:p>
        </w:tc>
        <w:tc>
          <w:tcPr>
            <w:tcW w:w="1549" w:type="dxa"/>
            <w:noWrap w:val="0"/>
            <w:vAlign w:val="center"/>
          </w:tcPr>
          <w:p w14:paraId="0FC7C2AA">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+1</w:t>
            </w:r>
          </w:p>
        </w:tc>
        <w:tc>
          <w:tcPr>
            <w:tcW w:w="1551" w:type="dxa"/>
            <w:noWrap w:val="0"/>
            <w:vAlign w:val="center"/>
          </w:tcPr>
          <w:p w14:paraId="59EE5339">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医学影像科</w:t>
            </w:r>
          </w:p>
        </w:tc>
      </w:tr>
      <w:tr w14:paraId="0A809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6CBF0A37">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19</w:t>
            </w:r>
          </w:p>
        </w:tc>
        <w:tc>
          <w:tcPr>
            <w:tcW w:w="1108" w:type="pct"/>
            <w:noWrap w:val="0"/>
            <w:vAlign w:val="center"/>
          </w:tcPr>
          <w:p w14:paraId="6F5763C6">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胃肠X光机</w:t>
            </w:r>
          </w:p>
        </w:tc>
        <w:tc>
          <w:tcPr>
            <w:tcW w:w="1546" w:type="dxa"/>
            <w:noWrap w:val="0"/>
            <w:vAlign w:val="center"/>
          </w:tcPr>
          <w:p w14:paraId="0A819EFD">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w:t>
            </w:r>
          </w:p>
        </w:tc>
        <w:tc>
          <w:tcPr>
            <w:tcW w:w="1546" w:type="dxa"/>
            <w:noWrap w:val="0"/>
            <w:vAlign w:val="center"/>
          </w:tcPr>
          <w:p w14:paraId="5387037E">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0</w:t>
            </w:r>
          </w:p>
        </w:tc>
        <w:tc>
          <w:tcPr>
            <w:tcW w:w="1549" w:type="dxa"/>
            <w:noWrap w:val="0"/>
            <w:vAlign w:val="center"/>
          </w:tcPr>
          <w:p w14:paraId="14DD8155">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-1</w:t>
            </w:r>
          </w:p>
        </w:tc>
        <w:tc>
          <w:tcPr>
            <w:tcW w:w="1551" w:type="dxa"/>
            <w:noWrap w:val="0"/>
            <w:vAlign w:val="center"/>
          </w:tcPr>
          <w:p w14:paraId="60221E3E">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医学影像科</w:t>
            </w:r>
          </w:p>
        </w:tc>
      </w:tr>
      <w:tr w14:paraId="7B063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3290B16B">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lang w:val="en-US" w:eastAsia="zh-CN"/>
              </w:rPr>
            </w:pPr>
            <w:r>
              <w:rPr>
                <w:rFonts w:hint="default" w:ascii="Times New Roman" w:hAnsi="Times New Roman" w:eastAsia="宋体" w:cs="Times New Roman"/>
                <w:color w:val="auto"/>
                <w:spacing w:val="7"/>
                <w:sz w:val="21"/>
                <w:highlight w:val="none"/>
                <w:lang w:val="en-US" w:eastAsia="zh-CN"/>
              </w:rPr>
              <w:t>20</w:t>
            </w:r>
          </w:p>
        </w:tc>
        <w:tc>
          <w:tcPr>
            <w:tcW w:w="1108" w:type="pct"/>
            <w:noWrap w:val="0"/>
            <w:vAlign w:val="center"/>
          </w:tcPr>
          <w:p w14:paraId="58D9987B">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自动血流分析仪</w:t>
            </w:r>
          </w:p>
        </w:tc>
        <w:tc>
          <w:tcPr>
            <w:tcW w:w="1546" w:type="dxa"/>
            <w:noWrap w:val="0"/>
            <w:vAlign w:val="center"/>
          </w:tcPr>
          <w:p w14:paraId="7E484AAE">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w:t>
            </w:r>
          </w:p>
        </w:tc>
        <w:tc>
          <w:tcPr>
            <w:tcW w:w="1546" w:type="dxa"/>
            <w:noWrap w:val="0"/>
            <w:vAlign w:val="center"/>
          </w:tcPr>
          <w:p w14:paraId="62AA053F">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1</w:t>
            </w:r>
          </w:p>
        </w:tc>
        <w:tc>
          <w:tcPr>
            <w:tcW w:w="1549" w:type="dxa"/>
            <w:noWrap w:val="0"/>
            <w:vAlign w:val="center"/>
          </w:tcPr>
          <w:p w14:paraId="4B3A1FE0">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0</w:t>
            </w:r>
          </w:p>
        </w:tc>
        <w:tc>
          <w:tcPr>
            <w:tcW w:w="1551" w:type="dxa"/>
            <w:noWrap w:val="0"/>
            <w:vAlign w:val="center"/>
          </w:tcPr>
          <w:p w14:paraId="5BF3ABA5">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检验科</w:t>
            </w:r>
          </w:p>
        </w:tc>
      </w:tr>
      <w:tr w14:paraId="48E5A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1C3A65A3">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lang w:val="en-US" w:eastAsia="zh-CN"/>
              </w:rPr>
            </w:pPr>
            <w:r>
              <w:rPr>
                <w:rFonts w:hint="default" w:ascii="Times New Roman" w:hAnsi="Times New Roman" w:eastAsia="宋体" w:cs="Times New Roman"/>
                <w:color w:val="auto"/>
                <w:spacing w:val="7"/>
                <w:sz w:val="21"/>
                <w:highlight w:val="none"/>
                <w:lang w:val="en-US" w:eastAsia="zh-CN"/>
              </w:rPr>
              <w:t>21</w:t>
            </w:r>
          </w:p>
        </w:tc>
        <w:tc>
          <w:tcPr>
            <w:tcW w:w="1108" w:type="pct"/>
            <w:noWrap w:val="0"/>
            <w:vAlign w:val="center"/>
          </w:tcPr>
          <w:p w14:paraId="74DA0208">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血沉仪</w:t>
            </w:r>
          </w:p>
        </w:tc>
        <w:tc>
          <w:tcPr>
            <w:tcW w:w="1546" w:type="dxa"/>
            <w:noWrap w:val="0"/>
            <w:vAlign w:val="center"/>
          </w:tcPr>
          <w:p w14:paraId="58D64419">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w:t>
            </w:r>
          </w:p>
        </w:tc>
        <w:tc>
          <w:tcPr>
            <w:tcW w:w="1546" w:type="dxa"/>
            <w:noWrap w:val="0"/>
            <w:vAlign w:val="center"/>
          </w:tcPr>
          <w:p w14:paraId="55FF8060">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0</w:t>
            </w:r>
          </w:p>
        </w:tc>
        <w:tc>
          <w:tcPr>
            <w:tcW w:w="1549" w:type="dxa"/>
            <w:noWrap w:val="0"/>
            <w:vAlign w:val="center"/>
          </w:tcPr>
          <w:p w14:paraId="2E6424B2">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-1</w:t>
            </w:r>
          </w:p>
        </w:tc>
        <w:tc>
          <w:tcPr>
            <w:tcW w:w="1551" w:type="dxa"/>
            <w:noWrap w:val="0"/>
            <w:vAlign w:val="center"/>
          </w:tcPr>
          <w:p w14:paraId="4306233E">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检验科</w:t>
            </w:r>
          </w:p>
        </w:tc>
      </w:tr>
      <w:tr w14:paraId="6725A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5FD37CD9">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lang w:val="en-US" w:eastAsia="zh-CN"/>
              </w:rPr>
            </w:pPr>
            <w:r>
              <w:rPr>
                <w:rFonts w:hint="default" w:ascii="Times New Roman" w:hAnsi="Times New Roman" w:eastAsia="宋体" w:cs="Times New Roman"/>
                <w:color w:val="auto"/>
                <w:spacing w:val="7"/>
                <w:sz w:val="21"/>
                <w:highlight w:val="none"/>
                <w:lang w:val="en-US" w:eastAsia="zh-CN"/>
              </w:rPr>
              <w:t>22</w:t>
            </w:r>
          </w:p>
        </w:tc>
        <w:tc>
          <w:tcPr>
            <w:tcW w:w="1108" w:type="pct"/>
            <w:noWrap w:val="0"/>
            <w:vAlign w:val="center"/>
          </w:tcPr>
          <w:p w14:paraId="425DED03">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特种蛋白分析仪</w:t>
            </w:r>
          </w:p>
        </w:tc>
        <w:tc>
          <w:tcPr>
            <w:tcW w:w="1546" w:type="dxa"/>
            <w:noWrap w:val="0"/>
            <w:vAlign w:val="center"/>
          </w:tcPr>
          <w:p w14:paraId="6F577676">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w:t>
            </w:r>
          </w:p>
        </w:tc>
        <w:tc>
          <w:tcPr>
            <w:tcW w:w="1546" w:type="dxa"/>
            <w:noWrap w:val="0"/>
            <w:vAlign w:val="center"/>
          </w:tcPr>
          <w:p w14:paraId="586474DF">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0</w:t>
            </w:r>
          </w:p>
        </w:tc>
        <w:tc>
          <w:tcPr>
            <w:tcW w:w="1549" w:type="dxa"/>
            <w:noWrap w:val="0"/>
            <w:vAlign w:val="center"/>
          </w:tcPr>
          <w:p w14:paraId="133019C6">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-1</w:t>
            </w:r>
          </w:p>
        </w:tc>
        <w:tc>
          <w:tcPr>
            <w:tcW w:w="1551" w:type="dxa"/>
            <w:noWrap w:val="0"/>
            <w:vAlign w:val="center"/>
          </w:tcPr>
          <w:p w14:paraId="3AEBA47F">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检验科</w:t>
            </w:r>
          </w:p>
        </w:tc>
      </w:tr>
      <w:tr w14:paraId="3D3F0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002FB0BD">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lang w:val="en-US" w:eastAsia="zh-CN"/>
              </w:rPr>
            </w:pPr>
            <w:r>
              <w:rPr>
                <w:rFonts w:hint="default" w:ascii="Times New Roman" w:hAnsi="Times New Roman" w:eastAsia="宋体" w:cs="Times New Roman"/>
                <w:color w:val="auto"/>
                <w:spacing w:val="7"/>
                <w:sz w:val="21"/>
                <w:highlight w:val="none"/>
                <w:lang w:val="en-US" w:eastAsia="zh-CN"/>
              </w:rPr>
              <w:t>23</w:t>
            </w:r>
          </w:p>
        </w:tc>
        <w:tc>
          <w:tcPr>
            <w:tcW w:w="1108" w:type="pct"/>
            <w:noWrap w:val="0"/>
            <w:vAlign w:val="center"/>
          </w:tcPr>
          <w:p w14:paraId="12459CE3">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吊塔</w:t>
            </w:r>
          </w:p>
        </w:tc>
        <w:tc>
          <w:tcPr>
            <w:tcW w:w="1546" w:type="dxa"/>
            <w:noWrap w:val="0"/>
            <w:vAlign w:val="center"/>
          </w:tcPr>
          <w:p w14:paraId="2C411594">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2</w:t>
            </w:r>
          </w:p>
        </w:tc>
        <w:tc>
          <w:tcPr>
            <w:tcW w:w="1546" w:type="dxa"/>
            <w:noWrap w:val="0"/>
            <w:vAlign w:val="center"/>
          </w:tcPr>
          <w:p w14:paraId="429B8A29">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0</w:t>
            </w:r>
          </w:p>
        </w:tc>
        <w:tc>
          <w:tcPr>
            <w:tcW w:w="1549" w:type="dxa"/>
            <w:noWrap w:val="0"/>
            <w:vAlign w:val="center"/>
          </w:tcPr>
          <w:p w14:paraId="3002AB96">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-2</w:t>
            </w:r>
          </w:p>
        </w:tc>
        <w:tc>
          <w:tcPr>
            <w:tcW w:w="1551" w:type="dxa"/>
            <w:noWrap w:val="0"/>
            <w:vAlign w:val="center"/>
          </w:tcPr>
          <w:p w14:paraId="2B273477">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手术室</w:t>
            </w:r>
          </w:p>
        </w:tc>
      </w:tr>
      <w:tr w14:paraId="61851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1E06E7C8">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lang w:val="en-US" w:eastAsia="zh-CN"/>
              </w:rPr>
            </w:pPr>
            <w:r>
              <w:rPr>
                <w:rFonts w:hint="default" w:ascii="Times New Roman" w:hAnsi="Times New Roman" w:eastAsia="宋体" w:cs="Times New Roman"/>
                <w:color w:val="auto"/>
                <w:spacing w:val="7"/>
                <w:sz w:val="21"/>
                <w:highlight w:val="none"/>
                <w:lang w:val="en-US" w:eastAsia="zh-CN"/>
              </w:rPr>
              <w:t>24</w:t>
            </w:r>
          </w:p>
        </w:tc>
        <w:tc>
          <w:tcPr>
            <w:tcW w:w="1108" w:type="pct"/>
            <w:noWrap w:val="0"/>
            <w:vAlign w:val="center"/>
          </w:tcPr>
          <w:p w14:paraId="05FB981B">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麻醉机</w:t>
            </w:r>
          </w:p>
        </w:tc>
        <w:tc>
          <w:tcPr>
            <w:tcW w:w="1546" w:type="dxa"/>
            <w:noWrap w:val="0"/>
            <w:vAlign w:val="center"/>
          </w:tcPr>
          <w:p w14:paraId="55AF665C">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lang w:val="en-US" w:eastAsia="zh-CN"/>
              </w:rPr>
            </w:pPr>
            <w:r>
              <w:rPr>
                <w:rFonts w:hint="default" w:ascii="Times New Roman" w:hAnsi="Times New Roman" w:cs="Times New Roman"/>
                <w:color w:val="auto"/>
                <w:spacing w:val="7"/>
                <w:sz w:val="21"/>
                <w:highlight w:val="none"/>
                <w:lang w:val="en-US" w:eastAsia="zh-CN"/>
              </w:rPr>
              <w:t>-</w:t>
            </w:r>
          </w:p>
        </w:tc>
        <w:tc>
          <w:tcPr>
            <w:tcW w:w="1546" w:type="dxa"/>
            <w:noWrap w:val="0"/>
            <w:vAlign w:val="center"/>
          </w:tcPr>
          <w:p w14:paraId="7AC765C8">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2</w:t>
            </w:r>
          </w:p>
        </w:tc>
        <w:tc>
          <w:tcPr>
            <w:tcW w:w="1549" w:type="dxa"/>
            <w:noWrap w:val="0"/>
            <w:vAlign w:val="center"/>
          </w:tcPr>
          <w:p w14:paraId="1CC7A2B1">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2"/>
                <w:sz w:val="21"/>
                <w:highlight w:val="none"/>
                <w:lang w:val="en-US" w:eastAsia="zh-CN"/>
              </w:rPr>
            </w:pPr>
            <w:r>
              <w:rPr>
                <w:rFonts w:hint="default" w:ascii="Times New Roman" w:hAnsi="Times New Roman" w:cs="Times New Roman"/>
                <w:color w:val="auto"/>
                <w:spacing w:val="2"/>
                <w:sz w:val="21"/>
                <w:highlight w:val="none"/>
                <w:lang w:val="en-US" w:eastAsia="zh-CN"/>
              </w:rPr>
              <w:t>0</w:t>
            </w:r>
          </w:p>
        </w:tc>
        <w:tc>
          <w:tcPr>
            <w:tcW w:w="1551" w:type="dxa"/>
            <w:noWrap w:val="0"/>
            <w:vAlign w:val="center"/>
          </w:tcPr>
          <w:p w14:paraId="2ED85401">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手术室</w:t>
            </w:r>
          </w:p>
        </w:tc>
      </w:tr>
      <w:tr w14:paraId="654B9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285A00C2">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lang w:val="en-US" w:eastAsia="zh-CN"/>
              </w:rPr>
            </w:pPr>
            <w:r>
              <w:rPr>
                <w:rFonts w:hint="default" w:ascii="Times New Roman" w:hAnsi="Times New Roman" w:eastAsia="宋体" w:cs="Times New Roman"/>
                <w:color w:val="auto"/>
                <w:spacing w:val="7"/>
                <w:sz w:val="21"/>
                <w:highlight w:val="none"/>
                <w:lang w:val="en-US" w:eastAsia="zh-CN"/>
              </w:rPr>
              <w:t>25</w:t>
            </w:r>
          </w:p>
        </w:tc>
        <w:tc>
          <w:tcPr>
            <w:tcW w:w="1108" w:type="pct"/>
            <w:noWrap w:val="0"/>
            <w:vAlign w:val="center"/>
          </w:tcPr>
          <w:p w14:paraId="52B190F8">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呼吸机</w:t>
            </w:r>
          </w:p>
        </w:tc>
        <w:tc>
          <w:tcPr>
            <w:tcW w:w="1546" w:type="dxa"/>
            <w:noWrap w:val="0"/>
            <w:vAlign w:val="center"/>
          </w:tcPr>
          <w:p w14:paraId="7BABBBD4">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2</w:t>
            </w:r>
          </w:p>
        </w:tc>
        <w:tc>
          <w:tcPr>
            <w:tcW w:w="1546" w:type="dxa"/>
            <w:noWrap w:val="0"/>
            <w:vAlign w:val="center"/>
          </w:tcPr>
          <w:p w14:paraId="2433287F">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0</w:t>
            </w:r>
          </w:p>
        </w:tc>
        <w:tc>
          <w:tcPr>
            <w:tcW w:w="1549" w:type="dxa"/>
            <w:noWrap w:val="0"/>
            <w:vAlign w:val="center"/>
          </w:tcPr>
          <w:p w14:paraId="2E9D2AF5">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-2</w:t>
            </w:r>
          </w:p>
        </w:tc>
        <w:tc>
          <w:tcPr>
            <w:tcW w:w="1551" w:type="dxa"/>
            <w:noWrap w:val="0"/>
            <w:vAlign w:val="center"/>
          </w:tcPr>
          <w:p w14:paraId="2F626CED">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手术室</w:t>
            </w:r>
          </w:p>
        </w:tc>
      </w:tr>
      <w:tr w14:paraId="03BEA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789BBE71">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lang w:val="en-US" w:eastAsia="zh-CN"/>
              </w:rPr>
            </w:pPr>
            <w:r>
              <w:rPr>
                <w:rFonts w:hint="default" w:ascii="Times New Roman" w:hAnsi="Times New Roman" w:eastAsia="宋体" w:cs="Times New Roman"/>
                <w:color w:val="auto"/>
                <w:spacing w:val="7"/>
                <w:sz w:val="21"/>
                <w:highlight w:val="none"/>
                <w:lang w:val="en-US" w:eastAsia="zh-CN"/>
              </w:rPr>
              <w:t>26</w:t>
            </w:r>
          </w:p>
        </w:tc>
        <w:tc>
          <w:tcPr>
            <w:tcW w:w="1108" w:type="pct"/>
            <w:noWrap w:val="0"/>
            <w:vAlign w:val="center"/>
          </w:tcPr>
          <w:p w14:paraId="3EB98755">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输液泵</w:t>
            </w:r>
          </w:p>
        </w:tc>
        <w:tc>
          <w:tcPr>
            <w:tcW w:w="1546" w:type="dxa"/>
            <w:noWrap w:val="0"/>
            <w:vAlign w:val="center"/>
          </w:tcPr>
          <w:p w14:paraId="05D1E3A1">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4</w:t>
            </w:r>
          </w:p>
        </w:tc>
        <w:tc>
          <w:tcPr>
            <w:tcW w:w="1546" w:type="dxa"/>
            <w:noWrap w:val="0"/>
            <w:vAlign w:val="center"/>
          </w:tcPr>
          <w:p w14:paraId="796EA970">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7</w:t>
            </w:r>
          </w:p>
        </w:tc>
        <w:tc>
          <w:tcPr>
            <w:tcW w:w="1549" w:type="dxa"/>
            <w:noWrap w:val="0"/>
            <w:vAlign w:val="center"/>
          </w:tcPr>
          <w:p w14:paraId="6166A0C8">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+3</w:t>
            </w:r>
          </w:p>
        </w:tc>
        <w:tc>
          <w:tcPr>
            <w:tcW w:w="1551" w:type="dxa"/>
            <w:noWrap w:val="0"/>
            <w:vAlign w:val="center"/>
          </w:tcPr>
          <w:p w14:paraId="5CA34E48">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手术室</w:t>
            </w:r>
          </w:p>
        </w:tc>
      </w:tr>
      <w:tr w14:paraId="5E69E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6295CB19">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lang w:val="en-US" w:eastAsia="zh-CN"/>
              </w:rPr>
            </w:pPr>
            <w:r>
              <w:rPr>
                <w:rFonts w:hint="default" w:ascii="Times New Roman" w:hAnsi="Times New Roman" w:eastAsia="宋体" w:cs="Times New Roman"/>
                <w:color w:val="auto"/>
                <w:spacing w:val="7"/>
                <w:sz w:val="21"/>
                <w:highlight w:val="none"/>
                <w:lang w:val="en-US" w:eastAsia="zh-CN"/>
              </w:rPr>
              <w:t>27</w:t>
            </w:r>
          </w:p>
        </w:tc>
        <w:tc>
          <w:tcPr>
            <w:tcW w:w="1108" w:type="pct"/>
            <w:noWrap w:val="0"/>
            <w:vAlign w:val="center"/>
          </w:tcPr>
          <w:p w14:paraId="4C761390">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快速消毒清洗机</w:t>
            </w:r>
          </w:p>
        </w:tc>
        <w:tc>
          <w:tcPr>
            <w:tcW w:w="1546" w:type="dxa"/>
            <w:noWrap w:val="0"/>
            <w:vAlign w:val="center"/>
          </w:tcPr>
          <w:p w14:paraId="4FE99B84">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w:t>
            </w:r>
          </w:p>
        </w:tc>
        <w:tc>
          <w:tcPr>
            <w:tcW w:w="1546" w:type="dxa"/>
            <w:noWrap w:val="0"/>
            <w:vAlign w:val="center"/>
          </w:tcPr>
          <w:p w14:paraId="0728A7A2">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0</w:t>
            </w:r>
          </w:p>
        </w:tc>
        <w:tc>
          <w:tcPr>
            <w:tcW w:w="1549" w:type="dxa"/>
            <w:noWrap w:val="0"/>
            <w:vAlign w:val="center"/>
          </w:tcPr>
          <w:p w14:paraId="6E1CD765">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-1</w:t>
            </w:r>
          </w:p>
        </w:tc>
        <w:tc>
          <w:tcPr>
            <w:tcW w:w="1551" w:type="dxa"/>
            <w:noWrap w:val="0"/>
            <w:vAlign w:val="center"/>
          </w:tcPr>
          <w:p w14:paraId="7ACC2E59">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消毒供应室</w:t>
            </w:r>
          </w:p>
        </w:tc>
      </w:tr>
      <w:tr w14:paraId="396BE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1E9B934A">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lang w:val="en-US" w:eastAsia="zh-CN"/>
              </w:rPr>
            </w:pPr>
            <w:r>
              <w:rPr>
                <w:rFonts w:hint="default" w:ascii="Times New Roman" w:hAnsi="Times New Roman" w:eastAsia="宋体" w:cs="Times New Roman"/>
                <w:color w:val="auto"/>
                <w:spacing w:val="7"/>
                <w:sz w:val="21"/>
                <w:highlight w:val="none"/>
                <w:lang w:val="en-US" w:eastAsia="zh-CN"/>
              </w:rPr>
              <w:t>28</w:t>
            </w:r>
          </w:p>
        </w:tc>
        <w:tc>
          <w:tcPr>
            <w:tcW w:w="1108" w:type="pct"/>
            <w:noWrap w:val="0"/>
            <w:vAlign w:val="center"/>
          </w:tcPr>
          <w:p w14:paraId="052F2443">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过气化氢低温等离子体灭菌器</w:t>
            </w:r>
          </w:p>
        </w:tc>
        <w:tc>
          <w:tcPr>
            <w:tcW w:w="1546" w:type="dxa"/>
            <w:noWrap w:val="0"/>
            <w:vAlign w:val="center"/>
          </w:tcPr>
          <w:p w14:paraId="0793B19A">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w:t>
            </w:r>
          </w:p>
        </w:tc>
        <w:tc>
          <w:tcPr>
            <w:tcW w:w="1546" w:type="dxa"/>
            <w:noWrap w:val="0"/>
            <w:vAlign w:val="center"/>
          </w:tcPr>
          <w:p w14:paraId="5A2EEB9C">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1</w:t>
            </w:r>
          </w:p>
        </w:tc>
        <w:tc>
          <w:tcPr>
            <w:tcW w:w="1549" w:type="dxa"/>
            <w:noWrap w:val="0"/>
            <w:vAlign w:val="center"/>
          </w:tcPr>
          <w:p w14:paraId="01885D9C">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0</w:t>
            </w:r>
          </w:p>
        </w:tc>
        <w:tc>
          <w:tcPr>
            <w:tcW w:w="1551" w:type="dxa"/>
            <w:noWrap w:val="0"/>
            <w:vAlign w:val="center"/>
          </w:tcPr>
          <w:p w14:paraId="3D8B056B">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消毒供应室</w:t>
            </w:r>
          </w:p>
        </w:tc>
      </w:tr>
      <w:tr w14:paraId="17F2F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13B81CE6">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lang w:val="en-US" w:eastAsia="zh-CN"/>
              </w:rPr>
            </w:pPr>
            <w:r>
              <w:rPr>
                <w:rFonts w:hint="default" w:ascii="Times New Roman" w:hAnsi="Times New Roman" w:eastAsia="宋体" w:cs="Times New Roman"/>
                <w:color w:val="auto"/>
                <w:spacing w:val="7"/>
                <w:sz w:val="21"/>
                <w:highlight w:val="none"/>
                <w:lang w:val="en-US" w:eastAsia="zh-CN"/>
              </w:rPr>
              <w:t>29</w:t>
            </w:r>
          </w:p>
        </w:tc>
        <w:tc>
          <w:tcPr>
            <w:tcW w:w="1108" w:type="pct"/>
            <w:noWrap w:val="0"/>
            <w:vAlign w:val="center"/>
          </w:tcPr>
          <w:p w14:paraId="661AB883">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高温高压灭菌器</w:t>
            </w:r>
          </w:p>
        </w:tc>
        <w:tc>
          <w:tcPr>
            <w:tcW w:w="1546" w:type="dxa"/>
            <w:noWrap w:val="0"/>
            <w:vAlign w:val="center"/>
          </w:tcPr>
          <w:p w14:paraId="64C26B7B">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w:t>
            </w:r>
          </w:p>
        </w:tc>
        <w:tc>
          <w:tcPr>
            <w:tcW w:w="1546" w:type="dxa"/>
            <w:noWrap w:val="0"/>
            <w:vAlign w:val="center"/>
          </w:tcPr>
          <w:p w14:paraId="66447C9F">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0</w:t>
            </w:r>
          </w:p>
        </w:tc>
        <w:tc>
          <w:tcPr>
            <w:tcW w:w="1549" w:type="dxa"/>
            <w:noWrap w:val="0"/>
            <w:vAlign w:val="center"/>
          </w:tcPr>
          <w:p w14:paraId="5E901DA5">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-1</w:t>
            </w:r>
          </w:p>
        </w:tc>
        <w:tc>
          <w:tcPr>
            <w:tcW w:w="1551" w:type="dxa"/>
            <w:noWrap w:val="0"/>
            <w:vAlign w:val="center"/>
          </w:tcPr>
          <w:p w14:paraId="62355AB4">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消毒供应室</w:t>
            </w:r>
          </w:p>
        </w:tc>
      </w:tr>
      <w:tr w14:paraId="4A073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6" w:type="pct"/>
            <w:noWrap w:val="0"/>
            <w:vAlign w:val="center"/>
          </w:tcPr>
          <w:p w14:paraId="1B04239C">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lang w:val="en-US" w:eastAsia="zh-CN"/>
              </w:rPr>
            </w:pPr>
            <w:r>
              <w:rPr>
                <w:rFonts w:hint="default" w:ascii="Times New Roman" w:hAnsi="Times New Roman" w:eastAsia="宋体" w:cs="Times New Roman"/>
                <w:color w:val="auto"/>
                <w:spacing w:val="7"/>
                <w:sz w:val="21"/>
                <w:highlight w:val="none"/>
                <w:lang w:val="en-US" w:eastAsia="zh-CN"/>
              </w:rPr>
              <w:t>30</w:t>
            </w:r>
          </w:p>
        </w:tc>
        <w:tc>
          <w:tcPr>
            <w:tcW w:w="1108" w:type="pct"/>
            <w:noWrap w:val="0"/>
            <w:vAlign w:val="center"/>
          </w:tcPr>
          <w:p w14:paraId="3D85A4ED">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医用高压氧舱</w:t>
            </w:r>
          </w:p>
        </w:tc>
        <w:tc>
          <w:tcPr>
            <w:tcW w:w="1546" w:type="dxa"/>
            <w:noWrap w:val="0"/>
            <w:vAlign w:val="center"/>
          </w:tcPr>
          <w:p w14:paraId="4523D05A">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1</w:t>
            </w:r>
          </w:p>
        </w:tc>
        <w:tc>
          <w:tcPr>
            <w:tcW w:w="1546" w:type="dxa"/>
            <w:noWrap w:val="0"/>
            <w:vAlign w:val="center"/>
          </w:tcPr>
          <w:p w14:paraId="70240210">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7"/>
                <w:sz w:val="21"/>
                <w:highlight w:val="none"/>
              </w:rPr>
            </w:pPr>
            <w:r>
              <w:rPr>
                <w:rFonts w:hint="default" w:ascii="Times New Roman" w:hAnsi="Times New Roman" w:cs="Times New Roman"/>
                <w:color w:val="auto"/>
                <w:spacing w:val="7"/>
                <w:sz w:val="21"/>
                <w:highlight w:val="none"/>
                <w:lang w:val="en-US" w:eastAsia="zh-CN"/>
              </w:rPr>
              <w:t>0</w:t>
            </w:r>
          </w:p>
        </w:tc>
        <w:tc>
          <w:tcPr>
            <w:tcW w:w="1549" w:type="dxa"/>
            <w:noWrap w:val="0"/>
            <w:vAlign w:val="center"/>
          </w:tcPr>
          <w:p w14:paraId="513AAE92">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2"/>
                <w:sz w:val="21"/>
                <w:highlight w:val="none"/>
              </w:rPr>
            </w:pPr>
            <w:r>
              <w:rPr>
                <w:rFonts w:hint="default" w:ascii="Times New Roman" w:hAnsi="Times New Roman" w:cs="Times New Roman"/>
                <w:color w:val="auto"/>
                <w:spacing w:val="2"/>
                <w:sz w:val="21"/>
                <w:highlight w:val="none"/>
                <w:lang w:val="en-US" w:eastAsia="zh-CN"/>
              </w:rPr>
              <w:t>-1</w:t>
            </w:r>
          </w:p>
        </w:tc>
        <w:tc>
          <w:tcPr>
            <w:tcW w:w="1551" w:type="dxa"/>
            <w:noWrap w:val="0"/>
            <w:vAlign w:val="center"/>
          </w:tcPr>
          <w:p w14:paraId="6C0B640B">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7"/>
                <w:sz w:val="21"/>
                <w:highlight w:val="none"/>
              </w:rPr>
            </w:pPr>
            <w:r>
              <w:rPr>
                <w:rFonts w:hint="default" w:ascii="Times New Roman" w:hAnsi="Times New Roman" w:eastAsia="宋体" w:cs="Times New Roman"/>
                <w:color w:val="auto"/>
                <w:spacing w:val="7"/>
                <w:sz w:val="21"/>
                <w:highlight w:val="none"/>
              </w:rPr>
              <w:t>医技科</w:t>
            </w:r>
          </w:p>
        </w:tc>
      </w:tr>
    </w:tbl>
    <w:p w14:paraId="717897A7">
      <w:pPr>
        <w:wordWrap w:val="0"/>
        <w:spacing w:line="240" w:lineRule="auto"/>
        <w:ind w:firstLine="0" w:firstLineChars="0"/>
        <w:jc w:val="center"/>
        <w:rPr>
          <w:rFonts w:hint="default" w:ascii="Times New Roman" w:hAnsi="Times New Roman" w:cs="Times New Roman"/>
          <w:b/>
          <w:color w:val="auto"/>
          <w:highlight w:val="none"/>
        </w:rPr>
      </w:pPr>
    </w:p>
    <w:p w14:paraId="0B02ADE6">
      <w:pPr>
        <w:pStyle w:val="3"/>
        <w:wordWrap w:val="0"/>
        <w:spacing w:before="0" w:after="0" w:line="360" w:lineRule="auto"/>
        <w:rPr>
          <w:rFonts w:hint="default" w:ascii="Times New Roman" w:hAnsi="Times New Roman" w:cs="Times New Roman"/>
          <w:color w:val="auto"/>
          <w:highlight w:val="none"/>
        </w:rPr>
      </w:pPr>
      <w:bookmarkStart w:id="63" w:name="_Toc9779"/>
      <w:r>
        <w:rPr>
          <w:rFonts w:hint="default" w:ascii="Times New Roman" w:hAnsi="Times New Roman" w:cs="Times New Roman"/>
          <w:color w:val="auto"/>
          <w:highlight w:val="none"/>
        </w:rPr>
        <w:t>3.</w:t>
      </w:r>
      <w:bookmarkEnd w:id="58"/>
      <w:bookmarkEnd w:id="59"/>
      <w:r>
        <w:rPr>
          <w:rFonts w:hint="default" w:ascii="Times New Roman" w:hAnsi="Times New Roman" w:cs="Times New Roman"/>
          <w:color w:val="auto"/>
          <w:highlight w:val="none"/>
        </w:rPr>
        <w:t>3主要原辅材料及燃料</w:t>
      </w:r>
      <w:bookmarkEnd w:id="60"/>
      <w:bookmarkEnd w:id="61"/>
      <w:bookmarkEnd w:id="62"/>
      <w:bookmarkEnd w:id="63"/>
    </w:p>
    <w:p w14:paraId="7B111804">
      <w:pPr>
        <w:wordWrap w:val="0"/>
        <w:ind w:firstLine="480"/>
        <w:rPr>
          <w:rFonts w:hint="default" w:ascii="Times New Roman" w:hAnsi="Times New Roman" w:cs="Times New Roman"/>
          <w:color w:val="auto"/>
          <w:highlight w:val="none"/>
        </w:rPr>
      </w:pPr>
      <w:bookmarkStart w:id="64" w:name="_Toc8046"/>
      <w:bookmarkStart w:id="65" w:name="_Toc26841"/>
      <w:bookmarkStart w:id="66" w:name="_Toc1259"/>
      <w:r>
        <w:rPr>
          <w:rFonts w:hint="default" w:ascii="Times New Roman" w:hAnsi="Times New Roman" w:cs="Times New Roman"/>
          <w:color w:val="auto"/>
          <w:highlight w:val="none"/>
          <w:lang w:val="zh-CN"/>
        </w:rPr>
        <w:t>本项目试运营过程中主要原辅料的使用情况见下表</w:t>
      </w:r>
      <w:r>
        <w:rPr>
          <w:rFonts w:hint="default" w:ascii="Times New Roman" w:hAnsi="Times New Roman" w:cs="Times New Roman"/>
          <w:color w:val="auto"/>
          <w:highlight w:val="none"/>
        </w:rPr>
        <w:t>。</w:t>
      </w:r>
    </w:p>
    <w:p w14:paraId="72D7E032">
      <w:pPr>
        <w:widowControl/>
        <w:wordWrap w:val="0"/>
        <w:ind w:firstLine="0" w:firstLineChars="0"/>
        <w:jc w:val="center"/>
        <w:rPr>
          <w:rFonts w:hint="default" w:ascii="Times New Roman" w:hAnsi="Times New Roman" w:cs="Times New Roman"/>
          <w:b/>
          <w:color w:val="auto"/>
          <w:sz w:val="21"/>
          <w:highlight w:val="none"/>
        </w:rPr>
      </w:pPr>
      <w:r>
        <w:rPr>
          <w:rFonts w:hint="default" w:ascii="Times New Roman" w:hAnsi="Times New Roman" w:cs="Times New Roman"/>
          <w:b/>
          <w:color w:val="auto"/>
          <w:sz w:val="21"/>
          <w:highlight w:val="none"/>
        </w:rPr>
        <w:t>表3.3-1本项目常用化学品消耗量一览表</w:t>
      </w:r>
    </w:p>
    <w:tbl>
      <w:tblPr>
        <w:tblStyle w:val="42"/>
        <w:tblW w:w="504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15"/>
        <w:gridCol w:w="1509"/>
        <w:gridCol w:w="1546"/>
        <w:gridCol w:w="1384"/>
        <w:gridCol w:w="1447"/>
        <w:gridCol w:w="2560"/>
      </w:tblGrid>
      <w:tr w14:paraId="52FA2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8" w:hRule="atLeast"/>
        </w:trPr>
        <w:tc>
          <w:tcPr>
            <w:tcW w:w="390" w:type="pct"/>
            <w:noWrap w:val="0"/>
            <w:vAlign w:val="center"/>
          </w:tcPr>
          <w:p w14:paraId="1B0C535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序号</w:t>
            </w:r>
          </w:p>
        </w:tc>
        <w:tc>
          <w:tcPr>
            <w:tcW w:w="823" w:type="pct"/>
            <w:noWrap w:val="0"/>
            <w:vAlign w:val="center"/>
          </w:tcPr>
          <w:p w14:paraId="0D31991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名</w:t>
            </w:r>
            <w:r>
              <w:rPr>
                <w:rFonts w:hint="default" w:ascii="Times New Roman" w:hAnsi="Times New Roman" w:cs="Times New Roman"/>
                <w:color w:val="auto"/>
                <w:spacing w:val="4"/>
                <w:sz w:val="21"/>
                <w:szCs w:val="21"/>
                <w:highlight w:val="none"/>
              </w:rPr>
              <w:t>称</w:t>
            </w:r>
          </w:p>
        </w:tc>
        <w:tc>
          <w:tcPr>
            <w:tcW w:w="843" w:type="pct"/>
            <w:noWrap w:val="0"/>
            <w:vAlign w:val="center"/>
          </w:tcPr>
          <w:p w14:paraId="5D8EF9A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eastAsia="zh-CN"/>
              </w:rPr>
            </w:pPr>
            <w:r>
              <w:rPr>
                <w:rFonts w:hint="default" w:ascii="Times New Roman" w:hAnsi="Times New Roman" w:eastAsia="宋体" w:cs="Times New Roman"/>
                <w:color w:val="auto"/>
                <w:spacing w:val="3"/>
                <w:sz w:val="21"/>
                <w:szCs w:val="21"/>
                <w:highlight w:val="none"/>
                <w:lang w:val="en-US" w:eastAsia="zh-CN"/>
              </w:rPr>
              <w:t>规格</w:t>
            </w:r>
          </w:p>
        </w:tc>
        <w:tc>
          <w:tcPr>
            <w:tcW w:w="755" w:type="pct"/>
            <w:noWrap w:val="0"/>
            <w:vAlign w:val="center"/>
          </w:tcPr>
          <w:p w14:paraId="3FAF698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8"/>
                <w:sz w:val="21"/>
                <w:szCs w:val="21"/>
                <w:highlight w:val="none"/>
              </w:rPr>
              <w:t>年</w:t>
            </w:r>
            <w:r>
              <w:rPr>
                <w:rFonts w:hint="default" w:ascii="Times New Roman" w:hAnsi="Times New Roman" w:cs="Times New Roman"/>
                <w:color w:val="auto"/>
                <w:spacing w:val="7"/>
                <w:sz w:val="21"/>
                <w:szCs w:val="21"/>
                <w:highlight w:val="none"/>
              </w:rPr>
              <w:t>用量</w:t>
            </w:r>
          </w:p>
        </w:tc>
        <w:tc>
          <w:tcPr>
            <w:tcW w:w="789" w:type="pct"/>
            <w:noWrap w:val="0"/>
            <w:vAlign w:val="center"/>
          </w:tcPr>
          <w:p w14:paraId="07CA8A2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8"/>
                <w:sz w:val="21"/>
                <w:szCs w:val="21"/>
                <w:highlight w:val="none"/>
              </w:rPr>
            </w:pPr>
            <w:r>
              <w:rPr>
                <w:rFonts w:hint="default" w:ascii="Times New Roman" w:hAnsi="Times New Roman" w:cs="Times New Roman"/>
                <w:color w:val="auto"/>
                <w:spacing w:val="6"/>
                <w:sz w:val="21"/>
                <w:szCs w:val="21"/>
                <w:highlight w:val="none"/>
              </w:rPr>
              <w:t>试运行</w:t>
            </w:r>
            <w:r>
              <w:rPr>
                <w:rFonts w:hint="default" w:ascii="Times New Roman" w:hAnsi="Times New Roman" w:cs="Times New Roman"/>
                <w:color w:val="auto"/>
                <w:spacing w:val="6"/>
                <w:sz w:val="21"/>
                <w:szCs w:val="21"/>
                <w:highlight w:val="none"/>
                <w:lang w:val="en-US" w:eastAsia="zh-CN"/>
              </w:rPr>
              <w:t>期</w:t>
            </w:r>
            <w:r>
              <w:rPr>
                <w:rFonts w:hint="default" w:ascii="Times New Roman" w:hAnsi="Times New Roman" w:cs="Times New Roman"/>
                <w:color w:val="auto"/>
                <w:spacing w:val="6"/>
                <w:sz w:val="21"/>
                <w:szCs w:val="21"/>
                <w:highlight w:val="none"/>
              </w:rPr>
              <w:t>用量</w:t>
            </w:r>
          </w:p>
        </w:tc>
        <w:tc>
          <w:tcPr>
            <w:tcW w:w="1396" w:type="pct"/>
            <w:noWrap w:val="0"/>
            <w:vAlign w:val="center"/>
          </w:tcPr>
          <w:p w14:paraId="64DBE13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pacing w:val="6"/>
                <w:sz w:val="21"/>
                <w:szCs w:val="21"/>
                <w:highlight w:val="none"/>
                <w:lang w:val="en-US" w:eastAsia="zh-CN"/>
              </w:rPr>
              <w:t>备注</w:t>
            </w:r>
          </w:p>
        </w:tc>
      </w:tr>
      <w:tr w14:paraId="22818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7" w:hRule="atLeast"/>
        </w:trPr>
        <w:tc>
          <w:tcPr>
            <w:tcW w:w="390" w:type="pct"/>
            <w:noWrap w:val="0"/>
            <w:vAlign w:val="center"/>
          </w:tcPr>
          <w:p w14:paraId="44BFEFA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eastAsia="宋体" w:cs="Times New Roman"/>
                <w:color w:val="auto"/>
                <w:spacing w:val="3"/>
                <w:sz w:val="21"/>
                <w:szCs w:val="21"/>
                <w:highlight w:val="none"/>
                <w:lang w:val="en-US" w:eastAsia="zh-CN"/>
              </w:rPr>
              <w:t>1</w:t>
            </w:r>
          </w:p>
        </w:tc>
        <w:tc>
          <w:tcPr>
            <w:tcW w:w="823" w:type="pct"/>
            <w:noWrap w:val="0"/>
            <w:vAlign w:val="center"/>
          </w:tcPr>
          <w:p w14:paraId="39D9CDA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lang w:eastAsia="en-US"/>
              </w:rPr>
              <w:t>碘伏</w:t>
            </w:r>
          </w:p>
        </w:tc>
        <w:tc>
          <w:tcPr>
            <w:tcW w:w="843" w:type="pct"/>
            <w:noWrap w:val="0"/>
            <w:vAlign w:val="center"/>
          </w:tcPr>
          <w:p w14:paraId="588E6C3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eastAsia="en-US"/>
              </w:rPr>
            </w:pPr>
            <w:r>
              <w:rPr>
                <w:rFonts w:hint="default" w:ascii="Times New Roman" w:hAnsi="Times New Roman" w:eastAsia="宋体" w:cs="Times New Roman"/>
                <w:color w:val="auto"/>
                <w:spacing w:val="3"/>
                <w:sz w:val="21"/>
                <w:szCs w:val="21"/>
                <w:highlight w:val="none"/>
                <w:lang w:eastAsia="en-US"/>
              </w:rPr>
              <w:t>500ml/瓶</w:t>
            </w:r>
          </w:p>
        </w:tc>
        <w:tc>
          <w:tcPr>
            <w:tcW w:w="755" w:type="pct"/>
            <w:noWrap w:val="0"/>
            <w:vAlign w:val="center"/>
          </w:tcPr>
          <w:p w14:paraId="3942C43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eastAsia="en-US"/>
              </w:rPr>
            </w:pPr>
            <w:r>
              <w:rPr>
                <w:rFonts w:hint="default" w:ascii="Times New Roman" w:hAnsi="Times New Roman" w:eastAsia="宋体" w:cs="Times New Roman"/>
                <w:color w:val="auto"/>
                <w:spacing w:val="3"/>
                <w:sz w:val="21"/>
                <w:szCs w:val="21"/>
                <w:highlight w:val="none"/>
                <w:lang w:eastAsia="en-US"/>
              </w:rPr>
              <w:t>30000瓶</w:t>
            </w:r>
          </w:p>
        </w:tc>
        <w:tc>
          <w:tcPr>
            <w:tcW w:w="1447" w:type="dxa"/>
            <w:noWrap w:val="0"/>
            <w:vAlign w:val="center"/>
          </w:tcPr>
          <w:p w14:paraId="51032C28">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3"/>
                <w:sz w:val="21"/>
                <w:szCs w:val="21"/>
                <w:highlight w:val="none"/>
                <w:lang w:val="en-US"/>
              </w:rPr>
            </w:pPr>
            <w:r>
              <w:rPr>
                <w:rFonts w:hint="default" w:ascii="Times New Roman" w:hAnsi="Times New Roman" w:cs="Times New Roman"/>
                <w:color w:val="auto"/>
                <w:spacing w:val="3"/>
                <w:sz w:val="21"/>
                <w:szCs w:val="21"/>
                <w:highlight w:val="none"/>
                <w:lang w:val="en-US" w:eastAsia="zh-CN"/>
              </w:rPr>
              <w:t>1000</w:t>
            </w:r>
          </w:p>
        </w:tc>
        <w:tc>
          <w:tcPr>
            <w:tcW w:w="1396" w:type="pct"/>
            <w:noWrap w:val="0"/>
            <w:vAlign w:val="center"/>
          </w:tcPr>
          <w:p w14:paraId="3D68D7A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eastAsia="宋体" w:cs="Times New Roman"/>
                <w:color w:val="auto"/>
                <w:spacing w:val="3"/>
                <w:sz w:val="21"/>
                <w:szCs w:val="21"/>
                <w:highlight w:val="none"/>
                <w:lang w:val="en-US" w:eastAsia="en-US"/>
              </w:rPr>
              <w:t>成品</w:t>
            </w:r>
          </w:p>
        </w:tc>
      </w:tr>
      <w:tr w14:paraId="3DC8F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trPr>
        <w:tc>
          <w:tcPr>
            <w:tcW w:w="390" w:type="pct"/>
            <w:noWrap w:val="0"/>
            <w:vAlign w:val="center"/>
          </w:tcPr>
          <w:p w14:paraId="518EAD5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eastAsia="宋体" w:cs="Times New Roman"/>
                <w:color w:val="auto"/>
                <w:spacing w:val="3"/>
                <w:sz w:val="21"/>
                <w:szCs w:val="21"/>
                <w:highlight w:val="none"/>
                <w:lang w:val="en-US" w:eastAsia="zh-CN"/>
              </w:rPr>
              <w:t>2</w:t>
            </w:r>
          </w:p>
        </w:tc>
        <w:tc>
          <w:tcPr>
            <w:tcW w:w="823" w:type="pct"/>
            <w:noWrap w:val="0"/>
            <w:vAlign w:val="center"/>
          </w:tcPr>
          <w:p w14:paraId="0348C2C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lang w:eastAsia="en-US"/>
              </w:rPr>
              <w:t>洗手液</w:t>
            </w:r>
          </w:p>
        </w:tc>
        <w:tc>
          <w:tcPr>
            <w:tcW w:w="843" w:type="pct"/>
            <w:noWrap w:val="0"/>
            <w:vAlign w:val="center"/>
          </w:tcPr>
          <w:p w14:paraId="42345E5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eastAsia="en-US"/>
              </w:rPr>
            </w:pPr>
            <w:r>
              <w:rPr>
                <w:rFonts w:hint="default" w:ascii="Times New Roman" w:hAnsi="Times New Roman" w:eastAsia="宋体" w:cs="Times New Roman"/>
                <w:color w:val="auto"/>
                <w:spacing w:val="3"/>
                <w:sz w:val="21"/>
                <w:szCs w:val="21"/>
                <w:highlight w:val="none"/>
                <w:lang w:eastAsia="en-US"/>
              </w:rPr>
              <w:t>525ml/瓶</w:t>
            </w:r>
          </w:p>
        </w:tc>
        <w:tc>
          <w:tcPr>
            <w:tcW w:w="755" w:type="pct"/>
            <w:noWrap w:val="0"/>
            <w:vAlign w:val="center"/>
          </w:tcPr>
          <w:p w14:paraId="1A709BA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eastAsia="en-US"/>
              </w:rPr>
            </w:pPr>
            <w:r>
              <w:rPr>
                <w:rFonts w:hint="default" w:ascii="Times New Roman" w:hAnsi="Times New Roman" w:eastAsia="宋体" w:cs="Times New Roman"/>
                <w:color w:val="auto"/>
                <w:spacing w:val="3"/>
                <w:sz w:val="21"/>
                <w:szCs w:val="21"/>
                <w:highlight w:val="none"/>
                <w:lang w:eastAsia="en-US"/>
              </w:rPr>
              <w:t>5000瓶</w:t>
            </w:r>
          </w:p>
        </w:tc>
        <w:tc>
          <w:tcPr>
            <w:tcW w:w="1447" w:type="dxa"/>
            <w:noWrap w:val="0"/>
            <w:vAlign w:val="center"/>
          </w:tcPr>
          <w:p w14:paraId="7BA1EA9B">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3"/>
                <w:sz w:val="21"/>
                <w:szCs w:val="21"/>
                <w:highlight w:val="none"/>
              </w:rPr>
            </w:pPr>
            <w:r>
              <w:rPr>
                <w:rFonts w:hint="default" w:ascii="Times New Roman" w:hAnsi="Times New Roman" w:cs="Times New Roman"/>
                <w:color w:val="auto"/>
                <w:spacing w:val="3"/>
                <w:sz w:val="21"/>
                <w:szCs w:val="21"/>
                <w:highlight w:val="none"/>
                <w:lang w:val="en-US" w:eastAsia="zh-CN"/>
              </w:rPr>
              <w:t>362</w:t>
            </w:r>
            <w:r>
              <w:rPr>
                <w:rFonts w:hint="default" w:ascii="Times New Roman" w:hAnsi="Times New Roman" w:eastAsia="宋体" w:cs="Times New Roman"/>
                <w:color w:val="auto"/>
                <w:spacing w:val="3"/>
                <w:sz w:val="21"/>
                <w:szCs w:val="21"/>
                <w:highlight w:val="none"/>
                <w:lang w:eastAsia="en-US"/>
              </w:rPr>
              <w:t>瓶</w:t>
            </w:r>
          </w:p>
        </w:tc>
        <w:tc>
          <w:tcPr>
            <w:tcW w:w="1396" w:type="pct"/>
            <w:noWrap w:val="0"/>
            <w:vAlign w:val="center"/>
          </w:tcPr>
          <w:p w14:paraId="78E5A96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val="en-US" w:eastAsia="en-US"/>
              </w:rPr>
            </w:pPr>
            <w:r>
              <w:rPr>
                <w:rFonts w:hint="default" w:ascii="Times New Roman" w:hAnsi="Times New Roman" w:eastAsia="宋体" w:cs="Times New Roman"/>
                <w:color w:val="auto"/>
                <w:spacing w:val="3"/>
                <w:sz w:val="21"/>
                <w:szCs w:val="21"/>
                <w:highlight w:val="none"/>
                <w:lang w:val="en-US" w:eastAsia="en-US"/>
              </w:rPr>
              <w:t>滴露或蓝月亮等品</w:t>
            </w:r>
          </w:p>
          <w:p w14:paraId="220AEB5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eastAsia="宋体" w:cs="Times New Roman"/>
                <w:color w:val="auto"/>
                <w:spacing w:val="3"/>
                <w:sz w:val="21"/>
                <w:szCs w:val="21"/>
                <w:highlight w:val="none"/>
                <w:lang w:val="en-US" w:eastAsia="en-US"/>
              </w:rPr>
              <w:t>牌</w:t>
            </w:r>
          </w:p>
        </w:tc>
      </w:tr>
      <w:tr w14:paraId="58AB7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trPr>
        <w:tc>
          <w:tcPr>
            <w:tcW w:w="390" w:type="pct"/>
            <w:noWrap w:val="0"/>
            <w:vAlign w:val="center"/>
          </w:tcPr>
          <w:p w14:paraId="61066C6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eastAsia="宋体" w:cs="Times New Roman"/>
                <w:color w:val="auto"/>
                <w:spacing w:val="3"/>
                <w:sz w:val="21"/>
                <w:szCs w:val="21"/>
                <w:highlight w:val="none"/>
                <w:lang w:val="en-US" w:eastAsia="zh-CN"/>
              </w:rPr>
              <w:t>3</w:t>
            </w:r>
          </w:p>
        </w:tc>
        <w:tc>
          <w:tcPr>
            <w:tcW w:w="823" w:type="pct"/>
            <w:noWrap w:val="0"/>
            <w:vAlign w:val="center"/>
          </w:tcPr>
          <w:p w14:paraId="58C5DBA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lang w:eastAsia="en-US"/>
              </w:rPr>
              <w:t>乙醇</w:t>
            </w:r>
          </w:p>
        </w:tc>
        <w:tc>
          <w:tcPr>
            <w:tcW w:w="843" w:type="pct"/>
            <w:noWrap w:val="0"/>
            <w:vAlign w:val="center"/>
          </w:tcPr>
          <w:p w14:paraId="33B5021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eastAsia="en-US"/>
              </w:rPr>
            </w:pPr>
            <w:r>
              <w:rPr>
                <w:rFonts w:hint="default" w:ascii="Times New Roman" w:hAnsi="Times New Roman" w:eastAsia="宋体" w:cs="Times New Roman"/>
                <w:color w:val="auto"/>
                <w:spacing w:val="3"/>
                <w:sz w:val="21"/>
                <w:szCs w:val="21"/>
                <w:highlight w:val="none"/>
                <w:lang w:eastAsia="en-US"/>
              </w:rPr>
              <w:t>500ml/瓶</w:t>
            </w:r>
          </w:p>
        </w:tc>
        <w:tc>
          <w:tcPr>
            <w:tcW w:w="755" w:type="pct"/>
            <w:noWrap w:val="0"/>
            <w:vAlign w:val="center"/>
          </w:tcPr>
          <w:p w14:paraId="08C8874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eastAsia="en-US"/>
              </w:rPr>
            </w:pPr>
            <w:r>
              <w:rPr>
                <w:rFonts w:hint="default" w:ascii="Times New Roman" w:hAnsi="Times New Roman" w:eastAsia="宋体" w:cs="Times New Roman"/>
                <w:color w:val="auto"/>
                <w:spacing w:val="3"/>
                <w:sz w:val="21"/>
                <w:szCs w:val="21"/>
                <w:highlight w:val="none"/>
                <w:lang w:eastAsia="en-US"/>
              </w:rPr>
              <w:t>1000瓶</w:t>
            </w:r>
          </w:p>
        </w:tc>
        <w:tc>
          <w:tcPr>
            <w:tcW w:w="1447" w:type="dxa"/>
            <w:noWrap w:val="0"/>
            <w:vAlign w:val="center"/>
          </w:tcPr>
          <w:p w14:paraId="4929513E">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3"/>
                <w:sz w:val="21"/>
                <w:szCs w:val="21"/>
                <w:highlight w:val="none"/>
              </w:rPr>
            </w:pPr>
            <w:r>
              <w:rPr>
                <w:rFonts w:hint="default" w:ascii="Times New Roman" w:hAnsi="Times New Roman" w:cs="Times New Roman"/>
                <w:color w:val="auto"/>
                <w:spacing w:val="3"/>
                <w:sz w:val="21"/>
                <w:szCs w:val="21"/>
                <w:highlight w:val="none"/>
                <w:lang w:val="en-US" w:eastAsia="zh-CN"/>
              </w:rPr>
              <w:t>50</w:t>
            </w:r>
            <w:r>
              <w:rPr>
                <w:rFonts w:hint="default" w:ascii="Times New Roman" w:hAnsi="Times New Roman" w:eastAsia="宋体" w:cs="Times New Roman"/>
                <w:color w:val="auto"/>
                <w:spacing w:val="3"/>
                <w:sz w:val="21"/>
                <w:szCs w:val="21"/>
                <w:highlight w:val="none"/>
                <w:lang w:eastAsia="en-US"/>
              </w:rPr>
              <w:t>瓶</w:t>
            </w:r>
          </w:p>
        </w:tc>
        <w:tc>
          <w:tcPr>
            <w:tcW w:w="1396" w:type="pct"/>
            <w:noWrap w:val="0"/>
            <w:vAlign w:val="center"/>
          </w:tcPr>
          <w:p w14:paraId="678CA01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eastAsia="宋体" w:cs="Times New Roman"/>
                <w:color w:val="auto"/>
                <w:spacing w:val="3"/>
                <w:sz w:val="21"/>
                <w:szCs w:val="21"/>
                <w:highlight w:val="none"/>
                <w:lang w:val="en-US" w:eastAsia="zh-CN"/>
              </w:rPr>
              <w:t>成品是95%的浓度，需稀释到75%</w:t>
            </w:r>
          </w:p>
        </w:tc>
      </w:tr>
      <w:tr w14:paraId="66634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trPr>
        <w:tc>
          <w:tcPr>
            <w:tcW w:w="390" w:type="pct"/>
            <w:noWrap w:val="0"/>
            <w:vAlign w:val="center"/>
          </w:tcPr>
          <w:p w14:paraId="02297FF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eastAsia="宋体" w:cs="Times New Roman"/>
                <w:color w:val="auto"/>
                <w:spacing w:val="3"/>
                <w:sz w:val="21"/>
                <w:szCs w:val="21"/>
                <w:highlight w:val="none"/>
                <w:lang w:val="en-US" w:eastAsia="zh-CN"/>
              </w:rPr>
              <w:t>4</w:t>
            </w:r>
          </w:p>
        </w:tc>
        <w:tc>
          <w:tcPr>
            <w:tcW w:w="823" w:type="pct"/>
            <w:noWrap w:val="0"/>
            <w:vAlign w:val="center"/>
          </w:tcPr>
          <w:p w14:paraId="1984DC0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lang w:eastAsia="en-US"/>
              </w:rPr>
              <w:t>甲醛</w:t>
            </w:r>
          </w:p>
        </w:tc>
        <w:tc>
          <w:tcPr>
            <w:tcW w:w="843" w:type="pct"/>
            <w:noWrap w:val="0"/>
            <w:vAlign w:val="center"/>
          </w:tcPr>
          <w:p w14:paraId="05C60EB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eastAsia="en-US"/>
              </w:rPr>
            </w:pPr>
            <w:r>
              <w:rPr>
                <w:rFonts w:hint="default" w:ascii="Times New Roman" w:hAnsi="Times New Roman" w:eastAsia="宋体" w:cs="Times New Roman"/>
                <w:color w:val="auto"/>
                <w:spacing w:val="3"/>
                <w:sz w:val="21"/>
                <w:szCs w:val="21"/>
                <w:highlight w:val="none"/>
                <w:lang w:eastAsia="en-US"/>
              </w:rPr>
              <w:t>20公升/箱</w:t>
            </w:r>
          </w:p>
        </w:tc>
        <w:tc>
          <w:tcPr>
            <w:tcW w:w="755" w:type="pct"/>
            <w:noWrap w:val="0"/>
            <w:vAlign w:val="center"/>
          </w:tcPr>
          <w:p w14:paraId="7164241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eastAsia="en-US"/>
              </w:rPr>
            </w:pPr>
            <w:r>
              <w:rPr>
                <w:rFonts w:hint="default" w:ascii="Times New Roman" w:hAnsi="Times New Roman" w:eastAsia="宋体" w:cs="Times New Roman"/>
                <w:color w:val="auto"/>
                <w:spacing w:val="3"/>
                <w:sz w:val="21"/>
                <w:szCs w:val="21"/>
                <w:highlight w:val="none"/>
                <w:lang w:eastAsia="en-US"/>
              </w:rPr>
              <w:t>20箱</w:t>
            </w:r>
          </w:p>
        </w:tc>
        <w:tc>
          <w:tcPr>
            <w:tcW w:w="1447" w:type="dxa"/>
            <w:noWrap w:val="0"/>
            <w:vAlign w:val="center"/>
          </w:tcPr>
          <w:p w14:paraId="203A63E2">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3"/>
                <w:sz w:val="21"/>
                <w:szCs w:val="21"/>
                <w:highlight w:val="none"/>
              </w:rPr>
            </w:pPr>
            <w:r>
              <w:rPr>
                <w:rFonts w:hint="default" w:ascii="Times New Roman" w:hAnsi="Times New Roman" w:cs="Times New Roman"/>
                <w:color w:val="auto"/>
                <w:spacing w:val="3"/>
                <w:sz w:val="21"/>
                <w:szCs w:val="21"/>
                <w:highlight w:val="none"/>
                <w:lang w:val="en-US" w:eastAsia="zh-CN"/>
              </w:rPr>
              <w:t>1</w:t>
            </w:r>
          </w:p>
        </w:tc>
        <w:tc>
          <w:tcPr>
            <w:tcW w:w="1396" w:type="pct"/>
            <w:noWrap w:val="0"/>
            <w:vAlign w:val="center"/>
          </w:tcPr>
          <w:p w14:paraId="0813FB2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3"/>
                <w:sz w:val="21"/>
                <w:szCs w:val="21"/>
                <w:highlight w:val="none"/>
              </w:rPr>
            </w:pPr>
          </w:p>
        </w:tc>
      </w:tr>
      <w:tr w14:paraId="4A6F1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trPr>
        <w:tc>
          <w:tcPr>
            <w:tcW w:w="390" w:type="pct"/>
            <w:noWrap w:val="0"/>
            <w:vAlign w:val="center"/>
          </w:tcPr>
          <w:p w14:paraId="5D7AD69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eastAsia="宋体" w:cs="Times New Roman"/>
                <w:color w:val="auto"/>
                <w:spacing w:val="3"/>
                <w:sz w:val="21"/>
                <w:szCs w:val="21"/>
                <w:highlight w:val="none"/>
                <w:lang w:val="en-US" w:eastAsia="zh-CN"/>
              </w:rPr>
              <w:t>5</w:t>
            </w:r>
          </w:p>
        </w:tc>
        <w:tc>
          <w:tcPr>
            <w:tcW w:w="823" w:type="pct"/>
            <w:noWrap w:val="0"/>
            <w:vAlign w:val="center"/>
          </w:tcPr>
          <w:p w14:paraId="0139961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lang w:eastAsia="en-US"/>
              </w:rPr>
              <w:t>丙酮</w:t>
            </w:r>
          </w:p>
        </w:tc>
        <w:tc>
          <w:tcPr>
            <w:tcW w:w="843" w:type="pct"/>
            <w:noWrap w:val="0"/>
            <w:vAlign w:val="center"/>
          </w:tcPr>
          <w:p w14:paraId="5057C8C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eastAsia="en-US"/>
              </w:rPr>
            </w:pPr>
            <w:r>
              <w:rPr>
                <w:rFonts w:hint="default" w:ascii="Times New Roman" w:hAnsi="Times New Roman" w:eastAsia="宋体" w:cs="Times New Roman"/>
                <w:color w:val="auto"/>
                <w:spacing w:val="3"/>
                <w:sz w:val="21"/>
                <w:szCs w:val="21"/>
                <w:highlight w:val="none"/>
                <w:lang w:eastAsia="en-US"/>
              </w:rPr>
              <w:t>500ml/瓶</w:t>
            </w:r>
          </w:p>
        </w:tc>
        <w:tc>
          <w:tcPr>
            <w:tcW w:w="755" w:type="pct"/>
            <w:noWrap w:val="0"/>
            <w:vAlign w:val="center"/>
          </w:tcPr>
          <w:p w14:paraId="514BB3A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eastAsia="en-US"/>
              </w:rPr>
            </w:pPr>
            <w:r>
              <w:rPr>
                <w:rFonts w:hint="default" w:ascii="Times New Roman" w:hAnsi="Times New Roman" w:eastAsia="宋体" w:cs="Times New Roman"/>
                <w:color w:val="auto"/>
                <w:spacing w:val="3"/>
                <w:sz w:val="21"/>
                <w:szCs w:val="21"/>
                <w:highlight w:val="none"/>
                <w:lang w:eastAsia="en-US"/>
              </w:rPr>
              <w:t>60瓶</w:t>
            </w:r>
          </w:p>
        </w:tc>
        <w:tc>
          <w:tcPr>
            <w:tcW w:w="1447" w:type="dxa"/>
            <w:noWrap w:val="0"/>
            <w:vAlign w:val="center"/>
          </w:tcPr>
          <w:p w14:paraId="0C9F09A4">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cs="Times New Roman"/>
                <w:color w:val="auto"/>
                <w:spacing w:val="3"/>
                <w:sz w:val="21"/>
                <w:szCs w:val="21"/>
                <w:highlight w:val="none"/>
                <w:lang w:val="en-US" w:eastAsia="zh-CN"/>
              </w:rPr>
              <w:t>3</w:t>
            </w:r>
          </w:p>
        </w:tc>
        <w:tc>
          <w:tcPr>
            <w:tcW w:w="1396" w:type="pct"/>
            <w:noWrap w:val="0"/>
            <w:vAlign w:val="center"/>
          </w:tcPr>
          <w:p w14:paraId="5CBE14E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3"/>
                <w:sz w:val="21"/>
                <w:szCs w:val="21"/>
                <w:highlight w:val="none"/>
              </w:rPr>
            </w:pPr>
          </w:p>
        </w:tc>
      </w:tr>
      <w:tr w14:paraId="5D447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trPr>
        <w:tc>
          <w:tcPr>
            <w:tcW w:w="390" w:type="pct"/>
            <w:noWrap w:val="0"/>
            <w:vAlign w:val="center"/>
          </w:tcPr>
          <w:p w14:paraId="60D2017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eastAsia="宋体" w:cs="Times New Roman"/>
                <w:color w:val="auto"/>
                <w:spacing w:val="3"/>
                <w:sz w:val="21"/>
                <w:szCs w:val="21"/>
                <w:highlight w:val="none"/>
                <w:lang w:val="en-US" w:eastAsia="zh-CN"/>
              </w:rPr>
              <w:t>6</w:t>
            </w:r>
          </w:p>
        </w:tc>
        <w:tc>
          <w:tcPr>
            <w:tcW w:w="823" w:type="pct"/>
            <w:noWrap w:val="0"/>
            <w:vAlign w:val="center"/>
          </w:tcPr>
          <w:p w14:paraId="4E67480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lang w:eastAsia="en-US"/>
              </w:rPr>
              <w:t>过氧化氢</w:t>
            </w:r>
          </w:p>
        </w:tc>
        <w:tc>
          <w:tcPr>
            <w:tcW w:w="843" w:type="pct"/>
            <w:noWrap w:val="0"/>
            <w:vAlign w:val="center"/>
          </w:tcPr>
          <w:p w14:paraId="61DD4B6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eastAsia="en-US"/>
              </w:rPr>
            </w:pPr>
            <w:r>
              <w:rPr>
                <w:rFonts w:hint="default" w:ascii="Times New Roman" w:hAnsi="Times New Roman" w:eastAsia="宋体" w:cs="Times New Roman"/>
                <w:color w:val="auto"/>
                <w:spacing w:val="3"/>
                <w:sz w:val="21"/>
                <w:szCs w:val="21"/>
                <w:highlight w:val="none"/>
                <w:lang w:eastAsia="en-US"/>
              </w:rPr>
              <w:t>500ml/瓶</w:t>
            </w:r>
          </w:p>
        </w:tc>
        <w:tc>
          <w:tcPr>
            <w:tcW w:w="755" w:type="pct"/>
            <w:noWrap w:val="0"/>
            <w:vAlign w:val="center"/>
          </w:tcPr>
          <w:p w14:paraId="3AD96B0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eastAsia="en-US"/>
              </w:rPr>
            </w:pPr>
            <w:r>
              <w:rPr>
                <w:rFonts w:hint="default" w:ascii="Times New Roman" w:hAnsi="Times New Roman" w:eastAsia="宋体" w:cs="Times New Roman"/>
                <w:color w:val="auto"/>
                <w:spacing w:val="3"/>
                <w:sz w:val="21"/>
                <w:szCs w:val="21"/>
                <w:highlight w:val="none"/>
                <w:lang w:eastAsia="en-US"/>
              </w:rPr>
              <w:t>300瓶</w:t>
            </w:r>
          </w:p>
        </w:tc>
        <w:tc>
          <w:tcPr>
            <w:tcW w:w="1447" w:type="dxa"/>
            <w:noWrap w:val="0"/>
            <w:vAlign w:val="center"/>
          </w:tcPr>
          <w:p w14:paraId="4E578C61">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cs="Times New Roman"/>
                <w:color w:val="auto"/>
                <w:spacing w:val="3"/>
                <w:sz w:val="21"/>
                <w:szCs w:val="21"/>
                <w:highlight w:val="none"/>
                <w:lang w:val="en-US" w:eastAsia="zh-CN"/>
              </w:rPr>
              <w:t>15</w:t>
            </w:r>
          </w:p>
        </w:tc>
        <w:tc>
          <w:tcPr>
            <w:tcW w:w="1396" w:type="pct"/>
            <w:noWrap w:val="0"/>
            <w:vAlign w:val="center"/>
          </w:tcPr>
          <w:p w14:paraId="502A0BC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3"/>
                <w:sz w:val="21"/>
                <w:szCs w:val="21"/>
                <w:highlight w:val="none"/>
              </w:rPr>
            </w:pPr>
          </w:p>
        </w:tc>
      </w:tr>
      <w:tr w14:paraId="39AC9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trPr>
        <w:tc>
          <w:tcPr>
            <w:tcW w:w="390" w:type="pct"/>
            <w:noWrap w:val="0"/>
            <w:vAlign w:val="center"/>
          </w:tcPr>
          <w:p w14:paraId="1C583B2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eastAsia="宋体" w:cs="Times New Roman"/>
                <w:color w:val="auto"/>
                <w:spacing w:val="3"/>
                <w:sz w:val="21"/>
                <w:szCs w:val="21"/>
                <w:highlight w:val="none"/>
                <w:lang w:val="en-US" w:eastAsia="zh-CN"/>
              </w:rPr>
              <w:t>7</w:t>
            </w:r>
          </w:p>
        </w:tc>
        <w:tc>
          <w:tcPr>
            <w:tcW w:w="823" w:type="pct"/>
            <w:noWrap w:val="0"/>
            <w:vAlign w:val="center"/>
          </w:tcPr>
          <w:p w14:paraId="0DF14A2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lang w:eastAsia="en-US"/>
              </w:rPr>
              <w:t>乙醚</w:t>
            </w:r>
          </w:p>
        </w:tc>
        <w:tc>
          <w:tcPr>
            <w:tcW w:w="843" w:type="pct"/>
            <w:noWrap w:val="0"/>
            <w:vAlign w:val="center"/>
          </w:tcPr>
          <w:p w14:paraId="2DE38E2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eastAsia="en-US"/>
              </w:rPr>
            </w:pPr>
            <w:r>
              <w:rPr>
                <w:rFonts w:hint="default" w:ascii="Times New Roman" w:hAnsi="Times New Roman" w:eastAsia="宋体" w:cs="Times New Roman"/>
                <w:color w:val="auto"/>
                <w:spacing w:val="3"/>
                <w:sz w:val="21"/>
                <w:szCs w:val="21"/>
                <w:highlight w:val="none"/>
                <w:lang w:eastAsia="en-US"/>
              </w:rPr>
              <w:t>500ml/瓶</w:t>
            </w:r>
          </w:p>
        </w:tc>
        <w:tc>
          <w:tcPr>
            <w:tcW w:w="755" w:type="pct"/>
            <w:noWrap w:val="0"/>
            <w:vAlign w:val="center"/>
          </w:tcPr>
          <w:p w14:paraId="1C920AF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eastAsia="en-US"/>
              </w:rPr>
            </w:pPr>
            <w:r>
              <w:rPr>
                <w:rFonts w:hint="default" w:ascii="Times New Roman" w:hAnsi="Times New Roman" w:eastAsia="宋体" w:cs="Times New Roman"/>
                <w:color w:val="auto"/>
                <w:spacing w:val="3"/>
                <w:sz w:val="21"/>
                <w:szCs w:val="21"/>
                <w:highlight w:val="none"/>
                <w:lang w:eastAsia="en-US"/>
              </w:rPr>
              <w:t>500瓶</w:t>
            </w:r>
          </w:p>
        </w:tc>
        <w:tc>
          <w:tcPr>
            <w:tcW w:w="1447" w:type="dxa"/>
            <w:noWrap w:val="0"/>
            <w:vAlign w:val="center"/>
          </w:tcPr>
          <w:p w14:paraId="77667581">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cs="Times New Roman"/>
                <w:color w:val="auto"/>
                <w:spacing w:val="3"/>
                <w:sz w:val="21"/>
                <w:szCs w:val="21"/>
                <w:highlight w:val="none"/>
                <w:lang w:val="en-US" w:eastAsia="zh-CN"/>
              </w:rPr>
              <w:t>20</w:t>
            </w:r>
          </w:p>
        </w:tc>
        <w:tc>
          <w:tcPr>
            <w:tcW w:w="1396" w:type="pct"/>
            <w:noWrap w:val="0"/>
            <w:vAlign w:val="center"/>
          </w:tcPr>
          <w:p w14:paraId="524F927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3"/>
                <w:sz w:val="21"/>
                <w:szCs w:val="21"/>
                <w:highlight w:val="none"/>
              </w:rPr>
            </w:pPr>
          </w:p>
        </w:tc>
      </w:tr>
      <w:tr w14:paraId="4E76E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trPr>
        <w:tc>
          <w:tcPr>
            <w:tcW w:w="390" w:type="pct"/>
            <w:noWrap w:val="0"/>
            <w:vAlign w:val="center"/>
          </w:tcPr>
          <w:p w14:paraId="32AEB82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eastAsia="宋体" w:cs="Times New Roman"/>
                <w:color w:val="auto"/>
                <w:spacing w:val="3"/>
                <w:sz w:val="21"/>
                <w:szCs w:val="21"/>
                <w:highlight w:val="none"/>
                <w:lang w:val="en-US" w:eastAsia="zh-CN"/>
              </w:rPr>
              <w:t>8</w:t>
            </w:r>
          </w:p>
        </w:tc>
        <w:tc>
          <w:tcPr>
            <w:tcW w:w="823" w:type="pct"/>
            <w:noWrap w:val="0"/>
            <w:vAlign w:val="center"/>
          </w:tcPr>
          <w:p w14:paraId="5F937A4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lang w:eastAsia="en-US"/>
              </w:rPr>
              <w:t>甲醇</w:t>
            </w:r>
          </w:p>
        </w:tc>
        <w:tc>
          <w:tcPr>
            <w:tcW w:w="843" w:type="pct"/>
            <w:noWrap w:val="0"/>
            <w:vAlign w:val="center"/>
          </w:tcPr>
          <w:p w14:paraId="0FFFE4A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eastAsia="en-US"/>
              </w:rPr>
            </w:pPr>
            <w:r>
              <w:rPr>
                <w:rFonts w:hint="default" w:ascii="Times New Roman" w:hAnsi="Times New Roman" w:eastAsia="宋体" w:cs="Times New Roman"/>
                <w:color w:val="auto"/>
                <w:spacing w:val="3"/>
                <w:sz w:val="21"/>
                <w:szCs w:val="21"/>
                <w:highlight w:val="none"/>
                <w:lang w:eastAsia="en-US"/>
              </w:rPr>
              <w:t>500ml/瓶</w:t>
            </w:r>
          </w:p>
        </w:tc>
        <w:tc>
          <w:tcPr>
            <w:tcW w:w="755" w:type="pct"/>
            <w:noWrap w:val="0"/>
            <w:vAlign w:val="center"/>
          </w:tcPr>
          <w:p w14:paraId="4D93E35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eastAsia="en-US"/>
              </w:rPr>
            </w:pPr>
            <w:r>
              <w:rPr>
                <w:rFonts w:hint="default" w:ascii="Times New Roman" w:hAnsi="Times New Roman" w:eastAsia="宋体" w:cs="Times New Roman"/>
                <w:color w:val="auto"/>
                <w:spacing w:val="3"/>
                <w:sz w:val="21"/>
                <w:szCs w:val="21"/>
                <w:highlight w:val="none"/>
                <w:lang w:eastAsia="en-US"/>
              </w:rPr>
              <w:t>500瓶</w:t>
            </w:r>
          </w:p>
        </w:tc>
        <w:tc>
          <w:tcPr>
            <w:tcW w:w="1447" w:type="dxa"/>
            <w:noWrap w:val="0"/>
            <w:vAlign w:val="center"/>
          </w:tcPr>
          <w:p w14:paraId="013C758C">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cs="Times New Roman"/>
                <w:color w:val="auto"/>
                <w:spacing w:val="3"/>
                <w:sz w:val="21"/>
                <w:szCs w:val="21"/>
                <w:highlight w:val="none"/>
                <w:lang w:val="en-US" w:eastAsia="zh-CN"/>
              </w:rPr>
              <w:t>20</w:t>
            </w:r>
          </w:p>
        </w:tc>
        <w:tc>
          <w:tcPr>
            <w:tcW w:w="1396" w:type="pct"/>
            <w:noWrap w:val="0"/>
            <w:vAlign w:val="center"/>
          </w:tcPr>
          <w:p w14:paraId="5D8211B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3"/>
                <w:sz w:val="21"/>
                <w:szCs w:val="21"/>
                <w:highlight w:val="none"/>
              </w:rPr>
            </w:pPr>
          </w:p>
        </w:tc>
      </w:tr>
      <w:tr w14:paraId="25103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trPr>
        <w:tc>
          <w:tcPr>
            <w:tcW w:w="390" w:type="pct"/>
            <w:noWrap w:val="0"/>
            <w:vAlign w:val="center"/>
          </w:tcPr>
          <w:p w14:paraId="4D4384B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eastAsia="宋体" w:cs="Times New Roman"/>
                <w:color w:val="auto"/>
                <w:spacing w:val="3"/>
                <w:sz w:val="21"/>
                <w:szCs w:val="21"/>
                <w:highlight w:val="none"/>
                <w:lang w:val="en-US" w:eastAsia="zh-CN"/>
              </w:rPr>
              <w:t>9</w:t>
            </w:r>
          </w:p>
        </w:tc>
        <w:tc>
          <w:tcPr>
            <w:tcW w:w="823" w:type="pct"/>
            <w:noWrap w:val="0"/>
            <w:vAlign w:val="center"/>
          </w:tcPr>
          <w:p w14:paraId="0509D38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lang w:eastAsia="en-US"/>
              </w:rPr>
              <w:t>二氧化氯</w:t>
            </w:r>
          </w:p>
        </w:tc>
        <w:tc>
          <w:tcPr>
            <w:tcW w:w="843" w:type="pct"/>
            <w:noWrap w:val="0"/>
            <w:vAlign w:val="center"/>
          </w:tcPr>
          <w:p w14:paraId="162CA52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eastAsia="en-US"/>
              </w:rPr>
            </w:pPr>
            <w:r>
              <w:rPr>
                <w:rFonts w:hint="default" w:ascii="Times New Roman" w:hAnsi="Times New Roman" w:eastAsia="宋体" w:cs="Times New Roman"/>
                <w:color w:val="auto"/>
                <w:spacing w:val="3"/>
                <w:sz w:val="21"/>
                <w:szCs w:val="21"/>
                <w:highlight w:val="none"/>
                <w:lang w:eastAsia="en-US"/>
              </w:rPr>
              <w:t>--</w:t>
            </w:r>
          </w:p>
        </w:tc>
        <w:tc>
          <w:tcPr>
            <w:tcW w:w="755" w:type="pct"/>
            <w:noWrap w:val="0"/>
            <w:vAlign w:val="center"/>
          </w:tcPr>
          <w:p w14:paraId="129A498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eastAsia="宋体" w:cs="Times New Roman"/>
                <w:color w:val="auto"/>
                <w:spacing w:val="3"/>
                <w:sz w:val="21"/>
                <w:szCs w:val="21"/>
                <w:highlight w:val="none"/>
                <w:lang w:val="en-US" w:eastAsia="zh-CN"/>
              </w:rPr>
              <w:t>0</w:t>
            </w:r>
          </w:p>
        </w:tc>
        <w:tc>
          <w:tcPr>
            <w:tcW w:w="1447" w:type="dxa"/>
            <w:noWrap w:val="0"/>
            <w:vAlign w:val="center"/>
          </w:tcPr>
          <w:p w14:paraId="7B56DC56">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cs="Times New Roman"/>
                <w:color w:val="auto"/>
                <w:spacing w:val="3"/>
                <w:sz w:val="21"/>
                <w:szCs w:val="21"/>
                <w:highlight w:val="none"/>
                <w:lang w:val="en-US" w:eastAsia="zh-CN"/>
              </w:rPr>
              <w:t>0</w:t>
            </w:r>
          </w:p>
        </w:tc>
        <w:tc>
          <w:tcPr>
            <w:tcW w:w="1396" w:type="pct"/>
            <w:noWrap w:val="0"/>
            <w:vAlign w:val="center"/>
          </w:tcPr>
          <w:p w14:paraId="6D65609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cs="Times New Roman"/>
                <w:color w:val="auto"/>
                <w:spacing w:val="3"/>
                <w:sz w:val="21"/>
                <w:szCs w:val="21"/>
                <w:highlight w:val="none"/>
                <w:lang w:val="en-US" w:eastAsia="zh-CN"/>
              </w:rPr>
              <w:t>污水处理站采用含氯消毒粉消毒，取消使用二氧化氯</w:t>
            </w:r>
          </w:p>
        </w:tc>
      </w:tr>
      <w:tr w14:paraId="58E89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3" w:hRule="atLeast"/>
        </w:trPr>
        <w:tc>
          <w:tcPr>
            <w:tcW w:w="390" w:type="pct"/>
            <w:noWrap w:val="0"/>
            <w:vAlign w:val="center"/>
          </w:tcPr>
          <w:p w14:paraId="6460342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cs="Times New Roman"/>
                <w:color w:val="auto"/>
                <w:spacing w:val="3"/>
                <w:sz w:val="21"/>
                <w:szCs w:val="21"/>
                <w:highlight w:val="none"/>
                <w:lang w:val="en-US" w:eastAsia="zh-CN"/>
              </w:rPr>
              <w:t>10</w:t>
            </w:r>
          </w:p>
        </w:tc>
        <w:tc>
          <w:tcPr>
            <w:tcW w:w="823" w:type="pct"/>
            <w:noWrap w:val="0"/>
            <w:vAlign w:val="center"/>
          </w:tcPr>
          <w:p w14:paraId="13C3D72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eastAsia="en-US"/>
              </w:rPr>
            </w:pPr>
            <w:r>
              <w:rPr>
                <w:rFonts w:hint="default" w:ascii="Times New Roman" w:hAnsi="Times New Roman" w:cs="Times New Roman"/>
                <w:color w:val="auto"/>
                <w:spacing w:val="3"/>
                <w:sz w:val="21"/>
                <w:szCs w:val="21"/>
                <w:highlight w:val="none"/>
                <w:lang w:val="en-US" w:eastAsia="zh-CN"/>
              </w:rPr>
              <w:t>含氯消毒粉</w:t>
            </w:r>
          </w:p>
        </w:tc>
        <w:tc>
          <w:tcPr>
            <w:tcW w:w="843" w:type="pct"/>
            <w:noWrap w:val="0"/>
            <w:vAlign w:val="center"/>
          </w:tcPr>
          <w:p w14:paraId="7724D87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cs="Times New Roman"/>
                <w:color w:val="auto"/>
                <w:spacing w:val="3"/>
                <w:sz w:val="21"/>
                <w:szCs w:val="21"/>
                <w:highlight w:val="none"/>
                <w:lang w:val="en-US" w:eastAsia="zh-CN"/>
              </w:rPr>
              <w:t>400g/包</w:t>
            </w:r>
          </w:p>
        </w:tc>
        <w:tc>
          <w:tcPr>
            <w:tcW w:w="755" w:type="pct"/>
            <w:noWrap w:val="0"/>
            <w:vAlign w:val="center"/>
          </w:tcPr>
          <w:p w14:paraId="5AAFB0F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3"/>
                <w:sz w:val="21"/>
                <w:szCs w:val="21"/>
                <w:highlight w:val="none"/>
                <w:lang w:val="en-US" w:eastAsia="zh-CN"/>
              </w:rPr>
            </w:pPr>
            <w:r>
              <w:rPr>
                <w:rFonts w:hint="default" w:ascii="Times New Roman" w:hAnsi="Times New Roman" w:cs="Times New Roman"/>
                <w:color w:val="auto"/>
                <w:spacing w:val="3"/>
                <w:sz w:val="21"/>
                <w:szCs w:val="21"/>
                <w:highlight w:val="none"/>
                <w:lang w:val="en-US" w:eastAsia="zh-CN"/>
              </w:rPr>
              <w:t>--</w:t>
            </w:r>
          </w:p>
        </w:tc>
        <w:tc>
          <w:tcPr>
            <w:tcW w:w="1447" w:type="dxa"/>
            <w:noWrap w:val="0"/>
            <w:vAlign w:val="center"/>
          </w:tcPr>
          <w:p w14:paraId="4C8FD1F3">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pacing w:val="3"/>
                <w:sz w:val="21"/>
                <w:szCs w:val="21"/>
                <w:highlight w:val="none"/>
                <w:lang w:val="en-US" w:eastAsia="zh-CN"/>
              </w:rPr>
            </w:pPr>
            <w:r>
              <w:rPr>
                <w:rFonts w:hint="default" w:ascii="Times New Roman" w:hAnsi="Times New Roman" w:cs="Times New Roman"/>
                <w:color w:val="auto"/>
                <w:spacing w:val="3"/>
                <w:sz w:val="21"/>
                <w:szCs w:val="21"/>
                <w:highlight w:val="none"/>
                <w:lang w:val="en-US" w:eastAsia="zh-CN"/>
              </w:rPr>
              <w:t>744kg</w:t>
            </w:r>
          </w:p>
        </w:tc>
        <w:tc>
          <w:tcPr>
            <w:tcW w:w="1396" w:type="pct"/>
            <w:noWrap w:val="0"/>
            <w:vAlign w:val="center"/>
          </w:tcPr>
          <w:p w14:paraId="60A4C98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3"/>
                <w:sz w:val="21"/>
                <w:szCs w:val="21"/>
                <w:highlight w:val="none"/>
                <w:lang w:val="en-US" w:eastAsia="zh-CN"/>
              </w:rPr>
            </w:pPr>
            <w:r>
              <w:rPr>
                <w:rFonts w:hint="default" w:ascii="Times New Roman" w:hAnsi="Times New Roman" w:cs="Times New Roman"/>
                <w:color w:val="auto"/>
                <w:spacing w:val="3"/>
                <w:sz w:val="21"/>
                <w:szCs w:val="21"/>
                <w:highlight w:val="none"/>
                <w:lang w:val="en-US" w:eastAsia="zh-CN"/>
              </w:rPr>
              <w:t>用于污水处理站消毒</w:t>
            </w:r>
          </w:p>
        </w:tc>
      </w:tr>
    </w:tbl>
    <w:p w14:paraId="69D42AE9">
      <w:pPr>
        <w:wordWrap w:val="0"/>
        <w:ind w:firstLine="480"/>
        <w:rPr>
          <w:rFonts w:hint="default" w:ascii="Times New Roman" w:hAnsi="Times New Roman" w:cs="Times New Roman"/>
          <w:color w:val="auto"/>
          <w:highlight w:val="none"/>
        </w:rPr>
      </w:pPr>
    </w:p>
    <w:p w14:paraId="71B96D03">
      <w:pPr>
        <w:widowControl/>
        <w:wordWrap w:val="0"/>
        <w:ind w:firstLine="0" w:firstLineChars="0"/>
        <w:jc w:val="center"/>
        <w:rPr>
          <w:rFonts w:hint="default" w:ascii="Times New Roman" w:hAnsi="Times New Roman" w:cs="Times New Roman"/>
          <w:b/>
          <w:color w:val="auto"/>
          <w:sz w:val="21"/>
          <w:highlight w:val="none"/>
        </w:rPr>
      </w:pPr>
      <w:r>
        <w:rPr>
          <w:rFonts w:hint="default" w:ascii="Times New Roman" w:hAnsi="Times New Roman" w:cs="Times New Roman"/>
          <w:b/>
          <w:color w:val="auto"/>
          <w:sz w:val="21"/>
          <w:highlight w:val="none"/>
        </w:rPr>
        <w:t>表3.3-2原辅材料理化性质表</w:t>
      </w:r>
    </w:p>
    <w:tbl>
      <w:tblPr>
        <w:tblStyle w:val="4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496"/>
        <w:gridCol w:w="1159"/>
        <w:gridCol w:w="1601"/>
        <w:gridCol w:w="766"/>
        <w:gridCol w:w="640"/>
        <w:gridCol w:w="1081"/>
        <w:gridCol w:w="1463"/>
        <w:gridCol w:w="2083"/>
      </w:tblGrid>
      <w:tr w14:paraId="5EA62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48" w:hRule="atLeast"/>
          <w:jc w:val="center"/>
        </w:trPr>
        <w:tc>
          <w:tcPr>
            <w:tcW w:w="0" w:type="auto"/>
            <w:shd w:val="clear" w:color="auto" w:fill="auto"/>
            <w:vAlign w:val="center"/>
          </w:tcPr>
          <w:p w14:paraId="67B245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0" w:type="auto"/>
            <w:shd w:val="clear" w:color="auto" w:fill="auto"/>
            <w:vAlign w:val="center"/>
          </w:tcPr>
          <w:p w14:paraId="684D3B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名称</w:t>
            </w:r>
          </w:p>
        </w:tc>
        <w:tc>
          <w:tcPr>
            <w:tcW w:w="0" w:type="auto"/>
            <w:shd w:val="clear" w:color="auto" w:fill="auto"/>
            <w:vAlign w:val="center"/>
          </w:tcPr>
          <w:p w14:paraId="0C6BAF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外观与性状</w:t>
            </w:r>
          </w:p>
        </w:tc>
        <w:tc>
          <w:tcPr>
            <w:tcW w:w="0" w:type="auto"/>
            <w:shd w:val="clear" w:color="auto" w:fill="auto"/>
            <w:vAlign w:val="center"/>
          </w:tcPr>
          <w:p w14:paraId="62027D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沸点/℃</w:t>
            </w:r>
          </w:p>
        </w:tc>
        <w:tc>
          <w:tcPr>
            <w:tcW w:w="0" w:type="auto"/>
            <w:shd w:val="clear" w:color="auto" w:fill="auto"/>
            <w:vAlign w:val="center"/>
          </w:tcPr>
          <w:p w14:paraId="4F289CA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闪点/℃</w:t>
            </w:r>
          </w:p>
        </w:tc>
        <w:tc>
          <w:tcPr>
            <w:tcW w:w="0" w:type="auto"/>
            <w:shd w:val="clear" w:color="auto" w:fill="auto"/>
            <w:vAlign w:val="center"/>
          </w:tcPr>
          <w:p w14:paraId="7F8429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爆炸极限/%</w:t>
            </w:r>
          </w:p>
        </w:tc>
        <w:tc>
          <w:tcPr>
            <w:tcW w:w="0" w:type="auto"/>
            <w:shd w:val="clear" w:color="auto" w:fill="auto"/>
            <w:vAlign w:val="center"/>
          </w:tcPr>
          <w:p w14:paraId="2EF773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溶解性</w:t>
            </w:r>
          </w:p>
        </w:tc>
        <w:tc>
          <w:tcPr>
            <w:tcW w:w="0" w:type="auto"/>
            <w:shd w:val="clear" w:color="auto" w:fill="auto"/>
            <w:vAlign w:val="center"/>
          </w:tcPr>
          <w:p w14:paraId="1A5EDF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主要危险特性</w:t>
            </w:r>
          </w:p>
        </w:tc>
      </w:tr>
      <w:tr w14:paraId="62A9A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425" w:hRule="atLeast"/>
          <w:jc w:val="center"/>
        </w:trPr>
        <w:tc>
          <w:tcPr>
            <w:tcW w:w="0" w:type="auto"/>
            <w:shd w:val="clear" w:color="auto" w:fill="auto"/>
            <w:vAlign w:val="center"/>
          </w:tcPr>
          <w:p w14:paraId="497118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shd w:val="clear" w:color="auto" w:fill="auto"/>
            <w:vAlign w:val="center"/>
          </w:tcPr>
          <w:p w14:paraId="694CAE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甲醇</w:t>
            </w:r>
          </w:p>
        </w:tc>
        <w:tc>
          <w:tcPr>
            <w:tcW w:w="0" w:type="auto"/>
            <w:shd w:val="clear" w:color="auto" w:fill="auto"/>
            <w:vAlign w:val="center"/>
          </w:tcPr>
          <w:p w14:paraId="24FBB1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无色透明液体，有酒精气味</w:t>
            </w:r>
          </w:p>
        </w:tc>
        <w:tc>
          <w:tcPr>
            <w:tcW w:w="0" w:type="auto"/>
            <w:shd w:val="clear" w:color="auto" w:fill="auto"/>
            <w:vAlign w:val="center"/>
          </w:tcPr>
          <w:p w14:paraId="25148E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64.7</w:t>
            </w:r>
          </w:p>
        </w:tc>
        <w:tc>
          <w:tcPr>
            <w:tcW w:w="0" w:type="auto"/>
            <w:shd w:val="clear" w:color="auto" w:fill="auto"/>
            <w:vAlign w:val="center"/>
          </w:tcPr>
          <w:p w14:paraId="5712C4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0" w:type="auto"/>
            <w:shd w:val="clear" w:color="auto" w:fill="auto"/>
            <w:vAlign w:val="center"/>
          </w:tcPr>
          <w:p w14:paraId="4C9B9C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44.0</w:t>
            </w:r>
          </w:p>
        </w:tc>
        <w:tc>
          <w:tcPr>
            <w:tcW w:w="0" w:type="auto"/>
            <w:shd w:val="clear" w:color="auto" w:fill="auto"/>
            <w:vAlign w:val="center"/>
          </w:tcPr>
          <w:p w14:paraId="3E5D52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与水、醇、醚等混溶</w:t>
            </w:r>
          </w:p>
        </w:tc>
        <w:tc>
          <w:tcPr>
            <w:tcW w:w="0" w:type="auto"/>
            <w:shd w:val="clear" w:color="auto" w:fill="auto"/>
            <w:vAlign w:val="center"/>
          </w:tcPr>
          <w:p w14:paraId="3A2ECA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易燃，有毒，可致失明，蒸气吸入有害</w:t>
            </w:r>
          </w:p>
        </w:tc>
      </w:tr>
      <w:tr w14:paraId="5053B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140" w:hRule="atLeast"/>
          <w:jc w:val="center"/>
        </w:trPr>
        <w:tc>
          <w:tcPr>
            <w:tcW w:w="0" w:type="auto"/>
            <w:shd w:val="clear" w:color="auto" w:fill="auto"/>
            <w:vAlign w:val="center"/>
          </w:tcPr>
          <w:p w14:paraId="18F44D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0" w:type="auto"/>
            <w:shd w:val="clear" w:color="auto" w:fill="auto"/>
            <w:vAlign w:val="center"/>
          </w:tcPr>
          <w:p w14:paraId="49B6B2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乙醇（95%）</w:t>
            </w:r>
          </w:p>
        </w:tc>
        <w:tc>
          <w:tcPr>
            <w:tcW w:w="0" w:type="auto"/>
            <w:shd w:val="clear" w:color="auto" w:fill="auto"/>
            <w:vAlign w:val="center"/>
          </w:tcPr>
          <w:p w14:paraId="772797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无色透明液体，有特殊香味</w:t>
            </w:r>
          </w:p>
        </w:tc>
        <w:tc>
          <w:tcPr>
            <w:tcW w:w="0" w:type="auto"/>
            <w:shd w:val="clear" w:color="auto" w:fill="auto"/>
            <w:vAlign w:val="center"/>
          </w:tcPr>
          <w:p w14:paraId="6D3F84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78.4</w:t>
            </w:r>
          </w:p>
        </w:tc>
        <w:tc>
          <w:tcPr>
            <w:tcW w:w="0" w:type="auto"/>
            <w:shd w:val="clear" w:color="auto" w:fill="auto"/>
            <w:vAlign w:val="center"/>
          </w:tcPr>
          <w:p w14:paraId="21BDB2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0" w:type="auto"/>
            <w:shd w:val="clear" w:color="auto" w:fill="auto"/>
            <w:vAlign w:val="center"/>
          </w:tcPr>
          <w:p w14:paraId="71CAB3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3.3</w:t>
            </w: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19.0</w:t>
            </w:r>
          </w:p>
        </w:tc>
        <w:tc>
          <w:tcPr>
            <w:tcW w:w="0" w:type="auto"/>
            <w:shd w:val="clear" w:color="auto" w:fill="auto"/>
            <w:vAlign w:val="center"/>
          </w:tcPr>
          <w:p w14:paraId="7F946A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与水以任意比混溶</w:t>
            </w:r>
          </w:p>
        </w:tc>
        <w:tc>
          <w:tcPr>
            <w:tcW w:w="0" w:type="auto"/>
            <w:shd w:val="clear" w:color="auto" w:fill="auto"/>
            <w:vAlign w:val="center"/>
          </w:tcPr>
          <w:p w14:paraId="559DA7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易燃，蒸气与空气形成爆炸性混合物</w:t>
            </w:r>
          </w:p>
        </w:tc>
      </w:tr>
      <w:tr w14:paraId="2C98A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710" w:hRule="atLeast"/>
          <w:jc w:val="center"/>
        </w:trPr>
        <w:tc>
          <w:tcPr>
            <w:tcW w:w="0" w:type="auto"/>
            <w:shd w:val="clear" w:color="auto" w:fill="auto"/>
            <w:vAlign w:val="center"/>
          </w:tcPr>
          <w:p w14:paraId="5580A7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0" w:type="auto"/>
            <w:shd w:val="clear" w:color="auto" w:fill="auto"/>
            <w:vAlign w:val="center"/>
          </w:tcPr>
          <w:p w14:paraId="0F4BB3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甲醛</w:t>
            </w:r>
          </w:p>
        </w:tc>
        <w:tc>
          <w:tcPr>
            <w:tcW w:w="0" w:type="auto"/>
            <w:shd w:val="clear" w:color="auto" w:fill="auto"/>
            <w:vAlign w:val="center"/>
          </w:tcPr>
          <w:p w14:paraId="4B6A85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无色有刺激性气体，溶液为无色液体</w:t>
            </w:r>
          </w:p>
        </w:tc>
        <w:tc>
          <w:tcPr>
            <w:tcW w:w="0" w:type="auto"/>
            <w:shd w:val="clear" w:color="auto" w:fill="auto"/>
            <w:vAlign w:val="center"/>
          </w:tcPr>
          <w:p w14:paraId="10EAEE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-19.5</w:t>
            </w:r>
          </w:p>
        </w:tc>
        <w:tc>
          <w:tcPr>
            <w:tcW w:w="0" w:type="auto"/>
            <w:shd w:val="clear" w:color="auto" w:fill="auto"/>
            <w:vAlign w:val="center"/>
          </w:tcPr>
          <w:p w14:paraId="37A0C7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可燃</w:t>
            </w:r>
          </w:p>
        </w:tc>
        <w:tc>
          <w:tcPr>
            <w:tcW w:w="0" w:type="auto"/>
            <w:shd w:val="clear" w:color="auto" w:fill="auto"/>
            <w:vAlign w:val="center"/>
          </w:tcPr>
          <w:p w14:paraId="34E031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7.0</w:t>
            </w: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73.0</w:t>
            </w:r>
          </w:p>
        </w:tc>
        <w:tc>
          <w:tcPr>
            <w:tcW w:w="0" w:type="auto"/>
            <w:shd w:val="clear" w:color="auto" w:fill="auto"/>
            <w:vAlign w:val="center"/>
          </w:tcPr>
          <w:p w14:paraId="61207E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易溶于水、醇</w:t>
            </w:r>
          </w:p>
        </w:tc>
        <w:tc>
          <w:tcPr>
            <w:tcW w:w="0" w:type="auto"/>
            <w:shd w:val="clear" w:color="auto" w:fill="auto"/>
            <w:vAlign w:val="center"/>
          </w:tcPr>
          <w:p w14:paraId="131A23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剧毒，强刺激性，致癌，对眼、呼吸道强烈刺激</w:t>
            </w:r>
          </w:p>
        </w:tc>
      </w:tr>
      <w:tr w14:paraId="0E71F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425" w:hRule="atLeast"/>
          <w:jc w:val="center"/>
        </w:trPr>
        <w:tc>
          <w:tcPr>
            <w:tcW w:w="0" w:type="auto"/>
            <w:shd w:val="clear" w:color="auto" w:fill="auto"/>
            <w:vAlign w:val="center"/>
          </w:tcPr>
          <w:p w14:paraId="290AA1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0" w:type="auto"/>
            <w:shd w:val="clear" w:color="auto" w:fill="auto"/>
            <w:vAlign w:val="center"/>
          </w:tcPr>
          <w:p w14:paraId="275873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丙酮</w:t>
            </w:r>
          </w:p>
        </w:tc>
        <w:tc>
          <w:tcPr>
            <w:tcW w:w="0" w:type="auto"/>
            <w:shd w:val="clear" w:color="auto" w:fill="auto"/>
            <w:vAlign w:val="center"/>
          </w:tcPr>
          <w:p w14:paraId="446EDD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无色透明易挥发液体，有微香</w:t>
            </w:r>
          </w:p>
        </w:tc>
        <w:tc>
          <w:tcPr>
            <w:tcW w:w="0" w:type="auto"/>
            <w:shd w:val="clear" w:color="auto" w:fill="auto"/>
            <w:vAlign w:val="center"/>
          </w:tcPr>
          <w:p w14:paraId="52F977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56.5</w:t>
            </w:r>
          </w:p>
        </w:tc>
        <w:tc>
          <w:tcPr>
            <w:tcW w:w="0" w:type="auto"/>
            <w:shd w:val="clear" w:color="auto" w:fill="auto"/>
            <w:vAlign w:val="center"/>
          </w:tcPr>
          <w:p w14:paraId="07D638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0" w:type="auto"/>
            <w:shd w:val="clear" w:color="auto" w:fill="auto"/>
            <w:vAlign w:val="center"/>
          </w:tcPr>
          <w:p w14:paraId="474545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w:t>
            </w: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13.0</w:t>
            </w:r>
          </w:p>
        </w:tc>
        <w:tc>
          <w:tcPr>
            <w:tcW w:w="0" w:type="auto"/>
            <w:shd w:val="clear" w:color="auto" w:fill="auto"/>
            <w:vAlign w:val="center"/>
          </w:tcPr>
          <w:p w14:paraId="114024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与水、醇、醚、油等混溶</w:t>
            </w:r>
          </w:p>
        </w:tc>
        <w:tc>
          <w:tcPr>
            <w:tcW w:w="0" w:type="auto"/>
            <w:shd w:val="clear" w:color="auto" w:fill="auto"/>
            <w:vAlign w:val="center"/>
          </w:tcPr>
          <w:p w14:paraId="6A7739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极易燃，挥发快，蒸气比空气重，易积聚爆炸</w:t>
            </w:r>
          </w:p>
        </w:tc>
      </w:tr>
      <w:tr w14:paraId="157B6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054" w:hRule="atLeast"/>
          <w:jc w:val="center"/>
        </w:trPr>
        <w:tc>
          <w:tcPr>
            <w:tcW w:w="0" w:type="auto"/>
            <w:shd w:val="clear" w:color="auto" w:fill="auto"/>
            <w:vAlign w:val="center"/>
          </w:tcPr>
          <w:p w14:paraId="3ADC28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0" w:type="auto"/>
            <w:shd w:val="clear" w:color="auto" w:fill="auto"/>
            <w:vAlign w:val="center"/>
          </w:tcPr>
          <w:p w14:paraId="0528D5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过氧化氢</w:t>
            </w:r>
          </w:p>
        </w:tc>
        <w:tc>
          <w:tcPr>
            <w:tcW w:w="0" w:type="auto"/>
            <w:shd w:val="clear" w:color="auto" w:fill="auto"/>
            <w:vAlign w:val="center"/>
          </w:tcPr>
          <w:p w14:paraId="565DEF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无色透明液体，有刺激性气味</w:t>
            </w:r>
          </w:p>
        </w:tc>
        <w:tc>
          <w:tcPr>
            <w:tcW w:w="0" w:type="auto"/>
            <w:shd w:val="clear" w:color="auto" w:fill="auto"/>
            <w:vAlign w:val="center"/>
          </w:tcPr>
          <w:p w14:paraId="1EA4D0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150.2</w:t>
            </w:r>
          </w:p>
        </w:tc>
        <w:tc>
          <w:tcPr>
            <w:tcW w:w="0" w:type="auto"/>
            <w:shd w:val="clear" w:color="auto" w:fill="auto"/>
            <w:vAlign w:val="center"/>
          </w:tcPr>
          <w:p w14:paraId="348EF8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不燃</w:t>
            </w:r>
          </w:p>
        </w:tc>
        <w:tc>
          <w:tcPr>
            <w:tcW w:w="0" w:type="auto"/>
            <w:shd w:val="clear" w:color="auto" w:fill="auto"/>
            <w:vAlign w:val="center"/>
          </w:tcPr>
          <w:p w14:paraId="57F562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58FEE0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溶于水、醇、醚</w:t>
            </w:r>
          </w:p>
        </w:tc>
        <w:tc>
          <w:tcPr>
            <w:tcW w:w="0" w:type="auto"/>
            <w:shd w:val="clear" w:color="auto" w:fill="auto"/>
            <w:vAlign w:val="center"/>
          </w:tcPr>
          <w:p w14:paraId="19BD40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强氧化剂，遇可燃物、受热易分解爆炸，腐蚀性强</w:t>
            </w:r>
          </w:p>
        </w:tc>
      </w:tr>
      <w:tr w14:paraId="29BF4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038" w:hRule="atLeast"/>
          <w:jc w:val="center"/>
        </w:trPr>
        <w:tc>
          <w:tcPr>
            <w:tcW w:w="0" w:type="auto"/>
            <w:shd w:val="clear" w:color="auto" w:fill="auto"/>
            <w:vAlign w:val="center"/>
          </w:tcPr>
          <w:p w14:paraId="452103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0" w:type="auto"/>
            <w:shd w:val="clear" w:color="auto" w:fill="auto"/>
            <w:vAlign w:val="center"/>
          </w:tcPr>
          <w:p w14:paraId="4CBF17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乙醚</w:t>
            </w:r>
          </w:p>
        </w:tc>
        <w:tc>
          <w:tcPr>
            <w:tcW w:w="0" w:type="auto"/>
            <w:shd w:val="clear" w:color="auto" w:fill="auto"/>
            <w:vAlign w:val="center"/>
          </w:tcPr>
          <w:p w14:paraId="20A5CD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无色透明液体，有特殊刺激性气味</w:t>
            </w:r>
          </w:p>
        </w:tc>
        <w:tc>
          <w:tcPr>
            <w:tcW w:w="0" w:type="auto"/>
            <w:shd w:val="clear" w:color="auto" w:fill="auto"/>
            <w:vAlign w:val="center"/>
          </w:tcPr>
          <w:p w14:paraId="25F59C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34.6</w:t>
            </w:r>
          </w:p>
        </w:tc>
        <w:tc>
          <w:tcPr>
            <w:tcW w:w="0" w:type="auto"/>
            <w:shd w:val="clear" w:color="auto" w:fill="auto"/>
            <w:vAlign w:val="center"/>
          </w:tcPr>
          <w:p w14:paraId="572363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w:t>
            </w:r>
          </w:p>
        </w:tc>
        <w:tc>
          <w:tcPr>
            <w:tcW w:w="0" w:type="auto"/>
            <w:shd w:val="clear" w:color="auto" w:fill="auto"/>
            <w:vAlign w:val="center"/>
          </w:tcPr>
          <w:p w14:paraId="270BA8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r>
              <w:rPr>
                <w:rFonts w:hint="default" w:ascii="Times New Roman" w:hAnsi="Times New Roman"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36.0</w:t>
            </w:r>
          </w:p>
        </w:tc>
        <w:tc>
          <w:tcPr>
            <w:tcW w:w="0" w:type="auto"/>
            <w:shd w:val="clear" w:color="auto" w:fill="auto"/>
            <w:vAlign w:val="center"/>
          </w:tcPr>
          <w:p w14:paraId="222167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微溶于水，溶于乙醇、苯、氯仿</w:t>
            </w:r>
          </w:p>
        </w:tc>
        <w:tc>
          <w:tcPr>
            <w:tcW w:w="0" w:type="auto"/>
            <w:shd w:val="clear" w:color="auto" w:fill="auto"/>
            <w:vAlign w:val="center"/>
          </w:tcPr>
          <w:p w14:paraId="663F7B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极易燃，极易挥发，蒸气可致人麻醉，爆炸范围极宽</w:t>
            </w:r>
          </w:p>
        </w:tc>
      </w:tr>
    </w:tbl>
    <w:p w14:paraId="52C2DAD0">
      <w:pPr>
        <w:wordWrap w:val="0"/>
        <w:ind w:firstLine="480"/>
        <w:rPr>
          <w:rFonts w:hint="default" w:ascii="Times New Roman" w:hAnsi="Times New Roman" w:cs="Times New Roman"/>
          <w:color w:val="auto"/>
          <w:highlight w:val="none"/>
        </w:rPr>
      </w:pPr>
    </w:p>
    <w:p w14:paraId="6FBC783B">
      <w:pPr>
        <w:pStyle w:val="3"/>
        <w:wordWrap w:val="0"/>
        <w:spacing w:before="0" w:after="0" w:line="360" w:lineRule="auto"/>
        <w:rPr>
          <w:rFonts w:hint="default" w:ascii="Times New Roman" w:hAnsi="Times New Roman" w:cs="Times New Roman"/>
          <w:color w:val="auto"/>
          <w:highlight w:val="none"/>
        </w:rPr>
      </w:pPr>
      <w:bookmarkStart w:id="67" w:name="_Toc32490"/>
      <w:r>
        <w:rPr>
          <w:rFonts w:hint="default" w:ascii="Times New Roman" w:hAnsi="Times New Roman" w:cs="Times New Roman"/>
          <w:color w:val="auto"/>
          <w:highlight w:val="none"/>
        </w:rPr>
        <w:t>3.4水源及水平衡</w:t>
      </w:r>
      <w:bookmarkEnd w:id="64"/>
      <w:bookmarkEnd w:id="65"/>
      <w:bookmarkEnd w:id="66"/>
      <w:bookmarkEnd w:id="67"/>
    </w:p>
    <w:p w14:paraId="5CFC3E28">
      <w:pPr>
        <w:wordWrap w:val="0"/>
        <w:adjustRightInd w:val="0"/>
        <w:snapToGrid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本项目生活用水由市政自来水厂提供。根据建设单位提供资料，本项目的医疗废水包括非传染性废水、传染性废水。项目各项用水量按照有关规定要求进行水平衡计算。</w:t>
      </w:r>
    </w:p>
    <w:p w14:paraId="231CB9C4">
      <w:pPr>
        <w:adjustRightInd w:val="0"/>
        <w:snapToGrid w:val="0"/>
        <w:spacing w:line="360" w:lineRule="auto"/>
        <w:ind w:firstLine="480" w:firstLineChars="200"/>
        <w:rPr>
          <w:rFonts w:hint="default" w:ascii="Times New Roman" w:hAnsi="Times New Roman" w:eastAsia="宋体" w:cs="Times New Roman"/>
          <w:color w:val="auto"/>
          <w:kern w:val="0"/>
          <w:position w:val="-6"/>
          <w:sz w:val="24"/>
          <w:szCs w:val="24"/>
          <w:highlight w:val="none"/>
        </w:rPr>
      </w:pPr>
      <w:r>
        <w:rPr>
          <w:rFonts w:hint="default" w:ascii="Times New Roman" w:hAnsi="Times New Roman" w:eastAsia="宋体" w:cs="Times New Roman"/>
          <w:color w:val="auto"/>
          <w:kern w:val="0"/>
          <w:position w:val="-6"/>
          <w:sz w:val="24"/>
          <w:szCs w:val="24"/>
          <w:highlight w:val="none"/>
        </w:rPr>
        <w:t>本项目依托现有饭堂，食堂规模不变，不新增食堂含油污水。</w:t>
      </w:r>
    </w:p>
    <w:p w14:paraId="5F4D12CA">
      <w:pPr>
        <w:widowControl/>
        <w:wordWrap w:val="0"/>
        <w:ind w:firstLine="0" w:firstLineChars="0"/>
        <w:jc w:val="center"/>
        <w:rPr>
          <w:rFonts w:hint="default" w:ascii="Times New Roman" w:hAnsi="Times New Roman" w:eastAsia="宋体" w:cs="Times New Roman"/>
          <w:b/>
          <w:color w:val="auto"/>
          <w:sz w:val="21"/>
          <w:highlight w:val="none"/>
        </w:rPr>
      </w:pPr>
      <w:r>
        <w:rPr>
          <w:rFonts w:hint="default" w:ascii="Times New Roman" w:hAnsi="Times New Roman" w:eastAsia="宋体" w:cs="Times New Roman"/>
          <w:b/>
          <w:color w:val="auto"/>
          <w:sz w:val="21"/>
          <w:highlight w:val="none"/>
        </w:rPr>
        <w:t>表3.2-</w:t>
      </w:r>
      <w:r>
        <w:rPr>
          <w:rFonts w:hint="default" w:ascii="Times New Roman" w:hAnsi="Times New Roman" w:cs="Times New Roman"/>
          <w:b/>
          <w:color w:val="auto"/>
          <w:sz w:val="21"/>
          <w:highlight w:val="none"/>
          <w:lang w:val="en-US" w:eastAsia="zh-CN"/>
        </w:rPr>
        <w:t>3</w:t>
      </w:r>
      <w:r>
        <w:rPr>
          <w:rFonts w:hint="default" w:ascii="Times New Roman" w:hAnsi="Times New Roman" w:eastAsia="宋体" w:cs="Times New Roman"/>
          <w:b/>
          <w:color w:val="auto"/>
          <w:sz w:val="21"/>
          <w:highlight w:val="none"/>
        </w:rPr>
        <w:t>本项目完成后全院排水量一览表</w:t>
      </w:r>
    </w:p>
    <w:tbl>
      <w:tblPr>
        <w:tblStyle w:val="42"/>
        <w:tblW w:w="92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1974"/>
        <w:gridCol w:w="1954"/>
        <w:gridCol w:w="1594"/>
        <w:gridCol w:w="1583"/>
        <w:gridCol w:w="1462"/>
      </w:tblGrid>
      <w:tr w14:paraId="7EBCF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2694" w:type="dxa"/>
            <w:gridSpan w:val="2"/>
            <w:shd w:val="clear" w:color="auto" w:fill="auto"/>
            <w:vAlign w:val="center"/>
          </w:tcPr>
          <w:p w14:paraId="6BE185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用水类型</w:t>
            </w:r>
          </w:p>
        </w:tc>
        <w:tc>
          <w:tcPr>
            <w:tcW w:w="1954" w:type="dxa"/>
            <w:shd w:val="clear" w:color="auto" w:fill="auto"/>
            <w:vAlign w:val="center"/>
          </w:tcPr>
          <w:p w14:paraId="0CD3F7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原有工程排放量m</w:t>
            </w:r>
            <w:r>
              <w:rPr>
                <w:rFonts w:hint="default" w:ascii="Times New Roman" w:hAnsi="Times New Roman" w:eastAsia="宋体" w:cs="Times New Roman"/>
                <w:b/>
                <w:color w:val="auto"/>
                <w:kern w:val="0"/>
                <w:sz w:val="21"/>
                <w:szCs w:val="21"/>
                <w:highlight w:val="none"/>
                <w:vertAlign w:val="superscript"/>
              </w:rPr>
              <w:t>3</w:t>
            </w:r>
            <w:r>
              <w:rPr>
                <w:rFonts w:hint="default" w:ascii="Times New Roman" w:hAnsi="Times New Roman" w:eastAsia="宋体" w:cs="Times New Roman"/>
                <w:b/>
                <w:color w:val="auto"/>
                <w:kern w:val="0"/>
                <w:sz w:val="21"/>
                <w:szCs w:val="21"/>
                <w:highlight w:val="none"/>
              </w:rPr>
              <w:t>/d</w:t>
            </w:r>
          </w:p>
        </w:tc>
        <w:tc>
          <w:tcPr>
            <w:tcW w:w="1594" w:type="dxa"/>
            <w:shd w:val="clear" w:color="auto" w:fill="auto"/>
            <w:vAlign w:val="center"/>
          </w:tcPr>
          <w:p w14:paraId="5695F9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本项目排放量m</w:t>
            </w:r>
            <w:r>
              <w:rPr>
                <w:rFonts w:hint="default" w:ascii="Times New Roman" w:hAnsi="Times New Roman" w:eastAsia="宋体" w:cs="Times New Roman"/>
                <w:b/>
                <w:color w:val="auto"/>
                <w:kern w:val="0"/>
                <w:sz w:val="21"/>
                <w:szCs w:val="21"/>
                <w:highlight w:val="none"/>
                <w:vertAlign w:val="superscript"/>
              </w:rPr>
              <w:t>3</w:t>
            </w:r>
            <w:r>
              <w:rPr>
                <w:rFonts w:hint="default" w:ascii="Times New Roman" w:hAnsi="Times New Roman" w:eastAsia="宋体" w:cs="Times New Roman"/>
                <w:b/>
                <w:color w:val="auto"/>
                <w:kern w:val="0"/>
                <w:sz w:val="21"/>
                <w:szCs w:val="21"/>
                <w:highlight w:val="none"/>
              </w:rPr>
              <w:t>/d</w:t>
            </w:r>
          </w:p>
        </w:tc>
        <w:tc>
          <w:tcPr>
            <w:tcW w:w="1583" w:type="dxa"/>
            <w:vAlign w:val="center"/>
          </w:tcPr>
          <w:p w14:paraId="646FA3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以“新带老”消减量</w:t>
            </w:r>
            <w:r>
              <w:rPr>
                <w:rFonts w:hint="default" w:ascii="Times New Roman" w:hAnsi="Times New Roman" w:cs="Times New Roman"/>
                <w:b/>
                <w:color w:val="auto"/>
                <w:kern w:val="0"/>
                <w:sz w:val="21"/>
                <w:szCs w:val="21"/>
                <w:highlight w:val="none"/>
                <w:lang w:eastAsia="zh-CN"/>
              </w:rPr>
              <w:t>（</w:t>
            </w:r>
            <w:r>
              <w:rPr>
                <w:rFonts w:hint="default" w:ascii="Times New Roman" w:hAnsi="Times New Roman" w:eastAsia="宋体" w:cs="Times New Roman"/>
                <w:b/>
                <w:color w:val="auto"/>
                <w:kern w:val="0"/>
                <w:sz w:val="21"/>
                <w:szCs w:val="21"/>
                <w:highlight w:val="none"/>
              </w:rPr>
              <w:t>m</w:t>
            </w:r>
            <w:r>
              <w:rPr>
                <w:rFonts w:hint="default" w:ascii="Times New Roman" w:hAnsi="Times New Roman" w:eastAsia="宋体" w:cs="Times New Roman"/>
                <w:b/>
                <w:color w:val="auto"/>
                <w:kern w:val="0"/>
                <w:sz w:val="21"/>
                <w:szCs w:val="21"/>
                <w:highlight w:val="none"/>
                <w:vertAlign w:val="superscript"/>
              </w:rPr>
              <w:t>3</w:t>
            </w:r>
            <w:r>
              <w:rPr>
                <w:rFonts w:hint="default" w:ascii="Times New Roman" w:hAnsi="Times New Roman" w:eastAsia="宋体" w:cs="Times New Roman"/>
                <w:b/>
                <w:color w:val="auto"/>
                <w:kern w:val="0"/>
                <w:sz w:val="21"/>
                <w:szCs w:val="21"/>
                <w:highlight w:val="none"/>
              </w:rPr>
              <w:t>/d</w:t>
            </w:r>
            <w:r>
              <w:rPr>
                <w:rFonts w:hint="default" w:ascii="Times New Roman" w:hAnsi="Times New Roman" w:cs="Times New Roman"/>
                <w:b/>
                <w:color w:val="auto"/>
                <w:kern w:val="0"/>
                <w:sz w:val="21"/>
                <w:szCs w:val="21"/>
                <w:highlight w:val="none"/>
                <w:lang w:eastAsia="zh-CN"/>
              </w:rPr>
              <w:t>）</w:t>
            </w:r>
          </w:p>
        </w:tc>
        <w:tc>
          <w:tcPr>
            <w:tcW w:w="1462" w:type="dxa"/>
            <w:shd w:val="clear" w:color="auto" w:fill="auto"/>
            <w:vAlign w:val="center"/>
          </w:tcPr>
          <w:p w14:paraId="468E35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总排放量m</w:t>
            </w:r>
            <w:r>
              <w:rPr>
                <w:rFonts w:hint="default" w:ascii="Times New Roman" w:hAnsi="Times New Roman" w:eastAsia="宋体" w:cs="Times New Roman"/>
                <w:b/>
                <w:color w:val="auto"/>
                <w:kern w:val="0"/>
                <w:sz w:val="21"/>
                <w:szCs w:val="21"/>
                <w:highlight w:val="none"/>
                <w:vertAlign w:val="superscript"/>
              </w:rPr>
              <w:t>3</w:t>
            </w:r>
            <w:r>
              <w:rPr>
                <w:rFonts w:hint="default" w:ascii="Times New Roman" w:hAnsi="Times New Roman" w:eastAsia="宋体" w:cs="Times New Roman"/>
                <w:b/>
                <w:color w:val="auto"/>
                <w:kern w:val="0"/>
                <w:sz w:val="21"/>
                <w:szCs w:val="21"/>
                <w:highlight w:val="none"/>
              </w:rPr>
              <w:t>/d</w:t>
            </w:r>
          </w:p>
        </w:tc>
      </w:tr>
      <w:tr w14:paraId="53353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720" w:type="dxa"/>
            <w:vMerge w:val="restart"/>
            <w:vAlign w:val="center"/>
          </w:tcPr>
          <w:p w14:paraId="41C283C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医疗用水</w:t>
            </w:r>
          </w:p>
        </w:tc>
        <w:tc>
          <w:tcPr>
            <w:tcW w:w="1974" w:type="dxa"/>
            <w:vAlign w:val="center"/>
          </w:tcPr>
          <w:p w14:paraId="2926074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非传染性医疗用水</w:t>
            </w:r>
          </w:p>
        </w:tc>
        <w:tc>
          <w:tcPr>
            <w:tcW w:w="1954" w:type="dxa"/>
            <w:vAlign w:val="center"/>
          </w:tcPr>
          <w:p w14:paraId="6F28D78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338.47</w:t>
            </w:r>
          </w:p>
        </w:tc>
        <w:tc>
          <w:tcPr>
            <w:tcW w:w="1594" w:type="dxa"/>
            <w:shd w:val="clear" w:color="auto" w:fill="auto"/>
            <w:vAlign w:val="center"/>
          </w:tcPr>
          <w:p w14:paraId="790F85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291.01</w:t>
            </w:r>
          </w:p>
        </w:tc>
        <w:tc>
          <w:tcPr>
            <w:tcW w:w="1583" w:type="dxa"/>
            <w:vAlign w:val="center"/>
          </w:tcPr>
          <w:p w14:paraId="1E2577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62" w:type="dxa"/>
            <w:shd w:val="clear" w:color="auto" w:fill="auto"/>
            <w:vAlign w:val="center"/>
          </w:tcPr>
          <w:p w14:paraId="4EFEA6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629.48</w:t>
            </w:r>
          </w:p>
        </w:tc>
      </w:tr>
      <w:tr w14:paraId="59F9F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20" w:type="dxa"/>
            <w:vMerge w:val="continue"/>
            <w:vAlign w:val="center"/>
          </w:tcPr>
          <w:p w14:paraId="159309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p>
        </w:tc>
        <w:tc>
          <w:tcPr>
            <w:tcW w:w="1974" w:type="dxa"/>
            <w:vAlign w:val="center"/>
          </w:tcPr>
          <w:p w14:paraId="5D47E7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传染性医疗用水</w:t>
            </w:r>
          </w:p>
        </w:tc>
        <w:tc>
          <w:tcPr>
            <w:tcW w:w="1954" w:type="dxa"/>
            <w:vAlign w:val="center"/>
          </w:tcPr>
          <w:p w14:paraId="51FA386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11.67</w:t>
            </w:r>
          </w:p>
        </w:tc>
        <w:tc>
          <w:tcPr>
            <w:tcW w:w="1594" w:type="dxa"/>
            <w:shd w:val="clear" w:color="auto" w:fill="auto"/>
            <w:vAlign w:val="center"/>
          </w:tcPr>
          <w:p w14:paraId="6BD2B5C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0</w:t>
            </w:r>
          </w:p>
        </w:tc>
        <w:tc>
          <w:tcPr>
            <w:tcW w:w="1583" w:type="dxa"/>
            <w:vAlign w:val="center"/>
          </w:tcPr>
          <w:p w14:paraId="4AAC24C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62" w:type="dxa"/>
            <w:shd w:val="clear" w:color="auto" w:fill="auto"/>
            <w:vAlign w:val="center"/>
          </w:tcPr>
          <w:p w14:paraId="2CEB086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11.67</w:t>
            </w:r>
          </w:p>
        </w:tc>
      </w:tr>
      <w:tr w14:paraId="34088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4" w:type="dxa"/>
            <w:gridSpan w:val="2"/>
            <w:shd w:val="clear" w:color="auto" w:fill="auto"/>
            <w:vAlign w:val="center"/>
          </w:tcPr>
          <w:p w14:paraId="648074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职工宿舍、教学宿舍</w:t>
            </w:r>
          </w:p>
        </w:tc>
        <w:tc>
          <w:tcPr>
            <w:tcW w:w="1954" w:type="dxa"/>
            <w:shd w:val="clear" w:color="auto" w:fill="auto"/>
            <w:vAlign w:val="center"/>
          </w:tcPr>
          <w:p w14:paraId="425E35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97.2</w:t>
            </w:r>
          </w:p>
        </w:tc>
        <w:tc>
          <w:tcPr>
            <w:tcW w:w="1594" w:type="dxa"/>
            <w:shd w:val="clear" w:color="auto" w:fill="auto"/>
            <w:vAlign w:val="center"/>
          </w:tcPr>
          <w:p w14:paraId="783E0B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0.0</w:t>
            </w:r>
          </w:p>
        </w:tc>
        <w:tc>
          <w:tcPr>
            <w:tcW w:w="1583" w:type="dxa"/>
            <w:vAlign w:val="center"/>
          </w:tcPr>
          <w:p w14:paraId="3423B2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97.2</w:t>
            </w:r>
          </w:p>
        </w:tc>
        <w:tc>
          <w:tcPr>
            <w:tcW w:w="1462" w:type="dxa"/>
            <w:shd w:val="clear" w:color="auto" w:fill="auto"/>
            <w:vAlign w:val="center"/>
          </w:tcPr>
          <w:p w14:paraId="50531F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0.0</w:t>
            </w:r>
          </w:p>
        </w:tc>
      </w:tr>
      <w:tr w14:paraId="755F8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4" w:type="dxa"/>
            <w:gridSpan w:val="2"/>
            <w:shd w:val="clear" w:color="auto" w:fill="auto"/>
            <w:vAlign w:val="center"/>
          </w:tcPr>
          <w:p w14:paraId="0B9BB7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食堂</w:t>
            </w:r>
          </w:p>
        </w:tc>
        <w:tc>
          <w:tcPr>
            <w:tcW w:w="1954" w:type="dxa"/>
            <w:shd w:val="clear" w:color="auto" w:fill="auto"/>
            <w:vAlign w:val="center"/>
          </w:tcPr>
          <w:p w14:paraId="72B4C7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3.6</w:t>
            </w:r>
          </w:p>
        </w:tc>
        <w:tc>
          <w:tcPr>
            <w:tcW w:w="1594" w:type="dxa"/>
            <w:shd w:val="clear" w:color="auto" w:fill="auto"/>
            <w:vAlign w:val="center"/>
          </w:tcPr>
          <w:p w14:paraId="1D8721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0.0</w:t>
            </w:r>
          </w:p>
        </w:tc>
        <w:tc>
          <w:tcPr>
            <w:tcW w:w="1583" w:type="dxa"/>
            <w:vAlign w:val="center"/>
          </w:tcPr>
          <w:p w14:paraId="68EFBD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1462" w:type="dxa"/>
            <w:shd w:val="clear" w:color="auto" w:fill="auto"/>
            <w:vAlign w:val="center"/>
          </w:tcPr>
          <w:p w14:paraId="3B5EC0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3.6</w:t>
            </w:r>
          </w:p>
        </w:tc>
      </w:tr>
      <w:tr w14:paraId="085C7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694" w:type="dxa"/>
            <w:gridSpan w:val="2"/>
            <w:shd w:val="clear" w:color="auto" w:fill="auto"/>
            <w:vAlign w:val="center"/>
          </w:tcPr>
          <w:p w14:paraId="045CBE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合计</w:t>
            </w:r>
          </w:p>
        </w:tc>
        <w:tc>
          <w:tcPr>
            <w:tcW w:w="1954" w:type="dxa"/>
            <w:shd w:val="clear" w:color="auto" w:fill="auto"/>
            <w:vAlign w:val="center"/>
          </w:tcPr>
          <w:p w14:paraId="650CE7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450.94</w:t>
            </w:r>
          </w:p>
        </w:tc>
        <w:tc>
          <w:tcPr>
            <w:tcW w:w="1594" w:type="dxa"/>
            <w:shd w:val="clear" w:color="auto" w:fill="auto"/>
            <w:vAlign w:val="center"/>
          </w:tcPr>
          <w:p w14:paraId="50590DB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291.01</w:t>
            </w:r>
          </w:p>
        </w:tc>
        <w:tc>
          <w:tcPr>
            <w:tcW w:w="1583" w:type="dxa"/>
            <w:vAlign w:val="center"/>
          </w:tcPr>
          <w:p w14:paraId="2E95AF6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97.2</w:t>
            </w:r>
          </w:p>
        </w:tc>
        <w:tc>
          <w:tcPr>
            <w:tcW w:w="1462" w:type="dxa"/>
            <w:shd w:val="clear" w:color="auto" w:fill="auto"/>
            <w:vAlign w:val="center"/>
          </w:tcPr>
          <w:p w14:paraId="799EEC9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644.75</w:t>
            </w:r>
          </w:p>
        </w:tc>
      </w:tr>
    </w:tbl>
    <w:p w14:paraId="472E7EC7">
      <w:pPr>
        <w:adjustRightInd w:val="0"/>
        <w:snapToGrid w:val="0"/>
        <w:spacing w:line="360" w:lineRule="auto"/>
        <w:ind w:firstLine="420" w:firstLineChars="200"/>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注：职工宿舍、教学宿舍拆除，无住宿生活废水产生。</w:t>
      </w:r>
    </w:p>
    <w:p w14:paraId="78CFFD94">
      <w:pPr>
        <w:pStyle w:val="59"/>
        <w:wordWrap w:val="0"/>
        <w:ind w:firstLine="480"/>
        <w:rPr>
          <w:rFonts w:hint="default" w:ascii="Times New Roman" w:hAnsi="Times New Roman" w:cs="Times New Roman"/>
          <w:color w:val="auto"/>
          <w:highlight w:val="none"/>
        </w:rPr>
      </w:pPr>
      <w:bookmarkStart w:id="68" w:name="_Toc10475"/>
      <w:r>
        <w:rPr>
          <w:rFonts w:hint="default" w:ascii="Times New Roman" w:hAnsi="Times New Roman" w:cs="Times New Roman"/>
          <w:color w:val="auto"/>
          <w:highlight w:val="none"/>
        </w:rPr>
        <w:t>根据核算可知：项目每</w:t>
      </w:r>
      <w:r>
        <w:rPr>
          <w:rFonts w:hint="eastAsia" w:ascii="Times New Roman" w:cs="Times New Roman"/>
          <w:color w:val="auto"/>
          <w:highlight w:val="none"/>
          <w:lang w:val="en-US" w:eastAsia="zh-CN"/>
        </w:rPr>
        <w:t>日</w:t>
      </w:r>
      <w:r>
        <w:rPr>
          <w:rFonts w:hint="default" w:ascii="Times New Roman" w:hAnsi="Times New Roman" w:cs="Times New Roman"/>
          <w:color w:val="auto"/>
          <w:highlight w:val="none"/>
        </w:rPr>
        <w:t>总用水量</w:t>
      </w:r>
      <w:r>
        <w:rPr>
          <w:rFonts w:hint="default" w:ascii="Times New Roman" w:hAnsi="Times New Roman" w:cs="Times New Roman"/>
          <w:color w:val="auto"/>
          <w:highlight w:val="none"/>
          <w:lang w:val="en-US" w:eastAsia="zh-CN"/>
        </w:rPr>
        <w:t>为716.39m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/d，废水排放量为644.75m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w:t>
      </w:r>
      <w:r>
        <w:rPr>
          <w:rFonts w:hint="default" w:ascii="Times New Roman" w:hAnsi="Times New Roman" w:cs="Times New Roman"/>
          <w:color w:val="auto"/>
          <w:highlight w:val="none"/>
        </w:rPr>
        <w:t>。水平衡图见下图。</w:t>
      </w:r>
    </w:p>
    <w:p w14:paraId="737D1366">
      <w:pPr>
        <w:pStyle w:val="63"/>
        <w:wordWrap w:val="0"/>
        <w:ind w:firstLine="0" w:firstLineChars="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object>
          <v:shape id="_x0000_i1025" o:spt="75" alt="" type="#_x0000_t75" style="height:233.25pt;width:438pt;" o:ole="t" filled="f" o:preferrelative="t" stroked="f" coordsize="21600,21600">
            <v:path/>
            <v:fill on="f" focussize="0,0"/>
            <v:stroke on="f"/>
            <v:imagedata r:id="rId28" o:title=""/>
            <o:lock v:ext="edit" aspectratio="f"/>
            <w10:wrap type="none"/>
            <w10:anchorlock/>
          </v:shape>
          <o:OLEObject Type="Embed" ProgID="Visio.Drawing.15" ShapeID="_x0000_i1025" DrawAspect="Content" ObjectID="_1468075725" r:id="rId27">
            <o:LockedField>false</o:LockedField>
          </o:OLEObject>
        </w:object>
      </w:r>
      <w:r>
        <w:rPr>
          <w:rFonts w:hint="default" w:ascii="Times New Roman" w:hAnsi="Times New Roman" w:cs="Times New Roman"/>
          <w:b/>
          <w:bCs/>
          <w:color w:val="auto"/>
          <w:highlight w:val="none"/>
        </w:rPr>
        <w:t>图3-4-1</w:t>
      </w:r>
      <w:r>
        <w:rPr>
          <w:rFonts w:hint="default" w:ascii="Times New Roman" w:hAnsi="Times New Roman" w:cs="Times New Roman"/>
          <w:b/>
          <w:bCs/>
          <w:color w:val="auto"/>
          <w:highlight w:val="none"/>
          <w:lang w:val="en-US" w:eastAsia="zh-CN"/>
        </w:rPr>
        <w:t>全院</w:t>
      </w:r>
      <w:r>
        <w:rPr>
          <w:rFonts w:hint="default" w:ascii="Times New Roman" w:hAnsi="Times New Roman" w:cs="Times New Roman"/>
          <w:b/>
          <w:bCs/>
          <w:color w:val="auto"/>
          <w:highlight w:val="none"/>
        </w:rPr>
        <w:t>水平衡图（单位</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/d</w:t>
      </w:r>
      <w:r>
        <w:rPr>
          <w:rFonts w:hint="default" w:ascii="Times New Roman" w:hAnsi="Times New Roman" w:cs="Times New Roman"/>
          <w:b/>
          <w:bCs/>
          <w:color w:val="auto"/>
          <w:highlight w:val="none"/>
        </w:rPr>
        <w:t>）</w:t>
      </w:r>
    </w:p>
    <w:p w14:paraId="75B8CCA0">
      <w:pPr>
        <w:wordWrap w:val="0"/>
        <w:adjustRightInd w:val="0"/>
        <w:snapToGrid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排水体制：室内采用污、废分流制，室外采用雨、污分流制系统。</w:t>
      </w:r>
      <w:bookmarkEnd w:id="68"/>
      <w:bookmarkStart w:id="69" w:name="_Toc20653"/>
      <w:bookmarkStart w:id="70" w:name="_Toc18305"/>
      <w:bookmarkStart w:id="71" w:name="_Toc12595"/>
    </w:p>
    <w:p w14:paraId="37E0B0C5">
      <w:pPr>
        <w:wordWrap w:val="0"/>
        <w:adjustRightInd w:val="0"/>
        <w:snapToGrid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本项目非传染性医疗污水与生活污水经化粪池、感染内科废水经消毒池、食堂含油污水经隔油隔渣处理后，项目污水统一经自建污水处理站处理后达到《医疗机构水污染物排放标准》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GB18466-2005</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表2综合医疗机构和其他医疗机构水污染物排放限值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日均值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的预处理标准以及</w:t>
      </w:r>
      <w:r>
        <w:rPr>
          <w:rFonts w:hint="default" w:ascii="Times New Roman" w:hAnsi="Times New Roman" w:cs="Times New Roman"/>
          <w:color w:val="auto"/>
          <w:highlight w:val="none"/>
          <w:lang w:eastAsia="zh-CN"/>
        </w:rPr>
        <w:t>电白区城区污水处理厂</w:t>
      </w:r>
      <w:r>
        <w:rPr>
          <w:rFonts w:hint="default" w:ascii="Times New Roman" w:hAnsi="Times New Roman" w:cs="Times New Roman"/>
          <w:color w:val="auto"/>
          <w:highlight w:val="none"/>
        </w:rPr>
        <w:t>进水标准的较严值要求后进入电白区城区污水处理厂进行统一处理排放。</w:t>
      </w:r>
    </w:p>
    <w:p w14:paraId="645FA232">
      <w:pPr>
        <w:pStyle w:val="3"/>
        <w:wordWrap w:val="0"/>
        <w:spacing w:before="0" w:after="0" w:line="240" w:lineRule="auto"/>
        <w:rPr>
          <w:rFonts w:hint="default" w:ascii="Times New Roman" w:hAnsi="Times New Roman" w:cs="Times New Roman"/>
          <w:color w:val="auto"/>
          <w:highlight w:val="none"/>
        </w:rPr>
      </w:pPr>
      <w:bookmarkStart w:id="72" w:name="_Toc23215"/>
      <w:r>
        <w:rPr>
          <w:rFonts w:hint="default" w:ascii="Times New Roman" w:hAnsi="Times New Roman" w:cs="Times New Roman"/>
          <w:color w:val="auto"/>
          <w:highlight w:val="none"/>
        </w:rPr>
        <w:t>3.5生产工艺</w:t>
      </w:r>
      <w:bookmarkEnd w:id="72"/>
    </w:p>
    <w:p w14:paraId="231760C5">
      <w:pPr>
        <w:pStyle w:val="4"/>
        <w:wordWrap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3.5.1工艺流程</w:t>
      </w:r>
    </w:p>
    <w:p w14:paraId="2C3903A0">
      <w:pPr>
        <w:pStyle w:val="32"/>
        <w:wordWrap w:val="0"/>
        <w:ind w:firstLine="482"/>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4925060" cy="1311275"/>
            <wp:effectExtent l="0" t="0" r="8890" b="3175"/>
            <wp:docPr id="97" name="F35B0BEE-F18A-47BB-8FCB-E00DA2F2635D-1" descr="C:/Users/技嘉/AppData/Local/Temp/wps.TAhHgiwps"/>
            <wp:cNvGraphicFramePr/>
            <a:graphic xmlns:a="http://schemas.openxmlformats.org/drawingml/2006/main">
              <a:graphicData uri="http://schemas.openxmlformats.org/drawingml/2006/picture">
                <pic:pic xmlns:pic="http://schemas.openxmlformats.org/drawingml/2006/picture">
                  <pic:nvPicPr>
                    <pic:cNvPr id="97" name="F35B0BEE-F18A-47BB-8FCB-E00DA2F2635D-1" descr="C:/Users/技嘉/AppData/Local/Temp/wps.TAhHgiwps"/>
                    <pic:cNvPicPr/>
                  </pic:nvPicPr>
                  <pic:blipFill>
                    <a:blip r:embed="rId29"/>
                    <a:stretch>
                      <a:fillRect/>
                    </a:stretch>
                  </pic:blipFill>
                  <pic:spPr>
                    <a:xfrm>
                      <a:off x="0" y="0"/>
                      <a:ext cx="4925060" cy="1311275"/>
                    </a:xfrm>
                    <a:prstGeom prst="rect">
                      <a:avLst/>
                    </a:prstGeom>
                    <a:noFill/>
                    <a:ln>
                      <a:noFill/>
                    </a:ln>
                  </pic:spPr>
                </pic:pic>
              </a:graphicData>
            </a:graphic>
          </wp:inline>
        </w:drawing>
      </w:r>
    </w:p>
    <w:p w14:paraId="514A99E8">
      <w:pPr>
        <w:wordWrap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图3.5-1工艺流程图</w:t>
      </w:r>
    </w:p>
    <w:p w14:paraId="6D82D4B5">
      <w:pPr>
        <w:wordWrap w:val="0"/>
        <w:ind w:firstLine="0" w:firstLineChars="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流程简述：</w:t>
      </w:r>
    </w:p>
    <w:p w14:paraId="034A1A6E">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本项目运营期主要从事检查、手术及住院治疗工作。项目医疗服务流程为病人挂号进行门诊检查、检验和诊断，然后</w:t>
      </w:r>
      <w:r>
        <w:rPr>
          <w:rFonts w:hint="default" w:ascii="Times New Roman" w:hAnsi="Times New Roman" w:cs="Times New Roman"/>
          <w:color w:val="auto"/>
          <w:highlight w:val="none"/>
          <w:lang w:eastAsia="zh-CN"/>
        </w:rPr>
        <w:t>分为</w:t>
      </w:r>
      <w:r>
        <w:rPr>
          <w:rFonts w:hint="default" w:ascii="Times New Roman" w:hAnsi="Times New Roman" w:cs="Times New Roman"/>
          <w:color w:val="auto"/>
          <w:highlight w:val="none"/>
        </w:rPr>
        <w:t>取药离院和治疗手术两种情况，进行治疗手术的患者经住院、治疗、护理后复检，最后康复出院。</w:t>
      </w:r>
    </w:p>
    <w:p w14:paraId="1A9DCE78">
      <w:pPr>
        <w:pStyle w:val="4"/>
        <w:wordWrap w:val="0"/>
        <w:rPr>
          <w:rFonts w:hint="default" w:ascii="Times New Roman" w:hAnsi="Times New Roman" w:cs="Times New Roman"/>
          <w:color w:val="auto"/>
          <w:highlight w:val="none"/>
        </w:rPr>
      </w:pPr>
      <w:r>
        <w:rPr>
          <w:rFonts w:hint="default" w:ascii="Times New Roman" w:hAnsi="Times New Roman" w:cs="Times New Roman"/>
          <w:color w:val="auto"/>
          <w:highlight w:val="none"/>
        </w:rPr>
        <w:t>3.5.2产污环节</w:t>
      </w:r>
    </w:p>
    <w:p w14:paraId="6A2069B2">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（1）</w:t>
      </w:r>
      <w:r>
        <w:rPr>
          <w:rFonts w:hint="default" w:ascii="Times New Roman" w:hAnsi="Times New Roman" w:cs="Times New Roman"/>
          <w:color w:val="auto"/>
          <w:highlight w:val="none"/>
        </w:rPr>
        <w:t>废水：本项目废水主要为医疗废水；</w:t>
      </w:r>
    </w:p>
    <w:p w14:paraId="6ABFF7F4">
      <w:pPr>
        <w:widowControl/>
        <w:autoSpaceDE w:val="0"/>
        <w:autoSpaceDN w:val="0"/>
        <w:adjustRightInd w:val="0"/>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（2）</w:t>
      </w:r>
      <w:r>
        <w:rPr>
          <w:rFonts w:hint="default" w:ascii="Times New Roman" w:hAnsi="Times New Roman" w:cs="Times New Roman"/>
          <w:color w:val="auto"/>
          <w:highlight w:val="none"/>
        </w:rPr>
        <w:t>废气：本项目废气主</w:t>
      </w:r>
      <w:r>
        <w:rPr>
          <w:rFonts w:hint="default" w:ascii="Times New Roman" w:hAnsi="Times New Roman" w:eastAsia="宋体" w:cs="Times New Roman"/>
          <w:color w:val="auto"/>
          <w:highlight w:val="none"/>
        </w:rPr>
        <w:t>要为污水处理站废气</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医疗垃圾和生活垃圾房恶臭</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检验药品废气</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地下车库尾气</w:t>
      </w:r>
      <w:r>
        <w:rPr>
          <w:rFonts w:hint="default" w:ascii="Times New Roman" w:hAnsi="Times New Roman" w:cs="Times New Roman"/>
          <w:color w:val="auto"/>
          <w:highlight w:val="none"/>
        </w:rPr>
        <w:t>；</w:t>
      </w:r>
    </w:p>
    <w:p w14:paraId="6A4A069A">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（3）</w:t>
      </w:r>
      <w:r>
        <w:rPr>
          <w:rFonts w:hint="default" w:ascii="Times New Roman" w:hAnsi="Times New Roman" w:cs="Times New Roman"/>
          <w:color w:val="auto"/>
          <w:highlight w:val="none"/>
        </w:rPr>
        <w:t>噪声：本项目生产过程中产生的噪声主要为污水处理站设备等；</w:t>
      </w:r>
    </w:p>
    <w:p w14:paraId="78E0AB59">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（4）</w:t>
      </w:r>
      <w:r>
        <w:rPr>
          <w:rFonts w:hint="default" w:ascii="Times New Roman" w:hAnsi="Times New Roman" w:cs="Times New Roman"/>
          <w:color w:val="auto"/>
          <w:highlight w:val="none"/>
        </w:rPr>
        <w:t>固废：</w:t>
      </w:r>
      <w:r>
        <w:rPr>
          <w:rFonts w:hint="default" w:ascii="Times New Roman" w:hAnsi="Times New Roman" w:eastAsia="宋体" w:cs="Times New Roman"/>
          <w:color w:val="auto"/>
          <w:sz w:val="24"/>
          <w:highlight w:val="none"/>
        </w:rPr>
        <w:t>本项目运营期产生的固体废物分为一般固体废物和危险废物</w:t>
      </w:r>
      <w:r>
        <w:rPr>
          <w:rFonts w:hint="default" w:ascii="Times New Roman" w:hAnsi="Times New Roman" w:eastAsia="宋体" w:cs="Times New Roman"/>
          <w:bCs/>
          <w:color w:val="auto"/>
          <w:sz w:val="24"/>
          <w:highlight w:val="none"/>
        </w:rPr>
        <w:t>。</w:t>
      </w:r>
      <w:r>
        <w:rPr>
          <w:rFonts w:hint="default" w:ascii="Times New Roman" w:hAnsi="Times New Roman" w:cs="Times New Roman"/>
          <w:color w:val="auto"/>
          <w:highlight w:val="none"/>
        </w:rPr>
        <w:t>危险废物主要包括：检验室废液、医疗垃圾、废水处理污泥等</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sz w:val="24"/>
          <w:highlight w:val="none"/>
        </w:rPr>
        <w:t>一般固体废物</w:t>
      </w:r>
      <w:r>
        <w:rPr>
          <w:rFonts w:hint="default" w:ascii="Times New Roman" w:hAnsi="Times New Roman" w:eastAsia="宋体" w:cs="Times New Roman"/>
          <w:color w:val="auto"/>
          <w:sz w:val="24"/>
          <w:highlight w:val="none"/>
          <w:lang w:val="en-US" w:eastAsia="zh-CN"/>
        </w:rPr>
        <w:t>为生活垃圾</w:t>
      </w:r>
      <w:r>
        <w:rPr>
          <w:rFonts w:hint="default" w:ascii="Times New Roman" w:hAnsi="Times New Roman" w:cs="Times New Roman"/>
          <w:color w:val="auto"/>
          <w:highlight w:val="none"/>
        </w:rPr>
        <w:t>。</w:t>
      </w:r>
    </w:p>
    <w:p w14:paraId="6E2B46B0">
      <w:pPr>
        <w:pStyle w:val="3"/>
        <w:wordWrap w:val="0"/>
        <w:spacing w:before="0" w:after="0" w:line="360" w:lineRule="auto"/>
        <w:rPr>
          <w:rFonts w:hint="default" w:ascii="Times New Roman" w:hAnsi="Times New Roman" w:cs="Times New Roman"/>
          <w:color w:val="auto"/>
          <w:highlight w:val="none"/>
        </w:rPr>
      </w:pPr>
      <w:bookmarkStart w:id="73" w:name="_Toc3088"/>
      <w:r>
        <w:rPr>
          <w:rFonts w:hint="default" w:ascii="Times New Roman" w:hAnsi="Times New Roman" w:cs="Times New Roman"/>
          <w:color w:val="auto"/>
          <w:highlight w:val="none"/>
        </w:rPr>
        <w:t>3.6</w:t>
      </w:r>
      <w:bookmarkEnd w:id="50"/>
      <w:bookmarkEnd w:id="69"/>
      <w:bookmarkEnd w:id="70"/>
      <w:bookmarkEnd w:id="71"/>
      <w:bookmarkStart w:id="74" w:name="_Toc32341"/>
      <w:bookmarkStart w:id="75" w:name="_Toc4444"/>
      <w:bookmarkStart w:id="76" w:name="_Toc9308"/>
      <w:bookmarkStart w:id="77" w:name="_Toc152040357"/>
      <w:r>
        <w:rPr>
          <w:rFonts w:hint="default" w:ascii="Times New Roman" w:hAnsi="Times New Roman" w:cs="Times New Roman"/>
          <w:color w:val="auto"/>
          <w:highlight w:val="none"/>
        </w:rPr>
        <w:t>项目变动情况</w:t>
      </w:r>
      <w:bookmarkEnd w:id="73"/>
      <w:bookmarkEnd w:id="74"/>
      <w:bookmarkEnd w:id="75"/>
      <w:bookmarkEnd w:id="76"/>
    </w:p>
    <w:p w14:paraId="2989159D">
      <w:pPr>
        <w:widowControl/>
        <w:wordWrap w:val="0"/>
        <w:ind w:firstLine="480"/>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根据《关于印发</w:t>
      </w:r>
      <w:r>
        <w:rPr>
          <w:rFonts w:hint="default" w:ascii="Times New Roman" w:hAnsi="Times New Roman" w:cs="Times New Roman"/>
          <w:color w:val="auto"/>
          <w:kern w:val="0"/>
          <w:highlight w:val="none"/>
          <w:lang w:eastAsia="zh-CN" w:bidi="ar"/>
        </w:rPr>
        <w:t>〈</w:t>
      </w:r>
      <w:r>
        <w:rPr>
          <w:rFonts w:hint="default" w:ascii="Times New Roman" w:hAnsi="Times New Roman" w:cs="Times New Roman"/>
          <w:color w:val="auto"/>
          <w:kern w:val="0"/>
          <w:highlight w:val="none"/>
          <w:lang w:bidi="ar"/>
        </w:rPr>
        <w:t>污染影响类建设项目重大变动清单（试</w:t>
      </w:r>
      <w:r>
        <w:rPr>
          <w:rFonts w:hint="default" w:ascii="Times New Roman" w:hAnsi="Times New Roman" w:cs="Times New Roman"/>
          <w:color w:val="auto"/>
          <w:kern w:val="0"/>
          <w:highlight w:val="none"/>
          <w:lang w:val="zh-CN" w:bidi="ar"/>
        </w:rPr>
        <w:t>行）〉的通知》</w:t>
      </w:r>
      <w:r>
        <w:rPr>
          <w:rFonts w:hint="default" w:ascii="Times New Roman" w:hAnsi="Times New Roman" w:cs="Times New Roman"/>
          <w:color w:val="auto"/>
          <w:kern w:val="0"/>
          <w:highlight w:val="none"/>
          <w:lang w:bidi="ar"/>
        </w:rPr>
        <w:t>（环办环评函</w:t>
      </w:r>
      <w:r>
        <w:rPr>
          <w:rFonts w:hint="default" w:ascii="Times New Roman" w:hAnsi="Times New Roman" w:cs="Times New Roman"/>
          <w:color w:val="auto"/>
          <w:kern w:val="0"/>
          <w:highlight w:val="none"/>
          <w:lang w:eastAsia="zh-CN" w:bidi="ar"/>
        </w:rPr>
        <w:t>〔2020〕688号</w:t>
      </w:r>
      <w:r>
        <w:rPr>
          <w:rFonts w:hint="default" w:ascii="Times New Roman" w:hAnsi="Times New Roman" w:cs="Times New Roman"/>
          <w:color w:val="auto"/>
          <w:kern w:val="0"/>
          <w:highlight w:val="none"/>
          <w:lang w:bidi="ar"/>
        </w:rPr>
        <w:t>）等文件要求，结合本项目环境影响评价报告书，通过建设项目性质、规模、地点、生产工艺和环境保护措施五个因素的变动情况进行分析说明。</w:t>
      </w:r>
    </w:p>
    <w:p w14:paraId="225458BA">
      <w:pPr>
        <w:wordWrap w:val="0"/>
        <w:ind w:firstLine="422"/>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表3.6-1项目主要工程内容变化情况</w:t>
      </w:r>
    </w:p>
    <w:tbl>
      <w:tblPr>
        <w:tblStyle w:val="4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0"/>
        <w:gridCol w:w="2998"/>
        <w:gridCol w:w="3864"/>
        <w:gridCol w:w="1520"/>
      </w:tblGrid>
      <w:tr w14:paraId="24E37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0" w:type="dxa"/>
            <w:noWrap w:val="0"/>
            <w:vAlign w:val="top"/>
          </w:tcPr>
          <w:p w14:paraId="4AD9001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2998" w:type="dxa"/>
            <w:noWrap w:val="0"/>
            <w:vAlign w:val="top"/>
          </w:tcPr>
          <w:p w14:paraId="01B71B9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判定原则</w:t>
            </w:r>
          </w:p>
        </w:tc>
        <w:tc>
          <w:tcPr>
            <w:tcW w:w="3864" w:type="dxa"/>
            <w:noWrap w:val="0"/>
            <w:vAlign w:val="top"/>
          </w:tcPr>
          <w:p w14:paraId="5D38A8C2">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项目变动情况</w:t>
            </w:r>
          </w:p>
        </w:tc>
        <w:tc>
          <w:tcPr>
            <w:tcW w:w="1520" w:type="dxa"/>
            <w:noWrap w:val="0"/>
            <w:vAlign w:val="top"/>
          </w:tcPr>
          <w:p w14:paraId="79FFFAE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是否重大变动</w:t>
            </w:r>
          </w:p>
        </w:tc>
      </w:tr>
      <w:tr w14:paraId="6B06C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2" w:type="dxa"/>
            <w:gridSpan w:val="4"/>
            <w:noWrap w:val="0"/>
            <w:vAlign w:val="top"/>
          </w:tcPr>
          <w:p w14:paraId="68DC0FAF">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性质</w:t>
            </w:r>
          </w:p>
        </w:tc>
      </w:tr>
      <w:tr w14:paraId="16A40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0" w:type="dxa"/>
            <w:noWrap w:val="0"/>
            <w:vAlign w:val="top"/>
          </w:tcPr>
          <w:p w14:paraId="763A226A">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2998" w:type="dxa"/>
            <w:noWrap w:val="0"/>
            <w:vAlign w:val="top"/>
          </w:tcPr>
          <w:p w14:paraId="2B4C29E0">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建设项目开发、使用功能发生变化的</w:t>
            </w:r>
          </w:p>
        </w:tc>
        <w:tc>
          <w:tcPr>
            <w:tcW w:w="3864" w:type="dxa"/>
            <w:noWrap w:val="0"/>
            <w:vAlign w:val="center"/>
          </w:tcPr>
          <w:p w14:paraId="52DC3C4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环评定位为医院扩建工程，核心服务为综合医疗诊疗服务；实际建设仍为医院扩建项目，核心医疗服务类型未发生改变，未新增非医疗类污染型生产功能，仅取消感染内科楼建设、缩减了传染病诊疗相关建设内容，未改变项目医疗服务的核心功能与性质。</w:t>
            </w:r>
          </w:p>
        </w:tc>
        <w:tc>
          <w:tcPr>
            <w:tcW w:w="1520" w:type="dxa"/>
            <w:noWrap w:val="0"/>
            <w:vAlign w:val="center"/>
          </w:tcPr>
          <w:p w14:paraId="277E2BEF">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否</w:t>
            </w:r>
          </w:p>
        </w:tc>
      </w:tr>
      <w:tr w14:paraId="7D060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2" w:type="dxa"/>
            <w:gridSpan w:val="4"/>
            <w:noWrap w:val="0"/>
            <w:vAlign w:val="top"/>
          </w:tcPr>
          <w:p w14:paraId="5043783F">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规模</w:t>
            </w:r>
          </w:p>
        </w:tc>
      </w:tr>
      <w:tr w14:paraId="4EA48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0" w:type="dxa"/>
            <w:noWrap w:val="0"/>
            <w:vAlign w:val="top"/>
          </w:tcPr>
          <w:p w14:paraId="442EF822">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2998" w:type="dxa"/>
            <w:noWrap w:val="0"/>
            <w:vAlign w:val="top"/>
          </w:tcPr>
          <w:p w14:paraId="09CB626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生产、处置</w:t>
            </w:r>
            <w:r>
              <w:rPr>
                <w:rFonts w:hint="default" w:ascii="Times New Roman" w:hAnsi="Times New Roman" w:cs="Times New Roman"/>
                <w:color w:val="auto"/>
                <w:sz w:val="21"/>
                <w:szCs w:val="21"/>
                <w:highlight w:val="none"/>
                <w:lang w:eastAsia="zh-CN"/>
              </w:rPr>
              <w:t>或</w:t>
            </w:r>
            <w:r>
              <w:rPr>
                <w:rFonts w:hint="default" w:ascii="Times New Roman" w:hAnsi="Times New Roman" w:cs="Times New Roman"/>
                <w:color w:val="auto"/>
                <w:sz w:val="21"/>
                <w:szCs w:val="21"/>
                <w:highlight w:val="none"/>
              </w:rPr>
              <w:t>储存能力增大30%及以上的</w:t>
            </w:r>
          </w:p>
        </w:tc>
        <w:tc>
          <w:tcPr>
            <w:tcW w:w="3864" w:type="dxa"/>
            <w:noWrap w:val="0"/>
            <w:vAlign w:val="center"/>
          </w:tcPr>
          <w:p w14:paraId="18AB20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扩建后全院总床位</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环评设计值1680张</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实际建设值</w:t>
            </w:r>
            <w:r>
              <w:rPr>
                <w:rFonts w:hint="default" w:ascii="Times New Roman" w:hAnsi="Times New Roman" w:eastAsia="宋体" w:cs="Times New Roman"/>
                <w:color w:val="auto"/>
                <w:sz w:val="21"/>
                <w:szCs w:val="21"/>
                <w:highlight w:val="none"/>
              </w:rPr>
              <w:t>1150张较环评减少530张，缩减幅度31.55%</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总床位规模远低于环评批复值，污染物排放总量远低于环评核定的总量管控指标，未突破环评核心管控要求</w:t>
            </w:r>
            <w:r>
              <w:rPr>
                <w:rFonts w:hint="default" w:ascii="Times New Roman" w:hAnsi="Times New Roman" w:cs="Times New Roman"/>
                <w:color w:val="auto"/>
                <w:sz w:val="21"/>
                <w:szCs w:val="21"/>
                <w:highlight w:val="none"/>
                <w:lang w:eastAsia="zh-CN"/>
              </w:rPr>
              <w:t>；</w:t>
            </w:r>
          </w:p>
          <w:p w14:paraId="1D0E37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eastAsia="zh-CN"/>
              </w:rPr>
              <w:t>）总建筑面积</w:t>
            </w:r>
            <w:r>
              <w:rPr>
                <w:rFonts w:hint="default" w:ascii="Times New Roman" w:hAnsi="Times New Roman" w:cs="Times New Roman"/>
                <w:color w:val="auto"/>
                <w:sz w:val="21"/>
                <w:szCs w:val="21"/>
                <w:highlight w:val="none"/>
                <w:lang w:val="en-US" w:eastAsia="zh-CN"/>
              </w:rPr>
              <w:t>环评设计值为</w:t>
            </w:r>
            <w:r>
              <w:rPr>
                <w:rFonts w:hint="default" w:ascii="Times New Roman" w:hAnsi="Times New Roman" w:eastAsia="宋体" w:cs="Times New Roman"/>
                <w:color w:val="auto"/>
                <w:sz w:val="21"/>
                <w:szCs w:val="21"/>
                <w:highlight w:val="none"/>
              </w:rPr>
              <w:t>109905.86㎡</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实际建设值</w:t>
            </w:r>
            <w:r>
              <w:rPr>
                <w:rFonts w:hint="default" w:ascii="Times New Roman" w:hAnsi="Times New Roman" w:eastAsia="宋体" w:cs="Times New Roman"/>
                <w:color w:val="auto"/>
                <w:sz w:val="21"/>
                <w:szCs w:val="21"/>
                <w:highlight w:val="none"/>
                <w:lang w:val="en-US" w:eastAsia="zh-CN"/>
              </w:rPr>
              <w:t>为</w:t>
            </w:r>
            <w:r>
              <w:rPr>
                <w:rFonts w:hint="default" w:ascii="Times New Roman" w:hAnsi="Times New Roman" w:eastAsia="宋体" w:cs="Times New Roman"/>
                <w:color w:val="auto"/>
                <w:sz w:val="21"/>
                <w:szCs w:val="21"/>
                <w:highlight w:val="none"/>
              </w:rPr>
              <w:t>106667.19㎡</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变动幅度-2.95%</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综合住院楼建筑面积</w:t>
            </w:r>
            <w:r>
              <w:rPr>
                <w:rFonts w:hint="default" w:ascii="Times New Roman" w:hAnsi="Times New Roman" w:cs="Times New Roman"/>
                <w:color w:val="auto"/>
                <w:sz w:val="21"/>
                <w:szCs w:val="21"/>
                <w:highlight w:val="none"/>
                <w:lang w:val="en-US" w:eastAsia="zh-CN"/>
              </w:rPr>
              <w:t>环评设计值为</w:t>
            </w:r>
            <w:r>
              <w:rPr>
                <w:rFonts w:hint="default" w:ascii="Times New Roman" w:hAnsi="Times New Roman" w:eastAsia="宋体" w:cs="Times New Roman"/>
                <w:color w:val="auto"/>
                <w:sz w:val="21"/>
                <w:szCs w:val="21"/>
                <w:highlight w:val="none"/>
              </w:rPr>
              <w:t>44974.00㎡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实际建设值</w:t>
            </w:r>
            <w:r>
              <w:rPr>
                <w:rFonts w:hint="default" w:ascii="Times New Roman" w:hAnsi="Times New Roman" w:eastAsia="宋体" w:cs="Times New Roman"/>
                <w:color w:val="auto"/>
                <w:sz w:val="21"/>
                <w:szCs w:val="21"/>
                <w:highlight w:val="none"/>
                <w:lang w:val="en-US" w:eastAsia="zh-CN"/>
              </w:rPr>
              <w:t>为</w:t>
            </w:r>
            <w:r>
              <w:rPr>
                <w:rFonts w:hint="default" w:ascii="Times New Roman" w:hAnsi="Times New Roman" w:eastAsia="宋体" w:cs="Times New Roman"/>
                <w:color w:val="auto"/>
                <w:sz w:val="21"/>
                <w:szCs w:val="21"/>
                <w:highlight w:val="none"/>
              </w:rPr>
              <w:t>46893.24㎡</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变动幅度+4.27%</w:t>
            </w:r>
            <w:r>
              <w:rPr>
                <w:rFonts w:hint="default" w:ascii="Times New Roman" w:hAnsi="Times New Roman" w:cs="Times New Roman"/>
                <w:color w:val="auto"/>
                <w:sz w:val="21"/>
                <w:szCs w:val="21"/>
                <w:highlight w:val="none"/>
                <w:lang w:eastAsia="zh-CN"/>
              </w:rPr>
              <w:t>；</w:t>
            </w:r>
          </w:p>
          <w:p w14:paraId="100A8D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感染内科楼建筑面积</w:t>
            </w:r>
            <w:r>
              <w:rPr>
                <w:rFonts w:hint="default" w:ascii="Times New Roman" w:hAnsi="Times New Roman" w:eastAsia="宋体" w:cs="Times New Roman"/>
                <w:color w:val="auto"/>
                <w:sz w:val="21"/>
                <w:szCs w:val="21"/>
                <w:highlight w:val="none"/>
              </w:rPr>
              <w:t>2932.00㎡</w:t>
            </w:r>
            <w:r>
              <w:rPr>
                <w:rFonts w:hint="default" w:ascii="Times New Roman" w:hAnsi="Times New Roman" w:eastAsia="宋体" w:cs="Times New Roman"/>
                <w:color w:val="auto"/>
                <w:sz w:val="21"/>
                <w:szCs w:val="21"/>
                <w:highlight w:val="none"/>
                <w:lang w:val="en-US" w:eastAsia="zh-CN"/>
              </w:rPr>
              <w:t>取消建设</w:t>
            </w:r>
            <w:r>
              <w:rPr>
                <w:rFonts w:hint="default" w:ascii="Times New Roman" w:hAnsi="Times New Roman" w:eastAsia="宋体" w:cs="Times New Roman"/>
                <w:color w:val="auto"/>
                <w:sz w:val="21"/>
                <w:szCs w:val="21"/>
                <w:highlight w:val="none"/>
              </w:rPr>
              <w:t>规模缩减，无超规模建设</w:t>
            </w:r>
            <w:r>
              <w:rPr>
                <w:rFonts w:hint="default" w:ascii="Times New Roman" w:hAnsi="Times New Roman" w:cs="Times New Roman"/>
                <w:color w:val="auto"/>
                <w:sz w:val="21"/>
                <w:szCs w:val="21"/>
                <w:highlight w:val="none"/>
                <w:lang w:eastAsia="zh-CN"/>
              </w:rPr>
              <w:t>。</w:t>
            </w:r>
          </w:p>
        </w:tc>
        <w:tc>
          <w:tcPr>
            <w:tcW w:w="1520" w:type="dxa"/>
            <w:noWrap w:val="0"/>
            <w:vAlign w:val="center"/>
          </w:tcPr>
          <w:p w14:paraId="13B06122">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否</w:t>
            </w:r>
          </w:p>
        </w:tc>
      </w:tr>
      <w:tr w14:paraId="0DD3B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0" w:type="dxa"/>
            <w:noWrap w:val="0"/>
            <w:vAlign w:val="top"/>
          </w:tcPr>
          <w:p w14:paraId="05198D16">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2998" w:type="dxa"/>
            <w:noWrap w:val="0"/>
            <w:vAlign w:val="top"/>
          </w:tcPr>
          <w:p w14:paraId="67ED865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生产、处置或储存能力增大，导致废水第一类污染物排放量增加的</w:t>
            </w:r>
          </w:p>
        </w:tc>
        <w:tc>
          <w:tcPr>
            <w:tcW w:w="3864" w:type="dxa"/>
            <w:noWrap w:val="0"/>
            <w:vAlign w:val="center"/>
          </w:tcPr>
          <w:p w14:paraId="0240406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无变化</w:t>
            </w:r>
          </w:p>
        </w:tc>
        <w:tc>
          <w:tcPr>
            <w:tcW w:w="1520" w:type="dxa"/>
            <w:noWrap w:val="0"/>
            <w:vAlign w:val="center"/>
          </w:tcPr>
          <w:p w14:paraId="61D8547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否</w:t>
            </w:r>
          </w:p>
        </w:tc>
      </w:tr>
      <w:tr w14:paraId="77F37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0" w:type="dxa"/>
            <w:noWrap w:val="0"/>
            <w:vAlign w:val="top"/>
          </w:tcPr>
          <w:p w14:paraId="6DB3E2C7">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2998" w:type="dxa"/>
            <w:noWrap w:val="0"/>
            <w:vAlign w:val="top"/>
          </w:tcPr>
          <w:p w14:paraId="016511F0">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位于环境质量不达标区的建设项目生产，处置或储存能力增大，导致相应污染物排放量增加的</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细</w:t>
            </w:r>
            <w:r>
              <w:rPr>
                <w:rFonts w:hint="default" w:ascii="Times New Roman" w:hAnsi="Times New Roman" w:cs="Times New Roman"/>
                <w:color w:val="auto"/>
                <w:sz w:val="21"/>
                <w:szCs w:val="21"/>
                <w:highlight w:val="none"/>
                <w:lang w:eastAsia="zh-CN"/>
              </w:rPr>
              <w:t>颗粒物</w:t>
            </w:r>
            <w:r>
              <w:rPr>
                <w:rFonts w:hint="default" w:ascii="Times New Roman" w:hAnsi="Times New Roman" w:cs="Times New Roman"/>
                <w:color w:val="auto"/>
                <w:sz w:val="21"/>
                <w:szCs w:val="21"/>
                <w:highlight w:val="none"/>
              </w:rPr>
              <w:t>不达标区，相应法由物为二氧化硫、</w:t>
            </w:r>
            <w:r>
              <w:rPr>
                <w:rFonts w:hint="default" w:ascii="Times New Roman" w:hAnsi="Times New Roman" w:cs="Times New Roman"/>
                <w:color w:val="auto"/>
                <w:sz w:val="21"/>
                <w:szCs w:val="21"/>
                <w:highlight w:val="none"/>
                <w:lang w:val="en-US" w:eastAsia="zh-CN"/>
              </w:rPr>
              <w:t>氮</w:t>
            </w:r>
            <w:r>
              <w:rPr>
                <w:rFonts w:hint="default" w:ascii="Times New Roman" w:hAnsi="Times New Roman" w:cs="Times New Roman"/>
                <w:color w:val="auto"/>
                <w:sz w:val="21"/>
                <w:szCs w:val="21"/>
                <w:highlight w:val="none"/>
              </w:rPr>
              <w:t>氧化物，可吸入顺控物挥发性有机物</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臭氧不达标区，相应污类物为</w:t>
            </w:r>
            <w:r>
              <w:rPr>
                <w:rFonts w:hint="default" w:ascii="Times New Roman" w:hAnsi="Times New Roman" w:cs="Times New Roman"/>
                <w:color w:val="auto"/>
                <w:sz w:val="21"/>
                <w:szCs w:val="21"/>
                <w:highlight w:val="none"/>
                <w:lang w:val="en-US" w:eastAsia="zh-CN"/>
              </w:rPr>
              <w:t>氮氧</w:t>
            </w:r>
            <w:r>
              <w:rPr>
                <w:rFonts w:hint="default" w:ascii="Times New Roman" w:hAnsi="Times New Roman" w:cs="Times New Roman"/>
                <w:color w:val="auto"/>
                <w:sz w:val="21"/>
                <w:szCs w:val="21"/>
                <w:highlight w:val="none"/>
              </w:rPr>
              <w:t>化物、挥发性有机物</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其他大气水污染物因子不达标区，相应污染物为超标污染因子</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位于达标区的建设项目生产。处置或储存能力增大，导致污染物排放量增加10%及以上的</w:t>
            </w:r>
          </w:p>
        </w:tc>
        <w:tc>
          <w:tcPr>
            <w:tcW w:w="3864" w:type="dxa"/>
            <w:noWrap w:val="0"/>
            <w:vAlign w:val="center"/>
          </w:tcPr>
          <w:p w14:paraId="5AAA0AC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无此类变化</w:t>
            </w:r>
          </w:p>
        </w:tc>
        <w:tc>
          <w:tcPr>
            <w:tcW w:w="1520" w:type="dxa"/>
            <w:noWrap w:val="0"/>
            <w:vAlign w:val="center"/>
          </w:tcPr>
          <w:p w14:paraId="0DBB865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否</w:t>
            </w:r>
          </w:p>
        </w:tc>
      </w:tr>
      <w:tr w14:paraId="72905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2" w:type="dxa"/>
            <w:gridSpan w:val="4"/>
            <w:noWrap w:val="0"/>
            <w:vAlign w:val="top"/>
          </w:tcPr>
          <w:p w14:paraId="3D7D741A">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重新选址</w:t>
            </w:r>
          </w:p>
        </w:tc>
      </w:tr>
      <w:tr w14:paraId="01E06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0" w:type="dxa"/>
            <w:noWrap w:val="0"/>
            <w:vAlign w:val="top"/>
          </w:tcPr>
          <w:p w14:paraId="4684B162">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w:t>
            </w:r>
          </w:p>
        </w:tc>
        <w:tc>
          <w:tcPr>
            <w:tcW w:w="2998" w:type="dxa"/>
            <w:noWrap w:val="0"/>
            <w:vAlign w:val="top"/>
          </w:tcPr>
          <w:p w14:paraId="4EDA20AB">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重新选址</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在原厂址附近调整</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包括总平面布置变化</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导致环境防护距离范围变化且新增敏感点的</w:t>
            </w:r>
          </w:p>
        </w:tc>
        <w:tc>
          <w:tcPr>
            <w:tcW w:w="3864" w:type="dxa"/>
            <w:noWrap w:val="0"/>
            <w:vAlign w:val="center"/>
          </w:tcPr>
          <w:p w14:paraId="7F6FBA8E">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建设地址不变，不新增用地。无相应变化</w:t>
            </w:r>
          </w:p>
        </w:tc>
        <w:tc>
          <w:tcPr>
            <w:tcW w:w="1520" w:type="dxa"/>
            <w:noWrap w:val="0"/>
            <w:vAlign w:val="center"/>
          </w:tcPr>
          <w:p w14:paraId="41561216">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否</w:t>
            </w:r>
          </w:p>
        </w:tc>
      </w:tr>
      <w:tr w14:paraId="33BB4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2" w:type="dxa"/>
            <w:gridSpan w:val="4"/>
            <w:noWrap w:val="0"/>
            <w:vAlign w:val="top"/>
          </w:tcPr>
          <w:p w14:paraId="7C637808">
            <w:pPr>
              <w:keepNext w:val="0"/>
              <w:keepLines w:val="0"/>
              <w:pageBreakBefore w:val="0"/>
              <w:widowControl/>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生产工艺</w:t>
            </w:r>
          </w:p>
        </w:tc>
      </w:tr>
      <w:tr w14:paraId="7E7B7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0" w:type="dxa"/>
            <w:noWrap w:val="0"/>
            <w:vAlign w:val="top"/>
          </w:tcPr>
          <w:p w14:paraId="24A5B98C">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w:t>
            </w:r>
          </w:p>
        </w:tc>
        <w:tc>
          <w:tcPr>
            <w:tcW w:w="2998" w:type="dxa"/>
            <w:noWrap w:val="0"/>
            <w:vAlign w:val="top"/>
          </w:tcPr>
          <w:p w14:paraId="5A1CC8D6">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新增产品品种或生产工艺</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含主要生产装置、设备及配套设施</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、主要原辅材料、地料变化，导致以下情形之一。</w:t>
            </w:r>
          </w:p>
          <w:p w14:paraId="79A10C1E">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（1）</w:t>
            </w:r>
            <w:r>
              <w:rPr>
                <w:rFonts w:hint="default" w:ascii="Times New Roman" w:hAnsi="Times New Roman" w:cs="Times New Roman"/>
                <w:color w:val="auto"/>
                <w:sz w:val="21"/>
                <w:szCs w:val="21"/>
                <w:highlight w:val="none"/>
              </w:rPr>
              <w:t>新增排放</w:t>
            </w:r>
            <w:r>
              <w:rPr>
                <w:rFonts w:hint="default" w:ascii="Times New Roman" w:hAnsi="Times New Roman" w:cs="Times New Roman"/>
                <w:color w:val="auto"/>
                <w:sz w:val="21"/>
                <w:szCs w:val="21"/>
                <w:highlight w:val="none"/>
                <w:lang w:eastAsia="zh-CN"/>
              </w:rPr>
              <w:t>污染物</w:t>
            </w:r>
            <w:r>
              <w:rPr>
                <w:rFonts w:hint="default" w:ascii="Times New Roman" w:hAnsi="Times New Roman" w:cs="Times New Roman"/>
                <w:color w:val="auto"/>
                <w:sz w:val="21"/>
                <w:szCs w:val="21"/>
                <w:highlight w:val="none"/>
              </w:rPr>
              <w:t>种类的</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毒性、挥发性降低的除外</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2</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位于环境质量不达标区的建设项目相应污染物排放量增加的；</w:t>
            </w:r>
          </w:p>
          <w:p w14:paraId="0267C6AA">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（3）</w:t>
            </w:r>
            <w:r>
              <w:rPr>
                <w:rFonts w:hint="default" w:ascii="Times New Roman" w:hAnsi="Times New Roman" w:cs="Times New Roman"/>
                <w:color w:val="auto"/>
                <w:sz w:val="21"/>
                <w:szCs w:val="21"/>
                <w:highlight w:val="none"/>
              </w:rPr>
              <w:t>废水第一类污染物排放量增加的</w:t>
            </w:r>
          </w:p>
          <w:p w14:paraId="36A6C856">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（4）</w:t>
            </w:r>
            <w:r>
              <w:rPr>
                <w:rFonts w:hint="default" w:ascii="Times New Roman" w:hAnsi="Times New Roman" w:cs="Times New Roman"/>
                <w:color w:val="auto"/>
                <w:sz w:val="21"/>
                <w:szCs w:val="21"/>
                <w:highlight w:val="none"/>
              </w:rPr>
              <w:t>其污染物排放量增加10%及以上的。</w:t>
            </w:r>
          </w:p>
        </w:tc>
        <w:tc>
          <w:tcPr>
            <w:tcW w:w="3864" w:type="dxa"/>
            <w:noWrap w:val="0"/>
            <w:vAlign w:val="center"/>
          </w:tcPr>
          <w:p w14:paraId="0914C966">
            <w:pPr>
              <w:pStyle w:val="17"/>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核心医疗诊疗工艺未发生重大变化，仍为常规综合医疗诊疗服务；医疗设备有增有减，新增设备均为常规内镜、彩超、DR等诊疗设备，未新增污染型工艺与污染因子；减少的设备为专科诊疗设备，未导致污染物排放量增加；原辅材料仅将污水处理消毒剂从二氧化氯调整为含氯消毒粉，二者均为含氯消毒工艺，消毒原理、控制指标与污染因子未发生变化，其余原辅材料种类无变化，且用量远低于环评值。</w:t>
            </w:r>
          </w:p>
        </w:tc>
        <w:tc>
          <w:tcPr>
            <w:tcW w:w="1520" w:type="dxa"/>
            <w:noWrap w:val="0"/>
            <w:vAlign w:val="center"/>
          </w:tcPr>
          <w:p w14:paraId="6AC917C0">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否</w:t>
            </w:r>
          </w:p>
        </w:tc>
      </w:tr>
      <w:tr w14:paraId="5B85C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0" w:type="dxa"/>
            <w:noWrap w:val="0"/>
            <w:vAlign w:val="top"/>
          </w:tcPr>
          <w:p w14:paraId="4BF7D276">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w:t>
            </w:r>
          </w:p>
        </w:tc>
        <w:tc>
          <w:tcPr>
            <w:tcW w:w="2998" w:type="dxa"/>
            <w:noWrap w:val="0"/>
            <w:vAlign w:val="top"/>
          </w:tcPr>
          <w:p w14:paraId="34E4852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物料运输、装卸、贮存方式变化，导致大气污染物无组织排放量增加10%及以上的</w:t>
            </w:r>
          </w:p>
        </w:tc>
        <w:tc>
          <w:tcPr>
            <w:tcW w:w="3864" w:type="dxa"/>
            <w:noWrap w:val="0"/>
            <w:vAlign w:val="center"/>
          </w:tcPr>
          <w:p w14:paraId="19EEA3EF">
            <w:pPr>
              <w:pStyle w:val="17"/>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无此类变化</w:t>
            </w:r>
          </w:p>
        </w:tc>
        <w:tc>
          <w:tcPr>
            <w:tcW w:w="1520" w:type="dxa"/>
            <w:noWrap w:val="0"/>
            <w:vAlign w:val="center"/>
          </w:tcPr>
          <w:p w14:paraId="7C436F6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否</w:t>
            </w:r>
          </w:p>
        </w:tc>
      </w:tr>
      <w:tr w14:paraId="3736E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2" w:type="dxa"/>
            <w:gridSpan w:val="4"/>
            <w:noWrap w:val="0"/>
            <w:vAlign w:val="top"/>
          </w:tcPr>
          <w:p w14:paraId="4CD3E552">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环境保护措施</w:t>
            </w:r>
          </w:p>
        </w:tc>
      </w:tr>
      <w:tr w14:paraId="0535F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0" w:type="dxa"/>
            <w:noWrap w:val="0"/>
            <w:vAlign w:val="top"/>
          </w:tcPr>
          <w:p w14:paraId="3C912A36">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w:t>
            </w:r>
          </w:p>
        </w:tc>
        <w:tc>
          <w:tcPr>
            <w:tcW w:w="2998" w:type="dxa"/>
            <w:noWrap w:val="0"/>
            <w:vAlign w:val="top"/>
          </w:tcPr>
          <w:p w14:paraId="589563F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废气、废水污染防治措施变化，导致第6条中所列情形之一</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废气无组织排放改为有组织排放、污染防治措施强化或改进的除外</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或大气污染物无组织排放量增加10%及以上的。</w:t>
            </w:r>
          </w:p>
        </w:tc>
        <w:tc>
          <w:tcPr>
            <w:tcW w:w="3864" w:type="dxa"/>
            <w:noWrap w:val="0"/>
            <w:vAlign w:val="center"/>
          </w:tcPr>
          <w:p w14:paraId="48B5BDD7">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污水处理站扩容至800m³/d，新增35m³/d传染性医疗废水消毒池完全按环评要求建设，仅消毒剂从二氧化氯改为含氯消毒粉，消毒工艺与处理目标不变</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处理效率与达标能力未下降，无不利环境影响</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eastAsia="zh-CN"/>
              </w:rPr>
              <w:t>）依托现有备用发电机，在依托现有设备基础上新增1台备用发电机，配套废气排气筒仍按环评要求增高至15m，未降低废气治理要求，无显著不利环境影响。</w:t>
            </w:r>
          </w:p>
        </w:tc>
        <w:tc>
          <w:tcPr>
            <w:tcW w:w="1520" w:type="dxa"/>
            <w:noWrap w:val="0"/>
            <w:vAlign w:val="center"/>
          </w:tcPr>
          <w:p w14:paraId="4E5DFD5E">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否</w:t>
            </w:r>
          </w:p>
        </w:tc>
      </w:tr>
      <w:tr w14:paraId="294AD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0" w:type="dxa"/>
            <w:noWrap w:val="0"/>
            <w:vAlign w:val="top"/>
          </w:tcPr>
          <w:p w14:paraId="287AF60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w:t>
            </w:r>
          </w:p>
        </w:tc>
        <w:tc>
          <w:tcPr>
            <w:tcW w:w="2998" w:type="dxa"/>
            <w:noWrap w:val="0"/>
            <w:vAlign w:val="top"/>
          </w:tcPr>
          <w:p w14:paraId="0C774710">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新增废水直接排放口</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废水由间接排放改为直接排放</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废水直接排放口位置变化，导致不利环境影响加重的。</w:t>
            </w:r>
          </w:p>
        </w:tc>
        <w:tc>
          <w:tcPr>
            <w:tcW w:w="3864" w:type="dxa"/>
            <w:noWrap w:val="0"/>
            <w:vAlign w:val="center"/>
          </w:tcPr>
          <w:p w14:paraId="331CDC4E">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无变化</w:t>
            </w:r>
          </w:p>
        </w:tc>
        <w:tc>
          <w:tcPr>
            <w:tcW w:w="1520" w:type="dxa"/>
            <w:noWrap w:val="0"/>
            <w:vAlign w:val="center"/>
          </w:tcPr>
          <w:p w14:paraId="325CFD1A">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否</w:t>
            </w:r>
          </w:p>
        </w:tc>
      </w:tr>
      <w:tr w14:paraId="0D054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0" w:type="dxa"/>
            <w:noWrap w:val="0"/>
            <w:vAlign w:val="top"/>
          </w:tcPr>
          <w:p w14:paraId="6755F662">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2998" w:type="dxa"/>
            <w:noWrap w:val="0"/>
            <w:vAlign w:val="top"/>
          </w:tcPr>
          <w:p w14:paraId="09207C5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新增废气主要排放口</w:t>
            </w:r>
            <w:r>
              <w:rPr>
                <w:rFonts w:hint="default" w:ascii="Times New Roman" w:hAnsi="Times New Roman" w:cs="Times New Roman"/>
                <w:color w:val="auto"/>
                <w:sz w:val="21"/>
                <w:szCs w:val="21"/>
                <w:highlight w:val="none"/>
                <w:lang w:eastAsia="zh-CN"/>
              </w:rPr>
              <w:t>（废气</w:t>
            </w:r>
            <w:r>
              <w:rPr>
                <w:rFonts w:hint="default" w:ascii="Times New Roman" w:hAnsi="Times New Roman" w:cs="Times New Roman"/>
                <w:color w:val="auto"/>
                <w:sz w:val="21"/>
                <w:szCs w:val="21"/>
                <w:highlight w:val="none"/>
              </w:rPr>
              <w:t>无组织排放改为有组织排放的除外</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主要排放口</w:t>
            </w:r>
            <w:r>
              <w:rPr>
                <w:rFonts w:hint="default" w:ascii="Times New Roman" w:hAnsi="Times New Roman" w:cs="Times New Roman"/>
                <w:color w:val="auto"/>
                <w:sz w:val="21"/>
                <w:szCs w:val="21"/>
                <w:highlight w:val="none"/>
                <w:lang w:eastAsia="zh-CN"/>
              </w:rPr>
              <w:t>排气筒</w:t>
            </w:r>
            <w:r>
              <w:rPr>
                <w:rFonts w:hint="default" w:ascii="Times New Roman" w:hAnsi="Times New Roman" w:cs="Times New Roman"/>
                <w:color w:val="auto"/>
                <w:sz w:val="21"/>
                <w:szCs w:val="21"/>
                <w:highlight w:val="none"/>
              </w:rPr>
              <w:t>高度降低10%及以上的</w:t>
            </w:r>
          </w:p>
        </w:tc>
        <w:tc>
          <w:tcPr>
            <w:tcW w:w="3864" w:type="dxa"/>
            <w:noWrap w:val="0"/>
            <w:vAlign w:val="center"/>
          </w:tcPr>
          <w:p w14:paraId="1A338897">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无变化</w:t>
            </w:r>
          </w:p>
        </w:tc>
        <w:tc>
          <w:tcPr>
            <w:tcW w:w="1520" w:type="dxa"/>
            <w:noWrap w:val="0"/>
            <w:vAlign w:val="center"/>
          </w:tcPr>
          <w:p w14:paraId="17306DF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否</w:t>
            </w:r>
          </w:p>
        </w:tc>
      </w:tr>
      <w:tr w14:paraId="7C438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0" w:type="dxa"/>
            <w:noWrap w:val="0"/>
            <w:vAlign w:val="top"/>
          </w:tcPr>
          <w:p w14:paraId="0BE7F88E">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w:t>
            </w:r>
          </w:p>
        </w:tc>
        <w:tc>
          <w:tcPr>
            <w:tcW w:w="2998" w:type="dxa"/>
            <w:noWrap w:val="0"/>
            <w:vAlign w:val="top"/>
          </w:tcPr>
          <w:p w14:paraId="14EA728D">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噪声、土壤或地下水污染防治措施变化，导致不利环境影响加重的。</w:t>
            </w:r>
          </w:p>
        </w:tc>
        <w:tc>
          <w:tcPr>
            <w:tcW w:w="3864" w:type="dxa"/>
            <w:noWrap w:val="0"/>
            <w:vAlign w:val="center"/>
          </w:tcPr>
          <w:p w14:paraId="421019D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无变化</w:t>
            </w:r>
          </w:p>
        </w:tc>
        <w:tc>
          <w:tcPr>
            <w:tcW w:w="1520" w:type="dxa"/>
            <w:noWrap w:val="0"/>
            <w:vAlign w:val="center"/>
          </w:tcPr>
          <w:p w14:paraId="0935EAFC">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否</w:t>
            </w:r>
          </w:p>
        </w:tc>
      </w:tr>
      <w:tr w14:paraId="0BD7E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0" w:type="dxa"/>
            <w:noWrap w:val="0"/>
            <w:vAlign w:val="top"/>
          </w:tcPr>
          <w:p w14:paraId="5D335E7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w:t>
            </w:r>
          </w:p>
        </w:tc>
        <w:tc>
          <w:tcPr>
            <w:tcW w:w="2998" w:type="dxa"/>
            <w:noWrap w:val="0"/>
            <w:vAlign w:val="top"/>
          </w:tcPr>
          <w:p w14:paraId="5F182CC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固体废物利用处置方式由委托外单位利用处置改为自行利用处置的</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自行利用处置设施单独开展环境影响评价的除外</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固体废物自行处置方式变化，导致不利环境影响加重的。</w:t>
            </w:r>
          </w:p>
        </w:tc>
        <w:tc>
          <w:tcPr>
            <w:tcW w:w="3864" w:type="dxa"/>
            <w:noWrap w:val="0"/>
            <w:vAlign w:val="center"/>
          </w:tcPr>
          <w:p w14:paraId="653577E2">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无变化</w:t>
            </w:r>
          </w:p>
        </w:tc>
        <w:tc>
          <w:tcPr>
            <w:tcW w:w="1520" w:type="dxa"/>
            <w:noWrap w:val="0"/>
            <w:vAlign w:val="center"/>
          </w:tcPr>
          <w:p w14:paraId="530C864C">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否</w:t>
            </w:r>
          </w:p>
        </w:tc>
      </w:tr>
      <w:tr w14:paraId="2BD2B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0" w:type="dxa"/>
            <w:noWrap w:val="0"/>
            <w:vAlign w:val="top"/>
          </w:tcPr>
          <w:p w14:paraId="49BE0FB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13</w:t>
            </w:r>
          </w:p>
        </w:tc>
        <w:tc>
          <w:tcPr>
            <w:tcW w:w="2998" w:type="dxa"/>
            <w:noWrap w:val="0"/>
            <w:vAlign w:val="top"/>
          </w:tcPr>
          <w:p w14:paraId="59D5091B">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事故废水暂存能力或拦截设施变化，导致环境风险防范能力弱化或降低的。</w:t>
            </w:r>
          </w:p>
        </w:tc>
        <w:tc>
          <w:tcPr>
            <w:tcW w:w="3864" w:type="dxa"/>
            <w:noWrap w:val="0"/>
            <w:vAlign w:val="center"/>
          </w:tcPr>
          <w:p w14:paraId="7423483E">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无此类变化</w:t>
            </w:r>
          </w:p>
        </w:tc>
        <w:tc>
          <w:tcPr>
            <w:tcW w:w="1520" w:type="dxa"/>
            <w:noWrap w:val="0"/>
            <w:vAlign w:val="center"/>
          </w:tcPr>
          <w:p w14:paraId="032C6EB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否</w:t>
            </w:r>
          </w:p>
        </w:tc>
      </w:tr>
    </w:tbl>
    <w:p w14:paraId="7D0BF699">
      <w:pPr>
        <w:wordWrap w:val="0"/>
        <w:spacing w:before="2" w:line="376" w:lineRule="auto"/>
        <w:ind w:left="113" w:right="104"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本项目实际建设过程中部分医疗设备</w:t>
      </w:r>
      <w:r>
        <w:rPr>
          <w:rFonts w:hint="default" w:ascii="Times New Roman" w:hAnsi="Times New Roman" w:cs="Times New Roman"/>
          <w:color w:val="auto"/>
          <w:highlight w:val="none"/>
          <w:lang w:eastAsia="zh-CN"/>
        </w:rPr>
        <w:t>数量</w:t>
      </w:r>
      <w:r>
        <w:rPr>
          <w:rFonts w:hint="default" w:ascii="Times New Roman" w:hAnsi="Times New Roman" w:cs="Times New Roman"/>
          <w:color w:val="auto"/>
          <w:highlight w:val="none"/>
        </w:rPr>
        <w:t>发生变动，</w:t>
      </w:r>
      <w:r>
        <w:rPr>
          <w:rFonts w:hint="default" w:ascii="Times New Roman" w:hAnsi="Times New Roman" w:cs="Times New Roman"/>
          <w:color w:val="auto"/>
          <w:highlight w:val="none"/>
          <w:lang w:val="en-US" w:eastAsia="zh-CN"/>
        </w:rPr>
        <w:t>取消建设感染内科楼</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由于取消建设</w:t>
      </w:r>
      <w:r>
        <w:rPr>
          <w:rFonts w:hint="default" w:ascii="Times New Roman" w:hAnsi="Times New Roman" w:cs="Times New Roman"/>
          <w:color w:val="auto"/>
          <w:highlight w:val="none"/>
        </w:rPr>
        <w:t>感染内科楼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无新增传染性医疗废水产生及排放。废水</w:t>
      </w:r>
      <w:r>
        <w:rPr>
          <w:rFonts w:hint="default" w:ascii="Times New Roman" w:hAnsi="Times New Roman" w:cs="Times New Roman"/>
          <w:color w:val="auto"/>
          <w:highlight w:val="none"/>
        </w:rPr>
        <w:t>污染物排放量</w:t>
      </w:r>
      <w:r>
        <w:rPr>
          <w:rFonts w:hint="default" w:ascii="Times New Roman" w:hAnsi="Times New Roman" w:cs="Times New Roman"/>
          <w:color w:val="auto"/>
          <w:highlight w:val="none"/>
          <w:lang w:val="en-US" w:eastAsia="zh-CN"/>
        </w:rPr>
        <w:t>减少。废水</w:t>
      </w:r>
      <w:r>
        <w:rPr>
          <w:rFonts w:hint="default" w:ascii="Times New Roman" w:hAnsi="Times New Roman" w:cs="Times New Roman"/>
          <w:color w:val="auto"/>
          <w:highlight w:val="none"/>
        </w:rPr>
        <w:t>污染物排放量</w:t>
      </w:r>
      <w:r>
        <w:rPr>
          <w:rFonts w:hint="default" w:ascii="Times New Roman" w:hAnsi="Times New Roman" w:cs="Times New Roman"/>
          <w:color w:val="auto"/>
          <w:highlight w:val="none"/>
          <w:lang w:val="en-US" w:eastAsia="zh-CN"/>
        </w:rPr>
        <w:t>减少。</w:t>
      </w:r>
      <w:r>
        <w:rPr>
          <w:rFonts w:hint="default" w:ascii="Times New Roman" w:hAnsi="Times New Roman" w:cs="Times New Roman"/>
          <w:color w:val="auto"/>
          <w:highlight w:val="none"/>
        </w:rPr>
        <w:t>不属于重大变动。</w:t>
      </w:r>
    </w:p>
    <w:p w14:paraId="10AD3AAD">
      <w:pPr>
        <w:wordWrap w:val="0"/>
        <w:spacing w:before="2" w:line="376" w:lineRule="auto"/>
        <w:ind w:left="113" w:right="104" w:firstLine="480"/>
        <w:rPr>
          <w:rFonts w:hint="default" w:ascii="Times New Roman" w:hAnsi="Times New Roman" w:cs="Times New Roman"/>
          <w:color w:val="auto"/>
          <w:highlight w:val="none"/>
        </w:rPr>
        <w:sectPr>
          <w:pgSz w:w="11907" w:h="16840"/>
          <w:pgMar w:top="1417" w:right="1417" w:bottom="1417" w:left="1417" w:header="851" w:footer="850" w:gutter="0"/>
          <w:cols w:space="720" w:num="1"/>
          <w:docGrid w:type="linesAndChars" w:linePitch="348" w:charSpace="0"/>
        </w:sectPr>
      </w:pPr>
      <w:r>
        <w:rPr>
          <w:rFonts w:hint="default" w:ascii="Times New Roman" w:hAnsi="Times New Roman" w:cs="Times New Roman"/>
          <w:color w:val="auto"/>
          <w:highlight w:val="none"/>
        </w:rPr>
        <w:t>建设项目的性质、规模等与环评报告表及批复基本一致，不存在重大变动。</w:t>
      </w:r>
    </w:p>
    <w:bookmarkEnd w:id="51"/>
    <w:bookmarkEnd w:id="52"/>
    <w:bookmarkEnd w:id="53"/>
    <w:bookmarkEnd w:id="54"/>
    <w:bookmarkEnd w:id="55"/>
    <w:bookmarkEnd w:id="56"/>
    <w:bookmarkEnd w:id="77"/>
    <w:p w14:paraId="41756D03">
      <w:pPr>
        <w:pStyle w:val="2"/>
        <w:wordWrap w:val="0"/>
        <w:spacing w:before="0" w:after="0"/>
        <w:jc w:val="center"/>
        <w:rPr>
          <w:rFonts w:hint="default" w:ascii="Times New Roman" w:hAnsi="Times New Roman" w:cs="Times New Roman"/>
          <w:color w:val="auto"/>
          <w:highlight w:val="none"/>
        </w:rPr>
      </w:pPr>
      <w:bookmarkStart w:id="78" w:name="_Toc454378951"/>
      <w:bookmarkStart w:id="79" w:name="_Toc1678"/>
      <w:bookmarkStart w:id="80" w:name="_Toc29771"/>
      <w:bookmarkStart w:id="81" w:name="_Toc15018"/>
      <w:bookmarkStart w:id="82" w:name="_Toc3580"/>
      <w:bookmarkStart w:id="83" w:name="_Toc150161057"/>
      <w:r>
        <w:rPr>
          <w:rFonts w:hint="default" w:ascii="Times New Roman" w:hAnsi="Times New Roman" w:cs="Times New Roman"/>
          <w:color w:val="auto"/>
          <w:highlight w:val="none"/>
        </w:rPr>
        <w:t>4环境</w:t>
      </w:r>
      <w:bookmarkEnd w:id="78"/>
      <w:r>
        <w:rPr>
          <w:rFonts w:hint="default" w:ascii="Times New Roman" w:hAnsi="Times New Roman" w:cs="Times New Roman"/>
          <w:color w:val="auto"/>
          <w:highlight w:val="none"/>
        </w:rPr>
        <w:t>保护设施</w:t>
      </w:r>
      <w:bookmarkEnd w:id="79"/>
      <w:bookmarkEnd w:id="80"/>
      <w:bookmarkEnd w:id="81"/>
      <w:bookmarkEnd w:id="82"/>
    </w:p>
    <w:p w14:paraId="5B59048D">
      <w:pPr>
        <w:pStyle w:val="3"/>
        <w:wordWrap w:val="0"/>
        <w:spacing w:before="0" w:after="0" w:line="360" w:lineRule="auto"/>
        <w:rPr>
          <w:rFonts w:hint="default" w:ascii="Times New Roman" w:hAnsi="Times New Roman" w:cs="Times New Roman"/>
          <w:color w:val="auto"/>
          <w:highlight w:val="none"/>
        </w:rPr>
      </w:pPr>
      <w:bookmarkStart w:id="84" w:name="_Toc454378952"/>
      <w:bookmarkStart w:id="85" w:name="_Toc20613"/>
      <w:bookmarkStart w:id="86" w:name="_Toc14100"/>
      <w:bookmarkStart w:id="87" w:name="_Toc5408"/>
      <w:bookmarkStart w:id="88" w:name="_Toc3141"/>
      <w:r>
        <w:rPr>
          <w:rFonts w:hint="default" w:ascii="Times New Roman" w:hAnsi="Times New Roman" w:cs="Times New Roman"/>
          <w:color w:val="auto"/>
          <w:highlight w:val="none"/>
        </w:rPr>
        <w:t>4.1</w:t>
      </w:r>
      <w:bookmarkEnd w:id="83"/>
      <w:bookmarkEnd w:id="84"/>
      <w:r>
        <w:rPr>
          <w:rFonts w:hint="default" w:ascii="Times New Roman" w:hAnsi="Times New Roman" w:cs="Times New Roman"/>
          <w:color w:val="auto"/>
          <w:highlight w:val="none"/>
        </w:rPr>
        <w:t>污染治理/处置设施</w:t>
      </w:r>
      <w:bookmarkEnd w:id="85"/>
      <w:bookmarkEnd w:id="86"/>
      <w:bookmarkEnd w:id="87"/>
      <w:bookmarkEnd w:id="88"/>
    </w:p>
    <w:p w14:paraId="580FFBFD">
      <w:pPr>
        <w:pStyle w:val="4"/>
        <w:wordWrap w:val="0"/>
        <w:spacing w:before="0" w:after="0" w:line="360" w:lineRule="auto"/>
        <w:rPr>
          <w:rFonts w:hint="default" w:ascii="Times New Roman" w:hAnsi="Times New Roman" w:cs="Times New Roman"/>
          <w:color w:val="auto"/>
          <w:highlight w:val="none"/>
        </w:rPr>
      </w:pPr>
      <w:bookmarkStart w:id="89" w:name="_Toc24818"/>
      <w:bookmarkStart w:id="90" w:name="_Toc29191"/>
      <w:r>
        <w:rPr>
          <w:rFonts w:hint="default" w:ascii="Times New Roman" w:hAnsi="Times New Roman" w:cs="Times New Roman"/>
          <w:color w:val="auto"/>
          <w:highlight w:val="none"/>
        </w:rPr>
        <w:t>4.1.1废水</w:t>
      </w:r>
      <w:bookmarkEnd w:id="89"/>
      <w:bookmarkEnd w:id="90"/>
    </w:p>
    <w:p w14:paraId="16E010F1">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（1）废水来源</w:t>
      </w:r>
    </w:p>
    <w:p w14:paraId="51C3973C">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项目运营过</w:t>
      </w:r>
      <w:r>
        <w:rPr>
          <w:rFonts w:hint="default" w:ascii="Times New Roman" w:hAnsi="Times New Roman" w:cs="Times New Roman"/>
          <w:color w:val="auto"/>
          <w:highlight w:val="none"/>
          <w:lang w:eastAsia="zh-CN"/>
        </w:rPr>
        <w:t>程中</w:t>
      </w:r>
      <w:r>
        <w:rPr>
          <w:rFonts w:hint="default" w:ascii="Times New Roman" w:hAnsi="Times New Roman" w:cs="Times New Roman"/>
          <w:color w:val="auto"/>
          <w:highlight w:val="none"/>
        </w:rPr>
        <w:t>产生的污水主要是生活污水及医疗废水。</w:t>
      </w:r>
    </w:p>
    <w:p w14:paraId="0203A615">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（2）废水治理设施</w:t>
      </w:r>
    </w:p>
    <w:p w14:paraId="7651158C">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运营期产生的污废水经预处理后排入城市污水管网，再经电白区城区污水处理厂处理达标后排入水东湾。项目水污染物排放执行《医疗机构水污染物排放标准》（GB18466-2005）表2综合医疗机构和其他医疗机构水污染物排放限值（日均值）的预处理标准以及电白区城区污水处理厂进水标准的较严值。</w:t>
      </w:r>
      <w:r>
        <w:rPr>
          <w:rFonts w:hint="default" w:ascii="Times New Roman" w:hAnsi="Times New Roman" w:cs="Times New Roman"/>
          <w:color w:val="auto"/>
          <w:highlight w:val="none"/>
        </w:rPr>
        <w:t>污水处理站的生产工艺如下</w:t>
      </w:r>
      <w:r>
        <w:rPr>
          <w:rFonts w:hint="default" w:ascii="Times New Roman" w:hAnsi="Times New Roman" w:cs="Times New Roman"/>
          <w:color w:val="auto"/>
          <w:highlight w:val="none"/>
          <w:lang w:val="en-US" w:eastAsia="zh-CN"/>
        </w:rPr>
        <w:t>图</w:t>
      </w:r>
      <w:r>
        <w:rPr>
          <w:rFonts w:hint="default" w:ascii="Times New Roman" w:hAnsi="Times New Roman" w:cs="Times New Roman"/>
          <w:color w:val="auto"/>
          <w:highlight w:val="none"/>
        </w:rPr>
        <w:t>：</w:t>
      </w:r>
    </w:p>
    <w:p w14:paraId="17FCAACC">
      <w:pPr>
        <w:wordWrap w:val="0"/>
        <w:spacing w:line="240" w:lineRule="auto"/>
        <w:ind w:firstLine="0" w:firstLineChars="0"/>
        <w:jc w:val="center"/>
        <w:rPr>
          <w:rFonts w:hint="eastAsia" w:ascii="Times New Roman" w:hAnsi="Times New Roman" w:eastAsia="宋体" w:cs="Times New Roman"/>
          <w:b/>
          <w:bCs/>
          <w:color w:val="auto"/>
          <w:sz w:val="21"/>
          <w:szCs w:val="21"/>
          <w:highlight w:val="none"/>
          <w:lang w:eastAsia="zh-CN"/>
        </w:rPr>
      </w:pPr>
      <w:r>
        <w:rPr>
          <w:rFonts w:hint="eastAsia" w:ascii="Times New Roman" w:hAnsi="Times New Roman" w:eastAsia="宋体" w:cs="Times New Roman"/>
          <w:b/>
          <w:bCs/>
          <w:color w:val="auto"/>
          <w:sz w:val="21"/>
          <w:szCs w:val="21"/>
          <w:highlight w:val="none"/>
          <w:lang w:eastAsia="zh-CN"/>
        </w:rPr>
        <w:drawing>
          <wp:inline distT="0" distB="0" distL="114300" distR="114300">
            <wp:extent cx="5760720" cy="2460625"/>
            <wp:effectExtent l="0" t="0" r="11430" b="15875"/>
            <wp:docPr id="3" name="图片 3" descr="fbfdff6d31e441433087f32ff91294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bfdff6d31e441433087f32ff912945e"/>
                    <pic:cNvPicPr>
                      <a:picLocks noChangeAspect="1"/>
                    </pic:cNvPicPr>
                  </pic:nvPicPr>
                  <pic:blipFill>
                    <a:blip r:embed="rId30"/>
                    <a:stretch>
                      <a:fillRect/>
                    </a:stretch>
                  </pic:blipFill>
                  <pic:spPr>
                    <a:xfrm>
                      <a:off x="0" y="0"/>
                      <a:ext cx="5760720" cy="2460625"/>
                    </a:xfrm>
                    <a:prstGeom prst="rect">
                      <a:avLst/>
                    </a:prstGeom>
                  </pic:spPr>
                </pic:pic>
              </a:graphicData>
            </a:graphic>
          </wp:inline>
        </w:drawing>
      </w:r>
    </w:p>
    <w:p w14:paraId="5F188DEB">
      <w:pPr>
        <w:wordWrap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图4.1-1医院污水处理站处理工艺</w:t>
      </w:r>
    </w:p>
    <w:p w14:paraId="61DC8E1B">
      <w:pPr>
        <w:bidi w:val="0"/>
        <w:ind w:left="0" w:leftChars="0" w:firstLine="0" w:firstLineChars="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污水处理站工艺说明</w:t>
      </w:r>
    </w:p>
    <w:p w14:paraId="338AD20C">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本项目污水处理站采用分类预处理+格栅均质调节+接触氧化生化处理+末端消毒的处理工艺，实际建设工艺路径与环评设计内容完全一致，具体流程如下：</w:t>
      </w:r>
    </w:p>
    <w:p w14:paraId="18E97F7F">
      <w:pPr>
        <w:numPr>
          <w:ilvl w:val="0"/>
          <w:numId w:val="3"/>
        </w:numPr>
        <w:bidi w:val="0"/>
        <w:ind w:left="0" w:leftChars="0" w:firstLine="40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分类预处理单元感染废水经化粪池预处理后，先进入专用消毒池完成预消毒，再汇入格栅调节池；综合医疗废水、医务及行政办公生活废水经化粪池预处理后汇入格栅调节池；食堂餐饮废水经隔油池去除动植物油脂后，同步汇入格栅调节池，实现分质分类预处理。</w:t>
      </w:r>
    </w:p>
    <w:p w14:paraId="79FDEC61">
      <w:pPr>
        <w:numPr>
          <w:ilvl w:val="0"/>
          <w:numId w:val="3"/>
        </w:numPr>
        <w:bidi w:val="0"/>
        <w:ind w:left="0" w:leftChars="0" w:firstLine="40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均质调节单元各类经预处理的废水统一进入格栅调节池，通过格栅去除水中大颗粒悬浮物与漂浮物，同时完成水质、水量的均质调节，规避水质波动与水量冲击负荷对后续生化处理系统的影响。</w:t>
      </w:r>
    </w:p>
    <w:p w14:paraId="687B95CC">
      <w:pPr>
        <w:numPr>
          <w:ilvl w:val="0"/>
          <w:numId w:val="3"/>
        </w:numPr>
        <w:bidi w:val="0"/>
        <w:ind w:left="0" w:leftChars="0" w:firstLine="40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主体生化处理单元调节池出水进入接触氧化池，通过池内填料附着的好氧微生物菌群，降解废水中有机污染物，完成核心生化处理；生化出水进入二沉池完成固液泥水分离，上清液进入末端消毒单元，沉淀产生的剩余污泥排入污泥无害化处理系统。</w:t>
      </w:r>
    </w:p>
    <w:p w14:paraId="002122D4">
      <w:pPr>
        <w:numPr>
          <w:ilvl w:val="0"/>
          <w:numId w:val="3"/>
        </w:numPr>
        <w:bidi w:val="0"/>
        <w:ind w:left="0" w:leftChars="0" w:firstLine="40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末端消毒与排放单元二沉池上清液进入消毒池完成末端消毒处理，出水水质满足《医疗机构水污染物排放标准》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GB18466-2005</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表2综合医疗机构和其他医疗机构水污染物排放限值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日均值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的预处理标准以及</w:t>
      </w:r>
      <w:r>
        <w:rPr>
          <w:rFonts w:hint="default" w:ascii="Times New Roman" w:hAnsi="Times New Roman" w:cs="Times New Roman"/>
          <w:color w:val="auto"/>
          <w:highlight w:val="none"/>
          <w:lang w:eastAsia="zh-CN"/>
        </w:rPr>
        <w:t>电白区城区污水处理厂</w:t>
      </w:r>
      <w:r>
        <w:rPr>
          <w:rFonts w:hint="default" w:ascii="Times New Roman" w:hAnsi="Times New Roman" w:cs="Times New Roman"/>
          <w:color w:val="auto"/>
          <w:highlight w:val="none"/>
        </w:rPr>
        <w:t>进水标准的较严值后，排入市政污水管网，进入电白区城区污水处理厂进行深度处理。</w:t>
      </w:r>
    </w:p>
    <w:p w14:paraId="489BE018">
      <w:pPr>
        <w:numPr>
          <w:ilvl w:val="0"/>
          <w:numId w:val="3"/>
        </w:numPr>
        <w:bidi w:val="0"/>
        <w:ind w:left="0" w:leftChars="0" w:firstLine="40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废气与污泥处置单元格栅调节池、接触氧化池等单元产生的恶臭废气，经密闭收集后统一送入除臭系统处理，达标后排放；二沉池产生的剩余污泥排入污泥无害化处理池，经消毒、干化稳定化处理后，交由具备相应资质的单位合规外运处置。</w:t>
      </w:r>
    </w:p>
    <w:p w14:paraId="0458E68D">
      <w:pPr>
        <w:wordWrap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表4.1-1废水污染治理情况一览表</w:t>
      </w:r>
    </w:p>
    <w:tbl>
      <w:tblPr>
        <w:tblStyle w:val="4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6"/>
        <w:gridCol w:w="786"/>
        <w:gridCol w:w="1625"/>
        <w:gridCol w:w="517"/>
        <w:gridCol w:w="1322"/>
        <w:gridCol w:w="712"/>
        <w:gridCol w:w="2928"/>
        <w:gridCol w:w="883"/>
      </w:tblGrid>
      <w:tr w14:paraId="48F77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 w:type="pct"/>
            <w:noWrap w:val="0"/>
            <w:vAlign w:val="center"/>
          </w:tcPr>
          <w:p w14:paraId="2F9E2C3E">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废水类别</w:t>
            </w:r>
          </w:p>
        </w:tc>
        <w:tc>
          <w:tcPr>
            <w:tcW w:w="423" w:type="pct"/>
            <w:noWrap w:val="0"/>
            <w:vAlign w:val="center"/>
          </w:tcPr>
          <w:p w14:paraId="0277F63E">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来源</w:t>
            </w:r>
          </w:p>
        </w:tc>
        <w:tc>
          <w:tcPr>
            <w:tcW w:w="874" w:type="pct"/>
            <w:noWrap w:val="0"/>
            <w:vAlign w:val="center"/>
          </w:tcPr>
          <w:p w14:paraId="02E4AD3F">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污染物种类</w:t>
            </w:r>
          </w:p>
        </w:tc>
        <w:tc>
          <w:tcPr>
            <w:tcW w:w="278" w:type="pct"/>
            <w:noWrap w:val="0"/>
            <w:vAlign w:val="center"/>
          </w:tcPr>
          <w:p w14:paraId="465E1897">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排放规律</w:t>
            </w:r>
          </w:p>
        </w:tc>
        <w:tc>
          <w:tcPr>
            <w:tcW w:w="711" w:type="pct"/>
            <w:noWrap w:val="0"/>
            <w:vAlign w:val="center"/>
          </w:tcPr>
          <w:p w14:paraId="3CBE5191">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实际</w:t>
            </w:r>
            <w:r>
              <w:rPr>
                <w:rFonts w:hint="default" w:ascii="Times New Roman" w:hAnsi="Times New Roman" w:cs="Times New Roman"/>
                <w:b/>
                <w:bCs/>
                <w:color w:val="auto"/>
                <w:sz w:val="21"/>
                <w:szCs w:val="21"/>
                <w:highlight w:val="none"/>
              </w:rPr>
              <w:t>排放量</w:t>
            </w:r>
          </w:p>
        </w:tc>
        <w:tc>
          <w:tcPr>
            <w:tcW w:w="383" w:type="pct"/>
            <w:noWrap w:val="0"/>
            <w:vAlign w:val="center"/>
          </w:tcPr>
          <w:p w14:paraId="30A656A4">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治理设施</w:t>
            </w:r>
          </w:p>
        </w:tc>
        <w:tc>
          <w:tcPr>
            <w:tcW w:w="1575" w:type="pct"/>
            <w:noWrap w:val="0"/>
            <w:vAlign w:val="center"/>
          </w:tcPr>
          <w:p w14:paraId="2C5AF172">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工艺与处理能力</w:t>
            </w:r>
          </w:p>
        </w:tc>
        <w:tc>
          <w:tcPr>
            <w:tcW w:w="475" w:type="pct"/>
            <w:noWrap w:val="0"/>
            <w:vAlign w:val="center"/>
          </w:tcPr>
          <w:p w14:paraId="01AA82AF">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排放去向</w:t>
            </w:r>
          </w:p>
        </w:tc>
      </w:tr>
      <w:tr w14:paraId="5C1EC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 w:type="pct"/>
            <w:noWrap w:val="0"/>
            <w:vAlign w:val="center"/>
          </w:tcPr>
          <w:p w14:paraId="13CF6200">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生活污水</w:t>
            </w:r>
          </w:p>
        </w:tc>
        <w:tc>
          <w:tcPr>
            <w:tcW w:w="423" w:type="pct"/>
            <w:noWrap w:val="0"/>
            <w:vAlign w:val="center"/>
          </w:tcPr>
          <w:p w14:paraId="38243A67">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员工</w:t>
            </w:r>
          </w:p>
        </w:tc>
        <w:tc>
          <w:tcPr>
            <w:tcW w:w="874" w:type="pct"/>
            <w:noWrap w:val="0"/>
            <w:vAlign w:val="center"/>
          </w:tcPr>
          <w:p w14:paraId="4C328D54">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COD</w:t>
            </w:r>
            <w:r>
              <w:rPr>
                <w:rFonts w:hint="default" w:ascii="Times New Roman" w:hAnsi="Times New Roman" w:eastAsia="Times New Roman" w:cs="Times New Roman"/>
                <w:color w:val="auto"/>
                <w:spacing w:val="4"/>
                <w:position w:val="-1"/>
                <w:sz w:val="21"/>
                <w:szCs w:val="21"/>
                <w:highlight w:val="none"/>
                <w:vertAlign w:val="subscript"/>
              </w:rPr>
              <w:t>Cr</w:t>
            </w:r>
            <w:r>
              <w:rPr>
                <w:rFonts w:hint="default" w:ascii="Times New Roman" w:hAnsi="Times New Roman" w:cs="Times New Roman"/>
                <w:color w:val="auto"/>
                <w:spacing w:val="4"/>
                <w:position w:val="-1"/>
                <w:sz w:val="21"/>
                <w:szCs w:val="21"/>
                <w:highlight w:val="none"/>
              </w:rPr>
              <w:t>、</w:t>
            </w:r>
            <w:r>
              <w:rPr>
                <w:rFonts w:hint="default" w:ascii="Times New Roman" w:hAnsi="Times New Roman" w:eastAsia="Times New Roman" w:cs="Times New Roman"/>
                <w:color w:val="auto"/>
                <w:sz w:val="21"/>
                <w:szCs w:val="21"/>
                <w:highlight w:val="none"/>
              </w:rPr>
              <w:t>BOD</w:t>
            </w:r>
            <w:r>
              <w:rPr>
                <w:rFonts w:hint="default" w:ascii="Times New Roman" w:hAnsi="Times New Roman" w:eastAsia="Times New Roman" w:cs="Times New Roman"/>
                <w:color w:val="auto"/>
                <w:spacing w:val="21"/>
                <w:position w:val="-1"/>
                <w:sz w:val="21"/>
                <w:szCs w:val="21"/>
                <w:highlight w:val="none"/>
              </w:rPr>
              <w:t>5</w:t>
            </w:r>
            <w:r>
              <w:rPr>
                <w:rFonts w:hint="default" w:ascii="Times New Roman" w:hAnsi="Times New Roman" w:cs="Times New Roman"/>
                <w:color w:val="auto"/>
                <w:spacing w:val="21"/>
                <w:position w:val="-1"/>
                <w:sz w:val="21"/>
                <w:szCs w:val="21"/>
                <w:highlight w:val="none"/>
              </w:rPr>
              <w:t>、氨氮、SS、动植物油等</w:t>
            </w:r>
          </w:p>
        </w:tc>
        <w:tc>
          <w:tcPr>
            <w:tcW w:w="278" w:type="pct"/>
            <w:noWrap w:val="0"/>
            <w:vAlign w:val="center"/>
          </w:tcPr>
          <w:p w14:paraId="55C4E772">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间断</w:t>
            </w:r>
          </w:p>
        </w:tc>
        <w:tc>
          <w:tcPr>
            <w:tcW w:w="711" w:type="pct"/>
            <w:vMerge w:val="restart"/>
            <w:noWrap w:val="0"/>
            <w:vAlign w:val="center"/>
          </w:tcPr>
          <w:p w14:paraId="3565E042">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pacing w:val="12"/>
                <w:sz w:val="21"/>
                <w:szCs w:val="21"/>
                <w:highlight w:val="none"/>
                <w:lang w:val="en-US" w:eastAsia="zh-CN"/>
              </w:rPr>
              <w:t>644.75</w:t>
            </w:r>
            <w:r>
              <w:rPr>
                <w:rFonts w:hint="default" w:ascii="Times New Roman" w:hAnsi="Times New Roman" w:eastAsia="Times New Roman" w:cs="Times New Roman"/>
                <w:color w:val="auto"/>
                <w:sz w:val="21"/>
                <w:szCs w:val="21"/>
                <w:highlight w:val="none"/>
              </w:rPr>
              <w:t>m</w:t>
            </w:r>
            <w:r>
              <w:rPr>
                <w:rFonts w:hint="default" w:ascii="Times New Roman" w:hAnsi="Times New Roman" w:eastAsia="Times New Roman" w:cs="Times New Roman"/>
                <w:color w:val="auto"/>
                <w:spacing w:val="12"/>
                <w:position w:val="6"/>
                <w:sz w:val="21"/>
                <w:szCs w:val="21"/>
                <w:highlight w:val="none"/>
              </w:rPr>
              <w:t>3</w:t>
            </w:r>
            <w:r>
              <w:rPr>
                <w:rFonts w:hint="default" w:ascii="Times New Roman" w:hAnsi="Times New Roman" w:eastAsia="Times New Roman" w:cs="Times New Roman"/>
                <w:color w:val="auto"/>
                <w:spacing w:val="12"/>
                <w:sz w:val="21"/>
                <w:szCs w:val="21"/>
                <w:highlight w:val="none"/>
              </w:rPr>
              <w:t>/</w:t>
            </w:r>
            <w:r>
              <w:rPr>
                <w:rFonts w:hint="default" w:ascii="Times New Roman" w:hAnsi="Times New Roman" w:eastAsia="Times New Roman" w:cs="Times New Roman"/>
                <w:color w:val="auto"/>
                <w:sz w:val="21"/>
                <w:szCs w:val="21"/>
                <w:highlight w:val="none"/>
              </w:rPr>
              <w:t>d</w:t>
            </w:r>
          </w:p>
        </w:tc>
        <w:tc>
          <w:tcPr>
            <w:tcW w:w="383" w:type="pct"/>
            <w:vMerge w:val="restart"/>
            <w:noWrap w:val="0"/>
            <w:vAlign w:val="center"/>
          </w:tcPr>
          <w:p w14:paraId="5F1F5141">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化粪池+自建污水处理站</w:t>
            </w:r>
          </w:p>
        </w:tc>
        <w:tc>
          <w:tcPr>
            <w:tcW w:w="1575" w:type="pct"/>
            <w:vMerge w:val="restart"/>
            <w:noWrap w:val="0"/>
            <w:vAlign w:val="center"/>
          </w:tcPr>
          <w:p w14:paraId="65BC7E9B">
            <w:pPr>
              <w:keepNext w:val="0"/>
              <w:keepLines w:val="0"/>
              <w:suppressLineNumbers w:val="0"/>
              <w:wordWrap w:val="0"/>
              <w:adjustRightInd w:val="0"/>
              <w:snapToGrid w:val="0"/>
              <w:spacing w:before="0" w:beforeAutospacing="0" w:after="0" w:afterAutospacing="0" w:line="240" w:lineRule="auto"/>
              <w:ind w:left="0" w:right="0" w:firstLine="0" w:firstLineChars="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处理能力：</w:t>
            </w:r>
            <w:r>
              <w:rPr>
                <w:rFonts w:hint="default" w:ascii="Times New Roman" w:hAnsi="Times New Roman" w:cs="Times New Roman"/>
                <w:color w:val="auto"/>
                <w:spacing w:val="4"/>
                <w:sz w:val="21"/>
                <w:szCs w:val="21"/>
                <w:highlight w:val="none"/>
                <w:lang w:val="en-US" w:eastAsia="zh-CN"/>
              </w:rPr>
              <w:t>8</w:t>
            </w:r>
            <w:r>
              <w:rPr>
                <w:rFonts w:hint="default" w:ascii="Times New Roman" w:hAnsi="Times New Roman" w:cs="Times New Roman"/>
                <w:color w:val="auto"/>
                <w:spacing w:val="4"/>
                <w:sz w:val="21"/>
                <w:szCs w:val="21"/>
                <w:highlight w:val="none"/>
              </w:rPr>
              <w:t>00</w:t>
            </w:r>
            <w:r>
              <w:rPr>
                <w:rFonts w:hint="default" w:ascii="Times New Roman" w:hAnsi="Times New Roman" w:eastAsia="Times New Roman" w:cs="Times New Roman"/>
                <w:color w:val="auto"/>
                <w:sz w:val="21"/>
                <w:szCs w:val="21"/>
                <w:highlight w:val="none"/>
              </w:rPr>
              <w:t>m</w:t>
            </w:r>
            <w:r>
              <w:rPr>
                <w:rFonts w:hint="default" w:ascii="Times New Roman" w:hAnsi="Times New Roman" w:eastAsia="Times New Roman" w:cs="Times New Roman"/>
                <w:color w:val="auto"/>
                <w:spacing w:val="4"/>
                <w:position w:val="6"/>
                <w:sz w:val="21"/>
                <w:szCs w:val="21"/>
                <w:highlight w:val="none"/>
              </w:rPr>
              <w:t>3</w:t>
            </w:r>
            <w:r>
              <w:rPr>
                <w:rFonts w:hint="default" w:ascii="Times New Roman" w:hAnsi="Times New Roman" w:eastAsia="Times New Roman" w:cs="Times New Roman"/>
                <w:color w:val="auto"/>
                <w:spacing w:val="4"/>
                <w:sz w:val="21"/>
                <w:szCs w:val="21"/>
                <w:highlight w:val="none"/>
              </w:rPr>
              <w:t>/</w:t>
            </w:r>
            <w:r>
              <w:rPr>
                <w:rFonts w:hint="default" w:ascii="Times New Roman" w:hAnsi="Times New Roman" w:eastAsia="Times New Roman" w:cs="Times New Roman"/>
                <w:color w:val="auto"/>
                <w:sz w:val="21"/>
                <w:szCs w:val="21"/>
                <w:highlight w:val="none"/>
              </w:rPr>
              <w:t>d</w:t>
            </w:r>
            <w:r>
              <w:rPr>
                <w:rFonts w:hint="default" w:ascii="Times New Roman" w:hAnsi="Times New Roman" w:cs="Times New Roman"/>
                <w:color w:val="auto"/>
                <w:sz w:val="21"/>
                <w:szCs w:val="21"/>
                <w:highlight w:val="none"/>
              </w:rPr>
              <w:t>；</w:t>
            </w:r>
          </w:p>
          <w:p w14:paraId="6FD274AC">
            <w:pPr>
              <w:keepNext w:val="0"/>
              <w:keepLines w:val="0"/>
              <w:suppressLineNumbers w:val="0"/>
              <w:wordWrap w:val="0"/>
              <w:adjustRightInd w:val="0"/>
              <w:snapToGrid w:val="0"/>
              <w:spacing w:before="0" w:beforeAutospacing="0" w:after="0" w:afterAutospacing="0" w:line="240" w:lineRule="auto"/>
              <w:ind w:left="0" w:right="0" w:firstLine="0" w:firstLineChars="0"/>
              <w:jc w:val="left"/>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pacing w:val="9"/>
                <w:sz w:val="21"/>
                <w:szCs w:val="21"/>
                <w:highlight w:val="none"/>
                <w:lang w:val="en-US" w:eastAsia="zh-CN"/>
              </w:rPr>
              <w:t>处理工艺：</w:t>
            </w:r>
            <w:r>
              <w:rPr>
                <w:rFonts w:hint="default" w:ascii="Times New Roman" w:hAnsi="Times New Roman" w:cs="Times New Roman"/>
                <w:color w:val="auto"/>
                <w:spacing w:val="9"/>
                <w:sz w:val="21"/>
                <w:szCs w:val="21"/>
                <w:highlight w:val="none"/>
              </w:rPr>
              <w:t>污水处理站采用分类预处理+格栅均质调节+接触氧化生化处理+末端消毒的处理工艺</w:t>
            </w:r>
          </w:p>
        </w:tc>
        <w:tc>
          <w:tcPr>
            <w:tcW w:w="475" w:type="pct"/>
            <w:vMerge w:val="restart"/>
            <w:noWrap w:val="0"/>
            <w:vAlign w:val="center"/>
          </w:tcPr>
          <w:p w14:paraId="3A0DC6F7">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进入</w:t>
            </w:r>
            <w:r>
              <w:rPr>
                <w:rFonts w:hint="default" w:ascii="Times New Roman" w:hAnsi="Times New Roman" w:cs="Times New Roman"/>
                <w:color w:val="auto"/>
                <w:sz w:val="21"/>
                <w:szCs w:val="21"/>
                <w:highlight w:val="none"/>
                <w:lang w:eastAsia="zh-CN"/>
              </w:rPr>
              <w:t>电白区城区污水处理厂</w:t>
            </w:r>
          </w:p>
        </w:tc>
      </w:tr>
      <w:tr w14:paraId="1BD0E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 w:type="pct"/>
            <w:noWrap w:val="0"/>
            <w:vAlign w:val="center"/>
          </w:tcPr>
          <w:p w14:paraId="1394E572">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医疗废水</w:t>
            </w:r>
          </w:p>
        </w:tc>
        <w:tc>
          <w:tcPr>
            <w:tcW w:w="423" w:type="pct"/>
            <w:noWrap w:val="0"/>
            <w:vAlign w:val="center"/>
          </w:tcPr>
          <w:p w14:paraId="37C518F0">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住院部、门诊部</w:t>
            </w:r>
          </w:p>
        </w:tc>
        <w:tc>
          <w:tcPr>
            <w:tcW w:w="874" w:type="pct"/>
            <w:noWrap w:val="0"/>
            <w:vAlign w:val="center"/>
          </w:tcPr>
          <w:p w14:paraId="309AC720">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COD</w:t>
            </w:r>
            <w:r>
              <w:rPr>
                <w:rFonts w:hint="default" w:ascii="Times New Roman" w:hAnsi="Times New Roman" w:eastAsia="Times New Roman" w:cs="Times New Roman"/>
                <w:color w:val="auto"/>
                <w:spacing w:val="4"/>
                <w:position w:val="-1"/>
                <w:sz w:val="21"/>
                <w:szCs w:val="21"/>
                <w:highlight w:val="none"/>
                <w:vertAlign w:val="subscript"/>
              </w:rPr>
              <w:t>Cr</w:t>
            </w:r>
            <w:r>
              <w:rPr>
                <w:rFonts w:hint="default" w:ascii="Times New Roman" w:hAnsi="Times New Roman" w:cs="Times New Roman"/>
                <w:color w:val="auto"/>
                <w:spacing w:val="4"/>
                <w:position w:val="-1"/>
                <w:sz w:val="21"/>
                <w:szCs w:val="21"/>
                <w:highlight w:val="none"/>
              </w:rPr>
              <w:t>、</w:t>
            </w:r>
            <w:r>
              <w:rPr>
                <w:rFonts w:hint="default" w:ascii="Times New Roman" w:hAnsi="Times New Roman" w:eastAsia="Times New Roman" w:cs="Times New Roman"/>
                <w:color w:val="auto"/>
                <w:sz w:val="21"/>
                <w:szCs w:val="21"/>
                <w:highlight w:val="none"/>
              </w:rPr>
              <w:t>BOD</w:t>
            </w:r>
            <w:r>
              <w:rPr>
                <w:rFonts w:hint="default" w:ascii="Times New Roman" w:hAnsi="Times New Roman" w:eastAsia="Times New Roman" w:cs="Times New Roman"/>
                <w:color w:val="auto"/>
                <w:spacing w:val="21"/>
                <w:position w:val="-1"/>
                <w:sz w:val="21"/>
                <w:szCs w:val="21"/>
                <w:highlight w:val="none"/>
              </w:rPr>
              <w:t>5</w:t>
            </w:r>
            <w:r>
              <w:rPr>
                <w:rFonts w:hint="default" w:ascii="Times New Roman" w:hAnsi="Times New Roman" w:cs="Times New Roman"/>
                <w:color w:val="auto"/>
                <w:spacing w:val="21"/>
                <w:position w:val="-1"/>
                <w:sz w:val="21"/>
                <w:szCs w:val="21"/>
                <w:highlight w:val="none"/>
              </w:rPr>
              <w:t>、氨氮、SS、粪大肠杆菌群数等</w:t>
            </w:r>
          </w:p>
        </w:tc>
        <w:tc>
          <w:tcPr>
            <w:tcW w:w="278" w:type="pct"/>
            <w:noWrap w:val="0"/>
            <w:vAlign w:val="center"/>
          </w:tcPr>
          <w:p w14:paraId="11EDFBF3">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间断</w:t>
            </w:r>
          </w:p>
        </w:tc>
        <w:tc>
          <w:tcPr>
            <w:tcW w:w="711" w:type="pct"/>
            <w:vMerge w:val="continue"/>
            <w:noWrap w:val="0"/>
            <w:vAlign w:val="center"/>
          </w:tcPr>
          <w:p w14:paraId="5C5CE6EA">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383" w:type="pct"/>
            <w:vMerge w:val="continue"/>
            <w:noWrap w:val="0"/>
            <w:vAlign w:val="center"/>
          </w:tcPr>
          <w:p w14:paraId="7A0061BB">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1575" w:type="pct"/>
            <w:vMerge w:val="continue"/>
            <w:noWrap w:val="0"/>
            <w:vAlign w:val="center"/>
          </w:tcPr>
          <w:p w14:paraId="0EED58ED">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475" w:type="pct"/>
            <w:vMerge w:val="continue"/>
            <w:noWrap w:val="0"/>
            <w:vAlign w:val="center"/>
          </w:tcPr>
          <w:p w14:paraId="07FE17B1">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bl>
    <w:p w14:paraId="098E4FC8">
      <w:pPr>
        <w:wordWrap w:val="0"/>
        <w:spacing w:line="240" w:lineRule="auto"/>
        <w:ind w:firstLine="0" w:firstLineChars="0"/>
        <w:jc w:val="center"/>
        <w:rPr>
          <w:rFonts w:hint="default" w:ascii="Times New Roman" w:hAnsi="Times New Roman" w:cs="Times New Roman"/>
          <w:b/>
          <w:bCs/>
          <w:color w:val="auto"/>
          <w:sz w:val="21"/>
          <w:szCs w:val="21"/>
          <w:highlight w:val="none"/>
        </w:rPr>
      </w:pPr>
    </w:p>
    <w:p w14:paraId="05C61224">
      <w:pPr>
        <w:wordWrap w:val="0"/>
        <w:spacing w:line="240" w:lineRule="auto"/>
        <w:ind w:firstLine="0" w:firstLineChars="0"/>
        <w:jc w:val="center"/>
        <w:rPr>
          <w:rFonts w:hint="default" w:ascii="Times New Roman" w:hAnsi="Times New Roman" w:cs="Times New Roman"/>
          <w:b/>
          <w:bCs/>
          <w:color w:val="auto"/>
          <w:sz w:val="21"/>
          <w:szCs w:val="21"/>
          <w:highlight w:val="none"/>
        </w:rPr>
      </w:pPr>
    </w:p>
    <w:p w14:paraId="2EA72400">
      <w:pPr>
        <w:wordWrap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表4.1-2本项目设计出水浓度一览表单位：mg/L，pH值无量纲</w:t>
      </w:r>
    </w:p>
    <w:tbl>
      <w:tblPr>
        <w:tblStyle w:val="4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43"/>
        <w:gridCol w:w="653"/>
        <w:gridCol w:w="842"/>
        <w:gridCol w:w="740"/>
        <w:gridCol w:w="647"/>
        <w:gridCol w:w="821"/>
        <w:gridCol w:w="945"/>
        <w:gridCol w:w="945"/>
        <w:gridCol w:w="946"/>
      </w:tblGrid>
      <w:tr w14:paraId="3E537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05" w:type="pct"/>
            <w:noWrap w:val="0"/>
            <w:vAlign w:val="center"/>
          </w:tcPr>
          <w:p w14:paraId="4882BBAF">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指标</w:t>
            </w:r>
          </w:p>
        </w:tc>
        <w:tc>
          <w:tcPr>
            <w:tcW w:w="1296" w:type="dxa"/>
            <w:noWrap w:val="0"/>
            <w:vAlign w:val="center"/>
          </w:tcPr>
          <w:p w14:paraId="2F128710">
            <w:pPr>
              <w:keepNext w:val="0"/>
              <w:keepLines w:val="0"/>
              <w:pageBreakBefore w:val="0"/>
              <w:widowControl w:val="0"/>
              <w:suppressLineNumbers w:val="0"/>
              <w:kinsoku/>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pH值</w:t>
            </w:r>
          </w:p>
        </w:tc>
        <w:tc>
          <w:tcPr>
            <w:tcW w:w="1228" w:type="dxa"/>
            <w:noWrap w:val="0"/>
            <w:vAlign w:val="center"/>
          </w:tcPr>
          <w:p w14:paraId="62B0647D">
            <w:pPr>
              <w:keepNext w:val="0"/>
              <w:keepLines w:val="0"/>
              <w:pageBreakBefore w:val="0"/>
              <w:widowControl w:val="0"/>
              <w:suppressLineNumbers w:val="0"/>
              <w:kinsoku/>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COD</w:t>
            </w:r>
            <w:r>
              <w:rPr>
                <w:rFonts w:hint="default" w:ascii="Times New Roman" w:hAnsi="Times New Roman" w:eastAsia="宋体" w:cs="Times New Roman"/>
                <w:b/>
                <w:color w:val="auto"/>
                <w:sz w:val="21"/>
                <w:szCs w:val="21"/>
                <w:highlight w:val="none"/>
                <w:vertAlign w:val="subscript"/>
              </w:rPr>
              <w:t>Cr</w:t>
            </w:r>
          </w:p>
        </w:tc>
        <w:tc>
          <w:tcPr>
            <w:tcW w:w="584" w:type="dxa"/>
            <w:noWrap w:val="0"/>
            <w:vAlign w:val="center"/>
          </w:tcPr>
          <w:p w14:paraId="7ED7BDFA">
            <w:pPr>
              <w:keepNext w:val="0"/>
              <w:keepLines w:val="0"/>
              <w:pageBreakBefore w:val="0"/>
              <w:widowControl w:val="0"/>
              <w:suppressLineNumbers w:val="0"/>
              <w:kinsoku/>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BOD</w:t>
            </w:r>
            <w:r>
              <w:rPr>
                <w:rFonts w:hint="default" w:ascii="Times New Roman" w:hAnsi="Times New Roman" w:eastAsia="宋体" w:cs="Times New Roman"/>
                <w:b/>
                <w:color w:val="auto"/>
                <w:sz w:val="21"/>
                <w:szCs w:val="21"/>
                <w:highlight w:val="none"/>
                <w:vertAlign w:val="subscript"/>
              </w:rPr>
              <w:t>5</w:t>
            </w:r>
          </w:p>
        </w:tc>
        <w:tc>
          <w:tcPr>
            <w:tcW w:w="636" w:type="dxa"/>
            <w:noWrap w:val="0"/>
            <w:vAlign w:val="center"/>
          </w:tcPr>
          <w:p w14:paraId="238B190D">
            <w:pPr>
              <w:keepNext w:val="0"/>
              <w:keepLines w:val="0"/>
              <w:pageBreakBefore w:val="0"/>
              <w:widowControl w:val="0"/>
              <w:suppressLineNumbers w:val="0"/>
              <w:kinsoku/>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SS</w:t>
            </w:r>
          </w:p>
        </w:tc>
        <w:tc>
          <w:tcPr>
            <w:tcW w:w="1022" w:type="dxa"/>
            <w:noWrap w:val="0"/>
            <w:vAlign w:val="center"/>
          </w:tcPr>
          <w:p w14:paraId="566E1264">
            <w:pPr>
              <w:keepNext w:val="0"/>
              <w:keepLines w:val="0"/>
              <w:pageBreakBefore w:val="0"/>
              <w:widowControl w:val="0"/>
              <w:suppressLineNumbers w:val="0"/>
              <w:kinsoku/>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NH</w:t>
            </w:r>
            <w:r>
              <w:rPr>
                <w:rFonts w:hint="default" w:ascii="Times New Roman" w:hAnsi="Times New Roman" w:eastAsia="宋体" w:cs="Times New Roman"/>
                <w:b/>
                <w:color w:val="auto"/>
                <w:sz w:val="21"/>
                <w:szCs w:val="21"/>
                <w:highlight w:val="none"/>
                <w:vertAlign w:val="subscript"/>
              </w:rPr>
              <w:t>3</w:t>
            </w:r>
            <w:r>
              <w:rPr>
                <w:rFonts w:hint="default" w:ascii="Times New Roman" w:hAnsi="Times New Roman" w:eastAsia="宋体" w:cs="Times New Roman"/>
                <w:b/>
                <w:color w:val="auto"/>
                <w:sz w:val="21"/>
                <w:szCs w:val="21"/>
                <w:highlight w:val="none"/>
              </w:rPr>
              <w:t>-N</w:t>
            </w:r>
          </w:p>
        </w:tc>
        <w:tc>
          <w:tcPr>
            <w:tcW w:w="975" w:type="dxa"/>
            <w:noWrap w:val="0"/>
            <w:vAlign w:val="center"/>
          </w:tcPr>
          <w:p w14:paraId="4B9959B0">
            <w:pPr>
              <w:keepNext w:val="0"/>
              <w:keepLines w:val="0"/>
              <w:pageBreakBefore w:val="0"/>
              <w:widowControl w:val="0"/>
              <w:suppressLineNumbers w:val="0"/>
              <w:kinsoku/>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TN</w:t>
            </w:r>
          </w:p>
        </w:tc>
        <w:tc>
          <w:tcPr>
            <w:tcW w:w="278" w:type="dxa"/>
            <w:noWrap w:val="0"/>
            <w:vAlign w:val="center"/>
          </w:tcPr>
          <w:p w14:paraId="6FEDD053">
            <w:pPr>
              <w:keepNext w:val="0"/>
              <w:keepLines w:val="0"/>
              <w:pageBreakBefore w:val="0"/>
              <w:widowControl w:val="0"/>
              <w:suppressLineNumbers w:val="0"/>
              <w:kinsoku/>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TP</w:t>
            </w:r>
          </w:p>
        </w:tc>
        <w:tc>
          <w:tcPr>
            <w:tcW w:w="733" w:type="dxa"/>
            <w:noWrap w:val="0"/>
            <w:vAlign w:val="center"/>
          </w:tcPr>
          <w:p w14:paraId="5470FD29">
            <w:pPr>
              <w:keepNext w:val="0"/>
              <w:keepLines w:val="0"/>
              <w:pageBreakBefore w:val="0"/>
              <w:widowControl w:val="0"/>
              <w:suppressLineNumbers w:val="0"/>
              <w:kinsoku/>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粪大肠菌群数</w:t>
            </w:r>
          </w:p>
        </w:tc>
      </w:tr>
      <w:tr w14:paraId="28C60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5" w:type="pct"/>
            <w:noWrap w:val="0"/>
            <w:vAlign w:val="center"/>
          </w:tcPr>
          <w:p w14:paraId="63C74EB1">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1"/>
                <w:sz w:val="21"/>
                <w:szCs w:val="21"/>
                <w:highlight w:val="none"/>
              </w:rPr>
              <w:t>本</w:t>
            </w:r>
            <w:r>
              <w:rPr>
                <w:rFonts w:hint="default" w:ascii="Times New Roman" w:hAnsi="Times New Roman" w:cs="Times New Roman"/>
                <w:color w:val="auto"/>
                <w:spacing w:val="8"/>
                <w:sz w:val="21"/>
                <w:szCs w:val="21"/>
                <w:highlight w:val="none"/>
              </w:rPr>
              <w:t>项目设计出水浓度</w:t>
            </w:r>
          </w:p>
        </w:tc>
        <w:tc>
          <w:tcPr>
            <w:tcW w:w="380" w:type="pct"/>
            <w:noWrap w:val="0"/>
            <w:vAlign w:val="center"/>
          </w:tcPr>
          <w:p w14:paraId="2F3EE420">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c>
          <w:tcPr>
            <w:tcW w:w="431" w:type="pct"/>
            <w:noWrap w:val="0"/>
            <w:vAlign w:val="center"/>
          </w:tcPr>
          <w:p w14:paraId="09A91ACD">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166</w:t>
            </w:r>
          </w:p>
        </w:tc>
        <w:tc>
          <w:tcPr>
            <w:tcW w:w="344" w:type="pct"/>
            <w:noWrap w:val="0"/>
            <w:vAlign w:val="center"/>
          </w:tcPr>
          <w:p w14:paraId="4B6F8BF1">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35.1</w:t>
            </w:r>
          </w:p>
        </w:tc>
        <w:tc>
          <w:tcPr>
            <w:tcW w:w="294" w:type="pct"/>
            <w:noWrap w:val="0"/>
            <w:vAlign w:val="center"/>
          </w:tcPr>
          <w:p w14:paraId="64DC8E62">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w:t>
            </w:r>
          </w:p>
        </w:tc>
        <w:tc>
          <w:tcPr>
            <w:tcW w:w="431" w:type="pct"/>
            <w:noWrap w:val="0"/>
            <w:vAlign w:val="center"/>
          </w:tcPr>
          <w:p w14:paraId="6111FE8E">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18.9</w:t>
            </w:r>
          </w:p>
        </w:tc>
        <w:tc>
          <w:tcPr>
            <w:tcW w:w="945" w:type="dxa"/>
            <w:noWrap w:val="0"/>
            <w:vAlign w:val="center"/>
          </w:tcPr>
          <w:p w14:paraId="4290999A">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w:t>
            </w:r>
          </w:p>
        </w:tc>
        <w:tc>
          <w:tcPr>
            <w:tcW w:w="945" w:type="dxa"/>
            <w:noWrap w:val="0"/>
            <w:vAlign w:val="center"/>
          </w:tcPr>
          <w:p w14:paraId="30B92E5F">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w:t>
            </w:r>
          </w:p>
        </w:tc>
        <w:tc>
          <w:tcPr>
            <w:tcW w:w="537" w:type="pct"/>
            <w:noWrap w:val="0"/>
            <w:vAlign w:val="center"/>
          </w:tcPr>
          <w:p w14:paraId="71DC3EB4">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4600</w:t>
            </w:r>
          </w:p>
        </w:tc>
      </w:tr>
      <w:tr w14:paraId="33565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5" w:type="pct"/>
            <w:noWrap w:val="0"/>
            <w:vAlign w:val="center"/>
          </w:tcPr>
          <w:p w14:paraId="540A48F9">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11"/>
                <w:sz w:val="21"/>
                <w:szCs w:val="21"/>
                <w:highlight w:val="none"/>
              </w:rPr>
            </w:pPr>
            <w:r>
              <w:rPr>
                <w:rFonts w:hint="default" w:ascii="Times New Roman" w:hAnsi="Times New Roman" w:cs="Times New Roman"/>
                <w:color w:val="auto"/>
                <w:spacing w:val="11"/>
                <w:sz w:val="21"/>
                <w:szCs w:val="21"/>
                <w:highlight w:val="none"/>
              </w:rPr>
              <w:t>《医疗机构水污染物排放标准》（GB18466-2005）表2预处理标准</w:t>
            </w:r>
          </w:p>
        </w:tc>
        <w:tc>
          <w:tcPr>
            <w:tcW w:w="380" w:type="pct"/>
            <w:noWrap w:val="0"/>
            <w:vAlign w:val="center"/>
          </w:tcPr>
          <w:p w14:paraId="1747DCAC">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c>
          <w:tcPr>
            <w:tcW w:w="431" w:type="pct"/>
            <w:noWrap w:val="0"/>
            <w:vAlign w:val="center"/>
          </w:tcPr>
          <w:p w14:paraId="7F5C3F6C">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250</w:t>
            </w:r>
          </w:p>
        </w:tc>
        <w:tc>
          <w:tcPr>
            <w:tcW w:w="344" w:type="pct"/>
            <w:noWrap w:val="0"/>
            <w:vAlign w:val="center"/>
          </w:tcPr>
          <w:p w14:paraId="0B46235C">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w:t>
            </w:r>
          </w:p>
        </w:tc>
        <w:tc>
          <w:tcPr>
            <w:tcW w:w="294" w:type="pct"/>
            <w:noWrap w:val="0"/>
            <w:vAlign w:val="center"/>
          </w:tcPr>
          <w:p w14:paraId="7FAF4FAC">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60</w:t>
            </w:r>
          </w:p>
        </w:tc>
        <w:tc>
          <w:tcPr>
            <w:tcW w:w="431" w:type="pct"/>
            <w:noWrap w:val="0"/>
            <w:vAlign w:val="center"/>
          </w:tcPr>
          <w:p w14:paraId="54337558">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37" w:type="pct"/>
            <w:noWrap w:val="0"/>
            <w:vAlign w:val="center"/>
          </w:tcPr>
          <w:p w14:paraId="6A768397">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37" w:type="pct"/>
            <w:noWrap w:val="0"/>
            <w:vAlign w:val="center"/>
          </w:tcPr>
          <w:p w14:paraId="567F331C">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537" w:type="pct"/>
            <w:noWrap w:val="0"/>
            <w:vAlign w:val="center"/>
          </w:tcPr>
          <w:p w14:paraId="69C385C4">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5000</w:t>
            </w:r>
          </w:p>
        </w:tc>
      </w:tr>
      <w:tr w14:paraId="7767B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5" w:type="pct"/>
            <w:noWrap w:val="0"/>
            <w:vAlign w:val="center"/>
          </w:tcPr>
          <w:p w14:paraId="65BA58DF">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11"/>
                <w:sz w:val="21"/>
                <w:szCs w:val="21"/>
                <w:highlight w:val="none"/>
                <w:lang w:val="en-US" w:eastAsia="zh-CN"/>
              </w:rPr>
            </w:pPr>
            <w:r>
              <w:rPr>
                <w:rFonts w:hint="default" w:ascii="Times New Roman" w:hAnsi="Times New Roman" w:eastAsia="宋体" w:cs="Times New Roman"/>
                <w:color w:val="auto"/>
                <w:spacing w:val="11"/>
                <w:sz w:val="21"/>
                <w:szCs w:val="21"/>
                <w:highlight w:val="none"/>
              </w:rPr>
              <w:t>电白区城区污水处理厂</w:t>
            </w:r>
            <w:r>
              <w:rPr>
                <w:rFonts w:hint="default" w:ascii="Times New Roman" w:hAnsi="Times New Roman" w:eastAsia="宋体" w:cs="Times New Roman"/>
                <w:color w:val="auto"/>
                <w:spacing w:val="11"/>
                <w:sz w:val="21"/>
                <w:szCs w:val="21"/>
                <w:highlight w:val="none"/>
                <w:lang w:val="en-US" w:eastAsia="zh-CN"/>
              </w:rPr>
              <w:t>进水标准</w:t>
            </w:r>
          </w:p>
        </w:tc>
        <w:tc>
          <w:tcPr>
            <w:tcW w:w="1296" w:type="dxa"/>
            <w:noWrap w:val="0"/>
            <w:vAlign w:val="center"/>
          </w:tcPr>
          <w:p w14:paraId="40E13AF4">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c>
          <w:tcPr>
            <w:tcW w:w="1228" w:type="dxa"/>
            <w:noWrap w:val="0"/>
            <w:vAlign w:val="center"/>
          </w:tcPr>
          <w:p w14:paraId="2613BCAD">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w:t>
            </w:r>
          </w:p>
        </w:tc>
        <w:tc>
          <w:tcPr>
            <w:tcW w:w="584" w:type="dxa"/>
            <w:noWrap w:val="0"/>
            <w:vAlign w:val="center"/>
          </w:tcPr>
          <w:p w14:paraId="25C8BD33">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≤120</w:t>
            </w:r>
          </w:p>
        </w:tc>
        <w:tc>
          <w:tcPr>
            <w:tcW w:w="636" w:type="dxa"/>
            <w:noWrap w:val="0"/>
            <w:vAlign w:val="center"/>
          </w:tcPr>
          <w:p w14:paraId="10DD834C">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≤120</w:t>
            </w:r>
          </w:p>
        </w:tc>
        <w:tc>
          <w:tcPr>
            <w:tcW w:w="1022" w:type="dxa"/>
            <w:noWrap w:val="0"/>
            <w:vAlign w:val="center"/>
          </w:tcPr>
          <w:p w14:paraId="02D18628">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975" w:type="dxa"/>
            <w:noWrap w:val="0"/>
            <w:vAlign w:val="center"/>
          </w:tcPr>
          <w:p w14:paraId="03236AE0">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w:t>
            </w:r>
          </w:p>
        </w:tc>
        <w:tc>
          <w:tcPr>
            <w:tcW w:w="278" w:type="dxa"/>
            <w:noWrap w:val="0"/>
            <w:vAlign w:val="center"/>
          </w:tcPr>
          <w:p w14:paraId="30733A70">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w:t>
            </w:r>
          </w:p>
        </w:tc>
        <w:tc>
          <w:tcPr>
            <w:tcW w:w="733" w:type="dxa"/>
            <w:noWrap w:val="0"/>
            <w:vAlign w:val="center"/>
          </w:tcPr>
          <w:p w14:paraId="188491F2">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405BC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5" w:type="pct"/>
            <w:noWrap w:val="0"/>
            <w:vAlign w:val="center"/>
          </w:tcPr>
          <w:p w14:paraId="2A978E90">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11"/>
                <w:sz w:val="21"/>
                <w:szCs w:val="21"/>
                <w:highlight w:val="none"/>
                <w:lang w:val="en-US" w:eastAsia="zh-CN"/>
              </w:rPr>
            </w:pPr>
            <w:r>
              <w:rPr>
                <w:rFonts w:hint="default" w:ascii="Times New Roman" w:hAnsi="Times New Roman" w:cs="Times New Roman"/>
                <w:color w:val="auto"/>
                <w:spacing w:val="11"/>
                <w:sz w:val="21"/>
                <w:szCs w:val="21"/>
                <w:highlight w:val="none"/>
                <w:lang w:val="en-US" w:eastAsia="zh-CN"/>
              </w:rPr>
              <w:t>两者较严值</w:t>
            </w:r>
          </w:p>
        </w:tc>
        <w:tc>
          <w:tcPr>
            <w:tcW w:w="380" w:type="pct"/>
            <w:noWrap w:val="0"/>
            <w:vAlign w:val="center"/>
          </w:tcPr>
          <w:p w14:paraId="59FDF319">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c>
          <w:tcPr>
            <w:tcW w:w="431" w:type="pct"/>
            <w:noWrap w:val="0"/>
            <w:vAlign w:val="center"/>
          </w:tcPr>
          <w:p w14:paraId="273758C0">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w:t>
            </w:r>
          </w:p>
        </w:tc>
        <w:tc>
          <w:tcPr>
            <w:tcW w:w="344" w:type="pct"/>
            <w:noWrap w:val="0"/>
            <w:vAlign w:val="center"/>
          </w:tcPr>
          <w:p w14:paraId="3B2A3EC3">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eastAsia"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0</w:t>
            </w:r>
          </w:p>
        </w:tc>
        <w:tc>
          <w:tcPr>
            <w:tcW w:w="294" w:type="pct"/>
            <w:noWrap w:val="0"/>
            <w:vAlign w:val="center"/>
          </w:tcPr>
          <w:p w14:paraId="21CD9943">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0</w:t>
            </w:r>
          </w:p>
        </w:tc>
        <w:tc>
          <w:tcPr>
            <w:tcW w:w="821" w:type="dxa"/>
            <w:noWrap w:val="0"/>
            <w:vAlign w:val="center"/>
          </w:tcPr>
          <w:p w14:paraId="2E45E289">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945" w:type="dxa"/>
            <w:noWrap w:val="0"/>
            <w:vAlign w:val="center"/>
          </w:tcPr>
          <w:p w14:paraId="7F0E9117">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w:t>
            </w:r>
          </w:p>
        </w:tc>
        <w:tc>
          <w:tcPr>
            <w:tcW w:w="945" w:type="dxa"/>
            <w:noWrap w:val="0"/>
            <w:vAlign w:val="center"/>
          </w:tcPr>
          <w:p w14:paraId="06465107">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w:t>
            </w:r>
          </w:p>
        </w:tc>
        <w:tc>
          <w:tcPr>
            <w:tcW w:w="537" w:type="pct"/>
            <w:noWrap w:val="0"/>
            <w:vAlign w:val="center"/>
          </w:tcPr>
          <w:p w14:paraId="030517E6">
            <w:pPr>
              <w:keepNext w:val="0"/>
              <w:keepLines w:val="0"/>
              <w:pageBreakBefore w:val="0"/>
              <w:widowControl w:val="0"/>
              <w:suppressLineNumbers w:val="0"/>
              <w:tabs>
                <w:tab w:val="left" w:pos="1310"/>
              </w:tabs>
              <w:kinsoku/>
              <w:overflowPunct/>
              <w:topLinePunct w:val="0"/>
              <w:autoSpaceDE/>
              <w:autoSpaceDN/>
              <w:bidi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5000</w:t>
            </w:r>
          </w:p>
        </w:tc>
      </w:tr>
    </w:tbl>
    <w:p w14:paraId="44C6657D">
      <w:pPr>
        <w:wordWrap w:val="0"/>
        <w:adjustRightInd w:val="0"/>
        <w:snapToGrid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本项目污水主要为生活污水和医疗废水。生活污水、医疗废水一并经“分类预处理+格栅均质调节+接触氧化生化处理+末端消毒的处理工艺”处理达到《医疗机构水污染物排放标准》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GB18466-2005</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表2综合医疗机构和其他医疗机构水污染物排放限值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日均值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的预处理标准以及</w:t>
      </w:r>
      <w:r>
        <w:rPr>
          <w:rFonts w:hint="default" w:ascii="Times New Roman" w:hAnsi="Times New Roman" w:cs="Times New Roman"/>
          <w:color w:val="auto"/>
          <w:highlight w:val="none"/>
          <w:lang w:eastAsia="zh-CN"/>
        </w:rPr>
        <w:t>电白区城区污水处理厂</w:t>
      </w:r>
      <w:r>
        <w:rPr>
          <w:rFonts w:hint="default" w:ascii="Times New Roman" w:hAnsi="Times New Roman" w:cs="Times New Roman"/>
          <w:color w:val="auto"/>
          <w:highlight w:val="none"/>
        </w:rPr>
        <w:t>进水标准的较严值后排入</w:t>
      </w:r>
      <w:r>
        <w:rPr>
          <w:rFonts w:hint="default" w:ascii="Times New Roman" w:hAnsi="Times New Roman" w:cs="Times New Roman"/>
          <w:color w:val="auto"/>
          <w:highlight w:val="none"/>
          <w:lang w:eastAsia="zh-CN"/>
        </w:rPr>
        <w:t>电白区城区污水处理厂</w:t>
      </w:r>
      <w:r>
        <w:rPr>
          <w:rFonts w:hint="default" w:ascii="Times New Roman" w:hAnsi="Times New Roman" w:cs="Times New Roman"/>
          <w:color w:val="auto"/>
          <w:highlight w:val="none"/>
        </w:rPr>
        <w:t>进一步处理，处理达标后尾水进入</w:t>
      </w:r>
      <w:r>
        <w:rPr>
          <w:rFonts w:hint="default" w:ascii="Times New Roman" w:hAnsi="Times New Roman" w:cs="Times New Roman"/>
          <w:color w:val="auto"/>
          <w:highlight w:val="none"/>
          <w:lang w:eastAsia="zh-CN"/>
        </w:rPr>
        <w:t>水东湾</w:t>
      </w:r>
      <w:r>
        <w:rPr>
          <w:rFonts w:hint="default" w:ascii="Times New Roman" w:hAnsi="Times New Roman" w:cs="Times New Roman"/>
          <w:color w:val="auto"/>
          <w:highlight w:val="none"/>
        </w:rPr>
        <w:t>。</w:t>
      </w:r>
    </w:p>
    <w:tbl>
      <w:tblPr>
        <w:tblStyle w:val="4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69"/>
        <w:gridCol w:w="4611"/>
      </w:tblGrid>
      <w:tr w14:paraId="2C0E4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69" w:type="dxa"/>
            <w:noWrap w:val="0"/>
            <w:vAlign w:val="center"/>
          </w:tcPr>
          <w:p w14:paraId="5835FD5F">
            <w:pPr>
              <w:pStyle w:val="26"/>
              <w:keepNext w:val="0"/>
              <w:keepLines w:val="0"/>
              <w:suppressLineNumbers w:val="0"/>
              <w:wordWrap w:val="0"/>
              <w:spacing w:before="0" w:beforeAutospacing="0" w:after="0" w:afterAutospacing="0"/>
              <w:ind w:left="0" w:right="0" w:firstLine="0" w:firstLineChars="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2826385" cy="3769995"/>
                  <wp:effectExtent l="0" t="0" r="12065" b="1905"/>
                  <wp:docPr id="26" name="图片 26" descr="43468d8b93ff8dccd9ee6d74e0bd7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43468d8b93ff8dccd9ee6d74e0bd7961"/>
                          <pic:cNvPicPr>
                            <a:picLocks noChangeAspect="1"/>
                          </pic:cNvPicPr>
                        </pic:nvPicPr>
                        <pic:blipFill>
                          <a:blip r:embed="rId31"/>
                          <a:stretch>
                            <a:fillRect/>
                          </a:stretch>
                        </pic:blipFill>
                        <pic:spPr>
                          <a:xfrm>
                            <a:off x="0" y="0"/>
                            <a:ext cx="2826385" cy="3769995"/>
                          </a:xfrm>
                          <a:prstGeom prst="rect">
                            <a:avLst/>
                          </a:prstGeom>
                        </pic:spPr>
                      </pic:pic>
                    </a:graphicData>
                  </a:graphic>
                </wp:inline>
              </w:drawing>
            </w:r>
          </w:p>
        </w:tc>
        <w:tc>
          <w:tcPr>
            <w:tcW w:w="4611" w:type="dxa"/>
            <w:noWrap w:val="0"/>
            <w:vAlign w:val="center"/>
          </w:tcPr>
          <w:p w14:paraId="277A01AA">
            <w:pPr>
              <w:pStyle w:val="26"/>
              <w:keepNext w:val="0"/>
              <w:keepLines w:val="0"/>
              <w:suppressLineNumbers w:val="0"/>
              <w:wordWrap w:val="0"/>
              <w:spacing w:before="0" w:beforeAutospacing="0" w:after="0" w:afterAutospacing="0"/>
              <w:ind w:left="0" w:right="0" w:firstLine="0" w:firstLineChars="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2789555" cy="3721100"/>
                  <wp:effectExtent l="0" t="0" r="10795" b="12700"/>
                  <wp:docPr id="25" name="图片 25" descr="b8359ebf616ef3fa6ddc4c997c6831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b8359ebf616ef3fa6ddc4c997c6831b6"/>
                          <pic:cNvPicPr>
                            <a:picLocks noChangeAspect="1"/>
                          </pic:cNvPicPr>
                        </pic:nvPicPr>
                        <pic:blipFill>
                          <a:blip r:embed="rId32"/>
                          <a:stretch>
                            <a:fillRect/>
                          </a:stretch>
                        </pic:blipFill>
                        <pic:spPr>
                          <a:xfrm>
                            <a:off x="0" y="0"/>
                            <a:ext cx="2789555" cy="3721100"/>
                          </a:xfrm>
                          <a:prstGeom prst="rect">
                            <a:avLst/>
                          </a:prstGeom>
                        </pic:spPr>
                      </pic:pic>
                    </a:graphicData>
                  </a:graphic>
                </wp:inline>
              </w:drawing>
            </w:r>
          </w:p>
        </w:tc>
      </w:tr>
      <w:tr w14:paraId="00F41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69" w:type="dxa"/>
            <w:noWrap w:val="0"/>
            <w:vAlign w:val="center"/>
          </w:tcPr>
          <w:p w14:paraId="3D14B3EB">
            <w:pPr>
              <w:pStyle w:val="26"/>
              <w:keepNext w:val="0"/>
              <w:keepLines w:val="0"/>
              <w:suppressLineNumbers w:val="0"/>
              <w:wordWrap w:val="0"/>
              <w:spacing w:before="0" w:beforeAutospacing="0" w:after="0" w:afterAutospacing="0"/>
              <w:ind w:left="0" w:right="0" w:firstLine="482"/>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污水处理站照片</w:t>
            </w:r>
          </w:p>
        </w:tc>
        <w:tc>
          <w:tcPr>
            <w:tcW w:w="4611" w:type="dxa"/>
            <w:noWrap w:val="0"/>
            <w:vAlign w:val="center"/>
          </w:tcPr>
          <w:p w14:paraId="5546365A">
            <w:pPr>
              <w:pStyle w:val="26"/>
              <w:keepNext w:val="0"/>
              <w:keepLines w:val="0"/>
              <w:suppressLineNumbers w:val="0"/>
              <w:wordWrap w:val="0"/>
              <w:spacing w:before="0" w:beforeAutospacing="0" w:after="0" w:afterAutospacing="0"/>
              <w:ind w:left="0" w:right="0" w:firstLine="482"/>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污水排放口照片</w:t>
            </w:r>
          </w:p>
        </w:tc>
      </w:tr>
    </w:tbl>
    <w:p w14:paraId="751B7BDC">
      <w:pPr>
        <w:wordWrap w:val="0"/>
        <w:adjustRightInd w:val="0"/>
        <w:snapToGrid w:val="0"/>
        <w:ind w:firstLine="480"/>
        <w:rPr>
          <w:rFonts w:hint="default" w:ascii="Times New Roman" w:hAnsi="Times New Roman" w:cs="Times New Roman"/>
          <w:color w:val="auto"/>
          <w:highlight w:val="none"/>
        </w:rPr>
      </w:pPr>
    </w:p>
    <w:p w14:paraId="5F16CC76">
      <w:pPr>
        <w:pStyle w:val="4"/>
        <w:wordWrap w:val="0"/>
        <w:spacing w:before="0" w:after="0" w:line="360" w:lineRule="auto"/>
        <w:rPr>
          <w:rFonts w:hint="default" w:ascii="Times New Roman" w:hAnsi="Times New Roman" w:cs="Times New Roman"/>
          <w:color w:val="auto"/>
          <w:highlight w:val="none"/>
        </w:rPr>
      </w:pPr>
      <w:bookmarkStart w:id="91" w:name="_Toc11920"/>
      <w:bookmarkStart w:id="92" w:name="_Toc9478"/>
      <w:r>
        <w:rPr>
          <w:rFonts w:hint="default" w:ascii="Times New Roman" w:hAnsi="Times New Roman" w:cs="Times New Roman"/>
          <w:color w:val="auto"/>
          <w:highlight w:val="none"/>
        </w:rPr>
        <w:t>4.1.3废气</w:t>
      </w:r>
    </w:p>
    <w:p w14:paraId="629ADCE3">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（1）废气来源</w:t>
      </w:r>
    </w:p>
    <w:p w14:paraId="36BC5751">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本项目产生的废气主</w:t>
      </w:r>
      <w:r>
        <w:rPr>
          <w:rFonts w:hint="default" w:ascii="Times New Roman" w:hAnsi="Times New Roman" w:cs="Times New Roman"/>
          <w:color w:val="auto"/>
          <w:highlight w:val="none"/>
          <w:lang w:eastAsia="zh-CN"/>
        </w:rPr>
        <w:t>要是</w:t>
      </w:r>
      <w:r>
        <w:rPr>
          <w:rFonts w:hint="default" w:ascii="Times New Roman" w:hAnsi="Times New Roman" w:cs="Times New Roman"/>
          <w:color w:val="auto"/>
          <w:highlight w:val="none"/>
        </w:rPr>
        <w:t>污水处理站废气、医疗垃圾和生活垃圾房恶臭、检验室废气和地下车库废气。</w:t>
      </w:r>
    </w:p>
    <w:p w14:paraId="509F9C5B">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highlight w:val="none"/>
        </w:rPr>
        <w:t>医院污水处理设施可能会产生恶臭气体，</w:t>
      </w:r>
      <w:r>
        <w:rPr>
          <w:rFonts w:hint="default" w:ascii="Times New Roman" w:hAnsi="Times New Roman" w:eastAsia="宋体" w:cs="Times New Roman"/>
          <w:color w:val="auto"/>
          <w:sz w:val="24"/>
          <w:szCs w:val="24"/>
          <w:highlight w:val="none"/>
        </w:rPr>
        <w:t>恶臭主要物质有NH</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、硫化氢、甲硫醇、硫化甲基等</w:t>
      </w:r>
      <w:r>
        <w:rPr>
          <w:rFonts w:hint="default" w:ascii="Times New Roman" w:hAnsi="Times New Roman" w:eastAsia="宋体" w:cs="Times New Roman"/>
          <w:color w:val="auto"/>
          <w:sz w:val="24"/>
          <w:highlight w:val="none"/>
        </w:rPr>
        <w:t>，其中以硫化氢和氨气为主</w:t>
      </w:r>
      <w:r>
        <w:rPr>
          <w:rFonts w:hint="default" w:ascii="Times New Roman" w:hAnsi="Times New Roman" w:eastAsia="宋体" w:cs="Times New Roman"/>
          <w:color w:val="auto"/>
          <w:sz w:val="24"/>
          <w:szCs w:val="24"/>
          <w:highlight w:val="none"/>
          <w:lang w:eastAsia="zh-CN"/>
        </w:rPr>
        <w:t>；</w:t>
      </w:r>
    </w:p>
    <w:p w14:paraId="021F46DB">
      <w:pPr>
        <w:adjustRightInd w:val="0"/>
        <w:snapToGrid w:val="0"/>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垃圾分区存放，医疗废物等危险废物收集后由专门垃圾袋密闭包装后暂存于专门的医疗垃圾房内。生活垃圾采用密闭容器暂存于生活垃圾房专区内。经密封处理后的医疗垃圾、生活垃圾贮存点产生的恶臭污染物较少。</w:t>
      </w:r>
    </w:p>
    <w:p w14:paraId="33B6AA66">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项目检验室内使用少量商品试剂，在使用过</w:t>
      </w:r>
      <w:r>
        <w:rPr>
          <w:rFonts w:hint="default" w:ascii="Times New Roman" w:hAnsi="Times New Roman" w:cs="Times New Roman"/>
          <w:color w:val="auto"/>
          <w:sz w:val="24"/>
          <w:highlight w:val="none"/>
          <w:lang w:eastAsia="zh-CN"/>
        </w:rPr>
        <w:t>程中</w:t>
      </w:r>
      <w:r>
        <w:rPr>
          <w:rFonts w:hint="default" w:ascii="Times New Roman" w:hAnsi="Times New Roman" w:eastAsia="宋体" w:cs="Times New Roman"/>
          <w:color w:val="auto"/>
          <w:sz w:val="24"/>
          <w:highlight w:val="none"/>
        </w:rPr>
        <w:t>会产生少量的酸性、碱性、挥发性有机废气等污染气体，试剂操作均在通风橱内进行，并用机械通风设备将废气经过处理后输送到综合楼排放，使废气能够得到良好的扩散，减轻对操作环境和周围环境的影响。</w:t>
      </w:r>
    </w:p>
    <w:p w14:paraId="7B6F059F">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（2）废气治理设施</w:t>
      </w:r>
    </w:p>
    <w:p w14:paraId="1927ABA3">
      <w:pPr>
        <w:wordWrap w:val="0"/>
        <w:ind w:firstLine="480"/>
        <w:rPr>
          <w:rFonts w:hint="default" w:ascii="Times New Roman" w:hAnsi="Times New Roman" w:cs="Times New Roman"/>
          <w:color w:val="auto"/>
          <w:highlight w:val="none"/>
        </w:rPr>
      </w:pPr>
      <w:r>
        <w:rPr>
          <w:rStyle w:val="104"/>
          <w:rFonts w:hint="default" w:ascii="Times New Roman" w:hAnsi="Times New Roman" w:cs="Times New Roman"/>
          <w:color w:val="auto"/>
          <w:sz w:val="24"/>
          <w:highlight w:val="none"/>
          <w:lang w:val="en-US" w:eastAsia="zh-CN"/>
        </w:rPr>
        <w:t>①</w:t>
      </w:r>
      <w:r>
        <w:rPr>
          <w:rFonts w:hint="default" w:ascii="Times New Roman" w:hAnsi="Times New Roman" w:cs="Times New Roman"/>
          <w:color w:val="auto"/>
          <w:highlight w:val="none"/>
        </w:rPr>
        <w:t>发电机尾气防治措施。</w:t>
      </w:r>
    </w:p>
    <w:p w14:paraId="06ED65DD">
      <w:pPr>
        <w:wordWrap w:val="0"/>
        <w:ind w:firstLine="480"/>
        <w:rPr>
          <w:rFonts w:hint="default" w:ascii="Times New Roman" w:hAnsi="Times New Roman" w:eastAsia="宋体" w:cs="Times New Roman"/>
          <w:color w:val="auto"/>
          <w:kern w:val="0"/>
          <w:sz w:val="24"/>
          <w:highlight w:val="none"/>
          <w:lang w:eastAsia="zh-CN"/>
        </w:rPr>
      </w:pPr>
      <w:r>
        <w:rPr>
          <w:rFonts w:hint="default" w:ascii="Times New Roman" w:hAnsi="Times New Roman" w:eastAsia="宋体" w:cs="Times New Roman"/>
          <w:color w:val="auto"/>
          <w:kern w:val="0"/>
          <w:sz w:val="24"/>
          <w:highlight w:val="none"/>
        </w:rPr>
        <w:t>为应对突发事故，医院现状配备</w:t>
      </w:r>
      <w:r>
        <w:rPr>
          <w:rFonts w:hint="default" w:ascii="Times New Roman" w:hAnsi="Times New Roman" w:eastAsia="宋体" w:cs="Times New Roman"/>
          <w:color w:val="auto"/>
          <w:kern w:val="0"/>
          <w:sz w:val="24"/>
          <w:highlight w:val="none"/>
          <w:lang w:val="en-US" w:eastAsia="zh-CN"/>
        </w:rPr>
        <w:t>2</w:t>
      </w:r>
      <w:r>
        <w:rPr>
          <w:rFonts w:hint="default" w:ascii="Times New Roman" w:hAnsi="Times New Roman" w:eastAsia="宋体" w:cs="Times New Roman"/>
          <w:color w:val="auto"/>
          <w:kern w:val="0"/>
          <w:sz w:val="24"/>
          <w:highlight w:val="none"/>
        </w:rPr>
        <w:t>台柴油发电机组作为备用电源。备用</w:t>
      </w:r>
      <w:r>
        <w:rPr>
          <w:rFonts w:hint="default" w:ascii="Times New Roman" w:hAnsi="Times New Roman" w:eastAsia="宋体" w:cs="Times New Roman"/>
          <w:color w:val="auto"/>
          <w:kern w:val="0"/>
          <w:sz w:val="24"/>
          <w:highlight w:val="none"/>
          <w:lang w:val="en-US" w:eastAsia="zh-CN"/>
        </w:rPr>
        <w:t>发</w:t>
      </w:r>
      <w:r>
        <w:rPr>
          <w:rFonts w:hint="default" w:ascii="Times New Roman" w:hAnsi="Times New Roman" w:eastAsia="宋体" w:cs="Times New Roman"/>
          <w:color w:val="auto"/>
          <w:kern w:val="0"/>
          <w:sz w:val="24"/>
          <w:highlight w:val="none"/>
        </w:rPr>
        <w:t>电机采用含硫率不大于0.035%的优质轻柴油为燃料，尾气</w:t>
      </w:r>
      <w:r>
        <w:rPr>
          <w:rFonts w:hint="default" w:ascii="Times New Roman" w:hAnsi="Times New Roman" w:eastAsia="宋体" w:cs="Times New Roman"/>
          <w:color w:val="auto"/>
          <w:kern w:val="0"/>
          <w:sz w:val="24"/>
          <w:highlight w:val="none"/>
          <w:lang w:val="en-US" w:eastAsia="zh-CN"/>
        </w:rPr>
        <w:t>分别</w:t>
      </w:r>
      <w:r>
        <w:rPr>
          <w:rFonts w:hint="default" w:ascii="Times New Roman" w:hAnsi="Times New Roman" w:eastAsia="宋体" w:cs="Times New Roman"/>
          <w:color w:val="auto"/>
          <w:kern w:val="0"/>
          <w:sz w:val="24"/>
          <w:highlight w:val="none"/>
        </w:rPr>
        <w:t>经</w:t>
      </w:r>
      <w:r>
        <w:rPr>
          <w:rFonts w:hint="default" w:ascii="Times New Roman" w:hAnsi="Times New Roman" w:eastAsia="宋体" w:cs="Times New Roman"/>
          <w:color w:val="auto"/>
          <w:kern w:val="0"/>
          <w:sz w:val="24"/>
          <w:highlight w:val="none"/>
          <w:lang w:val="en-US" w:eastAsia="zh-CN"/>
        </w:rPr>
        <w:t>2套</w:t>
      </w:r>
      <w:r>
        <w:rPr>
          <w:rFonts w:hint="default" w:ascii="Times New Roman" w:hAnsi="Times New Roman" w:eastAsia="宋体" w:cs="Times New Roman"/>
          <w:color w:val="auto"/>
          <w:kern w:val="0"/>
          <w:sz w:val="24"/>
          <w:highlight w:val="none"/>
        </w:rPr>
        <w:t>水喷淋洗涤净化</w:t>
      </w:r>
      <w:r>
        <w:rPr>
          <w:rFonts w:hint="default" w:ascii="Times New Roman" w:hAnsi="Times New Roman" w:eastAsia="宋体" w:cs="Times New Roman"/>
          <w:color w:val="auto"/>
          <w:kern w:val="0"/>
          <w:sz w:val="24"/>
          <w:highlight w:val="none"/>
          <w:lang w:val="en-US" w:eastAsia="zh-CN"/>
        </w:rPr>
        <w:t>通过2根15m高的</w:t>
      </w:r>
      <w:r>
        <w:rPr>
          <w:rFonts w:hint="default" w:ascii="Times New Roman" w:hAnsi="Times New Roman" w:eastAsia="宋体" w:cs="Times New Roman"/>
          <w:color w:val="auto"/>
          <w:kern w:val="0"/>
          <w:sz w:val="24"/>
          <w:highlight w:val="none"/>
        </w:rPr>
        <w:t>排气筒</w:t>
      </w:r>
      <w:r>
        <w:rPr>
          <w:rFonts w:hint="default" w:ascii="Times New Roman" w:hAnsi="Times New Roman" w:eastAsia="宋体" w:cs="Times New Roman"/>
          <w:color w:val="auto"/>
          <w:kern w:val="0"/>
          <w:sz w:val="24"/>
          <w:highlight w:val="none"/>
          <w:lang w:val="en-US" w:eastAsia="zh-CN"/>
        </w:rPr>
        <w:t>排放</w:t>
      </w:r>
      <w:r>
        <w:rPr>
          <w:rFonts w:hint="default" w:ascii="Times New Roman" w:hAnsi="Times New Roman" w:eastAsia="宋体" w:cs="Times New Roman"/>
          <w:color w:val="auto"/>
          <w:kern w:val="0"/>
          <w:sz w:val="24"/>
          <w:highlight w:val="none"/>
          <w:lang w:eastAsia="zh-CN"/>
        </w:rPr>
        <w:t>。</w:t>
      </w:r>
    </w:p>
    <w:p w14:paraId="67C85469">
      <w:pPr>
        <w:wordWrap w:val="0"/>
        <w:ind w:firstLine="480"/>
        <w:rPr>
          <w:rFonts w:hint="default" w:ascii="Times New Roman" w:hAnsi="Times New Roman" w:eastAsia="宋体" w:cs="Times New Roman"/>
          <w:color w:val="auto"/>
          <w:kern w:val="0"/>
          <w:sz w:val="24"/>
          <w:highlight w:val="none"/>
          <w:lang w:eastAsia="zh-CN"/>
        </w:rPr>
      </w:pPr>
      <w:r>
        <w:rPr>
          <w:rFonts w:hint="default" w:ascii="Times New Roman" w:hAnsi="Times New Roman" w:eastAsia="宋体" w:cs="Times New Roman"/>
          <w:color w:val="auto"/>
          <w:kern w:val="0"/>
          <w:sz w:val="24"/>
          <w:highlight w:val="none"/>
        </w:rPr>
        <w:t>发电机废气经处理后，15米高排气口主要污染物的最高允许排放浓度、最高允许排放速率</w:t>
      </w:r>
      <w:r>
        <w:rPr>
          <w:rFonts w:hint="default" w:ascii="Times New Roman" w:hAnsi="Times New Roman" w:eastAsia="宋体" w:cs="Times New Roman"/>
          <w:color w:val="auto"/>
          <w:kern w:val="0"/>
          <w:sz w:val="24"/>
          <w:highlight w:val="none"/>
          <w:lang w:val="en-US" w:eastAsia="zh-CN"/>
        </w:rPr>
        <w:t>执行</w:t>
      </w:r>
      <w:r>
        <w:rPr>
          <w:rFonts w:hint="default" w:ascii="Times New Roman" w:hAnsi="Times New Roman" w:eastAsia="宋体" w:cs="Times New Roman"/>
          <w:color w:val="auto"/>
          <w:kern w:val="0"/>
          <w:sz w:val="24"/>
          <w:highlight w:val="none"/>
        </w:rPr>
        <w:t>《大气污染物排放限值》（DB44/27－2001）二级标准</w:t>
      </w:r>
      <w:r>
        <w:rPr>
          <w:rFonts w:hint="default" w:ascii="Times New Roman" w:hAnsi="Times New Roman" w:eastAsia="宋体" w:cs="Times New Roman"/>
          <w:color w:val="auto"/>
          <w:kern w:val="0"/>
          <w:sz w:val="24"/>
          <w:highlight w:val="none"/>
          <w:lang w:eastAsia="zh-CN"/>
        </w:rPr>
        <w:t>。</w:t>
      </w:r>
    </w:p>
    <w:p w14:paraId="4B65EE25">
      <w:pPr>
        <w:wordWrap w:val="0"/>
        <w:ind w:firstLine="480"/>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②污水处理站及垃圾站恶臭处理措施</w:t>
      </w:r>
    </w:p>
    <w:p w14:paraId="20CC29BC">
      <w:pPr>
        <w:wordWrap w:val="0"/>
        <w:spacing w:before="125" w:line="363" w:lineRule="auto"/>
        <w:ind w:left="108" w:right="49"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本项目医院污水采用半地埋式的生化处理设施。各污水处理构筑物均设密封盖板，埋设于地下，各处理构筑物上方空置空间较小，上层空间内产生的废气集中设置专用排气管收集进行生物除臭。</w:t>
      </w:r>
    </w:p>
    <w:p w14:paraId="38056D34">
      <w:pPr>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highlight w:val="none"/>
        </w:rPr>
        <w:t>生物脱臭工艺说明：污水处理构筑物臭气进入除臭高压离心风机，进入生物滴滤池，臭气与水以及其他加了药剂的液体接触，气态的恶臭物质溶解于液相之中，再被微生物所降解，经生物化学反应最终转化为无害的化合物</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如CO2和H2O</w:t>
      </w:r>
      <w:r>
        <w:rPr>
          <w:rFonts w:hint="default" w:ascii="Times New Roman" w:hAnsi="Times New Roman" w:cs="Times New Roman"/>
          <w:color w:val="auto"/>
          <w:highlight w:val="none"/>
          <w:lang w:eastAsia="zh-CN"/>
        </w:rPr>
        <w:t>）</w:t>
      </w:r>
      <w:r>
        <w:rPr>
          <w:rFonts w:hint="default" w:ascii="Times New Roman" w:hAnsi="Times New Roman" w:cs="Times New Roman"/>
          <w:bCs/>
          <w:color w:val="auto"/>
          <w:kern w:val="0"/>
          <w:highlight w:val="none"/>
        </w:rPr>
        <w:t>。</w:t>
      </w:r>
      <w:r>
        <w:rPr>
          <w:rFonts w:hint="default" w:ascii="Times New Roman" w:hAnsi="Times New Roman" w:cs="Times New Roman"/>
          <w:color w:val="auto"/>
          <w:sz w:val="24"/>
          <w:szCs w:val="24"/>
          <w:highlight w:val="none"/>
        </w:rPr>
        <w:t>恶臭气体处理后</w:t>
      </w:r>
      <w:r>
        <w:rPr>
          <w:rFonts w:hint="default" w:ascii="Times New Roman" w:hAnsi="Times New Roman" w:cs="Times New Roman"/>
          <w:color w:val="auto"/>
          <w:kern w:val="0"/>
          <w:sz w:val="24"/>
          <w:szCs w:val="24"/>
          <w:highlight w:val="none"/>
        </w:rPr>
        <w:t>高空排放，臭气排放强度很小</w:t>
      </w:r>
      <w:r>
        <w:rPr>
          <w:rFonts w:hint="default" w:ascii="Times New Roman" w:hAnsi="Times New Roman" w:cs="Times New Roman"/>
          <w:color w:val="auto"/>
          <w:sz w:val="24"/>
          <w:szCs w:val="24"/>
          <w:highlight w:val="none"/>
        </w:rPr>
        <w:t>可以达标排放，同时达到了对恶臭气体消毒杀菌的目的。</w:t>
      </w:r>
    </w:p>
    <w:p w14:paraId="708EC840">
      <w:pPr>
        <w:spacing w:line="360" w:lineRule="auto"/>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建设单位在污水处理站周围加强地面绿化，多种植花草、树木，并加强通风以减少曝气和污泥散发恶臭对周围空气环境的影响。同时须保证所产生的污泥及时清运。则产生的恶臭不会对周围环境产生明显的不良影响。</w:t>
      </w:r>
    </w:p>
    <w:p w14:paraId="4EC6CD48">
      <w:pPr>
        <w:wordWrap w:val="0"/>
        <w:spacing w:before="125" w:line="363" w:lineRule="auto"/>
        <w:ind w:left="108" w:right="49" w:firstLine="48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工艺流程详见</w:t>
      </w:r>
      <w:r>
        <w:rPr>
          <w:rFonts w:hint="default" w:ascii="Times New Roman" w:hAnsi="Times New Roman" w:cs="Times New Roman"/>
          <w:color w:val="auto"/>
          <w:kern w:val="0"/>
          <w:sz w:val="24"/>
          <w:szCs w:val="24"/>
          <w:highlight w:val="none"/>
          <w:lang w:val="en-US" w:eastAsia="zh-CN"/>
        </w:rPr>
        <w:t>下</w:t>
      </w:r>
      <w:r>
        <w:rPr>
          <w:rFonts w:hint="default" w:ascii="Times New Roman" w:hAnsi="Times New Roman" w:cs="Times New Roman"/>
          <w:color w:val="auto"/>
          <w:kern w:val="0"/>
          <w:sz w:val="24"/>
          <w:szCs w:val="24"/>
          <w:highlight w:val="none"/>
        </w:rPr>
        <w:t>图。</w:t>
      </w:r>
    </w:p>
    <w:p w14:paraId="2C763B5C">
      <w:pPr>
        <w:wordWrap w:val="0"/>
        <w:spacing w:before="125" w:line="363" w:lineRule="auto"/>
        <w:ind w:left="0" w:leftChars="0" w:right="49" w:firstLine="0" w:firstLineChars="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drawing>
          <wp:inline distT="0" distB="0" distL="0" distR="0">
            <wp:extent cx="5791200" cy="2314575"/>
            <wp:effectExtent l="0" t="0" r="0" b="9525"/>
            <wp:docPr id="104" name="图片 104" descr="E:\ing\电白医院\除臭工艺流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E:\ing\电白医院\除臭工艺流程.jpg"/>
                    <pic:cNvPicPr>
                      <a:picLocks noChangeAspect="1" noChangeArrowheads="1"/>
                    </pic:cNvPicPr>
                  </pic:nvPicPr>
                  <pic:blipFill>
                    <a:blip r:embed="rId33"/>
                    <a:srcRect/>
                    <a:stretch>
                      <a:fillRect/>
                    </a:stretch>
                  </pic:blipFill>
                  <pic:spPr>
                    <a:xfrm>
                      <a:off x="0" y="0"/>
                      <a:ext cx="5791200" cy="2314575"/>
                    </a:xfrm>
                    <a:prstGeom prst="rect">
                      <a:avLst/>
                    </a:prstGeom>
                    <a:noFill/>
                    <a:ln>
                      <a:noFill/>
                    </a:ln>
                  </pic:spPr>
                </pic:pic>
              </a:graphicData>
            </a:graphic>
          </wp:inline>
        </w:drawing>
      </w:r>
    </w:p>
    <w:p w14:paraId="20BD1B44">
      <w:pPr>
        <w:wordWrap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图</w:t>
      </w:r>
      <w:r>
        <w:rPr>
          <w:rFonts w:hint="default" w:ascii="Times New Roman" w:hAnsi="Times New Roman" w:cs="Times New Roman"/>
          <w:b/>
          <w:bCs/>
          <w:color w:val="auto"/>
          <w:sz w:val="21"/>
          <w:szCs w:val="21"/>
          <w:highlight w:val="none"/>
          <w:lang w:val="en-US" w:eastAsia="zh-CN"/>
        </w:rPr>
        <w:t>4.1</w:t>
      </w:r>
      <w:r>
        <w:rPr>
          <w:rFonts w:hint="default" w:ascii="Times New Roman" w:hAnsi="Times New Roman" w:cs="Times New Roman"/>
          <w:b/>
          <w:bCs/>
          <w:color w:val="auto"/>
          <w:sz w:val="21"/>
          <w:szCs w:val="21"/>
          <w:highlight w:val="none"/>
        </w:rPr>
        <w:t>-1污水处理站恶臭处理工艺流程图</w:t>
      </w:r>
    </w:p>
    <w:p w14:paraId="72633AB3">
      <w:pPr>
        <w:wordWrap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表4.1-3废气污染治理情况一览表</w:t>
      </w:r>
    </w:p>
    <w:tbl>
      <w:tblPr>
        <w:tblStyle w:val="4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6"/>
        <w:gridCol w:w="1052"/>
        <w:gridCol w:w="1133"/>
        <w:gridCol w:w="739"/>
        <w:gridCol w:w="1294"/>
        <w:gridCol w:w="1464"/>
        <w:gridCol w:w="1345"/>
        <w:gridCol w:w="896"/>
      </w:tblGrid>
      <w:tr w14:paraId="6401E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14:paraId="24E48F20">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废气名称</w:t>
            </w:r>
          </w:p>
        </w:tc>
        <w:tc>
          <w:tcPr>
            <w:tcW w:w="0" w:type="auto"/>
            <w:noWrap w:val="0"/>
            <w:vAlign w:val="center"/>
          </w:tcPr>
          <w:p w14:paraId="14063AA8">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来源</w:t>
            </w:r>
          </w:p>
        </w:tc>
        <w:tc>
          <w:tcPr>
            <w:tcW w:w="0" w:type="auto"/>
            <w:noWrap w:val="0"/>
            <w:vAlign w:val="center"/>
          </w:tcPr>
          <w:p w14:paraId="6C76817B">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污染物种类</w:t>
            </w:r>
          </w:p>
        </w:tc>
        <w:tc>
          <w:tcPr>
            <w:tcW w:w="0" w:type="auto"/>
            <w:noWrap w:val="0"/>
            <w:vAlign w:val="center"/>
          </w:tcPr>
          <w:p w14:paraId="29B42625">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排放方式</w:t>
            </w:r>
          </w:p>
        </w:tc>
        <w:tc>
          <w:tcPr>
            <w:tcW w:w="0" w:type="auto"/>
            <w:noWrap w:val="0"/>
            <w:vAlign w:val="center"/>
          </w:tcPr>
          <w:p w14:paraId="56D22543">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治理设施</w:t>
            </w:r>
          </w:p>
        </w:tc>
        <w:tc>
          <w:tcPr>
            <w:tcW w:w="1812" w:type="dxa"/>
            <w:noWrap w:val="0"/>
            <w:vAlign w:val="center"/>
          </w:tcPr>
          <w:p w14:paraId="300DF349">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工艺与规模</w:t>
            </w:r>
          </w:p>
        </w:tc>
        <w:tc>
          <w:tcPr>
            <w:tcW w:w="1587" w:type="dxa"/>
            <w:noWrap w:val="0"/>
            <w:vAlign w:val="center"/>
          </w:tcPr>
          <w:p w14:paraId="57BB7EC6">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排气筒高度及内径尺寸</w:t>
            </w:r>
          </w:p>
        </w:tc>
        <w:tc>
          <w:tcPr>
            <w:tcW w:w="0" w:type="auto"/>
            <w:noWrap w:val="0"/>
            <w:vAlign w:val="center"/>
          </w:tcPr>
          <w:p w14:paraId="7F5649D2">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排放去向</w:t>
            </w:r>
          </w:p>
        </w:tc>
      </w:tr>
      <w:tr w14:paraId="6BB86F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14:paraId="07E4A3B2">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发电机尾气</w:t>
            </w:r>
          </w:p>
        </w:tc>
        <w:tc>
          <w:tcPr>
            <w:tcW w:w="0" w:type="auto"/>
            <w:noWrap w:val="0"/>
            <w:vAlign w:val="center"/>
          </w:tcPr>
          <w:p w14:paraId="7320F999">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发电机</w:t>
            </w:r>
            <w:r>
              <w:rPr>
                <w:rFonts w:hint="default" w:ascii="Times New Roman" w:hAnsi="Times New Roman" w:cs="Times New Roman"/>
                <w:color w:val="auto"/>
                <w:sz w:val="21"/>
                <w:szCs w:val="21"/>
                <w:highlight w:val="none"/>
                <w:lang w:val="en-US" w:eastAsia="zh-CN"/>
              </w:rPr>
              <w:t>1</w:t>
            </w:r>
          </w:p>
        </w:tc>
        <w:tc>
          <w:tcPr>
            <w:tcW w:w="0" w:type="auto"/>
            <w:noWrap w:val="0"/>
            <w:vAlign w:val="center"/>
          </w:tcPr>
          <w:p w14:paraId="1FD8BBC8">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SO2、NOx、颗粒物</w:t>
            </w:r>
          </w:p>
        </w:tc>
        <w:tc>
          <w:tcPr>
            <w:tcW w:w="0" w:type="auto"/>
            <w:noWrap w:val="0"/>
            <w:vAlign w:val="center"/>
          </w:tcPr>
          <w:p w14:paraId="09393037">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有组织</w:t>
            </w:r>
          </w:p>
        </w:tc>
        <w:tc>
          <w:tcPr>
            <w:tcW w:w="0" w:type="auto"/>
            <w:noWrap w:val="0"/>
            <w:vAlign w:val="center"/>
          </w:tcPr>
          <w:p w14:paraId="55B16E80">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水喷淋</w:t>
            </w:r>
          </w:p>
        </w:tc>
        <w:tc>
          <w:tcPr>
            <w:tcW w:w="1812" w:type="dxa"/>
            <w:noWrap w:val="0"/>
            <w:vAlign w:val="center"/>
          </w:tcPr>
          <w:p w14:paraId="069E7FD1">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水喷淋</w:t>
            </w:r>
          </w:p>
        </w:tc>
        <w:tc>
          <w:tcPr>
            <w:tcW w:w="1587" w:type="dxa"/>
            <w:noWrap w:val="0"/>
            <w:vAlign w:val="center"/>
          </w:tcPr>
          <w:p w14:paraId="54FFD202">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高度：</w:t>
            </w:r>
            <w:r>
              <w:rPr>
                <w:rFonts w:hint="default" w:ascii="Times New Roman" w:hAnsi="Times New Roman" w:cs="Times New Roman"/>
                <w:color w:val="auto"/>
                <w:sz w:val="21"/>
                <w:szCs w:val="21"/>
                <w:highlight w:val="none"/>
              </w:rPr>
              <w:t>15m；</w:t>
            </w:r>
          </w:p>
          <w:p w14:paraId="41BC0E3C">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尺寸：0.15m</w:t>
            </w:r>
          </w:p>
        </w:tc>
        <w:tc>
          <w:tcPr>
            <w:tcW w:w="0" w:type="auto"/>
            <w:noWrap w:val="0"/>
            <w:vAlign w:val="center"/>
          </w:tcPr>
          <w:p w14:paraId="7681F66A">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大气环境</w:t>
            </w:r>
          </w:p>
        </w:tc>
      </w:tr>
      <w:tr w14:paraId="41284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8" w:type="dxa"/>
            <w:noWrap w:val="0"/>
            <w:vAlign w:val="center"/>
          </w:tcPr>
          <w:p w14:paraId="64894819">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发电机尾气</w:t>
            </w:r>
          </w:p>
        </w:tc>
        <w:tc>
          <w:tcPr>
            <w:tcW w:w="874" w:type="dxa"/>
            <w:noWrap w:val="0"/>
            <w:vAlign w:val="center"/>
          </w:tcPr>
          <w:p w14:paraId="40FD224B">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发电机</w:t>
            </w:r>
            <w:r>
              <w:rPr>
                <w:rFonts w:hint="default" w:ascii="Times New Roman" w:hAnsi="Times New Roman" w:cs="Times New Roman"/>
                <w:color w:val="auto"/>
                <w:sz w:val="21"/>
                <w:szCs w:val="21"/>
                <w:highlight w:val="none"/>
                <w:lang w:val="en-US" w:eastAsia="zh-CN"/>
              </w:rPr>
              <w:t>2</w:t>
            </w:r>
          </w:p>
        </w:tc>
        <w:tc>
          <w:tcPr>
            <w:tcW w:w="1339" w:type="dxa"/>
            <w:noWrap w:val="0"/>
            <w:vAlign w:val="center"/>
          </w:tcPr>
          <w:p w14:paraId="4BE9AE89">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SO2、NOx、颗粒物</w:t>
            </w:r>
          </w:p>
        </w:tc>
        <w:tc>
          <w:tcPr>
            <w:tcW w:w="764" w:type="dxa"/>
            <w:noWrap w:val="0"/>
            <w:vAlign w:val="center"/>
          </w:tcPr>
          <w:p w14:paraId="5F12B358">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有组织</w:t>
            </w:r>
          </w:p>
        </w:tc>
        <w:tc>
          <w:tcPr>
            <w:tcW w:w="1051" w:type="dxa"/>
            <w:noWrap w:val="0"/>
            <w:vAlign w:val="center"/>
          </w:tcPr>
          <w:p w14:paraId="4FC9A40D">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水喷淋</w:t>
            </w:r>
          </w:p>
        </w:tc>
        <w:tc>
          <w:tcPr>
            <w:tcW w:w="1812" w:type="dxa"/>
            <w:noWrap w:val="0"/>
            <w:vAlign w:val="center"/>
          </w:tcPr>
          <w:p w14:paraId="476BD3E6">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pacing w:val="3"/>
                <w:sz w:val="21"/>
                <w:szCs w:val="21"/>
                <w:highlight w:val="none"/>
              </w:rPr>
            </w:pPr>
            <w:r>
              <w:rPr>
                <w:rFonts w:hint="default" w:ascii="Times New Roman" w:hAnsi="Times New Roman" w:cs="Times New Roman"/>
                <w:color w:val="auto"/>
                <w:spacing w:val="3"/>
                <w:sz w:val="21"/>
                <w:szCs w:val="21"/>
                <w:highlight w:val="none"/>
              </w:rPr>
              <w:t>水喷淋</w:t>
            </w:r>
          </w:p>
        </w:tc>
        <w:tc>
          <w:tcPr>
            <w:tcW w:w="1587" w:type="dxa"/>
            <w:noWrap w:val="0"/>
            <w:vAlign w:val="center"/>
          </w:tcPr>
          <w:p w14:paraId="6049F5C7">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高度：</w:t>
            </w:r>
            <w:r>
              <w:rPr>
                <w:rFonts w:hint="default" w:ascii="Times New Roman" w:hAnsi="Times New Roman" w:cs="Times New Roman"/>
                <w:color w:val="auto"/>
                <w:sz w:val="21"/>
                <w:szCs w:val="21"/>
                <w:highlight w:val="none"/>
              </w:rPr>
              <w:t>15m；</w:t>
            </w:r>
          </w:p>
          <w:p w14:paraId="231AA77C">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尺寸：0.15m</w:t>
            </w:r>
          </w:p>
        </w:tc>
        <w:tc>
          <w:tcPr>
            <w:tcW w:w="764" w:type="dxa"/>
            <w:noWrap w:val="0"/>
            <w:vAlign w:val="center"/>
          </w:tcPr>
          <w:p w14:paraId="24B0BF2F">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大气环境</w:t>
            </w:r>
          </w:p>
        </w:tc>
      </w:tr>
      <w:tr w14:paraId="3CC0E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noWrap w:val="0"/>
            <w:vAlign w:val="center"/>
          </w:tcPr>
          <w:p w14:paraId="03867623">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污水处理站臭气</w:t>
            </w:r>
          </w:p>
        </w:tc>
        <w:tc>
          <w:tcPr>
            <w:tcW w:w="0" w:type="auto"/>
            <w:noWrap w:val="0"/>
            <w:vAlign w:val="center"/>
          </w:tcPr>
          <w:p w14:paraId="23E821C0">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污水处理站</w:t>
            </w:r>
          </w:p>
        </w:tc>
        <w:tc>
          <w:tcPr>
            <w:tcW w:w="0" w:type="auto"/>
            <w:noWrap w:val="0"/>
            <w:vAlign w:val="center"/>
          </w:tcPr>
          <w:p w14:paraId="00250FD8">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臭气</w:t>
            </w:r>
          </w:p>
        </w:tc>
        <w:tc>
          <w:tcPr>
            <w:tcW w:w="0" w:type="auto"/>
            <w:noWrap w:val="0"/>
            <w:vAlign w:val="center"/>
          </w:tcPr>
          <w:p w14:paraId="3C55DA7D">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有组织</w:t>
            </w:r>
          </w:p>
        </w:tc>
        <w:tc>
          <w:tcPr>
            <w:tcW w:w="0" w:type="auto"/>
            <w:noWrap w:val="0"/>
            <w:vAlign w:val="center"/>
          </w:tcPr>
          <w:p w14:paraId="61034F3D">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pacing w:val="9"/>
                <w:sz w:val="21"/>
                <w:szCs w:val="21"/>
                <w:highlight w:val="none"/>
                <w:lang w:eastAsia="zh-CN"/>
              </w:rPr>
              <w:t>生物除臭装置</w:t>
            </w:r>
          </w:p>
        </w:tc>
        <w:tc>
          <w:tcPr>
            <w:tcW w:w="1812" w:type="dxa"/>
            <w:noWrap w:val="0"/>
            <w:vAlign w:val="center"/>
          </w:tcPr>
          <w:p w14:paraId="1375E253">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9"/>
                <w:sz w:val="21"/>
                <w:szCs w:val="21"/>
                <w:highlight w:val="none"/>
                <w:lang w:val="en-US" w:eastAsia="zh-CN"/>
              </w:rPr>
              <w:t>生物除臭</w:t>
            </w:r>
          </w:p>
        </w:tc>
        <w:tc>
          <w:tcPr>
            <w:tcW w:w="1587" w:type="dxa"/>
            <w:noWrap w:val="0"/>
            <w:vAlign w:val="center"/>
          </w:tcPr>
          <w:p w14:paraId="61D661D7">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高度：15m；</w:t>
            </w:r>
          </w:p>
          <w:p w14:paraId="7B5C599F">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尺寸：0.3m</w:t>
            </w:r>
          </w:p>
        </w:tc>
        <w:tc>
          <w:tcPr>
            <w:tcW w:w="0" w:type="auto"/>
            <w:noWrap w:val="0"/>
            <w:vAlign w:val="center"/>
          </w:tcPr>
          <w:p w14:paraId="7B6F7EA0">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大气环境</w:t>
            </w:r>
          </w:p>
        </w:tc>
      </w:tr>
    </w:tbl>
    <w:p w14:paraId="5451AB23">
      <w:pPr>
        <w:wordWrap w:val="0"/>
        <w:spacing w:before="125" w:line="363" w:lineRule="auto"/>
        <w:ind w:left="108" w:right="49" w:firstLine="500"/>
        <w:rPr>
          <w:rFonts w:hint="default" w:ascii="Times New Roman" w:hAnsi="Times New Roman" w:cs="Times New Roman"/>
          <w:color w:val="auto"/>
          <w:spacing w:val="5"/>
          <w:highlight w:val="none"/>
        </w:rPr>
      </w:pPr>
      <w:r>
        <w:rPr>
          <w:rFonts w:hint="default" w:ascii="Times New Roman" w:hAnsi="Times New Roman" w:cs="Times New Roman"/>
          <w:color w:val="auto"/>
          <w:spacing w:val="5"/>
          <w:highlight w:val="none"/>
        </w:rPr>
        <w:t>污水处理站臭气经</w:t>
      </w:r>
      <w:r>
        <w:rPr>
          <w:rFonts w:hint="default" w:ascii="Times New Roman" w:hAnsi="Times New Roman" w:cs="Times New Roman"/>
          <w:color w:val="auto"/>
          <w:spacing w:val="5"/>
          <w:highlight w:val="none"/>
          <w:lang w:eastAsia="zh-CN"/>
        </w:rPr>
        <w:t>生物除臭装置</w:t>
      </w:r>
      <w:r>
        <w:rPr>
          <w:rFonts w:hint="default" w:ascii="Times New Roman" w:hAnsi="Times New Roman" w:cs="Times New Roman"/>
          <w:color w:val="auto"/>
          <w:spacing w:val="5"/>
          <w:highlight w:val="none"/>
        </w:rPr>
        <w:t>处理后满足《医疗机构水污染物排放标准》</w:t>
      </w:r>
      <w:r>
        <w:rPr>
          <w:rFonts w:hint="default" w:ascii="Times New Roman" w:hAnsi="Times New Roman" w:cs="Times New Roman"/>
          <w:color w:val="auto"/>
          <w:spacing w:val="5"/>
          <w:highlight w:val="none"/>
        </w:rPr>
        <w:tab/>
      </w:r>
      <w:r>
        <w:rPr>
          <w:rFonts w:hint="default" w:ascii="Times New Roman" w:hAnsi="Times New Roman" w:cs="Times New Roman"/>
          <w:color w:val="auto"/>
          <w:spacing w:val="5"/>
          <w:highlight w:val="none"/>
          <w:lang w:eastAsia="zh-CN"/>
        </w:rPr>
        <w:t>（</w:t>
      </w:r>
      <w:r>
        <w:rPr>
          <w:rFonts w:hint="default" w:ascii="Times New Roman" w:hAnsi="Times New Roman" w:cs="Times New Roman"/>
          <w:color w:val="auto"/>
          <w:spacing w:val="5"/>
          <w:highlight w:val="none"/>
        </w:rPr>
        <w:t>GB18466-2005</w:t>
      </w:r>
      <w:r>
        <w:rPr>
          <w:rFonts w:hint="default" w:ascii="Times New Roman" w:hAnsi="Times New Roman" w:cs="Times New Roman"/>
          <w:color w:val="auto"/>
          <w:spacing w:val="5"/>
          <w:highlight w:val="none"/>
          <w:lang w:eastAsia="zh-CN"/>
        </w:rPr>
        <w:t>）</w:t>
      </w:r>
      <w:r>
        <w:rPr>
          <w:rFonts w:hint="default" w:ascii="Times New Roman" w:hAnsi="Times New Roman" w:cs="Times New Roman"/>
          <w:color w:val="auto"/>
          <w:spacing w:val="5"/>
          <w:highlight w:val="none"/>
        </w:rPr>
        <w:t>排放标准；发电机尾气经喷淋处理设备处理后排放满足广东省《大气污染物排放限值》（DB44/T27-2001）中第二时段二级标准要求。</w:t>
      </w:r>
    </w:p>
    <w:p w14:paraId="1CC2FD9F">
      <w:pPr>
        <w:wordWrap w:val="0"/>
        <w:ind w:firstLine="480"/>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lang w:val="en-US" w:eastAsia="zh-CN"/>
        </w:rPr>
        <w:t>③机动车尾气防治措施</w:t>
      </w:r>
    </w:p>
    <w:p w14:paraId="72815C34">
      <w:pPr>
        <w:spacing w:line="360" w:lineRule="auto"/>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对地下停车库机动车尾气，采用合理布设信道、车位，加强管理等手段来减少塞车，以减少车流尾气排放。地下车库机动车尾气通过机械通风系统，将车库废气收集后，集中通过竖井排出室外，排气筒高度至少为3米，高于人群呼吸带。换气率6次/h，排气风速设计风速为2.0m/s，与茂名市的平均风速相当，有利于车库排气与大气的混合和迅速被稀释，不会对附近环境产生较大影响。排气筒并做好一定的景观设计，尽量与周围景观协调。</w:t>
      </w:r>
    </w:p>
    <w:tbl>
      <w:tblPr>
        <w:tblStyle w:val="4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69"/>
        <w:gridCol w:w="4611"/>
      </w:tblGrid>
      <w:tr w14:paraId="00224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69" w:type="dxa"/>
            <w:noWrap w:val="0"/>
            <w:vAlign w:val="center"/>
          </w:tcPr>
          <w:p w14:paraId="403511D2">
            <w:pPr>
              <w:pStyle w:val="26"/>
              <w:keepNext w:val="0"/>
              <w:keepLines w:val="0"/>
              <w:suppressLineNumbers w:val="0"/>
              <w:wordWrap w:val="0"/>
              <w:spacing w:before="0" w:beforeAutospacing="0" w:after="0" w:afterAutospacing="0"/>
              <w:ind w:left="0" w:right="0" w:firstLine="0" w:firstLineChars="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2823845" cy="5020310"/>
                  <wp:effectExtent l="0" t="0" r="14605" b="8890"/>
                  <wp:docPr id="29" name="图片 29" descr="df73eee43e0b02d049258714939a32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df73eee43e0b02d049258714939a325e"/>
                          <pic:cNvPicPr>
                            <a:picLocks noChangeAspect="1"/>
                          </pic:cNvPicPr>
                        </pic:nvPicPr>
                        <pic:blipFill>
                          <a:blip r:embed="rId34"/>
                          <a:stretch>
                            <a:fillRect/>
                          </a:stretch>
                        </pic:blipFill>
                        <pic:spPr>
                          <a:xfrm>
                            <a:off x="0" y="0"/>
                            <a:ext cx="2823845" cy="5020310"/>
                          </a:xfrm>
                          <a:prstGeom prst="rect">
                            <a:avLst/>
                          </a:prstGeom>
                        </pic:spPr>
                      </pic:pic>
                    </a:graphicData>
                  </a:graphic>
                </wp:inline>
              </w:drawing>
            </w:r>
          </w:p>
        </w:tc>
        <w:tc>
          <w:tcPr>
            <w:tcW w:w="4611" w:type="dxa"/>
            <w:noWrap w:val="0"/>
            <w:vAlign w:val="center"/>
          </w:tcPr>
          <w:p w14:paraId="62FC76CF">
            <w:pPr>
              <w:pStyle w:val="26"/>
              <w:keepNext w:val="0"/>
              <w:keepLines w:val="0"/>
              <w:suppressLineNumbers w:val="0"/>
              <w:wordWrap w:val="0"/>
              <w:spacing w:before="0" w:beforeAutospacing="0" w:after="0" w:afterAutospacing="0"/>
              <w:ind w:left="0" w:right="0" w:firstLine="0" w:firstLineChars="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2769870" cy="3693160"/>
                  <wp:effectExtent l="0" t="0" r="11430" b="2540"/>
                  <wp:docPr id="105" name="图片 105" descr="888a02bde94854d20c025042c641dd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888a02bde94854d20c025042c641dd13"/>
                          <pic:cNvPicPr>
                            <a:picLocks noChangeAspect="1"/>
                          </pic:cNvPicPr>
                        </pic:nvPicPr>
                        <pic:blipFill>
                          <a:blip r:embed="rId35"/>
                          <a:stretch>
                            <a:fillRect/>
                          </a:stretch>
                        </pic:blipFill>
                        <pic:spPr>
                          <a:xfrm>
                            <a:off x="0" y="0"/>
                            <a:ext cx="2769870" cy="3693160"/>
                          </a:xfrm>
                          <a:prstGeom prst="rect">
                            <a:avLst/>
                          </a:prstGeom>
                        </pic:spPr>
                      </pic:pic>
                    </a:graphicData>
                  </a:graphic>
                </wp:inline>
              </w:drawing>
            </w:r>
          </w:p>
        </w:tc>
      </w:tr>
      <w:tr w14:paraId="5211D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69" w:type="dxa"/>
            <w:noWrap w:val="0"/>
            <w:vAlign w:val="center"/>
          </w:tcPr>
          <w:p w14:paraId="34C3946D">
            <w:pPr>
              <w:pStyle w:val="26"/>
              <w:keepNext w:val="0"/>
              <w:keepLines w:val="0"/>
              <w:suppressLineNumbers w:val="0"/>
              <w:wordWrap w:val="0"/>
              <w:spacing w:before="0" w:beforeAutospacing="0" w:after="0" w:afterAutospacing="0"/>
              <w:ind w:left="0" w:right="0" w:firstLine="482"/>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备用发电机1#废气排放口</w:t>
            </w:r>
            <w:r>
              <w:rPr>
                <w:rFonts w:hint="default" w:ascii="Times New Roman" w:hAnsi="Times New Roman" w:cs="Times New Roman"/>
                <w:b/>
                <w:bCs/>
                <w:color w:val="auto"/>
                <w:highlight w:val="none"/>
              </w:rPr>
              <w:t>照片</w:t>
            </w:r>
          </w:p>
        </w:tc>
        <w:tc>
          <w:tcPr>
            <w:tcW w:w="4611" w:type="dxa"/>
            <w:noWrap w:val="0"/>
            <w:vAlign w:val="center"/>
          </w:tcPr>
          <w:p w14:paraId="27632820">
            <w:pPr>
              <w:pStyle w:val="26"/>
              <w:keepNext w:val="0"/>
              <w:keepLines w:val="0"/>
              <w:suppressLineNumbers w:val="0"/>
              <w:wordWrap w:val="0"/>
              <w:spacing w:before="0" w:beforeAutospacing="0" w:after="0" w:afterAutospacing="0"/>
              <w:ind w:left="0" w:right="0" w:firstLine="482"/>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备用发电机2#废气排放口</w:t>
            </w:r>
            <w:r>
              <w:rPr>
                <w:rFonts w:hint="default" w:ascii="Times New Roman" w:hAnsi="Times New Roman" w:cs="Times New Roman"/>
                <w:b/>
                <w:bCs/>
                <w:color w:val="auto"/>
                <w:highlight w:val="none"/>
              </w:rPr>
              <w:t>照片</w:t>
            </w:r>
          </w:p>
        </w:tc>
      </w:tr>
      <w:tr w14:paraId="3077A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69" w:type="dxa"/>
            <w:noWrap w:val="0"/>
            <w:vAlign w:val="center"/>
          </w:tcPr>
          <w:p w14:paraId="4BB63FEE">
            <w:pPr>
              <w:pStyle w:val="26"/>
              <w:keepNext w:val="0"/>
              <w:keepLines w:val="0"/>
              <w:suppressLineNumbers w:val="0"/>
              <w:wordWrap w:val="0"/>
              <w:spacing w:before="0" w:beforeAutospacing="0" w:after="0" w:afterAutospacing="0"/>
              <w:ind w:left="0" w:leftChars="0" w:right="0" w:firstLine="0" w:firstLineChars="0"/>
              <w:jc w:val="both"/>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drawing>
                <wp:inline distT="0" distB="0" distL="114300" distR="114300">
                  <wp:extent cx="2809240" cy="3745230"/>
                  <wp:effectExtent l="0" t="0" r="10160" b="7620"/>
                  <wp:docPr id="102" name="图片 102" descr="62a42396ceee51d0d8536369ff996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62a42396ceee51d0d8536369ff996221"/>
                          <pic:cNvPicPr>
                            <a:picLocks noChangeAspect="1"/>
                          </pic:cNvPicPr>
                        </pic:nvPicPr>
                        <pic:blipFill>
                          <a:blip r:embed="rId36"/>
                          <a:stretch>
                            <a:fillRect/>
                          </a:stretch>
                        </pic:blipFill>
                        <pic:spPr>
                          <a:xfrm>
                            <a:off x="0" y="0"/>
                            <a:ext cx="2809240" cy="3745230"/>
                          </a:xfrm>
                          <a:prstGeom prst="rect">
                            <a:avLst/>
                          </a:prstGeom>
                        </pic:spPr>
                      </pic:pic>
                    </a:graphicData>
                  </a:graphic>
                </wp:inline>
              </w:drawing>
            </w:r>
          </w:p>
        </w:tc>
        <w:tc>
          <w:tcPr>
            <w:tcW w:w="4611" w:type="dxa"/>
            <w:noWrap w:val="0"/>
            <w:vAlign w:val="center"/>
          </w:tcPr>
          <w:p w14:paraId="5983BBAA">
            <w:pPr>
              <w:pStyle w:val="26"/>
              <w:keepNext w:val="0"/>
              <w:keepLines w:val="0"/>
              <w:suppressLineNumbers w:val="0"/>
              <w:wordWrap w:val="0"/>
              <w:spacing w:before="0" w:beforeAutospacing="0" w:after="0" w:afterAutospacing="0"/>
              <w:ind w:left="0" w:leftChars="0" w:right="0" w:firstLine="0" w:firstLineChars="0"/>
              <w:jc w:val="both"/>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drawing>
                <wp:inline distT="0" distB="0" distL="114300" distR="114300">
                  <wp:extent cx="2781300" cy="3708400"/>
                  <wp:effectExtent l="0" t="0" r="0" b="6350"/>
                  <wp:docPr id="103" name="图片 103" descr="932912bed51eedf4aeedbd8974dfd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932912bed51eedf4aeedbd8974dfd758"/>
                          <pic:cNvPicPr>
                            <a:picLocks noChangeAspect="1"/>
                          </pic:cNvPicPr>
                        </pic:nvPicPr>
                        <pic:blipFill>
                          <a:blip r:embed="rId37"/>
                          <a:stretch>
                            <a:fillRect/>
                          </a:stretch>
                        </pic:blipFill>
                        <pic:spPr>
                          <a:xfrm>
                            <a:off x="0" y="0"/>
                            <a:ext cx="2781300" cy="3708400"/>
                          </a:xfrm>
                          <a:prstGeom prst="rect">
                            <a:avLst/>
                          </a:prstGeom>
                        </pic:spPr>
                      </pic:pic>
                    </a:graphicData>
                  </a:graphic>
                </wp:inline>
              </w:drawing>
            </w:r>
          </w:p>
        </w:tc>
      </w:tr>
      <w:tr w14:paraId="162DD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69" w:type="dxa"/>
            <w:noWrap w:val="0"/>
            <w:vAlign w:val="center"/>
          </w:tcPr>
          <w:p w14:paraId="54FB5D00">
            <w:pPr>
              <w:pStyle w:val="26"/>
              <w:keepNext w:val="0"/>
              <w:keepLines w:val="0"/>
              <w:suppressLineNumbers w:val="0"/>
              <w:wordWrap w:val="0"/>
              <w:spacing w:before="0" w:beforeAutospacing="0" w:after="0" w:afterAutospacing="0"/>
              <w:ind w:left="0" w:right="0" w:firstLine="482"/>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备用发电机水喷淋处理装置</w:t>
            </w:r>
          </w:p>
        </w:tc>
        <w:tc>
          <w:tcPr>
            <w:tcW w:w="4611" w:type="dxa"/>
            <w:noWrap w:val="0"/>
            <w:vAlign w:val="center"/>
          </w:tcPr>
          <w:p w14:paraId="47BE4289">
            <w:pPr>
              <w:pStyle w:val="26"/>
              <w:keepNext w:val="0"/>
              <w:keepLines w:val="0"/>
              <w:suppressLineNumbers w:val="0"/>
              <w:wordWrap w:val="0"/>
              <w:spacing w:before="0" w:beforeAutospacing="0" w:after="0" w:afterAutospacing="0"/>
              <w:ind w:left="0" w:right="0" w:firstLine="482"/>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备用发电机水喷淋处理装置</w:t>
            </w:r>
          </w:p>
        </w:tc>
      </w:tr>
      <w:tr w14:paraId="6B87C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69" w:type="dxa"/>
            <w:noWrap w:val="0"/>
            <w:vAlign w:val="center"/>
          </w:tcPr>
          <w:p w14:paraId="4C70BBD5">
            <w:pPr>
              <w:pStyle w:val="26"/>
              <w:keepNext w:val="0"/>
              <w:keepLines w:val="0"/>
              <w:suppressLineNumbers w:val="0"/>
              <w:wordWrap w:val="0"/>
              <w:spacing w:before="0" w:beforeAutospacing="0" w:after="0" w:afterAutospacing="0"/>
              <w:ind w:left="0" w:leftChars="0" w:right="0" w:firstLine="0" w:firstLineChars="0"/>
              <w:jc w:val="both"/>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drawing>
                <wp:inline distT="0" distB="0" distL="114300" distR="114300">
                  <wp:extent cx="2826385" cy="3769995"/>
                  <wp:effectExtent l="0" t="0" r="12065" b="1905"/>
                  <wp:docPr id="31" name="图片 31" descr="fe389398c1f75611b5089ddfd557ae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fe389398c1f75611b5089ddfd557aec9"/>
                          <pic:cNvPicPr>
                            <a:picLocks noChangeAspect="1"/>
                          </pic:cNvPicPr>
                        </pic:nvPicPr>
                        <pic:blipFill>
                          <a:blip r:embed="rId38"/>
                          <a:stretch>
                            <a:fillRect/>
                          </a:stretch>
                        </pic:blipFill>
                        <pic:spPr>
                          <a:xfrm>
                            <a:off x="0" y="0"/>
                            <a:ext cx="2826385" cy="3769995"/>
                          </a:xfrm>
                          <a:prstGeom prst="rect">
                            <a:avLst/>
                          </a:prstGeom>
                        </pic:spPr>
                      </pic:pic>
                    </a:graphicData>
                  </a:graphic>
                </wp:inline>
              </w:drawing>
            </w:r>
          </w:p>
        </w:tc>
        <w:tc>
          <w:tcPr>
            <w:tcW w:w="4611" w:type="dxa"/>
            <w:noWrap w:val="0"/>
            <w:vAlign w:val="center"/>
          </w:tcPr>
          <w:p w14:paraId="243E3FFA">
            <w:pPr>
              <w:pStyle w:val="26"/>
              <w:keepNext w:val="0"/>
              <w:keepLines w:val="0"/>
              <w:suppressLineNumbers w:val="0"/>
              <w:wordWrap w:val="0"/>
              <w:spacing w:before="0" w:beforeAutospacing="0" w:after="0" w:afterAutospacing="0"/>
              <w:ind w:left="0" w:right="0" w:firstLine="482"/>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w:t>
            </w:r>
          </w:p>
        </w:tc>
      </w:tr>
      <w:tr w14:paraId="2CAA9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69" w:type="dxa"/>
            <w:noWrap w:val="0"/>
            <w:vAlign w:val="center"/>
          </w:tcPr>
          <w:p w14:paraId="5B7F8F77">
            <w:pPr>
              <w:pStyle w:val="26"/>
              <w:keepNext w:val="0"/>
              <w:keepLines w:val="0"/>
              <w:suppressLineNumbers w:val="0"/>
              <w:wordWrap w:val="0"/>
              <w:spacing w:before="0" w:beforeAutospacing="0" w:after="0" w:afterAutospacing="0"/>
              <w:ind w:left="0" w:right="0" w:firstLine="482"/>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生物除臭塔</w:t>
            </w:r>
          </w:p>
        </w:tc>
        <w:tc>
          <w:tcPr>
            <w:tcW w:w="4611" w:type="dxa"/>
            <w:noWrap w:val="0"/>
            <w:vAlign w:val="center"/>
          </w:tcPr>
          <w:p w14:paraId="46823E18">
            <w:pPr>
              <w:pStyle w:val="26"/>
              <w:keepNext w:val="0"/>
              <w:keepLines w:val="0"/>
              <w:suppressLineNumbers w:val="0"/>
              <w:wordWrap w:val="0"/>
              <w:spacing w:before="0" w:beforeAutospacing="0" w:after="0" w:afterAutospacing="0"/>
              <w:ind w:left="0" w:right="0" w:firstLine="482"/>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w:t>
            </w:r>
          </w:p>
        </w:tc>
      </w:tr>
      <w:bookmarkEnd w:id="91"/>
      <w:bookmarkEnd w:id="92"/>
    </w:tbl>
    <w:p w14:paraId="39DD3249">
      <w:pPr>
        <w:wordWrap w:val="0"/>
        <w:ind w:firstLine="482"/>
        <w:rPr>
          <w:rFonts w:hint="default" w:ascii="Times New Roman" w:hAnsi="Times New Roman" w:cs="Times New Roman"/>
          <w:b/>
          <w:bCs/>
          <w:color w:val="auto"/>
          <w:highlight w:val="none"/>
        </w:rPr>
      </w:pPr>
      <w:bookmarkStart w:id="93" w:name="_Toc15996"/>
      <w:bookmarkStart w:id="94" w:name="_Toc17199"/>
      <w:r>
        <w:rPr>
          <w:rFonts w:hint="default" w:ascii="Times New Roman" w:hAnsi="Times New Roman" w:cs="Times New Roman"/>
          <w:b/>
          <w:bCs/>
          <w:color w:val="auto"/>
          <w:highlight w:val="none"/>
        </w:rPr>
        <w:t>4.1.3噪声</w:t>
      </w:r>
      <w:bookmarkEnd w:id="93"/>
      <w:bookmarkEnd w:id="94"/>
    </w:p>
    <w:p w14:paraId="3BBC04F3">
      <w:pPr>
        <w:keepNext w:val="0"/>
        <w:keepLines w:val="0"/>
        <w:pageBreakBefore w:val="0"/>
        <w:widowControl w:val="0"/>
        <w:numPr>
          <w:ilvl w:val="0"/>
          <w:numId w:val="4"/>
        </w:numPr>
        <w:kinsoku/>
        <w:wordWrap w:val="0"/>
        <w:overflowPunct/>
        <w:topLinePunct w:val="0"/>
        <w:bidi w:val="0"/>
        <w:snapToGrid/>
        <w:spacing w:line="360" w:lineRule="auto"/>
        <w:ind w:left="0" w:right="0" w:firstLine="480"/>
        <w:textAlignment w:val="auto"/>
        <w:rPr>
          <w:rFonts w:hint="default" w:ascii="Times New Roman" w:hAnsi="Times New Roman" w:cs="Times New Roman"/>
          <w:color w:val="auto"/>
          <w:highlight w:val="none"/>
        </w:rPr>
      </w:pPr>
      <w:bookmarkStart w:id="95" w:name="_Toc23348"/>
      <w:bookmarkStart w:id="96" w:name="_Toc20820"/>
      <w:r>
        <w:rPr>
          <w:rFonts w:hint="default" w:ascii="Times New Roman" w:hAnsi="Times New Roman" w:cs="Times New Roman"/>
          <w:color w:val="auto"/>
          <w:highlight w:val="none"/>
        </w:rPr>
        <w:t>噪声来源</w:t>
      </w:r>
    </w:p>
    <w:p w14:paraId="5D299D94">
      <w:pPr>
        <w:keepNext w:val="0"/>
        <w:keepLines w:val="0"/>
        <w:pageBreakBefore w:val="0"/>
        <w:widowControl w:val="0"/>
        <w:kinsoku/>
        <w:wordWrap w:val="0"/>
        <w:overflowPunct/>
        <w:topLinePunct w:val="0"/>
        <w:bidi w:val="0"/>
        <w:snapToGrid/>
        <w:spacing w:line="360" w:lineRule="auto"/>
        <w:ind w:left="0" w:right="0"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本项目噪声主要为空调风机及废水处理设备机泵产生的噪声等。</w:t>
      </w:r>
    </w:p>
    <w:p w14:paraId="10FDBB9C">
      <w:pPr>
        <w:pStyle w:val="59"/>
        <w:keepNext w:val="0"/>
        <w:keepLines w:val="0"/>
        <w:pageBreakBefore w:val="0"/>
        <w:widowControl w:val="0"/>
        <w:kinsoku/>
        <w:wordWrap w:val="0"/>
        <w:overflowPunct/>
        <w:topLinePunct w:val="0"/>
        <w:bidi w:val="0"/>
        <w:snapToGrid/>
        <w:spacing w:line="360" w:lineRule="auto"/>
        <w:ind w:left="0" w:right="0"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（2）噪声治理</w:t>
      </w:r>
    </w:p>
    <w:p w14:paraId="2AEADA27">
      <w:pPr>
        <w:keepNext w:val="0"/>
        <w:keepLines w:val="0"/>
        <w:pageBreakBefore w:val="0"/>
        <w:widowControl w:val="0"/>
        <w:kinsoku/>
        <w:wordWrap w:val="0"/>
        <w:overflowPunct/>
        <w:topLinePunct w:val="0"/>
        <w:bidi w:val="0"/>
        <w:snapToGrid/>
        <w:spacing w:line="360" w:lineRule="auto"/>
        <w:ind w:left="0" w:right="0" w:firstLine="48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本项目采取相应的降噪措施，具体措施如下：</w:t>
      </w:r>
    </w:p>
    <w:p w14:paraId="4E1C7886">
      <w:pPr>
        <w:keepNext w:val="0"/>
        <w:keepLines w:val="0"/>
        <w:pageBreakBefore w:val="0"/>
        <w:widowControl w:val="0"/>
        <w:numPr>
          <w:ilvl w:val="0"/>
          <w:numId w:val="5"/>
        </w:numPr>
        <w:kinsoku/>
        <w:overflowPunct/>
        <w:topLinePunct w:val="0"/>
        <w:bidi w:val="0"/>
        <w:snapToGrid/>
        <w:spacing w:line="360" w:lineRule="auto"/>
        <w:ind w:left="0" w:leftChars="0" w:right="0" w:firstLine="400" w:firstLineChars="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选择高效率、低噪音设备。冷水机组、水泵下设置减振器。</w:t>
      </w:r>
    </w:p>
    <w:p w14:paraId="21300366">
      <w:pPr>
        <w:keepNext w:val="0"/>
        <w:keepLines w:val="0"/>
        <w:pageBreakBefore w:val="0"/>
        <w:widowControl w:val="0"/>
        <w:numPr>
          <w:ilvl w:val="0"/>
          <w:numId w:val="5"/>
        </w:numPr>
        <w:kinsoku/>
        <w:overflowPunct/>
        <w:topLinePunct w:val="0"/>
        <w:bidi w:val="0"/>
        <w:snapToGrid/>
        <w:spacing w:line="360" w:lineRule="auto"/>
        <w:ind w:left="0" w:leftChars="0" w:right="0" w:firstLine="400" w:firstLineChars="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水泵、风机等均作减震处理，在本工程中：</w:t>
      </w:r>
    </w:p>
    <w:p w14:paraId="2D84AE30">
      <w:pPr>
        <w:keepNext w:val="0"/>
        <w:keepLines w:val="0"/>
        <w:pageBreakBefore w:val="0"/>
        <w:widowControl w:val="0"/>
        <w:numPr>
          <w:ilvl w:val="0"/>
          <w:numId w:val="0"/>
        </w:numPr>
        <w:kinsoku/>
        <w:overflowPunct/>
        <w:topLinePunct w:val="0"/>
        <w:bidi w:val="0"/>
        <w:snapToGrid/>
        <w:spacing w:line="360" w:lineRule="auto"/>
        <w:ind w:left="0" w:leftChars="0" w:right="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水泵</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采用双层橡胶减震胶垫；</w:t>
      </w:r>
    </w:p>
    <w:p w14:paraId="1903BE51">
      <w:pPr>
        <w:keepNext w:val="0"/>
        <w:keepLines w:val="0"/>
        <w:pageBreakBefore w:val="0"/>
        <w:widowControl w:val="0"/>
        <w:numPr>
          <w:ilvl w:val="0"/>
          <w:numId w:val="0"/>
        </w:numPr>
        <w:kinsoku/>
        <w:overflowPunct/>
        <w:topLinePunct w:val="0"/>
        <w:bidi w:val="0"/>
        <w:snapToGrid/>
        <w:spacing w:line="360" w:lineRule="auto"/>
        <w:ind w:left="0" w:leftChars="0" w:right="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空调器、风机</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采用双层橡胶减震胶垫。</w:t>
      </w:r>
    </w:p>
    <w:p w14:paraId="07FCE82C">
      <w:pPr>
        <w:keepNext w:val="0"/>
        <w:keepLines w:val="0"/>
        <w:pageBreakBefore w:val="0"/>
        <w:widowControl w:val="0"/>
        <w:numPr>
          <w:ilvl w:val="0"/>
          <w:numId w:val="5"/>
        </w:numPr>
        <w:kinsoku/>
        <w:overflowPunct/>
        <w:topLinePunct w:val="0"/>
        <w:bidi w:val="0"/>
        <w:snapToGrid/>
        <w:spacing w:line="360" w:lineRule="auto"/>
        <w:ind w:left="0" w:leftChars="0" w:right="0" w:firstLine="400" w:firstLineChars="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备用发电机房、风机房、水泵房内墙由土建专业做吸声处理；</w:t>
      </w:r>
    </w:p>
    <w:p w14:paraId="10928C93">
      <w:pPr>
        <w:keepNext w:val="0"/>
        <w:keepLines w:val="0"/>
        <w:pageBreakBefore w:val="0"/>
        <w:widowControl w:val="0"/>
        <w:numPr>
          <w:ilvl w:val="0"/>
          <w:numId w:val="5"/>
        </w:numPr>
        <w:kinsoku/>
        <w:overflowPunct/>
        <w:topLinePunct w:val="0"/>
        <w:bidi w:val="0"/>
        <w:snapToGrid/>
        <w:spacing w:line="360" w:lineRule="auto"/>
        <w:ind w:left="0" w:leftChars="0" w:right="0" w:firstLine="400" w:firstLineChars="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水泵、空调器等连接的水管设橡胶软接头；</w:t>
      </w:r>
    </w:p>
    <w:p w14:paraId="07EDCFC1">
      <w:pPr>
        <w:keepNext w:val="0"/>
        <w:keepLines w:val="0"/>
        <w:pageBreakBefore w:val="0"/>
        <w:widowControl w:val="0"/>
        <w:numPr>
          <w:ilvl w:val="0"/>
          <w:numId w:val="5"/>
        </w:numPr>
        <w:kinsoku/>
        <w:overflowPunct/>
        <w:topLinePunct w:val="0"/>
        <w:bidi w:val="0"/>
        <w:snapToGrid/>
        <w:spacing w:line="360" w:lineRule="auto"/>
        <w:ind w:left="0" w:leftChars="0" w:right="0" w:firstLine="400" w:firstLineChars="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新风空调器出口，排风机入口及送风机出口均设消声装置；</w:t>
      </w:r>
    </w:p>
    <w:p w14:paraId="5CEBFE48">
      <w:pPr>
        <w:keepNext w:val="0"/>
        <w:keepLines w:val="0"/>
        <w:pageBreakBefore w:val="0"/>
        <w:widowControl w:val="0"/>
        <w:numPr>
          <w:ilvl w:val="0"/>
          <w:numId w:val="5"/>
        </w:numPr>
        <w:kinsoku/>
        <w:overflowPunct/>
        <w:topLinePunct w:val="0"/>
        <w:bidi w:val="0"/>
        <w:snapToGrid/>
        <w:spacing w:line="360" w:lineRule="auto"/>
        <w:ind w:left="0" w:leftChars="0" w:right="0" w:firstLine="400" w:firstLineChars="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风机的进出口均设置难燃或非燃软接头进行减震；消防排烟风机进出口采用非燃耐高温软接。</w:t>
      </w:r>
    </w:p>
    <w:p w14:paraId="16C7D0A6">
      <w:pPr>
        <w:keepNext w:val="0"/>
        <w:keepLines w:val="0"/>
        <w:pageBreakBefore w:val="0"/>
        <w:widowControl w:val="0"/>
        <w:numPr>
          <w:ilvl w:val="0"/>
          <w:numId w:val="5"/>
        </w:numPr>
        <w:kinsoku/>
        <w:overflowPunct/>
        <w:topLinePunct w:val="0"/>
        <w:bidi w:val="0"/>
        <w:snapToGrid/>
        <w:spacing w:line="360" w:lineRule="auto"/>
        <w:ind w:left="0" w:leftChars="0" w:right="0" w:firstLine="400" w:firstLineChars="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穿越机房</w:t>
      </w:r>
      <w:r>
        <w:rPr>
          <w:rFonts w:hint="default" w:ascii="Times New Roman" w:hAnsi="Times New Roman" w:cs="Times New Roman"/>
          <w:color w:val="auto"/>
          <w:kern w:val="0"/>
          <w:sz w:val="24"/>
          <w:highlight w:val="none"/>
          <w:lang w:eastAsia="zh-CN"/>
        </w:rPr>
        <w:t>围护结构</w:t>
      </w:r>
      <w:r>
        <w:rPr>
          <w:rFonts w:hint="default" w:ascii="Times New Roman" w:hAnsi="Times New Roman" w:eastAsia="宋体" w:cs="Times New Roman"/>
          <w:color w:val="auto"/>
          <w:kern w:val="0"/>
          <w:sz w:val="24"/>
          <w:highlight w:val="none"/>
        </w:rPr>
        <w:t>的所有管道与安装洞周围的缝隙，应严密封堵。</w:t>
      </w:r>
    </w:p>
    <w:p w14:paraId="33FAE907">
      <w:pPr>
        <w:keepNext w:val="0"/>
        <w:keepLines w:val="0"/>
        <w:pageBreakBefore w:val="0"/>
        <w:widowControl w:val="0"/>
        <w:numPr>
          <w:ilvl w:val="0"/>
          <w:numId w:val="5"/>
        </w:numPr>
        <w:kinsoku/>
        <w:overflowPunct/>
        <w:topLinePunct w:val="0"/>
        <w:bidi w:val="0"/>
        <w:snapToGrid/>
        <w:spacing w:line="360" w:lineRule="auto"/>
        <w:ind w:left="0" w:leftChars="0" w:right="0" w:firstLine="400" w:firstLineChars="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机房向公共区域的门采用防火隔声门。</w:t>
      </w:r>
    </w:p>
    <w:p w14:paraId="329DF077">
      <w:pPr>
        <w:keepNext w:val="0"/>
        <w:keepLines w:val="0"/>
        <w:pageBreakBefore w:val="0"/>
        <w:widowControl w:val="0"/>
        <w:numPr>
          <w:ilvl w:val="0"/>
          <w:numId w:val="5"/>
        </w:numPr>
        <w:kinsoku/>
        <w:overflowPunct/>
        <w:topLinePunct w:val="0"/>
        <w:bidi w:val="0"/>
        <w:snapToGrid/>
        <w:spacing w:line="360" w:lineRule="auto"/>
        <w:ind w:left="0" w:leftChars="0" w:right="0" w:firstLine="400" w:firstLineChars="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进风百叶采用防雨消声百叶窗。</w:t>
      </w:r>
    </w:p>
    <w:p w14:paraId="2992975F">
      <w:pPr>
        <w:keepNext w:val="0"/>
        <w:keepLines w:val="0"/>
        <w:pageBreakBefore w:val="0"/>
        <w:widowControl w:val="0"/>
        <w:numPr>
          <w:ilvl w:val="0"/>
          <w:numId w:val="5"/>
        </w:numPr>
        <w:kinsoku/>
        <w:overflowPunct/>
        <w:topLinePunct w:val="0"/>
        <w:bidi w:val="0"/>
        <w:snapToGrid/>
        <w:spacing w:line="360" w:lineRule="auto"/>
        <w:ind w:left="0" w:leftChars="0" w:right="0" w:firstLine="400" w:firstLineChars="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振动设备机组前后风管为减振支吊架安装。机房的水管设置减振支吊架。</w:t>
      </w:r>
    </w:p>
    <w:p w14:paraId="11A50C01">
      <w:pPr>
        <w:keepNext w:val="0"/>
        <w:keepLines w:val="0"/>
        <w:pageBreakBefore w:val="0"/>
        <w:widowControl w:val="0"/>
        <w:numPr>
          <w:ilvl w:val="0"/>
          <w:numId w:val="5"/>
        </w:numPr>
        <w:kinsoku/>
        <w:overflowPunct/>
        <w:topLinePunct w:val="0"/>
        <w:bidi w:val="0"/>
        <w:snapToGrid/>
        <w:spacing w:line="360" w:lineRule="auto"/>
        <w:ind w:left="0" w:leftChars="0" w:right="0" w:firstLine="400" w:firstLineChars="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风机盘管采用低噪声产品，进出口安装柔性接头，安装吊架采用弹性隔振吊架。</w:t>
      </w:r>
    </w:p>
    <w:p w14:paraId="501783C7">
      <w:pPr>
        <w:keepNext w:val="0"/>
        <w:keepLines w:val="0"/>
        <w:pageBreakBefore w:val="0"/>
        <w:widowControl w:val="0"/>
        <w:numPr>
          <w:ilvl w:val="0"/>
          <w:numId w:val="5"/>
        </w:numPr>
        <w:kinsoku/>
        <w:wordWrap w:val="0"/>
        <w:overflowPunct/>
        <w:topLinePunct w:val="0"/>
        <w:bidi w:val="0"/>
        <w:snapToGrid/>
        <w:spacing w:line="360" w:lineRule="auto"/>
        <w:ind w:left="0" w:leftChars="0" w:right="0" w:firstLine="400" w:firstLineChars="0"/>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highlight w:val="none"/>
        </w:rPr>
        <w:t>水泵、冷水机组等均放置于专用设备房内。</w:t>
      </w:r>
    </w:p>
    <w:p w14:paraId="068E76C5">
      <w:pPr>
        <w:keepNext w:val="0"/>
        <w:keepLines w:val="0"/>
        <w:pageBreakBefore w:val="0"/>
        <w:widowControl w:val="0"/>
        <w:kinsoku/>
        <w:overflowPunct/>
        <w:topLinePunct w:val="0"/>
        <w:bidi w:val="0"/>
        <w:snapToGrid/>
        <w:spacing w:line="360" w:lineRule="auto"/>
        <w:ind w:left="0" w:right="0" w:firstLine="476"/>
        <w:textAlignment w:val="auto"/>
        <w:rPr>
          <w:rFonts w:hint="default" w:ascii="Times New Roman" w:hAnsi="Times New Roman" w:cs="Times New Roman"/>
          <w:color w:val="auto"/>
          <w:highlight w:val="none"/>
        </w:rPr>
      </w:pPr>
      <w:r>
        <w:rPr>
          <w:rFonts w:hint="default" w:ascii="Times New Roman" w:hAnsi="Times New Roman" w:eastAsia="新宋体" w:cs="Times New Roman"/>
          <w:color w:val="auto"/>
          <w:spacing w:val="-1"/>
          <w:highlight w:val="none"/>
        </w:rPr>
        <w:t>经上述措施处理后，项目</w:t>
      </w:r>
      <w:r>
        <w:rPr>
          <w:rFonts w:hint="default" w:ascii="Times New Roman" w:hAnsi="Times New Roman" w:cs="Times New Roman"/>
          <w:color w:val="auto"/>
          <w:spacing w:val="-1"/>
          <w:highlight w:val="none"/>
        </w:rPr>
        <w:t>边界噪声值符合《工业企业厂界环境噪声排放标准》</w:t>
      </w:r>
      <w:r>
        <w:rPr>
          <w:rFonts w:hint="default" w:ascii="Times New Roman" w:hAnsi="Times New Roman" w:cs="Times New Roman"/>
          <w:color w:val="auto"/>
          <w:spacing w:val="-2"/>
          <w:highlight w:val="none"/>
        </w:rPr>
        <w:t>（</w:t>
      </w:r>
      <w:r>
        <w:rPr>
          <w:rFonts w:hint="default" w:ascii="Times New Roman" w:hAnsi="Times New Roman" w:eastAsia="Times New Roman" w:cs="Times New Roman"/>
          <w:color w:val="auto"/>
          <w:spacing w:val="-2"/>
          <w:highlight w:val="none"/>
        </w:rPr>
        <w:t>GB12348-</w:t>
      </w:r>
      <w:r>
        <w:rPr>
          <w:rFonts w:hint="default" w:ascii="Times New Roman" w:hAnsi="Times New Roman" w:eastAsia="Times New Roman" w:cs="Times New Roman"/>
          <w:color w:val="auto"/>
          <w:highlight w:val="none"/>
        </w:rPr>
        <w:t>2008</w:t>
      </w:r>
      <w:r>
        <w:rPr>
          <w:rFonts w:hint="default" w:ascii="Times New Roman" w:hAnsi="Times New Roman" w:cs="Times New Roman"/>
          <w:color w:val="auto"/>
          <w:highlight w:val="none"/>
        </w:rPr>
        <w:t>）2类标准；敏感点噪声值达到《声环</w:t>
      </w:r>
      <w:r>
        <w:rPr>
          <w:rFonts w:hint="default" w:ascii="Times New Roman" w:hAnsi="Times New Roman" w:cs="Times New Roman"/>
          <w:color w:val="auto"/>
          <w:spacing w:val="-1"/>
          <w:highlight w:val="none"/>
        </w:rPr>
        <w:t>境质量标准》（</w:t>
      </w:r>
      <w:r>
        <w:rPr>
          <w:rFonts w:hint="default" w:ascii="Times New Roman" w:hAnsi="Times New Roman" w:eastAsia="Times New Roman" w:cs="Times New Roman"/>
          <w:color w:val="auto"/>
          <w:spacing w:val="-1"/>
          <w:highlight w:val="none"/>
        </w:rPr>
        <w:t>GB3096-2008</w:t>
      </w:r>
      <w:r>
        <w:rPr>
          <w:rFonts w:hint="default" w:ascii="Times New Roman" w:hAnsi="Times New Roman" w:cs="Times New Roman"/>
          <w:color w:val="auto"/>
          <w:spacing w:val="-1"/>
          <w:highlight w:val="none"/>
        </w:rPr>
        <w:t>）</w:t>
      </w:r>
      <w:r>
        <w:rPr>
          <w:rFonts w:hint="default" w:ascii="Times New Roman" w:hAnsi="Times New Roman" w:cs="Times New Roman"/>
          <w:color w:val="auto"/>
          <w:spacing w:val="-6"/>
          <w:highlight w:val="none"/>
        </w:rPr>
        <w:t>2类标准要求。</w:t>
      </w:r>
    </w:p>
    <w:p w14:paraId="6DD114A1">
      <w:pPr>
        <w:pStyle w:val="4"/>
        <w:wordWrap w:val="0"/>
        <w:spacing w:before="0" w:after="0" w:line="36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4.1.4固体废物</w:t>
      </w:r>
      <w:bookmarkEnd w:id="95"/>
      <w:bookmarkEnd w:id="96"/>
      <w:bookmarkStart w:id="97" w:name="_Toc150161056"/>
    </w:p>
    <w:p w14:paraId="7D7B15FC">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（1）固体废物来源</w:t>
      </w:r>
    </w:p>
    <w:bookmarkEnd w:id="97"/>
    <w:p w14:paraId="43FC7565">
      <w:pPr>
        <w:wordWrap w:val="0"/>
        <w:ind w:firstLine="464"/>
        <w:rPr>
          <w:rFonts w:hint="default" w:ascii="Times New Roman" w:hAnsi="Times New Roman" w:cs="Times New Roman"/>
          <w:color w:val="auto"/>
          <w:spacing w:val="-4"/>
          <w:highlight w:val="none"/>
        </w:rPr>
      </w:pPr>
      <w:bookmarkStart w:id="98" w:name="_Toc16989"/>
      <w:bookmarkStart w:id="99" w:name="_Toc2597"/>
      <w:bookmarkStart w:id="100" w:name="_Toc13269"/>
      <w:r>
        <w:rPr>
          <w:rFonts w:hint="default" w:ascii="Times New Roman" w:hAnsi="Times New Roman" w:cs="Times New Roman"/>
          <w:color w:val="auto"/>
          <w:spacing w:val="-4"/>
          <w:highlight w:val="none"/>
        </w:rPr>
        <w:t>项目营运期危险废物主要包括：检验室废液、医疗垃圾、废水处理污泥等。</w:t>
      </w:r>
    </w:p>
    <w:p w14:paraId="581A8F24">
      <w:pPr>
        <w:wordWrap w:val="0"/>
        <w:ind w:firstLine="464"/>
        <w:rPr>
          <w:rFonts w:hint="default" w:ascii="Times New Roman" w:hAnsi="Times New Roman" w:cs="Times New Roman"/>
          <w:color w:val="auto"/>
          <w:spacing w:val="-4"/>
          <w:highlight w:val="none"/>
        </w:rPr>
      </w:pPr>
      <w:r>
        <w:rPr>
          <w:rFonts w:hint="default" w:ascii="Times New Roman" w:hAnsi="Times New Roman" w:cs="Times New Roman"/>
          <w:color w:val="auto"/>
          <w:spacing w:val="-4"/>
          <w:highlight w:val="none"/>
        </w:rPr>
        <w:t>检验室废液、医疗垃圾均属于《国家危险废物名录》（2016年版）（编号HW01）医疗废物，污水处理污泥属于《医疗机构水污染物排放标准》（GB18466-2005）中危险废物的范畴，必须按医疗废物处理要求委托有相应危险废物处理资质的单位进行集中处置。</w:t>
      </w:r>
    </w:p>
    <w:p w14:paraId="75A1C7EC">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（2）固体废物治理设施</w:t>
      </w:r>
    </w:p>
    <w:p w14:paraId="33305274">
      <w:pPr>
        <w:wordWrap w:val="0"/>
        <w:ind w:firstLine="464"/>
        <w:rPr>
          <w:rFonts w:hint="default" w:ascii="Times New Roman" w:hAnsi="Times New Roman" w:cs="Times New Roman"/>
          <w:color w:val="auto"/>
          <w:highlight w:val="none"/>
        </w:rPr>
      </w:pPr>
      <w:r>
        <w:rPr>
          <w:rFonts w:hint="default" w:ascii="Times New Roman" w:hAnsi="Times New Roman" w:cs="Times New Roman"/>
          <w:color w:val="auto"/>
          <w:spacing w:val="-4"/>
          <w:highlight w:val="none"/>
        </w:rPr>
        <w:t>生活垃圾实行袋装化，每栋楼放置分类垃圾桶收集垃圾</w:t>
      </w:r>
      <w:r>
        <w:rPr>
          <w:rFonts w:hint="default" w:ascii="Times New Roman" w:hAnsi="Times New Roman" w:cs="Times New Roman"/>
          <w:color w:val="auto"/>
          <w:highlight w:val="none"/>
        </w:rPr>
        <w:t>，每日由项目配套的环卫车统一清运处置；化粪池污泥会安排专业的清洁公司定期进行化粪池的清淤；</w:t>
      </w:r>
      <w:r>
        <w:rPr>
          <w:rFonts w:hint="default" w:ascii="Times New Roman" w:hAnsi="Times New Roman" w:cs="Times New Roman"/>
          <w:color w:val="auto"/>
          <w:spacing w:val="-4"/>
          <w:highlight w:val="none"/>
        </w:rPr>
        <w:t>危险废物交由有相应类别的资质单位处置。</w:t>
      </w:r>
    </w:p>
    <w:p w14:paraId="1F8E3A9B">
      <w:pPr>
        <w:wordWrap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表4.1-4</w:t>
      </w:r>
      <w:r>
        <w:rPr>
          <w:rFonts w:hint="default" w:ascii="Times New Roman" w:hAnsi="Times New Roman" w:cs="Times New Roman"/>
          <w:b/>
          <w:bCs/>
          <w:color w:val="auto"/>
          <w:sz w:val="21"/>
          <w:szCs w:val="21"/>
          <w:highlight w:val="none"/>
          <w:lang w:val="en-US" w:eastAsia="zh-CN"/>
        </w:rPr>
        <w:t>扩建后</w:t>
      </w:r>
      <w:r>
        <w:rPr>
          <w:rFonts w:hint="default" w:ascii="Times New Roman" w:hAnsi="Times New Roman" w:cs="Times New Roman"/>
          <w:b/>
          <w:bCs/>
          <w:color w:val="auto"/>
          <w:sz w:val="21"/>
          <w:szCs w:val="21"/>
          <w:highlight w:val="none"/>
        </w:rPr>
        <w:t>固体废物污染物一览表</w:t>
      </w:r>
    </w:p>
    <w:tbl>
      <w:tblPr>
        <w:tblStyle w:val="4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5"/>
        <w:gridCol w:w="1101"/>
        <w:gridCol w:w="760"/>
        <w:gridCol w:w="901"/>
        <w:gridCol w:w="901"/>
        <w:gridCol w:w="1328"/>
        <w:gridCol w:w="2471"/>
        <w:gridCol w:w="922"/>
      </w:tblGrid>
      <w:tr w14:paraId="22120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14:paraId="3ED00808">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固废名称</w:t>
            </w:r>
          </w:p>
        </w:tc>
        <w:tc>
          <w:tcPr>
            <w:tcW w:w="0" w:type="auto"/>
            <w:noWrap w:val="0"/>
            <w:vAlign w:val="center"/>
          </w:tcPr>
          <w:p w14:paraId="1662478C">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来源</w:t>
            </w:r>
          </w:p>
        </w:tc>
        <w:tc>
          <w:tcPr>
            <w:tcW w:w="0" w:type="auto"/>
            <w:noWrap w:val="0"/>
            <w:vAlign w:val="center"/>
          </w:tcPr>
          <w:p w14:paraId="23734DD8">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性质</w:t>
            </w:r>
          </w:p>
        </w:tc>
        <w:tc>
          <w:tcPr>
            <w:tcW w:w="0" w:type="auto"/>
            <w:noWrap w:val="0"/>
            <w:vAlign w:val="center"/>
          </w:tcPr>
          <w:p w14:paraId="2414FA93">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产生量（t/a）</w:t>
            </w:r>
          </w:p>
        </w:tc>
        <w:tc>
          <w:tcPr>
            <w:tcW w:w="0" w:type="auto"/>
            <w:noWrap w:val="0"/>
            <w:vAlign w:val="center"/>
          </w:tcPr>
          <w:p w14:paraId="0D643E29">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处置量（t/a）</w:t>
            </w:r>
          </w:p>
        </w:tc>
        <w:tc>
          <w:tcPr>
            <w:tcW w:w="0" w:type="auto"/>
            <w:noWrap w:val="0"/>
            <w:vAlign w:val="center"/>
          </w:tcPr>
          <w:p w14:paraId="68E4A5A5">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试运行期产生</w:t>
            </w:r>
            <w:r>
              <w:rPr>
                <w:rFonts w:hint="default" w:ascii="Times New Roman" w:hAnsi="Times New Roman" w:cs="Times New Roman"/>
                <w:b/>
                <w:bCs/>
                <w:color w:val="auto"/>
                <w:sz w:val="21"/>
                <w:szCs w:val="21"/>
                <w:highlight w:val="none"/>
              </w:rPr>
              <w:t>量（t/</w:t>
            </w:r>
            <w:r>
              <w:rPr>
                <w:rFonts w:hint="default" w:ascii="Times New Roman" w:hAnsi="Times New Roman" w:cs="Times New Roman"/>
                <w:b/>
                <w:bCs/>
                <w:color w:val="auto"/>
                <w:sz w:val="21"/>
                <w:szCs w:val="21"/>
                <w:highlight w:val="none"/>
                <w:lang w:val="en-US" w:eastAsia="zh-CN"/>
              </w:rPr>
              <w:t>月</w:t>
            </w:r>
            <w:r>
              <w:rPr>
                <w:rFonts w:hint="default" w:ascii="Times New Roman" w:hAnsi="Times New Roman" w:cs="Times New Roman"/>
                <w:b/>
                <w:bCs/>
                <w:color w:val="auto"/>
                <w:sz w:val="21"/>
                <w:szCs w:val="21"/>
                <w:highlight w:val="none"/>
              </w:rPr>
              <w:t>）</w:t>
            </w:r>
          </w:p>
        </w:tc>
        <w:tc>
          <w:tcPr>
            <w:tcW w:w="0" w:type="auto"/>
            <w:noWrap w:val="0"/>
            <w:vAlign w:val="center"/>
          </w:tcPr>
          <w:p w14:paraId="26CBCF9D">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处理方式</w:t>
            </w:r>
          </w:p>
        </w:tc>
        <w:tc>
          <w:tcPr>
            <w:tcW w:w="0" w:type="auto"/>
            <w:noWrap w:val="0"/>
            <w:vAlign w:val="center"/>
          </w:tcPr>
          <w:p w14:paraId="06BFA639">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暂存场所</w:t>
            </w:r>
          </w:p>
        </w:tc>
      </w:tr>
      <w:tr w14:paraId="6991C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14:paraId="4A5DEAEB">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生活垃圾</w:t>
            </w:r>
          </w:p>
        </w:tc>
        <w:tc>
          <w:tcPr>
            <w:tcW w:w="0" w:type="auto"/>
            <w:noWrap w:val="0"/>
            <w:vAlign w:val="center"/>
          </w:tcPr>
          <w:p w14:paraId="7A0B111D">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医</w:t>
            </w:r>
            <w:r>
              <w:rPr>
                <w:rFonts w:hint="default" w:ascii="Times New Roman" w:hAnsi="Times New Roman" w:cs="Times New Roman"/>
                <w:color w:val="auto"/>
                <w:spacing w:val="3"/>
                <w:sz w:val="21"/>
                <w:szCs w:val="21"/>
                <w:highlight w:val="none"/>
              </w:rPr>
              <w:t>护人</w:t>
            </w:r>
            <w:r>
              <w:rPr>
                <w:rFonts w:hint="default" w:ascii="Times New Roman" w:hAnsi="Times New Roman" w:cs="Times New Roman"/>
                <w:color w:val="auto"/>
                <w:spacing w:val="-20"/>
                <w:sz w:val="21"/>
                <w:szCs w:val="21"/>
                <w:highlight w:val="none"/>
              </w:rPr>
              <w:t>员</w:t>
            </w:r>
            <w:r>
              <w:rPr>
                <w:rFonts w:hint="default" w:ascii="Times New Roman" w:hAnsi="Times New Roman" w:cs="Times New Roman"/>
                <w:color w:val="auto"/>
                <w:spacing w:val="-19"/>
                <w:sz w:val="21"/>
                <w:szCs w:val="21"/>
                <w:highlight w:val="none"/>
              </w:rPr>
              <w:t>、病人</w:t>
            </w:r>
            <w:r>
              <w:rPr>
                <w:rFonts w:hint="default" w:ascii="Times New Roman" w:hAnsi="Times New Roman" w:cs="Times New Roman"/>
                <w:color w:val="auto"/>
                <w:spacing w:val="4"/>
                <w:sz w:val="21"/>
                <w:szCs w:val="21"/>
                <w:highlight w:val="none"/>
              </w:rPr>
              <w:t>生</w:t>
            </w:r>
            <w:r>
              <w:rPr>
                <w:rFonts w:hint="default" w:ascii="Times New Roman" w:hAnsi="Times New Roman" w:cs="Times New Roman"/>
                <w:color w:val="auto"/>
                <w:spacing w:val="3"/>
                <w:sz w:val="21"/>
                <w:szCs w:val="21"/>
                <w:highlight w:val="none"/>
              </w:rPr>
              <w:t>活</w:t>
            </w:r>
          </w:p>
        </w:tc>
        <w:tc>
          <w:tcPr>
            <w:tcW w:w="0" w:type="auto"/>
            <w:noWrap w:val="0"/>
            <w:vAlign w:val="center"/>
          </w:tcPr>
          <w:p w14:paraId="31300FC1">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22"/>
                <w:sz w:val="21"/>
                <w:szCs w:val="21"/>
                <w:highlight w:val="none"/>
              </w:rPr>
            </w:pPr>
            <w:r>
              <w:rPr>
                <w:rFonts w:hint="default" w:ascii="Times New Roman" w:hAnsi="Times New Roman" w:cs="Times New Roman"/>
                <w:color w:val="auto"/>
                <w:spacing w:val="22"/>
                <w:sz w:val="21"/>
                <w:szCs w:val="21"/>
                <w:highlight w:val="none"/>
              </w:rPr>
              <w:t>生活垃圾</w:t>
            </w:r>
          </w:p>
        </w:tc>
        <w:tc>
          <w:tcPr>
            <w:tcW w:w="0" w:type="auto"/>
            <w:noWrap w:val="0"/>
            <w:vAlign w:val="center"/>
          </w:tcPr>
          <w:p w14:paraId="365B1582">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1447.26</w:t>
            </w:r>
          </w:p>
        </w:tc>
        <w:tc>
          <w:tcPr>
            <w:tcW w:w="0" w:type="auto"/>
            <w:noWrap w:val="0"/>
            <w:vAlign w:val="center"/>
          </w:tcPr>
          <w:p w14:paraId="674430B0">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1447.26</w:t>
            </w:r>
          </w:p>
        </w:tc>
        <w:tc>
          <w:tcPr>
            <w:tcW w:w="0" w:type="auto"/>
            <w:noWrap w:val="0"/>
            <w:vAlign w:val="center"/>
          </w:tcPr>
          <w:p w14:paraId="63240D4B">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96.47</w:t>
            </w:r>
          </w:p>
        </w:tc>
        <w:tc>
          <w:tcPr>
            <w:tcW w:w="0" w:type="auto"/>
            <w:noWrap w:val="0"/>
            <w:vAlign w:val="center"/>
          </w:tcPr>
          <w:p w14:paraId="3D0BEA3B">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8"/>
                <w:sz w:val="21"/>
                <w:szCs w:val="21"/>
                <w:highlight w:val="none"/>
              </w:rPr>
            </w:pPr>
            <w:r>
              <w:rPr>
                <w:rFonts w:hint="default" w:ascii="Times New Roman" w:hAnsi="Times New Roman" w:cs="Times New Roman"/>
                <w:color w:val="auto"/>
                <w:spacing w:val="8"/>
                <w:sz w:val="21"/>
                <w:szCs w:val="21"/>
                <w:highlight w:val="none"/>
              </w:rPr>
              <w:t>当地环卫部门定期清运</w:t>
            </w:r>
          </w:p>
        </w:tc>
        <w:tc>
          <w:tcPr>
            <w:tcW w:w="0" w:type="auto"/>
            <w:noWrap w:val="0"/>
            <w:vAlign w:val="center"/>
          </w:tcPr>
          <w:p w14:paraId="0FE3E70B">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垃圾桶</w:t>
            </w:r>
          </w:p>
        </w:tc>
      </w:tr>
      <w:tr w14:paraId="12552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14:paraId="10B54FC9">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医疗废物</w:t>
            </w:r>
          </w:p>
        </w:tc>
        <w:tc>
          <w:tcPr>
            <w:tcW w:w="0" w:type="auto"/>
            <w:noWrap w:val="0"/>
            <w:vAlign w:val="center"/>
          </w:tcPr>
          <w:p w14:paraId="2EB494CB">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治疗等过程</w:t>
            </w:r>
          </w:p>
        </w:tc>
        <w:tc>
          <w:tcPr>
            <w:tcW w:w="0" w:type="auto"/>
            <w:noWrap w:val="0"/>
            <w:vAlign w:val="center"/>
          </w:tcPr>
          <w:p w14:paraId="37F12BFE">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22"/>
                <w:sz w:val="21"/>
                <w:szCs w:val="21"/>
                <w:highlight w:val="none"/>
              </w:rPr>
            </w:pPr>
            <w:r>
              <w:rPr>
                <w:rFonts w:hint="default" w:ascii="Times New Roman" w:hAnsi="Times New Roman" w:cs="Times New Roman"/>
                <w:color w:val="auto"/>
                <w:spacing w:val="22"/>
                <w:sz w:val="21"/>
                <w:szCs w:val="21"/>
                <w:highlight w:val="none"/>
              </w:rPr>
              <w:t>危险废物</w:t>
            </w:r>
          </w:p>
        </w:tc>
        <w:tc>
          <w:tcPr>
            <w:tcW w:w="0" w:type="auto"/>
            <w:noWrap w:val="0"/>
            <w:vAlign w:val="center"/>
          </w:tcPr>
          <w:p w14:paraId="28785D9E">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409.46</w:t>
            </w:r>
          </w:p>
        </w:tc>
        <w:tc>
          <w:tcPr>
            <w:tcW w:w="0" w:type="auto"/>
            <w:noWrap w:val="0"/>
            <w:vAlign w:val="center"/>
          </w:tcPr>
          <w:p w14:paraId="259AC4DC">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409.46</w:t>
            </w:r>
          </w:p>
        </w:tc>
        <w:tc>
          <w:tcPr>
            <w:tcW w:w="0" w:type="auto"/>
            <w:noWrap w:val="0"/>
            <w:vAlign w:val="center"/>
          </w:tcPr>
          <w:p w14:paraId="5505FA47">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12.31</w:t>
            </w:r>
          </w:p>
        </w:tc>
        <w:tc>
          <w:tcPr>
            <w:tcW w:w="0" w:type="auto"/>
            <w:noWrap w:val="0"/>
            <w:vAlign w:val="center"/>
          </w:tcPr>
          <w:p w14:paraId="52B8DF94">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8"/>
                <w:sz w:val="21"/>
                <w:szCs w:val="21"/>
                <w:highlight w:val="none"/>
              </w:rPr>
            </w:pPr>
            <w:r>
              <w:rPr>
                <w:rFonts w:hint="default" w:ascii="Times New Roman" w:hAnsi="Times New Roman" w:cs="Times New Roman"/>
                <w:color w:val="auto"/>
                <w:spacing w:val="7"/>
                <w:sz w:val="21"/>
                <w:szCs w:val="21"/>
                <w:highlight w:val="none"/>
              </w:rPr>
              <w:t>交</w:t>
            </w:r>
            <w:r>
              <w:rPr>
                <w:rFonts w:hint="default" w:ascii="Times New Roman" w:hAnsi="Times New Roman" w:cs="Times New Roman"/>
                <w:color w:val="auto"/>
                <w:spacing w:val="6"/>
                <w:sz w:val="21"/>
                <w:szCs w:val="21"/>
                <w:highlight w:val="none"/>
              </w:rPr>
              <w:t>由有相</w:t>
            </w:r>
            <w:r>
              <w:rPr>
                <w:rFonts w:hint="default" w:ascii="Times New Roman" w:hAnsi="Times New Roman" w:cs="Times New Roman"/>
                <w:color w:val="auto"/>
                <w:spacing w:val="8"/>
                <w:sz w:val="21"/>
                <w:szCs w:val="21"/>
                <w:highlight w:val="none"/>
              </w:rPr>
              <w:t>应</w:t>
            </w:r>
            <w:r>
              <w:rPr>
                <w:rFonts w:hint="default" w:ascii="Times New Roman" w:hAnsi="Times New Roman" w:cs="Times New Roman"/>
                <w:color w:val="auto"/>
                <w:spacing w:val="7"/>
                <w:sz w:val="21"/>
                <w:szCs w:val="21"/>
                <w:highlight w:val="none"/>
              </w:rPr>
              <w:t>类别的</w:t>
            </w:r>
            <w:r>
              <w:rPr>
                <w:rFonts w:hint="default" w:ascii="Times New Roman" w:hAnsi="Times New Roman" w:cs="Times New Roman"/>
                <w:color w:val="auto"/>
                <w:spacing w:val="5"/>
                <w:sz w:val="21"/>
                <w:szCs w:val="21"/>
                <w:highlight w:val="none"/>
              </w:rPr>
              <w:t>资质单位</w:t>
            </w:r>
            <w:r>
              <w:rPr>
                <w:rFonts w:hint="default" w:ascii="Times New Roman" w:hAnsi="Times New Roman" w:cs="Times New Roman"/>
                <w:color w:val="auto"/>
                <w:spacing w:val="3"/>
                <w:sz w:val="21"/>
                <w:szCs w:val="21"/>
                <w:highlight w:val="none"/>
              </w:rPr>
              <w:t>处</w:t>
            </w:r>
            <w:r>
              <w:rPr>
                <w:rFonts w:hint="default" w:ascii="Times New Roman" w:hAnsi="Times New Roman" w:cs="Times New Roman"/>
                <w:color w:val="auto"/>
                <w:spacing w:val="2"/>
                <w:sz w:val="21"/>
                <w:szCs w:val="21"/>
                <w:highlight w:val="none"/>
              </w:rPr>
              <w:t>置</w:t>
            </w:r>
          </w:p>
        </w:tc>
        <w:tc>
          <w:tcPr>
            <w:tcW w:w="0" w:type="auto"/>
            <w:noWrap w:val="0"/>
            <w:vAlign w:val="center"/>
          </w:tcPr>
          <w:p w14:paraId="39DC7C97">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医疗废物</w:t>
            </w:r>
            <w:r>
              <w:rPr>
                <w:rFonts w:hint="default" w:ascii="Times New Roman" w:hAnsi="Times New Roman" w:cs="Times New Roman"/>
                <w:color w:val="auto"/>
                <w:spacing w:val="-3"/>
                <w:sz w:val="21"/>
                <w:szCs w:val="21"/>
                <w:highlight w:val="none"/>
              </w:rPr>
              <w:t>暂</w:t>
            </w:r>
            <w:r>
              <w:rPr>
                <w:rFonts w:hint="default" w:ascii="Times New Roman" w:hAnsi="Times New Roman" w:cs="Times New Roman"/>
                <w:color w:val="auto"/>
                <w:spacing w:val="1"/>
                <w:sz w:val="21"/>
                <w:szCs w:val="21"/>
                <w:highlight w:val="none"/>
              </w:rPr>
              <w:t>存</w:t>
            </w:r>
            <w:r>
              <w:rPr>
                <w:rFonts w:hint="default" w:ascii="Times New Roman" w:hAnsi="Times New Roman" w:cs="Times New Roman"/>
                <w:color w:val="auto"/>
                <w:spacing w:val="1"/>
                <w:sz w:val="21"/>
                <w:szCs w:val="21"/>
                <w:highlight w:val="none"/>
                <w:lang w:val="en-US" w:eastAsia="zh-CN"/>
              </w:rPr>
              <w:t>间</w:t>
            </w:r>
          </w:p>
        </w:tc>
      </w:tr>
      <w:tr w14:paraId="4F250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14:paraId="7D3FF0C9">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22"/>
                <w:sz w:val="21"/>
                <w:szCs w:val="21"/>
                <w:highlight w:val="none"/>
              </w:rPr>
            </w:pPr>
            <w:r>
              <w:rPr>
                <w:rFonts w:hint="default" w:ascii="Times New Roman" w:hAnsi="Times New Roman" w:eastAsia="宋体" w:cs="Times New Roman"/>
                <w:color w:val="auto"/>
                <w:sz w:val="21"/>
                <w:szCs w:val="21"/>
                <w:highlight w:val="none"/>
              </w:rPr>
              <w:t>检验科废液</w:t>
            </w:r>
          </w:p>
        </w:tc>
        <w:tc>
          <w:tcPr>
            <w:tcW w:w="0" w:type="auto"/>
            <w:noWrap w:val="0"/>
            <w:vAlign w:val="center"/>
          </w:tcPr>
          <w:p w14:paraId="3FA2C784">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7"/>
                <w:position w:val="4"/>
                <w:sz w:val="21"/>
                <w:szCs w:val="21"/>
                <w:highlight w:val="none"/>
                <w:lang w:val="en-US" w:eastAsia="zh-CN"/>
              </w:rPr>
              <w:t>检验过程</w:t>
            </w:r>
          </w:p>
        </w:tc>
        <w:tc>
          <w:tcPr>
            <w:tcW w:w="0" w:type="auto"/>
            <w:noWrap w:val="0"/>
            <w:vAlign w:val="center"/>
          </w:tcPr>
          <w:p w14:paraId="15123BA1">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22"/>
                <w:sz w:val="21"/>
                <w:szCs w:val="21"/>
                <w:highlight w:val="none"/>
              </w:rPr>
            </w:pPr>
            <w:r>
              <w:rPr>
                <w:rFonts w:hint="default" w:ascii="Times New Roman" w:hAnsi="Times New Roman" w:cs="Times New Roman"/>
                <w:color w:val="auto"/>
                <w:spacing w:val="22"/>
                <w:sz w:val="21"/>
                <w:szCs w:val="21"/>
                <w:highlight w:val="none"/>
              </w:rPr>
              <w:t>危险废物</w:t>
            </w:r>
          </w:p>
        </w:tc>
        <w:tc>
          <w:tcPr>
            <w:tcW w:w="0" w:type="auto"/>
            <w:noWrap w:val="0"/>
            <w:vAlign w:val="center"/>
          </w:tcPr>
          <w:p w14:paraId="03DD80F9">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18.25</w:t>
            </w:r>
          </w:p>
        </w:tc>
        <w:tc>
          <w:tcPr>
            <w:tcW w:w="0" w:type="auto"/>
            <w:noWrap w:val="0"/>
            <w:vAlign w:val="center"/>
          </w:tcPr>
          <w:p w14:paraId="35FCCAE0">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18.25</w:t>
            </w:r>
          </w:p>
        </w:tc>
        <w:tc>
          <w:tcPr>
            <w:tcW w:w="0" w:type="auto"/>
            <w:noWrap w:val="0"/>
            <w:vAlign w:val="center"/>
          </w:tcPr>
          <w:p w14:paraId="08A47FC8">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w:t>
            </w:r>
          </w:p>
        </w:tc>
        <w:tc>
          <w:tcPr>
            <w:tcW w:w="0" w:type="auto"/>
            <w:noWrap w:val="0"/>
            <w:vAlign w:val="center"/>
          </w:tcPr>
          <w:p w14:paraId="55715275">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8"/>
                <w:sz w:val="21"/>
                <w:szCs w:val="21"/>
                <w:highlight w:val="none"/>
              </w:rPr>
            </w:pPr>
            <w:r>
              <w:rPr>
                <w:rFonts w:hint="default" w:ascii="Times New Roman" w:hAnsi="Times New Roman" w:cs="Times New Roman"/>
                <w:color w:val="auto"/>
                <w:spacing w:val="7"/>
                <w:sz w:val="21"/>
                <w:szCs w:val="21"/>
                <w:highlight w:val="none"/>
              </w:rPr>
              <w:t>交</w:t>
            </w:r>
            <w:r>
              <w:rPr>
                <w:rFonts w:hint="default" w:ascii="Times New Roman" w:hAnsi="Times New Roman" w:cs="Times New Roman"/>
                <w:color w:val="auto"/>
                <w:spacing w:val="6"/>
                <w:sz w:val="21"/>
                <w:szCs w:val="21"/>
                <w:highlight w:val="none"/>
              </w:rPr>
              <w:t>由有相</w:t>
            </w:r>
            <w:r>
              <w:rPr>
                <w:rFonts w:hint="default" w:ascii="Times New Roman" w:hAnsi="Times New Roman" w:cs="Times New Roman"/>
                <w:color w:val="auto"/>
                <w:spacing w:val="8"/>
                <w:sz w:val="21"/>
                <w:szCs w:val="21"/>
                <w:highlight w:val="none"/>
              </w:rPr>
              <w:t>应</w:t>
            </w:r>
            <w:r>
              <w:rPr>
                <w:rFonts w:hint="default" w:ascii="Times New Roman" w:hAnsi="Times New Roman" w:cs="Times New Roman"/>
                <w:color w:val="auto"/>
                <w:spacing w:val="7"/>
                <w:sz w:val="21"/>
                <w:szCs w:val="21"/>
                <w:highlight w:val="none"/>
              </w:rPr>
              <w:t>类别的</w:t>
            </w:r>
            <w:r>
              <w:rPr>
                <w:rFonts w:hint="default" w:ascii="Times New Roman" w:hAnsi="Times New Roman" w:cs="Times New Roman"/>
                <w:color w:val="auto"/>
                <w:spacing w:val="5"/>
                <w:sz w:val="21"/>
                <w:szCs w:val="21"/>
                <w:highlight w:val="none"/>
              </w:rPr>
              <w:t>资质单位</w:t>
            </w:r>
            <w:r>
              <w:rPr>
                <w:rFonts w:hint="default" w:ascii="Times New Roman" w:hAnsi="Times New Roman" w:cs="Times New Roman"/>
                <w:color w:val="auto"/>
                <w:spacing w:val="3"/>
                <w:sz w:val="21"/>
                <w:szCs w:val="21"/>
                <w:highlight w:val="none"/>
              </w:rPr>
              <w:t>处</w:t>
            </w:r>
            <w:r>
              <w:rPr>
                <w:rFonts w:hint="default" w:ascii="Times New Roman" w:hAnsi="Times New Roman" w:cs="Times New Roman"/>
                <w:color w:val="auto"/>
                <w:spacing w:val="2"/>
                <w:sz w:val="21"/>
                <w:szCs w:val="21"/>
                <w:highlight w:val="none"/>
              </w:rPr>
              <w:t>置</w:t>
            </w:r>
          </w:p>
        </w:tc>
        <w:tc>
          <w:tcPr>
            <w:tcW w:w="0" w:type="auto"/>
            <w:noWrap w:val="0"/>
            <w:vAlign w:val="center"/>
          </w:tcPr>
          <w:p w14:paraId="382CBFAC">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4"/>
                <w:sz w:val="21"/>
                <w:szCs w:val="21"/>
                <w:highlight w:val="none"/>
              </w:rPr>
              <w:t>医疗废物</w:t>
            </w:r>
            <w:r>
              <w:rPr>
                <w:rFonts w:hint="default" w:ascii="Times New Roman" w:hAnsi="Times New Roman" w:cs="Times New Roman"/>
                <w:color w:val="auto"/>
                <w:spacing w:val="-3"/>
                <w:sz w:val="21"/>
                <w:szCs w:val="21"/>
                <w:highlight w:val="none"/>
              </w:rPr>
              <w:t>暂</w:t>
            </w:r>
            <w:r>
              <w:rPr>
                <w:rFonts w:hint="default" w:ascii="Times New Roman" w:hAnsi="Times New Roman" w:cs="Times New Roman"/>
                <w:color w:val="auto"/>
                <w:spacing w:val="1"/>
                <w:sz w:val="21"/>
                <w:szCs w:val="21"/>
                <w:highlight w:val="none"/>
              </w:rPr>
              <w:t>存</w:t>
            </w:r>
            <w:r>
              <w:rPr>
                <w:rFonts w:hint="default" w:ascii="Times New Roman" w:hAnsi="Times New Roman" w:cs="Times New Roman"/>
                <w:color w:val="auto"/>
                <w:spacing w:val="1"/>
                <w:sz w:val="21"/>
                <w:szCs w:val="21"/>
                <w:highlight w:val="none"/>
                <w:lang w:val="en-US" w:eastAsia="zh-CN"/>
              </w:rPr>
              <w:t>间</w:t>
            </w:r>
          </w:p>
        </w:tc>
      </w:tr>
      <w:tr w14:paraId="3183B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14:paraId="760D27DB">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22"/>
                <w:sz w:val="21"/>
                <w:szCs w:val="21"/>
                <w:highlight w:val="none"/>
              </w:rPr>
            </w:pPr>
            <w:r>
              <w:rPr>
                <w:rFonts w:hint="default" w:ascii="Times New Roman" w:hAnsi="Times New Roman" w:eastAsia="宋体" w:cs="Times New Roman"/>
                <w:color w:val="auto"/>
                <w:sz w:val="21"/>
                <w:szCs w:val="21"/>
                <w:highlight w:val="none"/>
              </w:rPr>
              <w:t>废水处理站污泥</w:t>
            </w:r>
          </w:p>
        </w:tc>
        <w:tc>
          <w:tcPr>
            <w:tcW w:w="0" w:type="auto"/>
            <w:noWrap w:val="0"/>
            <w:vAlign w:val="center"/>
          </w:tcPr>
          <w:p w14:paraId="795BB372">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22"/>
                <w:sz w:val="21"/>
                <w:szCs w:val="21"/>
                <w:highlight w:val="none"/>
              </w:rPr>
            </w:pPr>
            <w:r>
              <w:rPr>
                <w:rFonts w:hint="default" w:ascii="Times New Roman" w:hAnsi="Times New Roman" w:cs="Times New Roman"/>
                <w:color w:val="auto"/>
                <w:spacing w:val="22"/>
                <w:sz w:val="21"/>
                <w:szCs w:val="21"/>
                <w:highlight w:val="none"/>
              </w:rPr>
              <w:t>处理设施</w:t>
            </w:r>
          </w:p>
        </w:tc>
        <w:tc>
          <w:tcPr>
            <w:tcW w:w="0" w:type="auto"/>
            <w:noWrap w:val="0"/>
            <w:vAlign w:val="center"/>
          </w:tcPr>
          <w:p w14:paraId="6A6B52C4">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22"/>
                <w:sz w:val="21"/>
                <w:szCs w:val="21"/>
                <w:highlight w:val="none"/>
              </w:rPr>
            </w:pPr>
            <w:r>
              <w:rPr>
                <w:rFonts w:hint="default" w:ascii="Times New Roman" w:hAnsi="Times New Roman" w:cs="Times New Roman"/>
                <w:color w:val="auto"/>
                <w:spacing w:val="22"/>
                <w:sz w:val="21"/>
                <w:szCs w:val="21"/>
                <w:highlight w:val="none"/>
              </w:rPr>
              <w:t>危险废物</w:t>
            </w:r>
          </w:p>
        </w:tc>
        <w:tc>
          <w:tcPr>
            <w:tcW w:w="0" w:type="auto"/>
            <w:noWrap w:val="0"/>
            <w:vAlign w:val="center"/>
          </w:tcPr>
          <w:p w14:paraId="604DA031">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53.97</w:t>
            </w:r>
          </w:p>
        </w:tc>
        <w:tc>
          <w:tcPr>
            <w:tcW w:w="0" w:type="auto"/>
            <w:noWrap w:val="0"/>
            <w:vAlign w:val="center"/>
          </w:tcPr>
          <w:p w14:paraId="125CE7C4">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53.97</w:t>
            </w:r>
          </w:p>
        </w:tc>
        <w:tc>
          <w:tcPr>
            <w:tcW w:w="0" w:type="auto"/>
            <w:noWrap w:val="0"/>
            <w:vAlign w:val="center"/>
          </w:tcPr>
          <w:p w14:paraId="27F1E8ED">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3.5</w:t>
            </w:r>
          </w:p>
        </w:tc>
        <w:tc>
          <w:tcPr>
            <w:tcW w:w="0" w:type="auto"/>
            <w:noWrap w:val="0"/>
            <w:vAlign w:val="center"/>
          </w:tcPr>
          <w:p w14:paraId="7666986D">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8"/>
                <w:sz w:val="21"/>
                <w:szCs w:val="21"/>
                <w:highlight w:val="none"/>
              </w:rPr>
            </w:pPr>
            <w:r>
              <w:rPr>
                <w:rFonts w:hint="default" w:ascii="Times New Roman" w:hAnsi="Times New Roman" w:cs="Times New Roman"/>
                <w:color w:val="auto"/>
                <w:spacing w:val="8"/>
                <w:sz w:val="21"/>
                <w:szCs w:val="21"/>
                <w:highlight w:val="none"/>
              </w:rPr>
              <w:t>委托有相应类别的资质单位清掏拉运，不在院区暂存</w:t>
            </w:r>
          </w:p>
        </w:tc>
        <w:tc>
          <w:tcPr>
            <w:tcW w:w="0" w:type="auto"/>
            <w:noWrap w:val="0"/>
            <w:vAlign w:val="center"/>
          </w:tcPr>
          <w:p w14:paraId="47686A70">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污泥池</w:t>
            </w:r>
          </w:p>
        </w:tc>
      </w:tr>
      <w:tr w14:paraId="6D2F5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14:paraId="593BF967">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22"/>
                <w:sz w:val="21"/>
                <w:szCs w:val="21"/>
                <w:highlight w:val="none"/>
              </w:rPr>
            </w:pPr>
            <w:r>
              <w:rPr>
                <w:rFonts w:hint="default" w:ascii="Times New Roman" w:hAnsi="Times New Roman" w:eastAsia="宋体" w:cs="Times New Roman"/>
                <w:color w:val="auto"/>
                <w:sz w:val="21"/>
                <w:szCs w:val="21"/>
                <w:highlight w:val="none"/>
              </w:rPr>
              <w:t>食堂餐厨垃圾</w:t>
            </w:r>
          </w:p>
        </w:tc>
        <w:tc>
          <w:tcPr>
            <w:tcW w:w="0" w:type="auto"/>
            <w:noWrap w:val="0"/>
            <w:vAlign w:val="center"/>
          </w:tcPr>
          <w:p w14:paraId="7B537A9D">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22"/>
                <w:sz w:val="21"/>
                <w:szCs w:val="21"/>
                <w:highlight w:val="none"/>
                <w:lang w:eastAsia="zh-CN"/>
              </w:rPr>
            </w:pPr>
            <w:r>
              <w:rPr>
                <w:rFonts w:hint="default" w:ascii="Times New Roman" w:hAnsi="Times New Roman" w:cs="Times New Roman"/>
                <w:color w:val="auto"/>
                <w:spacing w:val="22"/>
                <w:sz w:val="21"/>
                <w:szCs w:val="21"/>
                <w:highlight w:val="none"/>
                <w:lang w:val="en-US" w:eastAsia="zh-CN"/>
              </w:rPr>
              <w:t>食堂</w:t>
            </w:r>
          </w:p>
        </w:tc>
        <w:tc>
          <w:tcPr>
            <w:tcW w:w="0" w:type="auto"/>
            <w:noWrap w:val="0"/>
            <w:vAlign w:val="center"/>
          </w:tcPr>
          <w:p w14:paraId="385E4823">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22"/>
                <w:sz w:val="21"/>
                <w:szCs w:val="21"/>
                <w:highlight w:val="none"/>
              </w:rPr>
            </w:pPr>
            <w:r>
              <w:rPr>
                <w:rFonts w:hint="default" w:ascii="Times New Roman" w:hAnsi="Times New Roman" w:cs="Times New Roman"/>
                <w:color w:val="auto"/>
                <w:spacing w:val="22"/>
                <w:sz w:val="21"/>
                <w:szCs w:val="21"/>
                <w:highlight w:val="none"/>
                <w:lang w:val="en-US" w:eastAsia="zh-CN"/>
              </w:rPr>
              <w:t>严控</w:t>
            </w:r>
            <w:r>
              <w:rPr>
                <w:rFonts w:hint="default" w:ascii="Times New Roman" w:hAnsi="Times New Roman" w:cs="Times New Roman"/>
                <w:color w:val="auto"/>
                <w:spacing w:val="22"/>
                <w:sz w:val="21"/>
                <w:szCs w:val="21"/>
                <w:highlight w:val="none"/>
              </w:rPr>
              <w:t>废物</w:t>
            </w:r>
          </w:p>
        </w:tc>
        <w:tc>
          <w:tcPr>
            <w:tcW w:w="0" w:type="auto"/>
            <w:noWrap w:val="0"/>
            <w:vAlign w:val="center"/>
          </w:tcPr>
          <w:p w14:paraId="1DAC86AA">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36.5</w:t>
            </w:r>
          </w:p>
        </w:tc>
        <w:tc>
          <w:tcPr>
            <w:tcW w:w="0" w:type="auto"/>
            <w:noWrap w:val="0"/>
            <w:vAlign w:val="center"/>
          </w:tcPr>
          <w:p w14:paraId="7B6BFA8B">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36.5</w:t>
            </w:r>
          </w:p>
        </w:tc>
        <w:tc>
          <w:tcPr>
            <w:tcW w:w="0" w:type="auto"/>
            <w:noWrap w:val="0"/>
            <w:vAlign w:val="center"/>
          </w:tcPr>
          <w:p w14:paraId="1B893982">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2.43</w:t>
            </w:r>
          </w:p>
        </w:tc>
        <w:tc>
          <w:tcPr>
            <w:tcW w:w="0" w:type="auto"/>
            <w:noWrap w:val="0"/>
            <w:vAlign w:val="center"/>
          </w:tcPr>
          <w:p w14:paraId="2DDB111A">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9"/>
                <w:sz w:val="21"/>
                <w:szCs w:val="21"/>
                <w:highlight w:val="none"/>
              </w:rPr>
            </w:pPr>
            <w:r>
              <w:rPr>
                <w:rFonts w:hint="default" w:ascii="Times New Roman" w:hAnsi="Times New Roman" w:cs="Times New Roman"/>
                <w:color w:val="auto"/>
                <w:spacing w:val="7"/>
                <w:sz w:val="21"/>
                <w:szCs w:val="21"/>
                <w:highlight w:val="none"/>
              </w:rPr>
              <w:t>交</w:t>
            </w:r>
            <w:r>
              <w:rPr>
                <w:rFonts w:hint="default" w:ascii="Times New Roman" w:hAnsi="Times New Roman" w:cs="Times New Roman"/>
                <w:color w:val="auto"/>
                <w:spacing w:val="6"/>
                <w:sz w:val="21"/>
                <w:szCs w:val="21"/>
                <w:highlight w:val="none"/>
              </w:rPr>
              <w:t>由有相</w:t>
            </w:r>
            <w:r>
              <w:rPr>
                <w:rFonts w:hint="default" w:ascii="Times New Roman" w:hAnsi="Times New Roman" w:cs="Times New Roman"/>
                <w:color w:val="auto"/>
                <w:spacing w:val="8"/>
                <w:sz w:val="21"/>
                <w:szCs w:val="21"/>
                <w:highlight w:val="none"/>
              </w:rPr>
              <w:t>应</w:t>
            </w:r>
            <w:r>
              <w:rPr>
                <w:rFonts w:hint="default" w:ascii="Times New Roman" w:hAnsi="Times New Roman" w:cs="Times New Roman"/>
                <w:color w:val="auto"/>
                <w:spacing w:val="7"/>
                <w:sz w:val="21"/>
                <w:szCs w:val="21"/>
                <w:highlight w:val="none"/>
              </w:rPr>
              <w:t>类别的</w:t>
            </w:r>
            <w:r>
              <w:rPr>
                <w:rFonts w:hint="default" w:ascii="Times New Roman" w:hAnsi="Times New Roman" w:cs="Times New Roman"/>
                <w:color w:val="auto"/>
                <w:spacing w:val="5"/>
                <w:sz w:val="21"/>
                <w:szCs w:val="21"/>
                <w:highlight w:val="none"/>
              </w:rPr>
              <w:t>资质单位</w:t>
            </w:r>
            <w:r>
              <w:rPr>
                <w:rFonts w:hint="default" w:ascii="Times New Roman" w:hAnsi="Times New Roman" w:cs="Times New Roman"/>
                <w:color w:val="auto"/>
                <w:spacing w:val="3"/>
                <w:sz w:val="21"/>
                <w:szCs w:val="21"/>
                <w:highlight w:val="none"/>
              </w:rPr>
              <w:t>处</w:t>
            </w:r>
            <w:r>
              <w:rPr>
                <w:rFonts w:hint="default" w:ascii="Times New Roman" w:hAnsi="Times New Roman" w:cs="Times New Roman"/>
                <w:color w:val="auto"/>
                <w:spacing w:val="2"/>
                <w:sz w:val="21"/>
                <w:szCs w:val="21"/>
                <w:highlight w:val="none"/>
              </w:rPr>
              <w:t>置</w:t>
            </w:r>
          </w:p>
        </w:tc>
        <w:tc>
          <w:tcPr>
            <w:tcW w:w="0" w:type="auto"/>
            <w:noWrap w:val="0"/>
            <w:vAlign w:val="center"/>
          </w:tcPr>
          <w:p w14:paraId="23C0B878">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8"/>
                <w:sz w:val="21"/>
                <w:szCs w:val="21"/>
                <w:highlight w:val="none"/>
                <w:lang w:eastAsia="zh-CN"/>
              </w:rPr>
            </w:pPr>
            <w:r>
              <w:rPr>
                <w:rFonts w:hint="default" w:ascii="Times New Roman" w:hAnsi="Times New Roman" w:cs="Times New Roman"/>
                <w:color w:val="auto"/>
                <w:spacing w:val="4"/>
                <w:sz w:val="21"/>
                <w:szCs w:val="21"/>
                <w:highlight w:val="none"/>
                <w:lang w:val="en-US" w:eastAsia="zh-CN"/>
              </w:rPr>
              <w:t>食堂</w:t>
            </w:r>
          </w:p>
        </w:tc>
      </w:tr>
      <w:tr w14:paraId="64EF7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noWrap w:val="0"/>
            <w:vAlign w:val="center"/>
          </w:tcPr>
          <w:p w14:paraId="01E29E56">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22"/>
                <w:sz w:val="21"/>
                <w:szCs w:val="21"/>
                <w:highlight w:val="none"/>
              </w:rPr>
            </w:pPr>
            <w:r>
              <w:rPr>
                <w:rFonts w:hint="default" w:ascii="Times New Roman" w:hAnsi="Times New Roman" w:eastAsia="宋体" w:cs="Times New Roman"/>
                <w:color w:val="auto"/>
                <w:sz w:val="21"/>
                <w:szCs w:val="21"/>
                <w:highlight w:val="none"/>
              </w:rPr>
              <w:t>废油脂</w:t>
            </w:r>
          </w:p>
        </w:tc>
        <w:tc>
          <w:tcPr>
            <w:tcW w:w="0" w:type="auto"/>
            <w:noWrap w:val="0"/>
            <w:vAlign w:val="center"/>
          </w:tcPr>
          <w:p w14:paraId="05214174">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22"/>
                <w:sz w:val="21"/>
                <w:szCs w:val="21"/>
                <w:highlight w:val="none"/>
                <w:lang w:val="en-US" w:eastAsia="zh-CN"/>
              </w:rPr>
            </w:pPr>
            <w:r>
              <w:rPr>
                <w:rFonts w:hint="default" w:ascii="Times New Roman" w:hAnsi="Times New Roman" w:cs="Times New Roman"/>
                <w:color w:val="auto"/>
                <w:spacing w:val="22"/>
                <w:sz w:val="21"/>
                <w:szCs w:val="21"/>
                <w:highlight w:val="none"/>
                <w:lang w:val="en-US" w:eastAsia="zh-CN"/>
              </w:rPr>
              <w:t>隔油池</w:t>
            </w:r>
          </w:p>
        </w:tc>
        <w:tc>
          <w:tcPr>
            <w:tcW w:w="0" w:type="auto"/>
            <w:noWrap w:val="0"/>
            <w:vAlign w:val="center"/>
          </w:tcPr>
          <w:p w14:paraId="4B3940CB">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22"/>
                <w:sz w:val="21"/>
                <w:szCs w:val="21"/>
                <w:highlight w:val="none"/>
              </w:rPr>
            </w:pPr>
            <w:r>
              <w:rPr>
                <w:rFonts w:hint="default" w:ascii="Times New Roman" w:hAnsi="Times New Roman" w:cs="Times New Roman"/>
                <w:color w:val="auto"/>
                <w:spacing w:val="22"/>
                <w:sz w:val="21"/>
                <w:szCs w:val="21"/>
                <w:highlight w:val="none"/>
                <w:lang w:val="en-US" w:eastAsia="zh-CN"/>
              </w:rPr>
              <w:t>严控</w:t>
            </w:r>
            <w:r>
              <w:rPr>
                <w:rFonts w:hint="default" w:ascii="Times New Roman" w:hAnsi="Times New Roman" w:cs="Times New Roman"/>
                <w:color w:val="auto"/>
                <w:spacing w:val="22"/>
                <w:sz w:val="21"/>
                <w:szCs w:val="21"/>
                <w:highlight w:val="none"/>
              </w:rPr>
              <w:t>废物</w:t>
            </w:r>
          </w:p>
        </w:tc>
        <w:tc>
          <w:tcPr>
            <w:tcW w:w="0" w:type="auto"/>
            <w:noWrap w:val="0"/>
            <w:vAlign w:val="center"/>
          </w:tcPr>
          <w:p w14:paraId="7D386AC2">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1.1</w:t>
            </w:r>
          </w:p>
        </w:tc>
        <w:tc>
          <w:tcPr>
            <w:tcW w:w="0" w:type="auto"/>
            <w:noWrap w:val="0"/>
            <w:vAlign w:val="center"/>
          </w:tcPr>
          <w:p w14:paraId="3E6EAC46">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1.1</w:t>
            </w:r>
          </w:p>
        </w:tc>
        <w:tc>
          <w:tcPr>
            <w:tcW w:w="0" w:type="auto"/>
            <w:noWrap w:val="0"/>
            <w:vAlign w:val="center"/>
          </w:tcPr>
          <w:p w14:paraId="7D7D895D">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0.07</w:t>
            </w:r>
          </w:p>
        </w:tc>
        <w:tc>
          <w:tcPr>
            <w:tcW w:w="0" w:type="auto"/>
            <w:noWrap w:val="0"/>
            <w:vAlign w:val="center"/>
          </w:tcPr>
          <w:p w14:paraId="263A9ACB">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pacing w:val="7"/>
                <w:sz w:val="21"/>
                <w:szCs w:val="21"/>
                <w:highlight w:val="none"/>
              </w:rPr>
            </w:pPr>
            <w:r>
              <w:rPr>
                <w:rFonts w:hint="default" w:ascii="Times New Roman" w:hAnsi="Times New Roman" w:cs="Times New Roman"/>
                <w:color w:val="auto"/>
                <w:spacing w:val="7"/>
                <w:sz w:val="21"/>
                <w:szCs w:val="21"/>
                <w:highlight w:val="none"/>
              </w:rPr>
              <w:t>交</w:t>
            </w:r>
            <w:r>
              <w:rPr>
                <w:rFonts w:hint="default" w:ascii="Times New Roman" w:hAnsi="Times New Roman" w:cs="Times New Roman"/>
                <w:color w:val="auto"/>
                <w:spacing w:val="6"/>
                <w:sz w:val="21"/>
                <w:szCs w:val="21"/>
                <w:highlight w:val="none"/>
              </w:rPr>
              <w:t>由有相</w:t>
            </w:r>
            <w:r>
              <w:rPr>
                <w:rFonts w:hint="default" w:ascii="Times New Roman" w:hAnsi="Times New Roman" w:cs="Times New Roman"/>
                <w:color w:val="auto"/>
                <w:spacing w:val="8"/>
                <w:sz w:val="21"/>
                <w:szCs w:val="21"/>
                <w:highlight w:val="none"/>
              </w:rPr>
              <w:t>应</w:t>
            </w:r>
            <w:r>
              <w:rPr>
                <w:rFonts w:hint="default" w:ascii="Times New Roman" w:hAnsi="Times New Roman" w:cs="Times New Roman"/>
                <w:color w:val="auto"/>
                <w:spacing w:val="7"/>
                <w:sz w:val="21"/>
                <w:szCs w:val="21"/>
                <w:highlight w:val="none"/>
              </w:rPr>
              <w:t>类别的</w:t>
            </w:r>
            <w:r>
              <w:rPr>
                <w:rFonts w:hint="default" w:ascii="Times New Roman" w:hAnsi="Times New Roman" w:cs="Times New Roman"/>
                <w:color w:val="auto"/>
                <w:spacing w:val="5"/>
                <w:sz w:val="21"/>
                <w:szCs w:val="21"/>
                <w:highlight w:val="none"/>
              </w:rPr>
              <w:t>资质单位</w:t>
            </w:r>
            <w:r>
              <w:rPr>
                <w:rFonts w:hint="default" w:ascii="Times New Roman" w:hAnsi="Times New Roman" w:cs="Times New Roman"/>
                <w:color w:val="auto"/>
                <w:spacing w:val="3"/>
                <w:sz w:val="21"/>
                <w:szCs w:val="21"/>
                <w:highlight w:val="none"/>
              </w:rPr>
              <w:t>处</w:t>
            </w:r>
            <w:r>
              <w:rPr>
                <w:rFonts w:hint="default" w:ascii="Times New Roman" w:hAnsi="Times New Roman" w:cs="Times New Roman"/>
                <w:color w:val="auto"/>
                <w:spacing w:val="2"/>
                <w:sz w:val="21"/>
                <w:szCs w:val="21"/>
                <w:highlight w:val="none"/>
              </w:rPr>
              <w:t>置</w:t>
            </w:r>
          </w:p>
        </w:tc>
        <w:tc>
          <w:tcPr>
            <w:tcW w:w="0" w:type="auto"/>
            <w:noWrap w:val="0"/>
            <w:vAlign w:val="center"/>
          </w:tcPr>
          <w:p w14:paraId="4FBF1794">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pacing w:val="4"/>
                <w:sz w:val="21"/>
                <w:szCs w:val="21"/>
                <w:highlight w:val="none"/>
                <w:lang w:eastAsia="zh-CN"/>
              </w:rPr>
            </w:pPr>
            <w:r>
              <w:rPr>
                <w:rFonts w:hint="default" w:ascii="Times New Roman" w:hAnsi="Times New Roman" w:cs="Times New Roman"/>
                <w:color w:val="auto"/>
                <w:spacing w:val="4"/>
                <w:sz w:val="21"/>
                <w:szCs w:val="21"/>
                <w:highlight w:val="none"/>
                <w:lang w:val="en-US" w:eastAsia="zh-CN"/>
              </w:rPr>
              <w:t>隔油池</w:t>
            </w:r>
          </w:p>
        </w:tc>
      </w:tr>
    </w:tbl>
    <w:p w14:paraId="4151793F">
      <w:pPr>
        <w:pStyle w:val="4"/>
        <w:wordWrap w:val="0"/>
        <w:spacing w:before="0" w:after="0" w:line="36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4.1.5</w:t>
      </w:r>
      <w:r>
        <w:rPr>
          <w:rFonts w:hint="default" w:ascii="Times New Roman" w:hAnsi="Times New Roman" w:cs="Times New Roman"/>
          <w:color w:val="auto"/>
          <w:highlight w:val="none"/>
        </w:rPr>
        <w:t>固体废物暂存依托原有设施的可行性分析</w:t>
      </w:r>
    </w:p>
    <w:p w14:paraId="4AFD5564">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医院现有医疗垃圾暂存间面积约30m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，最大可暂存5t。根据《医疗卫生机构医疗废物管理办法》规定，医疗废物暂时贮存的时间不得超过2天。扩建完成后全院医疗垃圾产生量为409.46t/a</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2天按最大存放量计</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根据现试运行期间医疗废物最大产生量</w:t>
      </w:r>
      <w:r>
        <w:rPr>
          <w:rFonts w:hint="default" w:ascii="Times New Roman" w:hAnsi="Times New Roman" w:cs="Times New Roman"/>
          <w:color w:val="auto"/>
          <w:highlight w:val="none"/>
        </w:rPr>
        <w:t>约</w:t>
      </w:r>
      <w:r>
        <w:rPr>
          <w:rFonts w:hint="default" w:ascii="Times New Roman" w:hAnsi="Times New Roman" w:cs="Times New Roman"/>
          <w:color w:val="auto"/>
          <w:highlight w:val="none"/>
          <w:lang w:val="en-US" w:eastAsia="zh-CN"/>
        </w:rPr>
        <w:t>1.2</w:t>
      </w:r>
      <w:r>
        <w:rPr>
          <w:rFonts w:hint="default" w:ascii="Times New Roman" w:hAnsi="Times New Roman" w:cs="Times New Roman"/>
          <w:color w:val="auto"/>
          <w:highlight w:val="none"/>
        </w:rPr>
        <w:t>t/d，2天按最大存放量计</w:t>
      </w:r>
      <w:r>
        <w:rPr>
          <w:rFonts w:hint="default" w:ascii="Times New Roman" w:hAnsi="Times New Roman" w:cs="Times New Roman"/>
          <w:color w:val="auto"/>
          <w:highlight w:val="none"/>
          <w:lang w:val="en-US" w:eastAsia="zh-CN"/>
        </w:rPr>
        <w:t>为2.4</w:t>
      </w:r>
      <w:r>
        <w:rPr>
          <w:rFonts w:hint="default" w:ascii="Times New Roman" w:hAnsi="Times New Roman" w:cs="Times New Roman"/>
          <w:color w:val="auto"/>
          <w:highlight w:val="none"/>
        </w:rPr>
        <w:t>t/d</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依托现有</w:t>
      </w:r>
      <w:r>
        <w:rPr>
          <w:rFonts w:hint="default" w:ascii="Times New Roman" w:hAnsi="Times New Roman" w:cs="Times New Roman"/>
          <w:color w:val="auto"/>
          <w:highlight w:val="none"/>
        </w:rPr>
        <w:t>医疗废物暂存间能满足贮存要求。</w:t>
      </w:r>
    </w:p>
    <w:p w14:paraId="0542C0A9">
      <w:pPr>
        <w:wordWrap w:val="0"/>
        <w:ind w:firstLine="480"/>
        <w:rPr>
          <w:rFonts w:hint="default" w:ascii="Times New Roman" w:hAnsi="Times New Roman" w:cs="Times New Roman"/>
          <w:color w:val="auto"/>
          <w:highlight w:val="none"/>
        </w:rPr>
      </w:pPr>
    </w:p>
    <w:tbl>
      <w:tblPr>
        <w:tblStyle w:val="4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69"/>
        <w:gridCol w:w="4611"/>
      </w:tblGrid>
      <w:tr w14:paraId="51768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69" w:type="dxa"/>
            <w:noWrap w:val="0"/>
            <w:vAlign w:val="center"/>
          </w:tcPr>
          <w:p w14:paraId="3FF884C0">
            <w:pPr>
              <w:pStyle w:val="26"/>
              <w:keepNext w:val="0"/>
              <w:keepLines w:val="0"/>
              <w:suppressLineNumbers w:val="0"/>
              <w:wordWrap w:val="0"/>
              <w:spacing w:before="0" w:beforeAutospacing="0" w:after="0" w:afterAutospacing="0"/>
              <w:ind w:left="0" w:leftChars="0" w:right="0" w:firstLine="0" w:firstLineChars="0"/>
              <w:jc w:val="both"/>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809240" cy="3745230"/>
                  <wp:effectExtent l="0" t="0" r="10160" b="7620"/>
                  <wp:docPr id="108" name="图片 108" descr="8fc9fc663c6c3a9be1c0f923d3fca1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8fc9fc663c6c3a9be1c0f923d3fca1a7"/>
                          <pic:cNvPicPr>
                            <a:picLocks noChangeAspect="1"/>
                          </pic:cNvPicPr>
                        </pic:nvPicPr>
                        <pic:blipFill>
                          <a:blip r:embed="rId39"/>
                          <a:stretch>
                            <a:fillRect/>
                          </a:stretch>
                        </pic:blipFill>
                        <pic:spPr>
                          <a:xfrm>
                            <a:off x="0" y="0"/>
                            <a:ext cx="2809240" cy="3745230"/>
                          </a:xfrm>
                          <a:prstGeom prst="rect">
                            <a:avLst/>
                          </a:prstGeom>
                        </pic:spPr>
                      </pic:pic>
                    </a:graphicData>
                  </a:graphic>
                </wp:inline>
              </w:drawing>
            </w:r>
          </w:p>
        </w:tc>
        <w:tc>
          <w:tcPr>
            <w:tcW w:w="4611" w:type="dxa"/>
            <w:noWrap w:val="0"/>
            <w:vAlign w:val="center"/>
          </w:tcPr>
          <w:p w14:paraId="773AB758">
            <w:pPr>
              <w:pStyle w:val="26"/>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769870" cy="3693160"/>
                  <wp:effectExtent l="0" t="0" r="11430" b="2540"/>
                  <wp:docPr id="109" name="图片 109" descr="4a9682942429c7495514e9ee2a712a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4a9682942429c7495514e9ee2a712af5"/>
                          <pic:cNvPicPr>
                            <a:picLocks noChangeAspect="1"/>
                          </pic:cNvPicPr>
                        </pic:nvPicPr>
                        <pic:blipFill>
                          <a:blip r:embed="rId40"/>
                          <a:stretch>
                            <a:fillRect/>
                          </a:stretch>
                        </pic:blipFill>
                        <pic:spPr>
                          <a:xfrm>
                            <a:off x="0" y="0"/>
                            <a:ext cx="2769870" cy="3693160"/>
                          </a:xfrm>
                          <a:prstGeom prst="rect">
                            <a:avLst/>
                          </a:prstGeom>
                        </pic:spPr>
                      </pic:pic>
                    </a:graphicData>
                  </a:graphic>
                </wp:inline>
              </w:drawing>
            </w:r>
          </w:p>
        </w:tc>
      </w:tr>
      <w:tr w14:paraId="309B6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69" w:type="dxa"/>
            <w:noWrap w:val="0"/>
            <w:vAlign w:val="center"/>
          </w:tcPr>
          <w:p w14:paraId="5130D6FF">
            <w:pPr>
              <w:pStyle w:val="26"/>
              <w:keepNext w:val="0"/>
              <w:keepLines w:val="0"/>
              <w:suppressLineNumbers w:val="0"/>
              <w:wordWrap w:val="0"/>
              <w:spacing w:before="0" w:beforeAutospacing="0" w:after="0" w:afterAutospacing="0"/>
              <w:ind w:left="0" w:right="0" w:firstLine="48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医疗废物暂存间照片</w:t>
            </w:r>
          </w:p>
        </w:tc>
        <w:tc>
          <w:tcPr>
            <w:tcW w:w="4611" w:type="dxa"/>
            <w:noWrap w:val="0"/>
            <w:vAlign w:val="center"/>
          </w:tcPr>
          <w:p w14:paraId="27E9DE45">
            <w:pPr>
              <w:pStyle w:val="26"/>
              <w:keepNext w:val="0"/>
              <w:keepLines w:val="0"/>
              <w:suppressLineNumbers w:val="0"/>
              <w:wordWrap w:val="0"/>
              <w:spacing w:before="0" w:beforeAutospacing="0" w:after="0" w:afterAutospacing="0"/>
              <w:ind w:left="0" w:right="0" w:firstLine="480"/>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生活垃圾暂存间</w:t>
            </w:r>
          </w:p>
        </w:tc>
      </w:tr>
      <w:tr w14:paraId="388E3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69" w:type="dxa"/>
            <w:noWrap w:val="0"/>
            <w:vAlign w:val="center"/>
          </w:tcPr>
          <w:p w14:paraId="2217FC55">
            <w:pPr>
              <w:pStyle w:val="26"/>
              <w:keepNext w:val="0"/>
              <w:keepLines w:val="0"/>
              <w:suppressLineNumbers w:val="0"/>
              <w:wordWrap w:val="0"/>
              <w:spacing w:before="0" w:beforeAutospacing="0" w:after="0" w:afterAutospacing="0"/>
              <w:ind w:left="0" w:right="0" w:firstLine="480"/>
              <w:jc w:val="center"/>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809240" cy="3745230"/>
                  <wp:effectExtent l="0" t="0" r="10160" b="7620"/>
                  <wp:docPr id="106" name="图片 106" descr="8f9a4b3f9889b41d73c6ba363985cc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8f9a4b3f9889b41d73c6ba363985cc02"/>
                          <pic:cNvPicPr>
                            <a:picLocks noChangeAspect="1"/>
                          </pic:cNvPicPr>
                        </pic:nvPicPr>
                        <pic:blipFill>
                          <a:blip r:embed="rId41"/>
                          <a:stretch>
                            <a:fillRect/>
                          </a:stretch>
                        </pic:blipFill>
                        <pic:spPr>
                          <a:xfrm>
                            <a:off x="0" y="0"/>
                            <a:ext cx="2809240" cy="3745230"/>
                          </a:xfrm>
                          <a:prstGeom prst="rect">
                            <a:avLst/>
                          </a:prstGeom>
                        </pic:spPr>
                      </pic:pic>
                    </a:graphicData>
                  </a:graphic>
                </wp:inline>
              </w:drawing>
            </w:r>
          </w:p>
        </w:tc>
        <w:tc>
          <w:tcPr>
            <w:tcW w:w="4611" w:type="dxa"/>
            <w:noWrap w:val="0"/>
            <w:vAlign w:val="center"/>
          </w:tcPr>
          <w:p w14:paraId="7F9312F1">
            <w:pPr>
              <w:pStyle w:val="26"/>
              <w:keepNext w:val="0"/>
              <w:keepLines w:val="0"/>
              <w:suppressLineNumbers w:val="0"/>
              <w:wordWrap w:val="0"/>
              <w:spacing w:before="0" w:beforeAutospacing="0" w:after="0" w:afterAutospacing="0"/>
              <w:ind w:left="0" w:leftChars="0" w:right="0" w:firstLine="0" w:firstLineChars="0"/>
              <w:jc w:val="both"/>
              <w:rPr>
                <w:rFonts w:hint="default"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drawing>
                <wp:inline distT="0" distB="0" distL="114300" distR="114300">
                  <wp:extent cx="2757170" cy="2067560"/>
                  <wp:effectExtent l="0" t="0" r="5080" b="8890"/>
                  <wp:docPr id="107" name="图片 107" descr="92e3a09f32865f11b8af4d9f948eb8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92e3a09f32865f11b8af4d9f948eb8ea"/>
                          <pic:cNvPicPr>
                            <a:picLocks noChangeAspect="1"/>
                          </pic:cNvPicPr>
                        </pic:nvPicPr>
                        <pic:blipFill>
                          <a:blip r:embed="rId42"/>
                          <a:stretch>
                            <a:fillRect/>
                          </a:stretch>
                        </pic:blipFill>
                        <pic:spPr>
                          <a:xfrm>
                            <a:off x="0" y="0"/>
                            <a:ext cx="2757170" cy="2067560"/>
                          </a:xfrm>
                          <a:prstGeom prst="rect">
                            <a:avLst/>
                          </a:prstGeom>
                        </pic:spPr>
                      </pic:pic>
                    </a:graphicData>
                  </a:graphic>
                </wp:inline>
              </w:drawing>
            </w:r>
          </w:p>
        </w:tc>
      </w:tr>
      <w:tr w14:paraId="26F6F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69" w:type="dxa"/>
            <w:noWrap w:val="0"/>
            <w:vAlign w:val="center"/>
          </w:tcPr>
          <w:p w14:paraId="4A7D394C">
            <w:pPr>
              <w:pStyle w:val="26"/>
              <w:keepNext w:val="0"/>
              <w:keepLines w:val="0"/>
              <w:suppressLineNumbers w:val="0"/>
              <w:wordWrap w:val="0"/>
              <w:spacing w:before="0" w:beforeAutospacing="0" w:after="0" w:afterAutospacing="0"/>
              <w:ind w:left="0" w:right="0" w:firstLine="480"/>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医疗废物暂存间</w:t>
            </w:r>
            <w:r>
              <w:rPr>
                <w:rFonts w:hint="default" w:ascii="Times New Roman" w:hAnsi="Times New Roman" w:cs="Times New Roman"/>
                <w:b/>
                <w:bCs/>
                <w:color w:val="auto"/>
                <w:highlight w:val="none"/>
                <w:lang w:val="en-US" w:eastAsia="zh-CN"/>
              </w:rPr>
              <w:t>导流沟</w:t>
            </w:r>
          </w:p>
        </w:tc>
        <w:tc>
          <w:tcPr>
            <w:tcW w:w="4611" w:type="dxa"/>
            <w:noWrap w:val="0"/>
            <w:vAlign w:val="center"/>
          </w:tcPr>
          <w:p w14:paraId="1A9DAA63">
            <w:pPr>
              <w:pStyle w:val="26"/>
              <w:keepNext w:val="0"/>
              <w:keepLines w:val="0"/>
              <w:suppressLineNumbers w:val="0"/>
              <w:wordWrap w:val="0"/>
              <w:spacing w:before="0" w:beforeAutospacing="0" w:after="0" w:afterAutospacing="0"/>
              <w:ind w:left="0" w:right="0" w:firstLine="480"/>
              <w:jc w:val="center"/>
              <w:rPr>
                <w:rFonts w:hint="default" w:ascii="Times New Roman" w:hAnsi="Times New Roman" w:cs="Times New Roman"/>
                <w:b/>
                <w:bCs/>
                <w:color w:val="auto"/>
                <w:highlight w:val="none"/>
                <w:lang w:val="en-US"/>
              </w:rPr>
            </w:pPr>
            <w:r>
              <w:rPr>
                <w:rFonts w:hint="default" w:ascii="Times New Roman" w:hAnsi="Times New Roman" w:cs="Times New Roman"/>
                <w:b/>
                <w:bCs/>
                <w:color w:val="auto"/>
                <w:highlight w:val="none"/>
              </w:rPr>
              <w:t>医疗废物暂存间</w:t>
            </w:r>
            <w:r>
              <w:rPr>
                <w:rFonts w:hint="default" w:ascii="Times New Roman" w:hAnsi="Times New Roman" w:cs="Times New Roman"/>
                <w:b/>
                <w:bCs/>
                <w:color w:val="auto"/>
                <w:highlight w:val="none"/>
                <w:lang w:val="en-US" w:eastAsia="zh-CN"/>
              </w:rPr>
              <w:t>内部分区</w:t>
            </w:r>
          </w:p>
        </w:tc>
      </w:tr>
      <w:bookmarkEnd w:id="98"/>
      <w:bookmarkEnd w:id="99"/>
      <w:bookmarkEnd w:id="100"/>
    </w:tbl>
    <w:p w14:paraId="6F2E9CE0">
      <w:pPr>
        <w:pStyle w:val="3"/>
        <w:wordWrap w:val="0"/>
        <w:spacing w:before="0" w:after="0" w:line="360" w:lineRule="auto"/>
        <w:rPr>
          <w:rFonts w:hint="default" w:ascii="Times New Roman" w:hAnsi="Times New Roman" w:cs="Times New Roman"/>
          <w:color w:val="auto"/>
          <w:highlight w:val="none"/>
        </w:rPr>
      </w:pPr>
      <w:bookmarkStart w:id="101" w:name="_Toc12665"/>
      <w:r>
        <w:rPr>
          <w:rFonts w:hint="default" w:ascii="Times New Roman" w:hAnsi="Times New Roman" w:cs="Times New Roman"/>
          <w:color w:val="auto"/>
          <w:highlight w:val="none"/>
        </w:rPr>
        <w:t>4.2其他环保设施</w:t>
      </w:r>
      <w:bookmarkEnd w:id="101"/>
    </w:p>
    <w:p w14:paraId="0A6FC1F3">
      <w:pPr>
        <w:pStyle w:val="4"/>
        <w:wordWrap w:val="0"/>
        <w:rPr>
          <w:rFonts w:hint="default" w:ascii="Times New Roman" w:hAnsi="Times New Roman" w:cs="Times New Roman"/>
          <w:color w:val="auto"/>
          <w:highlight w:val="none"/>
        </w:rPr>
      </w:pPr>
      <w:r>
        <w:rPr>
          <w:rFonts w:hint="default" w:ascii="Times New Roman" w:hAnsi="Times New Roman" w:cs="Times New Roman"/>
          <w:color w:val="auto"/>
          <w:highlight w:val="none"/>
        </w:rPr>
        <w:t>4.2.1环境风险防范设施</w:t>
      </w:r>
    </w:p>
    <w:p w14:paraId="22E5A0EE">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建设单位已组织编制了《</w:t>
      </w:r>
      <w:r>
        <w:rPr>
          <w:rFonts w:hint="default" w:ascii="Times New Roman" w:hAnsi="Times New Roman" w:cs="Times New Roman"/>
          <w:color w:val="auto"/>
          <w:highlight w:val="none"/>
          <w:lang w:eastAsia="zh-CN"/>
        </w:rPr>
        <w:t>茂名市电白区人民医院</w:t>
      </w:r>
      <w:r>
        <w:rPr>
          <w:rFonts w:hint="default" w:ascii="Times New Roman" w:hAnsi="Times New Roman" w:cs="Times New Roman"/>
          <w:color w:val="auto"/>
          <w:highlight w:val="none"/>
        </w:rPr>
        <w:t>突发环境事件应急预案》，并通过了专家评审会，于20</w:t>
      </w:r>
      <w:r>
        <w:rPr>
          <w:rFonts w:hint="default" w:ascii="Times New Roman" w:hAnsi="Times New Roman" w:cs="Times New Roman"/>
          <w:color w:val="auto"/>
          <w:highlight w:val="none"/>
          <w:lang w:val="en-US" w:eastAsia="zh-CN"/>
        </w:rPr>
        <w:t>25</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17</w:t>
      </w:r>
      <w:r>
        <w:rPr>
          <w:rFonts w:hint="default" w:ascii="Times New Roman" w:hAnsi="Times New Roman" w:cs="Times New Roman"/>
          <w:color w:val="auto"/>
          <w:highlight w:val="none"/>
        </w:rPr>
        <w:t>日在</w:t>
      </w:r>
      <w:r>
        <w:rPr>
          <w:rFonts w:hint="default" w:ascii="Times New Roman" w:hAnsi="Times New Roman" w:cs="Times New Roman"/>
          <w:color w:val="auto"/>
          <w:highlight w:val="none"/>
          <w:lang w:eastAsia="zh-CN"/>
        </w:rPr>
        <w:t>茂名市生态环境局电白分局</w:t>
      </w:r>
      <w:r>
        <w:rPr>
          <w:rFonts w:hint="default" w:ascii="Times New Roman" w:hAnsi="Times New Roman" w:cs="Times New Roman"/>
          <w:color w:val="auto"/>
          <w:highlight w:val="none"/>
        </w:rPr>
        <w:t>备案，备案号为4440983-2024-0010-L，备案表见附件</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w:t>
      </w:r>
    </w:p>
    <w:p w14:paraId="3EC06B64">
      <w:pPr>
        <w:pStyle w:val="4"/>
        <w:wordWrap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4.2.2</w:t>
      </w:r>
      <w:r>
        <w:rPr>
          <w:rFonts w:hint="default" w:ascii="Times New Roman" w:hAnsi="Times New Roman" w:cs="Times New Roman"/>
          <w:color w:val="auto"/>
          <w:highlight w:val="none"/>
        </w:rPr>
        <w:t>环境风险防范措施</w:t>
      </w:r>
    </w:p>
    <w:p w14:paraId="7ADBFDF8">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1）</w:t>
      </w:r>
      <w:r>
        <w:rPr>
          <w:rFonts w:hint="default" w:ascii="Times New Roman" w:hAnsi="Times New Roman" w:cs="Times New Roman"/>
          <w:color w:val="auto"/>
          <w:highlight w:val="none"/>
        </w:rPr>
        <w:t>消毒剂储存应遵循《危险化学品安全管理条例》，置于阴凉、通风的房间，远离火种、热源，储存温度不宜超过30℃。包装密封，应与易</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可</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燃物、还原剂、醇类等分开存放，切忌混储，禁止震动、撞击和摩擦，储存间应有应急处理设备和合适的收容材料。使用和贮存场所附近要安全用电，加强防爆。</w:t>
      </w:r>
    </w:p>
    <w:p w14:paraId="49362E3B">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2）</w:t>
      </w:r>
      <w:r>
        <w:rPr>
          <w:rFonts w:hint="default" w:ascii="Times New Roman" w:hAnsi="Times New Roman" w:cs="Times New Roman"/>
          <w:color w:val="auto"/>
          <w:highlight w:val="none"/>
        </w:rPr>
        <w:t>院内严禁吸烟和明火，杜绝火源。</w:t>
      </w:r>
    </w:p>
    <w:p w14:paraId="7A06E173">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3）</w:t>
      </w:r>
      <w:r>
        <w:rPr>
          <w:rFonts w:hint="default" w:ascii="Times New Roman" w:hAnsi="Times New Roman" w:cs="Times New Roman"/>
          <w:color w:val="auto"/>
          <w:highlight w:val="none"/>
        </w:rPr>
        <w:t>储存液体危险废物与液体化学品必须严实包装，储存场地硬底化，设置漫坡围堰，储存场地选择室内或设置遮雨措施。</w:t>
      </w:r>
    </w:p>
    <w:p w14:paraId="5730CCF6">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4）</w:t>
      </w:r>
      <w:r>
        <w:rPr>
          <w:rFonts w:hint="default" w:ascii="Times New Roman" w:hAnsi="Times New Roman" w:cs="Times New Roman"/>
          <w:color w:val="auto"/>
          <w:highlight w:val="none"/>
        </w:rPr>
        <w:t>确保污水处理设施的埋放位置做好硬底化处理，设置事故应急池，确保发生事故的受污染污水全部收集至事故池暂存，待事故结束后妥善处理。</w:t>
      </w:r>
    </w:p>
    <w:p w14:paraId="5F783559">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5）</w:t>
      </w:r>
      <w:r>
        <w:rPr>
          <w:rFonts w:hint="default" w:ascii="Times New Roman" w:hAnsi="Times New Roman" w:cs="Times New Roman"/>
          <w:color w:val="auto"/>
          <w:highlight w:val="none"/>
        </w:rPr>
        <w:t>按照《建筑灭火器配置设计规范》配备必要的消防器材。</w:t>
      </w:r>
    </w:p>
    <w:p w14:paraId="574E9256">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6）根据《医院污水处理工程技术规范》</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HJ2029-2013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“非传染病医院污水处理工程应急事故池容积不小于日排放量的30%”，本项目设置一个</w:t>
      </w:r>
      <w:r>
        <w:rPr>
          <w:rFonts w:hint="default" w:ascii="Times New Roman" w:hAnsi="Times New Roman" w:cs="Times New Roman"/>
          <w:color w:val="auto"/>
          <w:highlight w:val="none"/>
          <w:lang w:val="en-US" w:eastAsia="zh-CN"/>
        </w:rPr>
        <w:t>240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的事故应急池。</w:t>
      </w:r>
    </w:p>
    <w:p w14:paraId="19714F70">
      <w:pPr>
        <w:pStyle w:val="4"/>
        <w:wordWrap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4.2.3采样口</w:t>
      </w:r>
      <w:r>
        <w:rPr>
          <w:rFonts w:hint="default" w:ascii="Times New Roman" w:hAnsi="Times New Roman" w:cs="Times New Roman"/>
          <w:color w:val="auto"/>
          <w:highlight w:val="none"/>
        </w:rPr>
        <w:t>规范化建设</w:t>
      </w:r>
    </w:p>
    <w:p w14:paraId="7070E0F9">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（一）废水采样口建设规范</w:t>
      </w:r>
    </w:p>
    <w:p w14:paraId="44D582C1">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本项目废水采样口覆盖污水处理站全流程关键节点，核心管控采样口建设要求如下：</w:t>
      </w:r>
    </w:p>
    <w:p w14:paraId="390F4A26">
      <w:pPr>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rPr>
        <w:t>点位布设要求</w:t>
      </w:r>
    </w:p>
    <w:p w14:paraId="3075E2D3">
      <w:pPr>
        <w:numPr>
          <w:ilvl w:val="0"/>
          <w:numId w:val="6"/>
        </w:numPr>
        <w:bidi w:val="0"/>
        <w:ind w:left="0" w:leftChars="0" w:firstLine="40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总排放口：设置于污水处理站末端、市政污水管网接入前，为项目唯一法定废水总排口，避开死水区、回水区、涡流区，选择水流平稳、水质均匀、能真实反映污染物排放浓度与水量的平直渠段。</w:t>
      </w:r>
    </w:p>
    <w:p w14:paraId="79D55AE4">
      <w:pPr>
        <w:numPr>
          <w:ilvl w:val="0"/>
          <w:numId w:val="6"/>
        </w:numPr>
        <w:bidi w:val="0"/>
        <w:ind w:left="0" w:leftChars="0" w:firstLine="40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过程监控采样口：分别设置于污水处理站进水口、感染废水预消毒池进出口、接触氧化池进出口、末端消毒池进出口，满足工艺过程管控与监测需求。</w:t>
      </w:r>
    </w:p>
    <w:p w14:paraId="13EA9435">
      <w:pPr>
        <w:numPr>
          <w:ilvl w:val="0"/>
          <w:numId w:val="6"/>
        </w:numPr>
        <w:bidi w:val="0"/>
        <w:ind w:left="0" w:leftChars="0" w:firstLine="40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特殊管控要求：感染性废水采样口单独设置于专用预消毒处理单元前后，严格落实传染病医疗废水分质监测管控要求。</w:t>
      </w:r>
    </w:p>
    <w:p w14:paraId="64D11634">
      <w:pPr>
        <w:bidi w:val="0"/>
        <w:ind w:left="0" w:leftChars="0" w:firstLine="0" w:firstLineChars="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2、</w:t>
      </w:r>
      <w:r>
        <w:rPr>
          <w:rFonts w:hint="default" w:ascii="Times New Roman" w:hAnsi="Times New Roman" w:cs="Times New Roman"/>
          <w:b/>
          <w:bCs/>
          <w:color w:val="auto"/>
          <w:highlight w:val="none"/>
        </w:rPr>
        <w:t>工程建设要求</w:t>
      </w:r>
    </w:p>
    <w:p w14:paraId="29485E34">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总排口设置标准化明渠段，配套巴氏计量槽/矩形堰与在线流量计量装置，明渠渠宽≥0.3m、水深≥0.1m，满足流量计量与手工采样要求。</w:t>
      </w:r>
    </w:p>
    <w:p w14:paraId="7F517D63">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采样口设置固定采样平台，平台面积≥1.5m²，配备防滑踏板与防护设施，采样口尺寸满足手工采样器具操作需求，无遮挡、无障碍物。</w:t>
      </w:r>
    </w:p>
    <w:p w14:paraId="617353AB">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采样口配套永久性环保图形标志牌，标志牌内容包含：排污口编号、排放污染物种类、执行标准限值、排放去向、管理单位、监督举报电话，样式符合国家环保图形标志规范。</w:t>
      </w:r>
    </w:p>
    <w:p w14:paraId="49220AAF">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在线监测衔接要求废水在线监测设备采样点位与手工采样口设置于同一平直渠段，二者间距≤5m，无水质、水量差异，满足手工比对监测与在线数据质控要求。</w:t>
      </w:r>
    </w:p>
    <w:tbl>
      <w:tblPr>
        <w:tblStyle w:val="4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53"/>
        <w:gridCol w:w="5136"/>
      </w:tblGrid>
      <w:tr w14:paraId="2B1D4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644" w:type="dxa"/>
          </w:tcPr>
          <w:p w14:paraId="41BD2F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cs="Times New Roman"/>
                <w:color w:val="auto"/>
                <w:highlight w:val="none"/>
                <w:vertAlign w:val="baseline"/>
              </w:rPr>
            </w:pPr>
            <w:r>
              <w:rPr>
                <w:rFonts w:hint="default" w:ascii="Times New Roman" w:hAnsi="Times New Roman" w:eastAsia="宋体" w:cs="Times New Roman"/>
                <w:color w:val="auto"/>
                <w:highlight w:val="none"/>
                <w:lang w:eastAsia="zh-CN"/>
              </w:rPr>
              <w:drawing>
                <wp:inline distT="0" distB="0" distL="114300" distR="114300">
                  <wp:extent cx="1837055" cy="2451100"/>
                  <wp:effectExtent l="0" t="0" r="10795" b="6350"/>
                  <wp:docPr id="111" name="图片 111" descr="b8359ebf616ef3fa6ddc4c997c6831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b8359ebf616ef3fa6ddc4c997c6831b6"/>
                          <pic:cNvPicPr>
                            <a:picLocks noChangeAspect="1"/>
                          </pic:cNvPicPr>
                        </pic:nvPicPr>
                        <pic:blipFill>
                          <a:blip r:embed="rId43"/>
                          <a:stretch>
                            <a:fillRect/>
                          </a:stretch>
                        </pic:blipFill>
                        <pic:spPr>
                          <a:xfrm>
                            <a:off x="0" y="0"/>
                            <a:ext cx="1837055" cy="2451100"/>
                          </a:xfrm>
                          <a:prstGeom prst="rect">
                            <a:avLst/>
                          </a:prstGeom>
                        </pic:spPr>
                      </pic:pic>
                    </a:graphicData>
                  </a:graphic>
                </wp:inline>
              </w:drawing>
            </w:r>
          </w:p>
        </w:tc>
        <w:tc>
          <w:tcPr>
            <w:tcW w:w="4645" w:type="dxa"/>
          </w:tcPr>
          <w:p w14:paraId="522EDF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textAlignment w:val="auto"/>
              <w:rPr>
                <w:rFonts w:hint="default" w:ascii="Times New Roman" w:hAnsi="Times New Roman" w:cs="Times New Roman"/>
                <w:color w:val="auto"/>
                <w:highlight w:val="none"/>
                <w:vertAlign w:val="baseline"/>
              </w:rPr>
            </w:pPr>
            <w:r>
              <w:rPr>
                <w:rFonts w:hint="default" w:ascii="Times New Roman" w:hAnsi="Times New Roman" w:cs="Times New Roman" w:eastAsiaTheme="minorEastAsia"/>
                <w:b/>
                <w:bCs/>
                <w:color w:val="auto"/>
                <w:sz w:val="28"/>
                <w:szCs w:val="28"/>
                <w:highlight w:val="none"/>
                <w:vertAlign w:val="baseline"/>
                <w:lang w:val="en-US" w:eastAsia="zh-CN"/>
              </w:rPr>
              <w:drawing>
                <wp:inline distT="0" distB="0" distL="114300" distR="114300">
                  <wp:extent cx="3108960" cy="2391410"/>
                  <wp:effectExtent l="0" t="0" r="15240" b="8890"/>
                  <wp:docPr id="112" name="图片 112" descr="ddb24aab9a63d17e2bd04582c4fc22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ddb24aab9a63d17e2bd04582c4fc228e"/>
                          <pic:cNvPicPr>
                            <a:picLocks noChangeAspect="1"/>
                          </pic:cNvPicPr>
                        </pic:nvPicPr>
                        <pic:blipFill>
                          <a:blip r:embed="rId44"/>
                          <a:stretch>
                            <a:fillRect/>
                          </a:stretch>
                        </pic:blipFill>
                        <pic:spPr>
                          <a:xfrm>
                            <a:off x="0" y="0"/>
                            <a:ext cx="3108960" cy="2391410"/>
                          </a:xfrm>
                          <a:prstGeom prst="rect">
                            <a:avLst/>
                          </a:prstGeom>
                        </pic:spPr>
                      </pic:pic>
                    </a:graphicData>
                  </a:graphic>
                </wp:inline>
              </w:drawing>
            </w:r>
          </w:p>
        </w:tc>
      </w:tr>
      <w:tr w14:paraId="74113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14:paraId="7C1FC0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废水采样口照片</w:t>
            </w:r>
          </w:p>
        </w:tc>
        <w:tc>
          <w:tcPr>
            <w:tcW w:w="4645" w:type="dxa"/>
          </w:tcPr>
          <w:p w14:paraId="7BF6C6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highlight w:val="none"/>
                <w:vertAlign w:val="baseline"/>
              </w:rPr>
            </w:pPr>
            <w:r>
              <w:rPr>
                <w:rFonts w:hint="default" w:ascii="Times New Roman" w:hAnsi="Times New Roman" w:cs="Times New Roman"/>
                <w:color w:val="auto"/>
                <w:highlight w:val="none"/>
                <w:vertAlign w:val="baseline"/>
                <w:lang w:val="en-US" w:eastAsia="zh-CN"/>
              </w:rPr>
              <w:t>废水采样照片</w:t>
            </w:r>
          </w:p>
        </w:tc>
      </w:tr>
    </w:tbl>
    <w:p w14:paraId="06B1F69E">
      <w:pPr>
        <w:bidi w:val="0"/>
        <w:rPr>
          <w:rFonts w:hint="default" w:ascii="Times New Roman" w:hAnsi="Times New Roman" w:cs="Times New Roman"/>
          <w:color w:val="auto"/>
          <w:highlight w:val="none"/>
        </w:rPr>
      </w:pPr>
    </w:p>
    <w:p w14:paraId="6F55FA5F">
      <w:pPr>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（二）废气采样口建设规范</w:t>
      </w:r>
    </w:p>
    <w:p w14:paraId="71B22475">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本项目废气采样口覆盖备用发电机废气排气筒、污水处理站除臭系统排气筒两大核心有组织排放源，建设要求如下：</w:t>
      </w:r>
    </w:p>
    <w:p w14:paraId="244965E8">
      <w:pPr>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rPr>
        <w:t>点位布设要求</w:t>
      </w:r>
    </w:p>
    <w:p w14:paraId="4453B549">
      <w:pPr>
        <w:numPr>
          <w:ilvl w:val="0"/>
          <w:numId w:val="7"/>
        </w:numPr>
        <w:bidi w:val="0"/>
        <w:ind w:left="0" w:leftChars="0" w:firstLine="40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采样口优先设置于垂直管段，避开烟道弯头、阀门、变径管、三通等阻力部件，采样断面与阻力部件的距离，上游不小于5倍烟道直径，下游不小于3倍烟道直径；无法满足该要求时，选择气流平稳的断面，采样孔数量按规范加密。</w:t>
      </w:r>
    </w:p>
    <w:p w14:paraId="47796938">
      <w:pPr>
        <w:numPr>
          <w:ilvl w:val="0"/>
          <w:numId w:val="7"/>
        </w:numPr>
        <w:bidi w:val="0"/>
        <w:ind w:left="0" w:leftChars="0" w:firstLine="40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圆形烟道：设置2个相互垂直的采样孔；矩形烟道：按烟道断面面积均等分，设置对应数量的采样孔，确保监测数据可代表断面平均浓度。</w:t>
      </w:r>
    </w:p>
    <w:p w14:paraId="2E3D1D2B">
      <w:pPr>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2、</w:t>
      </w:r>
      <w:r>
        <w:rPr>
          <w:rFonts w:hint="default" w:ascii="Times New Roman" w:hAnsi="Times New Roman" w:cs="Times New Roman"/>
          <w:b/>
          <w:bCs/>
          <w:color w:val="auto"/>
          <w:highlight w:val="none"/>
        </w:rPr>
        <w:t>工程建设要求</w:t>
      </w:r>
    </w:p>
    <w:p w14:paraId="2D1CF1D5">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采样孔内径≥80mm，配备可密闭的孔盖，平时保持封闭，无漏气、无堵塞；烟道内径≥100mm，满足规范监测要求。</w:t>
      </w:r>
    </w:p>
    <w:p w14:paraId="527BAC11">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采样口配套永久性固定采样平台，平台高度距地面≥2m时，设置带护笼的安全爬梯/斜梯；平台面积≥1.5m²，设置高度≥1.2m的安全护栏与防滑地面，配套220V交流电源接口，满足监测设备供电需求。</w:t>
      </w:r>
    </w:p>
    <w:p w14:paraId="17D9E413">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排气筒配套永久性环保图形标志牌，标志牌内容包含：排气筒编号、高度、内径、排放污染物种类、执行标准限值、管理单位、监督举报电话。</w:t>
      </w:r>
    </w:p>
    <w:p w14:paraId="64327510">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无组织排放监控点位要求污水处理站、医疗废物暂存间等无组织排放源，在厂界上风向设置1个参照点、下风向设置3个监控点，点位设置于厂界外1m、高度1.2m以上，避开障碍物与反射面，设置固定点位标识，确保每次监测点位一致。</w:t>
      </w:r>
    </w:p>
    <w:tbl>
      <w:tblPr>
        <w:tblStyle w:val="4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13"/>
        <w:gridCol w:w="4576"/>
      </w:tblGrid>
      <w:tr w14:paraId="4331D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14:paraId="76BFB4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default" w:ascii="Times New Roman" w:hAnsi="Times New Roman" w:cs="Times New Roman"/>
                <w:color w:val="auto"/>
                <w:highlight w:val="none"/>
                <w:vertAlign w:val="baseline"/>
              </w:rPr>
            </w:pPr>
            <w:r>
              <w:rPr>
                <w:rFonts w:hint="default" w:ascii="Times New Roman" w:hAnsi="Times New Roman" w:cs="Times New Roman" w:eastAsiaTheme="minorEastAsia"/>
                <w:b/>
                <w:bCs/>
                <w:color w:val="auto"/>
                <w:sz w:val="28"/>
                <w:szCs w:val="28"/>
                <w:highlight w:val="none"/>
                <w:vertAlign w:val="baseline"/>
                <w:lang w:val="en-US" w:eastAsia="zh-CN"/>
              </w:rPr>
              <w:drawing>
                <wp:inline distT="0" distB="0" distL="114300" distR="114300">
                  <wp:extent cx="3108960" cy="1748790"/>
                  <wp:effectExtent l="0" t="0" r="15240" b="3810"/>
                  <wp:docPr id="115" name="图片 115" descr="554672bd4ba9b07feb9ae5b5e340dd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554672bd4ba9b07feb9ae5b5e340dd7a"/>
                          <pic:cNvPicPr>
                            <a:picLocks noChangeAspect="1"/>
                          </pic:cNvPicPr>
                        </pic:nvPicPr>
                        <pic:blipFill>
                          <a:blip r:embed="rId45"/>
                          <a:stretch>
                            <a:fillRect/>
                          </a:stretch>
                        </pic:blipFill>
                        <pic:spPr>
                          <a:xfrm>
                            <a:off x="0" y="0"/>
                            <a:ext cx="3108960" cy="1748790"/>
                          </a:xfrm>
                          <a:prstGeom prst="rect">
                            <a:avLst/>
                          </a:prstGeom>
                        </pic:spPr>
                      </pic:pic>
                    </a:graphicData>
                  </a:graphic>
                </wp:inline>
              </w:drawing>
            </w:r>
          </w:p>
        </w:tc>
        <w:tc>
          <w:tcPr>
            <w:tcW w:w="4645" w:type="dxa"/>
          </w:tcPr>
          <w:p w14:paraId="64B4C6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textAlignment w:val="auto"/>
              <w:rPr>
                <w:rFonts w:hint="default" w:ascii="Times New Roman" w:hAnsi="Times New Roman" w:cs="Times New Roman"/>
                <w:color w:val="auto"/>
                <w:highlight w:val="none"/>
                <w:vertAlign w:val="baseline"/>
              </w:rPr>
            </w:pPr>
            <w:r>
              <w:rPr>
                <w:rFonts w:hint="default" w:ascii="Times New Roman" w:hAnsi="Times New Roman" w:cs="Times New Roman" w:eastAsiaTheme="minorEastAsia"/>
                <w:b/>
                <w:bCs/>
                <w:color w:val="auto"/>
                <w:sz w:val="28"/>
                <w:szCs w:val="28"/>
                <w:highlight w:val="none"/>
                <w:vertAlign w:val="baseline"/>
                <w:lang w:val="en-US" w:eastAsia="zh-CN"/>
              </w:rPr>
              <w:drawing>
                <wp:inline distT="0" distB="0" distL="114300" distR="114300">
                  <wp:extent cx="3020060" cy="1748790"/>
                  <wp:effectExtent l="0" t="0" r="8890" b="3810"/>
                  <wp:docPr id="116" name="图片 116" descr="bd9e61a69550306b61ddb7e902cb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bd9e61a69550306b61ddb7e902cb2618"/>
                          <pic:cNvPicPr>
                            <a:picLocks noChangeAspect="1"/>
                          </pic:cNvPicPr>
                        </pic:nvPicPr>
                        <pic:blipFill>
                          <a:blip r:embed="rId46"/>
                          <a:stretch>
                            <a:fillRect/>
                          </a:stretch>
                        </pic:blipFill>
                        <pic:spPr>
                          <a:xfrm>
                            <a:off x="0" y="0"/>
                            <a:ext cx="3020060" cy="1748790"/>
                          </a:xfrm>
                          <a:prstGeom prst="rect">
                            <a:avLst/>
                          </a:prstGeom>
                        </pic:spPr>
                      </pic:pic>
                    </a:graphicData>
                  </a:graphic>
                </wp:inline>
              </w:drawing>
            </w:r>
          </w:p>
        </w:tc>
      </w:tr>
      <w:tr w14:paraId="2A8F0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14:paraId="206D52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臭气废气口取样口照片</w:t>
            </w:r>
          </w:p>
        </w:tc>
        <w:tc>
          <w:tcPr>
            <w:tcW w:w="4645" w:type="dxa"/>
          </w:tcPr>
          <w:p w14:paraId="41BF36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highlight w:val="none"/>
                <w:vertAlign w:val="baseline"/>
              </w:rPr>
            </w:pPr>
            <w:r>
              <w:rPr>
                <w:rFonts w:hint="default" w:ascii="Times New Roman" w:hAnsi="Times New Roman" w:cs="Times New Roman"/>
                <w:color w:val="auto"/>
                <w:highlight w:val="none"/>
                <w:vertAlign w:val="baseline"/>
                <w:lang w:val="en-US" w:eastAsia="zh-CN"/>
              </w:rPr>
              <w:t>发电机废气取样口照片</w:t>
            </w:r>
          </w:p>
        </w:tc>
      </w:tr>
    </w:tbl>
    <w:p w14:paraId="0C6ED287">
      <w:pPr>
        <w:bidi w:val="0"/>
        <w:rPr>
          <w:rFonts w:hint="default" w:ascii="Times New Roman" w:hAnsi="Times New Roman" w:cs="Times New Roman"/>
          <w:color w:val="auto"/>
          <w:highlight w:val="none"/>
        </w:rPr>
      </w:pPr>
    </w:p>
    <w:p w14:paraId="12B6290F">
      <w:pPr>
        <w:pStyle w:val="3"/>
        <w:wordWrap w:val="0"/>
        <w:spacing w:before="0" w:after="0" w:line="360" w:lineRule="auto"/>
        <w:rPr>
          <w:rFonts w:hint="default" w:ascii="Times New Roman" w:hAnsi="Times New Roman" w:cs="Times New Roman"/>
          <w:color w:val="auto"/>
          <w:highlight w:val="none"/>
        </w:rPr>
      </w:pPr>
      <w:bookmarkStart w:id="102" w:name="_Toc32175"/>
      <w:r>
        <w:rPr>
          <w:rFonts w:hint="default" w:ascii="Times New Roman" w:hAnsi="Times New Roman" w:cs="Times New Roman"/>
          <w:color w:val="auto"/>
          <w:highlight w:val="none"/>
        </w:rPr>
        <w:t>4.3环保设施投资及“三同时”落实情况</w:t>
      </w:r>
      <w:bookmarkEnd w:id="102"/>
    </w:p>
    <w:p w14:paraId="56CAD8DE">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本项目实际总投资</w:t>
      </w:r>
      <w:r>
        <w:rPr>
          <w:rFonts w:hint="default" w:ascii="Times New Roman" w:hAnsi="Times New Roman" w:cs="Times New Roman"/>
          <w:color w:val="auto"/>
          <w:highlight w:val="none"/>
          <w:lang w:val="en-US" w:eastAsia="zh-CN"/>
        </w:rPr>
        <w:t>34764</w:t>
      </w:r>
      <w:r>
        <w:rPr>
          <w:rFonts w:hint="default" w:ascii="Times New Roman" w:hAnsi="Times New Roman" w:cs="Times New Roman"/>
          <w:color w:val="auto"/>
          <w:highlight w:val="none"/>
        </w:rPr>
        <w:t>万元，其中环保投资</w:t>
      </w:r>
      <w:r>
        <w:rPr>
          <w:rFonts w:hint="default" w:ascii="Times New Roman" w:hAnsi="Times New Roman" w:cs="Times New Roman"/>
          <w:color w:val="auto"/>
          <w:highlight w:val="none"/>
          <w:lang w:val="en-US" w:eastAsia="zh-CN"/>
        </w:rPr>
        <w:t>510</w:t>
      </w:r>
      <w:r>
        <w:rPr>
          <w:rFonts w:hint="default" w:ascii="Times New Roman" w:hAnsi="Times New Roman" w:cs="Times New Roman"/>
          <w:color w:val="auto"/>
          <w:highlight w:val="none"/>
        </w:rPr>
        <w:t>万元，约占总投资的</w:t>
      </w:r>
      <w:r>
        <w:rPr>
          <w:rFonts w:hint="default" w:ascii="Times New Roman" w:hAnsi="Times New Roman" w:cs="Times New Roman"/>
          <w:color w:val="auto"/>
          <w:highlight w:val="none"/>
          <w:lang w:val="en-US" w:eastAsia="zh-CN"/>
        </w:rPr>
        <w:t>1.46</w:t>
      </w:r>
      <w:r>
        <w:rPr>
          <w:rFonts w:hint="default" w:ascii="Times New Roman" w:hAnsi="Times New Roman" w:cs="Times New Roman"/>
          <w:color w:val="auto"/>
          <w:highlight w:val="none"/>
        </w:rPr>
        <w:t>%。各项环保设施实际投资情况及环保落实情况见下表。</w:t>
      </w:r>
    </w:p>
    <w:p w14:paraId="17DE9E96">
      <w:pPr>
        <w:wordWrap w:val="0"/>
        <w:ind w:firstLine="422"/>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表4.3-1项目环保设施投资一览表</w:t>
      </w:r>
    </w:p>
    <w:tbl>
      <w:tblPr>
        <w:tblStyle w:val="4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5"/>
        <w:gridCol w:w="3096"/>
        <w:gridCol w:w="3096"/>
      </w:tblGrid>
      <w:tr w14:paraId="53C10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14:paraId="61C7D611">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lang w:bidi="ar"/>
              </w:rPr>
            </w:pPr>
            <w:bookmarkStart w:id="103" w:name="_Toc17302"/>
            <w:bookmarkStart w:id="104" w:name="_Toc8150"/>
            <w:bookmarkStart w:id="105" w:name="_Toc8121"/>
            <w:bookmarkStart w:id="106" w:name="_Toc13916"/>
            <w:bookmarkStart w:id="107" w:name="_Toc11217"/>
            <w:bookmarkStart w:id="108" w:name="_Toc27762"/>
            <w:bookmarkStart w:id="109" w:name="_Toc5204"/>
            <w:r>
              <w:rPr>
                <w:rFonts w:hint="default" w:ascii="Times New Roman" w:hAnsi="Times New Roman" w:cs="Times New Roman"/>
                <w:color w:val="auto"/>
                <w:kern w:val="0"/>
                <w:sz w:val="21"/>
                <w:szCs w:val="21"/>
                <w:highlight w:val="none"/>
                <w:lang w:bidi="ar"/>
              </w:rPr>
              <w:t>类别</w:t>
            </w:r>
          </w:p>
        </w:tc>
        <w:tc>
          <w:tcPr>
            <w:tcW w:w="1666" w:type="pct"/>
            <w:noWrap w:val="0"/>
            <w:vAlign w:val="center"/>
          </w:tcPr>
          <w:p w14:paraId="2391C64D">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项目</w:t>
            </w:r>
          </w:p>
        </w:tc>
        <w:tc>
          <w:tcPr>
            <w:tcW w:w="1666" w:type="pct"/>
            <w:noWrap w:val="0"/>
            <w:vAlign w:val="center"/>
          </w:tcPr>
          <w:p w14:paraId="78A54306">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实际投资（万元）</w:t>
            </w:r>
          </w:p>
        </w:tc>
      </w:tr>
      <w:tr w14:paraId="31F67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14:paraId="1A934A6D">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废气</w:t>
            </w:r>
          </w:p>
        </w:tc>
        <w:tc>
          <w:tcPr>
            <w:tcW w:w="1666" w:type="pct"/>
            <w:noWrap w:val="0"/>
            <w:vAlign w:val="center"/>
          </w:tcPr>
          <w:p w14:paraId="6EFF463C">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cs="Times New Roman"/>
                <w:color w:val="auto"/>
                <w:kern w:val="0"/>
                <w:sz w:val="21"/>
                <w:szCs w:val="21"/>
                <w:highlight w:val="none"/>
                <w:lang w:bidi="ar"/>
              </w:rPr>
              <w:t>污水处理站废气处理</w:t>
            </w:r>
            <w:r>
              <w:rPr>
                <w:rFonts w:hint="default" w:ascii="Times New Roman" w:hAnsi="Times New Roman" w:cs="Times New Roman"/>
                <w:color w:val="auto"/>
                <w:kern w:val="0"/>
                <w:sz w:val="21"/>
                <w:szCs w:val="21"/>
                <w:highlight w:val="none"/>
                <w:lang w:eastAsia="zh-CN" w:bidi="ar"/>
              </w:rPr>
              <w:t>；备用发电机废气；地下车库汽车尾气</w:t>
            </w:r>
          </w:p>
        </w:tc>
        <w:tc>
          <w:tcPr>
            <w:tcW w:w="1666" w:type="pct"/>
            <w:noWrap w:val="0"/>
            <w:vAlign w:val="center"/>
          </w:tcPr>
          <w:p w14:paraId="1CEDE76B">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100</w:t>
            </w:r>
          </w:p>
        </w:tc>
      </w:tr>
      <w:tr w14:paraId="42A2E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14:paraId="1CF283BB">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废水</w:t>
            </w:r>
          </w:p>
        </w:tc>
        <w:tc>
          <w:tcPr>
            <w:tcW w:w="1666" w:type="pct"/>
            <w:noWrap w:val="0"/>
            <w:vAlign w:val="center"/>
          </w:tcPr>
          <w:p w14:paraId="429E2C98">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感染内科废水</w:t>
            </w:r>
            <w:r>
              <w:rPr>
                <w:rFonts w:hint="default" w:ascii="Times New Roman" w:hAnsi="Times New Roman" w:cs="Times New Roman"/>
                <w:color w:val="auto"/>
                <w:kern w:val="0"/>
                <w:sz w:val="21"/>
                <w:szCs w:val="21"/>
                <w:highlight w:val="none"/>
                <w:lang w:val="en-US" w:eastAsia="zh-CN" w:bidi="ar"/>
              </w:rPr>
              <w:t>消毒池</w:t>
            </w:r>
            <w:r>
              <w:rPr>
                <w:rFonts w:hint="default" w:ascii="Times New Roman" w:hAnsi="Times New Roman" w:cs="Times New Roman"/>
                <w:color w:val="auto"/>
                <w:kern w:val="0"/>
                <w:sz w:val="21"/>
                <w:szCs w:val="21"/>
                <w:highlight w:val="none"/>
                <w:lang w:eastAsia="zh-CN" w:bidi="ar"/>
              </w:rPr>
              <w:t>；综合医疗废水</w:t>
            </w:r>
            <w:r>
              <w:rPr>
                <w:rFonts w:hint="default" w:ascii="Times New Roman" w:hAnsi="Times New Roman" w:cs="Times New Roman"/>
                <w:color w:val="auto"/>
                <w:kern w:val="0"/>
                <w:sz w:val="21"/>
                <w:szCs w:val="21"/>
                <w:highlight w:val="none"/>
                <w:lang w:bidi="ar"/>
              </w:rPr>
              <w:t>处理系统等</w:t>
            </w:r>
          </w:p>
        </w:tc>
        <w:tc>
          <w:tcPr>
            <w:tcW w:w="1666" w:type="pct"/>
            <w:noWrap w:val="0"/>
            <w:vAlign w:val="center"/>
          </w:tcPr>
          <w:p w14:paraId="39E5D0D4">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350</w:t>
            </w:r>
          </w:p>
        </w:tc>
      </w:tr>
      <w:tr w14:paraId="05D38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14:paraId="55356331">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噪声</w:t>
            </w:r>
          </w:p>
        </w:tc>
        <w:tc>
          <w:tcPr>
            <w:tcW w:w="1666" w:type="pct"/>
            <w:noWrap w:val="0"/>
            <w:vAlign w:val="center"/>
          </w:tcPr>
          <w:p w14:paraId="26ABFD58">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采用低噪声源设备、合理布局于设备间内、隔声、距离衰减等</w:t>
            </w:r>
          </w:p>
        </w:tc>
        <w:tc>
          <w:tcPr>
            <w:tcW w:w="1666" w:type="pct"/>
            <w:noWrap w:val="0"/>
            <w:vAlign w:val="center"/>
          </w:tcPr>
          <w:p w14:paraId="70D75A35">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30</w:t>
            </w:r>
          </w:p>
        </w:tc>
      </w:tr>
      <w:tr w14:paraId="38D5A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14:paraId="7B319DEF">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固体废物</w:t>
            </w:r>
          </w:p>
        </w:tc>
        <w:tc>
          <w:tcPr>
            <w:tcW w:w="1666" w:type="pct"/>
            <w:noWrap w:val="0"/>
            <w:vAlign w:val="center"/>
          </w:tcPr>
          <w:p w14:paraId="23E644B5">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危废暂存间</w:t>
            </w:r>
          </w:p>
        </w:tc>
        <w:tc>
          <w:tcPr>
            <w:tcW w:w="1666" w:type="pct"/>
            <w:noWrap w:val="0"/>
            <w:vAlign w:val="center"/>
          </w:tcPr>
          <w:p w14:paraId="4F4A2686">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w:t>
            </w:r>
          </w:p>
        </w:tc>
      </w:tr>
      <w:tr w14:paraId="08444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14:paraId="72A1EA1E">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环境风险</w:t>
            </w:r>
          </w:p>
        </w:tc>
        <w:tc>
          <w:tcPr>
            <w:tcW w:w="1666" w:type="pct"/>
            <w:noWrap w:val="0"/>
            <w:vAlign w:val="center"/>
          </w:tcPr>
          <w:p w14:paraId="584B0F6C">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事故应急池等</w:t>
            </w:r>
          </w:p>
        </w:tc>
        <w:tc>
          <w:tcPr>
            <w:tcW w:w="1666" w:type="pct"/>
            <w:noWrap w:val="0"/>
            <w:vAlign w:val="center"/>
          </w:tcPr>
          <w:p w14:paraId="4D13055D">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30</w:t>
            </w:r>
          </w:p>
        </w:tc>
      </w:tr>
      <w:tr w14:paraId="409DD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14:paraId="35EF9EB5">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合计</w:t>
            </w:r>
          </w:p>
        </w:tc>
        <w:tc>
          <w:tcPr>
            <w:tcW w:w="1666" w:type="pct"/>
            <w:noWrap w:val="0"/>
            <w:vAlign w:val="center"/>
          </w:tcPr>
          <w:p w14:paraId="0CD751CE">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w:t>
            </w:r>
          </w:p>
        </w:tc>
        <w:tc>
          <w:tcPr>
            <w:tcW w:w="1666" w:type="pct"/>
            <w:noWrap w:val="0"/>
            <w:vAlign w:val="center"/>
          </w:tcPr>
          <w:p w14:paraId="09AF374B">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510</w:t>
            </w:r>
          </w:p>
        </w:tc>
      </w:tr>
      <w:tr w14:paraId="32629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14:paraId="7B470F3D">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总投资</w:t>
            </w:r>
          </w:p>
        </w:tc>
        <w:tc>
          <w:tcPr>
            <w:tcW w:w="1666" w:type="pct"/>
            <w:noWrap w:val="0"/>
            <w:vAlign w:val="center"/>
          </w:tcPr>
          <w:p w14:paraId="72E1A9C3">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w:t>
            </w:r>
          </w:p>
        </w:tc>
        <w:tc>
          <w:tcPr>
            <w:tcW w:w="1666" w:type="pct"/>
            <w:noWrap w:val="0"/>
            <w:vAlign w:val="center"/>
          </w:tcPr>
          <w:p w14:paraId="088F8E7D">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34764</w:t>
            </w:r>
          </w:p>
        </w:tc>
      </w:tr>
      <w:tr w14:paraId="5C3F8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14:paraId="295B0D58">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比例</w:t>
            </w:r>
          </w:p>
        </w:tc>
        <w:tc>
          <w:tcPr>
            <w:tcW w:w="1666" w:type="pct"/>
            <w:noWrap w:val="0"/>
            <w:vAlign w:val="center"/>
          </w:tcPr>
          <w:p w14:paraId="43649BFF">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w:t>
            </w:r>
          </w:p>
        </w:tc>
        <w:tc>
          <w:tcPr>
            <w:tcW w:w="1666" w:type="pct"/>
            <w:noWrap w:val="0"/>
            <w:vAlign w:val="center"/>
          </w:tcPr>
          <w:p w14:paraId="4401F1C4">
            <w:pPr>
              <w:keepNext w:val="0"/>
              <w:keepLines w:val="0"/>
              <w:widowControl/>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val="en-US" w:eastAsia="zh-CN" w:bidi="ar"/>
              </w:rPr>
              <w:t>1.46</w:t>
            </w:r>
            <w:r>
              <w:rPr>
                <w:rFonts w:hint="default" w:ascii="Times New Roman" w:hAnsi="Times New Roman" w:cs="Times New Roman"/>
                <w:color w:val="auto"/>
                <w:kern w:val="0"/>
                <w:sz w:val="21"/>
                <w:szCs w:val="21"/>
                <w:highlight w:val="none"/>
                <w:lang w:bidi="ar"/>
              </w:rPr>
              <w:t>%</w:t>
            </w:r>
          </w:p>
        </w:tc>
      </w:tr>
    </w:tbl>
    <w:p w14:paraId="41BAC112">
      <w:pPr>
        <w:wordWrap w:val="0"/>
        <w:ind w:firstLine="480"/>
        <w:rPr>
          <w:rFonts w:hint="default" w:ascii="Times New Roman" w:hAnsi="Times New Roman" w:cs="Times New Roman"/>
          <w:color w:val="auto"/>
          <w:highlight w:val="none"/>
        </w:rPr>
        <w:sectPr>
          <w:footerReference r:id="rId17" w:type="default"/>
          <w:pgSz w:w="11907" w:h="16840"/>
          <w:pgMar w:top="1417" w:right="1417" w:bottom="1417" w:left="1417" w:header="851" w:footer="992" w:gutter="0"/>
          <w:cols w:space="720" w:num="1"/>
          <w:docGrid w:type="linesAndChars" w:linePitch="348" w:charSpace="0"/>
        </w:sectPr>
      </w:pPr>
    </w:p>
    <w:p w14:paraId="6C2132B9">
      <w:pPr>
        <w:wordWrap w:val="0"/>
        <w:ind w:firstLine="422"/>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表4.3-2</w:t>
      </w:r>
      <w:r>
        <w:rPr>
          <w:rFonts w:hint="default" w:ascii="Times New Roman" w:hAnsi="Times New Roman" w:cs="Times New Roman"/>
          <w:b/>
          <w:bCs/>
          <w:color w:val="auto"/>
          <w:sz w:val="21"/>
          <w:szCs w:val="21"/>
          <w:highlight w:val="none"/>
          <w:lang w:val="en-US" w:eastAsia="zh-CN"/>
        </w:rPr>
        <w:t>本</w:t>
      </w:r>
      <w:r>
        <w:rPr>
          <w:rFonts w:hint="default" w:ascii="Times New Roman" w:hAnsi="Times New Roman" w:cs="Times New Roman"/>
          <w:b/>
          <w:bCs/>
          <w:color w:val="auto"/>
          <w:sz w:val="21"/>
          <w:szCs w:val="21"/>
          <w:highlight w:val="none"/>
        </w:rPr>
        <w:t>项目环境保护验收情况及环保设施落实情况一览表</w:t>
      </w:r>
    </w:p>
    <w:tbl>
      <w:tblPr>
        <w:tblStyle w:val="4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0"/>
        <w:gridCol w:w="1655"/>
        <w:gridCol w:w="1419"/>
        <w:gridCol w:w="1545"/>
        <w:gridCol w:w="3388"/>
        <w:gridCol w:w="2199"/>
        <w:gridCol w:w="2386"/>
        <w:gridCol w:w="984"/>
      </w:tblGrid>
      <w:tr w14:paraId="1D2D2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atLeast"/>
          <w:tblHeader/>
        </w:trPr>
        <w:tc>
          <w:tcPr>
            <w:tcW w:w="807" w:type="pct"/>
            <w:gridSpan w:val="2"/>
            <w:vAlign w:val="center"/>
          </w:tcPr>
          <w:p w14:paraId="758E317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验收类别</w:t>
            </w:r>
          </w:p>
        </w:tc>
        <w:tc>
          <w:tcPr>
            <w:tcW w:w="499" w:type="pct"/>
            <w:vAlign w:val="center"/>
          </w:tcPr>
          <w:p w14:paraId="4418785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产污环节</w:t>
            </w:r>
          </w:p>
        </w:tc>
        <w:tc>
          <w:tcPr>
            <w:tcW w:w="543" w:type="pct"/>
            <w:vAlign w:val="center"/>
          </w:tcPr>
          <w:p w14:paraId="0E05E1F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主要成分</w:t>
            </w:r>
          </w:p>
        </w:tc>
        <w:tc>
          <w:tcPr>
            <w:tcW w:w="1191" w:type="pct"/>
            <w:vAlign w:val="center"/>
          </w:tcPr>
          <w:p w14:paraId="53F0DCE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处理措施</w:t>
            </w:r>
          </w:p>
        </w:tc>
        <w:tc>
          <w:tcPr>
            <w:tcW w:w="773" w:type="pct"/>
            <w:vAlign w:val="center"/>
          </w:tcPr>
          <w:p w14:paraId="51928A3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验收标准</w:t>
            </w:r>
          </w:p>
        </w:tc>
        <w:tc>
          <w:tcPr>
            <w:tcW w:w="839" w:type="pct"/>
            <w:vAlign w:val="center"/>
          </w:tcPr>
          <w:p w14:paraId="7AACC10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实际建设内容</w:t>
            </w:r>
          </w:p>
        </w:tc>
        <w:tc>
          <w:tcPr>
            <w:tcW w:w="346" w:type="pct"/>
            <w:vAlign w:val="center"/>
          </w:tcPr>
          <w:p w14:paraId="62A5BED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落实情况</w:t>
            </w:r>
          </w:p>
        </w:tc>
      </w:tr>
      <w:tr w14:paraId="7BFF4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7" w:hRule="atLeast"/>
        </w:trPr>
        <w:tc>
          <w:tcPr>
            <w:tcW w:w="225" w:type="pct"/>
            <w:vMerge w:val="restart"/>
            <w:vAlign w:val="center"/>
          </w:tcPr>
          <w:p w14:paraId="5D4A797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w:t>
            </w:r>
          </w:p>
        </w:tc>
        <w:tc>
          <w:tcPr>
            <w:tcW w:w="582" w:type="pct"/>
            <w:vAlign w:val="center"/>
          </w:tcPr>
          <w:p w14:paraId="7B79712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感染内科废水</w:t>
            </w:r>
          </w:p>
        </w:tc>
        <w:tc>
          <w:tcPr>
            <w:tcW w:w="499" w:type="pct"/>
            <w:tcBorders>
              <w:top w:val="nil"/>
              <w:left w:val="single" w:color="auto" w:sz="8" w:space="0"/>
              <w:bottom w:val="single" w:color="000000" w:sz="8" w:space="0"/>
              <w:right w:val="single" w:color="auto" w:sz="8" w:space="0"/>
            </w:tcBorders>
            <w:shd w:val="clear" w:color="auto" w:fill="auto"/>
            <w:vAlign w:val="center"/>
          </w:tcPr>
          <w:p w14:paraId="69D9CD1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感染内科病房及诊疗科室医疗废水</w:t>
            </w:r>
          </w:p>
        </w:tc>
        <w:tc>
          <w:tcPr>
            <w:tcW w:w="543" w:type="pct"/>
            <w:vAlign w:val="center"/>
          </w:tcPr>
          <w:p w14:paraId="09A0C69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position w:val="2"/>
                <w:sz w:val="21"/>
                <w:szCs w:val="21"/>
                <w:highlight w:val="none"/>
              </w:rPr>
              <w:t>C</w:t>
            </w:r>
            <w:r>
              <w:rPr>
                <w:rFonts w:hint="default" w:ascii="Times New Roman" w:hAnsi="Times New Roman" w:eastAsia="宋体" w:cs="Times New Roman"/>
                <w:color w:val="auto"/>
                <w:spacing w:val="-1"/>
                <w:position w:val="2"/>
                <w:sz w:val="21"/>
                <w:szCs w:val="21"/>
                <w:highlight w:val="none"/>
              </w:rPr>
              <w:t>O</w:t>
            </w:r>
            <w:r>
              <w:rPr>
                <w:rFonts w:hint="default" w:ascii="Times New Roman" w:hAnsi="Times New Roman" w:eastAsia="宋体" w:cs="Times New Roman"/>
                <w:color w:val="auto"/>
                <w:spacing w:val="4"/>
                <w:position w:val="2"/>
                <w:sz w:val="21"/>
                <w:szCs w:val="21"/>
                <w:highlight w:val="none"/>
              </w:rPr>
              <w:t>D</w:t>
            </w:r>
            <w:r>
              <w:rPr>
                <w:rFonts w:hint="default" w:ascii="Times New Roman" w:hAnsi="Times New Roman" w:eastAsia="宋体" w:cs="Times New Roman"/>
                <w:color w:val="auto"/>
                <w:spacing w:val="-2"/>
                <w:sz w:val="21"/>
                <w:szCs w:val="21"/>
                <w:highlight w:val="none"/>
                <w:vertAlign w:val="subscript"/>
              </w:rPr>
              <w:t>C</w:t>
            </w:r>
            <w:r>
              <w:rPr>
                <w:rFonts w:hint="default" w:ascii="Times New Roman" w:hAnsi="Times New Roman" w:eastAsia="宋体" w:cs="Times New Roman"/>
                <w:color w:val="auto"/>
                <w:sz w:val="21"/>
                <w:szCs w:val="21"/>
                <w:highlight w:val="none"/>
                <w:vertAlign w:val="subscript"/>
              </w:rPr>
              <w:t>r</w:t>
            </w:r>
            <w:r>
              <w:rPr>
                <w:rFonts w:hint="default" w:ascii="Times New Roman" w:hAnsi="Times New Roman" w:eastAsia="宋体" w:cs="Times New Roman"/>
                <w:color w:val="auto"/>
                <w:position w:val="2"/>
                <w:sz w:val="21"/>
                <w:szCs w:val="21"/>
                <w:highlight w:val="none"/>
              </w:rPr>
              <w:t>、</w:t>
            </w:r>
            <w:r>
              <w:rPr>
                <w:rFonts w:hint="default" w:ascii="Times New Roman" w:hAnsi="Times New Roman" w:eastAsia="宋体" w:cs="Times New Roman"/>
                <w:color w:val="auto"/>
                <w:spacing w:val="-2"/>
                <w:position w:val="2"/>
                <w:sz w:val="21"/>
                <w:szCs w:val="21"/>
                <w:highlight w:val="none"/>
              </w:rPr>
              <w:t>B</w:t>
            </w:r>
            <w:r>
              <w:rPr>
                <w:rFonts w:hint="default" w:ascii="Times New Roman" w:hAnsi="Times New Roman" w:eastAsia="宋体" w:cs="Times New Roman"/>
                <w:color w:val="auto"/>
                <w:spacing w:val="-1"/>
                <w:position w:val="2"/>
                <w:sz w:val="21"/>
                <w:szCs w:val="21"/>
                <w:highlight w:val="none"/>
              </w:rPr>
              <w:t>OD</w:t>
            </w:r>
            <w:r>
              <w:rPr>
                <w:rFonts w:hint="default" w:ascii="Times New Roman" w:hAnsi="Times New Roman" w:eastAsia="宋体" w:cs="Times New Roman"/>
                <w:color w:val="auto"/>
                <w:spacing w:val="-1"/>
                <w:position w:val="2"/>
                <w:sz w:val="21"/>
                <w:szCs w:val="21"/>
                <w:highlight w:val="none"/>
                <w:vertAlign w:val="subscript"/>
              </w:rPr>
              <w:t>5</w:t>
            </w:r>
            <w:r>
              <w:rPr>
                <w:rFonts w:hint="default" w:ascii="Times New Roman" w:hAnsi="Times New Roman" w:eastAsia="宋体" w:cs="Times New Roman"/>
                <w:color w:val="auto"/>
                <w:spacing w:val="-5"/>
                <w:position w:val="2"/>
                <w:sz w:val="21"/>
                <w:szCs w:val="21"/>
                <w:highlight w:val="none"/>
              </w:rPr>
              <w:t>、</w:t>
            </w:r>
            <w:r>
              <w:rPr>
                <w:rFonts w:hint="default" w:ascii="Times New Roman" w:hAnsi="Times New Roman" w:eastAsia="宋体" w:cs="Times New Roman"/>
                <w:color w:val="auto"/>
                <w:position w:val="2"/>
                <w:sz w:val="21"/>
                <w:szCs w:val="21"/>
                <w:highlight w:val="none"/>
              </w:rPr>
              <w:t>S</w:t>
            </w:r>
            <w:r>
              <w:rPr>
                <w:rFonts w:hint="default" w:ascii="Times New Roman" w:hAnsi="Times New Roman" w:eastAsia="宋体" w:cs="Times New Roman"/>
                <w:color w:val="auto"/>
                <w:spacing w:val="1"/>
                <w:position w:val="2"/>
                <w:sz w:val="21"/>
                <w:szCs w:val="21"/>
                <w:highlight w:val="none"/>
              </w:rPr>
              <w:t>S</w:t>
            </w:r>
            <w:r>
              <w:rPr>
                <w:rFonts w:hint="default" w:ascii="Times New Roman" w:hAnsi="Times New Roman" w:eastAsia="宋体" w:cs="Times New Roman"/>
                <w:color w:val="auto"/>
                <w:spacing w:val="-5"/>
                <w:position w:val="2"/>
                <w:sz w:val="21"/>
                <w:szCs w:val="21"/>
                <w:highlight w:val="none"/>
              </w:rPr>
              <w:t>、</w:t>
            </w:r>
            <w:r>
              <w:rPr>
                <w:rFonts w:hint="default" w:ascii="Times New Roman" w:hAnsi="Times New Roman" w:eastAsia="宋体" w:cs="Times New Roman"/>
                <w:color w:val="auto"/>
                <w:position w:val="2"/>
                <w:sz w:val="21"/>
                <w:szCs w:val="21"/>
                <w:highlight w:val="none"/>
              </w:rPr>
              <w:t>氨氮、</w:t>
            </w:r>
            <w:r>
              <w:rPr>
                <w:rFonts w:hint="default" w:ascii="Times New Roman" w:hAnsi="Times New Roman" w:eastAsia="宋体" w:cs="Times New Roman"/>
                <w:color w:val="auto"/>
                <w:sz w:val="21"/>
                <w:szCs w:val="21"/>
                <w:highlight w:val="none"/>
              </w:rPr>
              <w:t>粪大肠菌群数</w:t>
            </w:r>
          </w:p>
        </w:tc>
        <w:tc>
          <w:tcPr>
            <w:tcW w:w="1191" w:type="pct"/>
            <w:vAlign w:val="center"/>
          </w:tcPr>
          <w:p w14:paraId="47B97C2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经单独收集消毒后与其他污水合并由自建污水处理站处理达标后排入市政管道</w:t>
            </w:r>
          </w:p>
        </w:tc>
        <w:tc>
          <w:tcPr>
            <w:tcW w:w="773" w:type="pct"/>
            <w:vMerge w:val="restart"/>
            <w:vAlign w:val="center"/>
          </w:tcPr>
          <w:p w14:paraId="6C91305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aps/>
                <w:color w:val="auto"/>
                <w:sz w:val="21"/>
                <w:szCs w:val="21"/>
                <w:highlight w:val="none"/>
              </w:rPr>
            </w:pPr>
            <w:r>
              <w:rPr>
                <w:rFonts w:hint="default" w:ascii="Times New Roman" w:hAnsi="Times New Roman" w:eastAsia="宋体" w:cs="Times New Roman"/>
                <w:color w:val="auto"/>
                <w:sz w:val="21"/>
                <w:szCs w:val="21"/>
                <w:highlight w:val="none"/>
              </w:rPr>
              <w:t>达到《医疗机构水污染物排放标准》（GB18466-2005）预处理标准</w:t>
            </w:r>
          </w:p>
        </w:tc>
        <w:tc>
          <w:tcPr>
            <w:tcW w:w="839" w:type="pct"/>
            <w:vMerge w:val="restart"/>
            <w:vAlign w:val="center"/>
          </w:tcPr>
          <w:p w14:paraId="23BBE97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原</w:t>
            </w:r>
            <w:r>
              <w:rPr>
                <w:rFonts w:hint="default" w:ascii="Times New Roman" w:hAnsi="Times New Roman" w:eastAsia="宋体" w:cs="Times New Roman"/>
                <w:color w:val="auto"/>
                <w:sz w:val="21"/>
                <w:szCs w:val="21"/>
                <w:highlight w:val="none"/>
              </w:rPr>
              <w:t>感染内科废水</w:t>
            </w:r>
            <w:r>
              <w:rPr>
                <w:rFonts w:hint="default" w:ascii="Times New Roman" w:hAnsi="Times New Roman" w:eastAsia="宋体" w:cs="Times New Roman"/>
                <w:color w:val="auto"/>
                <w:sz w:val="21"/>
                <w:szCs w:val="21"/>
                <w:highlight w:val="none"/>
                <w:lang w:val="en-US" w:eastAsia="zh-CN"/>
              </w:rPr>
              <w:t>经消毒池处理</w:t>
            </w:r>
            <w:r>
              <w:rPr>
                <w:rFonts w:hint="default" w:ascii="Times New Roman" w:hAnsi="Times New Roman" w:eastAsia="宋体" w:cs="Times New Roman"/>
                <w:color w:val="auto"/>
                <w:sz w:val="21"/>
                <w:szCs w:val="21"/>
                <w:highlight w:val="none"/>
              </w:rPr>
              <w:t>新增传染性医疗废水消毒池35m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/d；污水处理站（含在线监测系统）800m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/d</w:t>
            </w:r>
          </w:p>
        </w:tc>
        <w:tc>
          <w:tcPr>
            <w:tcW w:w="346" w:type="pct"/>
            <w:vMerge w:val="restart"/>
            <w:vAlign w:val="center"/>
          </w:tcPr>
          <w:p w14:paraId="17B18CF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已落实</w:t>
            </w:r>
          </w:p>
        </w:tc>
      </w:tr>
      <w:tr w14:paraId="2919C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225" w:type="pct"/>
            <w:vMerge w:val="continue"/>
            <w:vAlign w:val="center"/>
          </w:tcPr>
          <w:p w14:paraId="0FCC844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582" w:type="pct"/>
            <w:vAlign w:val="center"/>
          </w:tcPr>
          <w:p w14:paraId="547ED55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综合医疗废水（含医务、行政办公生活污水）</w:t>
            </w:r>
          </w:p>
        </w:tc>
        <w:tc>
          <w:tcPr>
            <w:tcW w:w="499" w:type="pct"/>
            <w:tcBorders>
              <w:top w:val="nil"/>
              <w:left w:val="single" w:color="auto" w:sz="8" w:space="0"/>
              <w:bottom w:val="single" w:color="000000" w:sz="8" w:space="0"/>
              <w:right w:val="single" w:color="auto" w:sz="8" w:space="0"/>
            </w:tcBorders>
            <w:vAlign w:val="center"/>
          </w:tcPr>
          <w:p w14:paraId="08722D8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eastAsia="zh-CN"/>
              </w:rPr>
              <w:t>其他</w:t>
            </w:r>
            <w:r>
              <w:rPr>
                <w:rFonts w:hint="default" w:ascii="Times New Roman" w:hAnsi="Times New Roman" w:eastAsia="宋体" w:cs="Times New Roman"/>
                <w:color w:val="auto"/>
                <w:sz w:val="21"/>
                <w:szCs w:val="21"/>
                <w:highlight w:val="none"/>
              </w:rPr>
              <w:t>病房及诊疗科室医疗废水</w:t>
            </w:r>
          </w:p>
        </w:tc>
        <w:tc>
          <w:tcPr>
            <w:tcW w:w="543" w:type="pct"/>
            <w:vAlign w:val="center"/>
          </w:tcPr>
          <w:p w14:paraId="0D14046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position w:val="2"/>
                <w:sz w:val="21"/>
                <w:szCs w:val="21"/>
                <w:highlight w:val="none"/>
              </w:rPr>
              <w:t>C</w:t>
            </w:r>
            <w:r>
              <w:rPr>
                <w:rFonts w:hint="default" w:ascii="Times New Roman" w:hAnsi="Times New Roman" w:eastAsia="宋体" w:cs="Times New Roman"/>
                <w:color w:val="auto"/>
                <w:spacing w:val="-1"/>
                <w:position w:val="2"/>
                <w:sz w:val="21"/>
                <w:szCs w:val="21"/>
                <w:highlight w:val="none"/>
              </w:rPr>
              <w:t>O</w:t>
            </w:r>
            <w:r>
              <w:rPr>
                <w:rFonts w:hint="default" w:ascii="Times New Roman" w:hAnsi="Times New Roman" w:eastAsia="宋体" w:cs="Times New Roman"/>
                <w:color w:val="auto"/>
                <w:spacing w:val="4"/>
                <w:position w:val="2"/>
                <w:sz w:val="21"/>
                <w:szCs w:val="21"/>
                <w:highlight w:val="none"/>
              </w:rPr>
              <w:t>D</w:t>
            </w:r>
            <w:r>
              <w:rPr>
                <w:rFonts w:hint="default" w:ascii="Times New Roman" w:hAnsi="Times New Roman" w:eastAsia="宋体" w:cs="Times New Roman"/>
                <w:color w:val="auto"/>
                <w:spacing w:val="-2"/>
                <w:sz w:val="21"/>
                <w:szCs w:val="21"/>
                <w:highlight w:val="none"/>
                <w:vertAlign w:val="subscript"/>
              </w:rPr>
              <w:t>C</w:t>
            </w:r>
            <w:r>
              <w:rPr>
                <w:rFonts w:hint="default" w:ascii="Times New Roman" w:hAnsi="Times New Roman" w:eastAsia="宋体" w:cs="Times New Roman"/>
                <w:color w:val="auto"/>
                <w:sz w:val="21"/>
                <w:szCs w:val="21"/>
                <w:highlight w:val="none"/>
                <w:vertAlign w:val="subscript"/>
              </w:rPr>
              <w:t>r</w:t>
            </w:r>
            <w:r>
              <w:rPr>
                <w:rFonts w:hint="default" w:ascii="Times New Roman" w:hAnsi="Times New Roman" w:eastAsia="宋体" w:cs="Times New Roman"/>
                <w:color w:val="auto"/>
                <w:position w:val="2"/>
                <w:sz w:val="21"/>
                <w:szCs w:val="21"/>
                <w:highlight w:val="none"/>
              </w:rPr>
              <w:t>、</w:t>
            </w:r>
            <w:r>
              <w:rPr>
                <w:rFonts w:hint="default" w:ascii="Times New Roman" w:hAnsi="Times New Roman" w:eastAsia="宋体" w:cs="Times New Roman"/>
                <w:color w:val="auto"/>
                <w:spacing w:val="-2"/>
                <w:position w:val="2"/>
                <w:sz w:val="21"/>
                <w:szCs w:val="21"/>
                <w:highlight w:val="none"/>
              </w:rPr>
              <w:t>B</w:t>
            </w:r>
            <w:r>
              <w:rPr>
                <w:rFonts w:hint="default" w:ascii="Times New Roman" w:hAnsi="Times New Roman" w:eastAsia="宋体" w:cs="Times New Roman"/>
                <w:color w:val="auto"/>
                <w:spacing w:val="-1"/>
                <w:position w:val="2"/>
                <w:sz w:val="21"/>
                <w:szCs w:val="21"/>
                <w:highlight w:val="none"/>
              </w:rPr>
              <w:t>OD</w:t>
            </w:r>
            <w:r>
              <w:rPr>
                <w:rFonts w:hint="default" w:ascii="Times New Roman" w:hAnsi="Times New Roman" w:eastAsia="宋体" w:cs="Times New Roman"/>
                <w:color w:val="auto"/>
                <w:spacing w:val="-1"/>
                <w:position w:val="2"/>
                <w:sz w:val="21"/>
                <w:szCs w:val="21"/>
                <w:highlight w:val="none"/>
                <w:vertAlign w:val="subscript"/>
              </w:rPr>
              <w:t>5</w:t>
            </w:r>
            <w:r>
              <w:rPr>
                <w:rFonts w:hint="default" w:ascii="Times New Roman" w:hAnsi="Times New Roman" w:eastAsia="宋体" w:cs="Times New Roman"/>
                <w:color w:val="auto"/>
                <w:spacing w:val="-5"/>
                <w:position w:val="2"/>
                <w:sz w:val="21"/>
                <w:szCs w:val="21"/>
                <w:highlight w:val="none"/>
              </w:rPr>
              <w:t>、</w:t>
            </w:r>
            <w:r>
              <w:rPr>
                <w:rFonts w:hint="default" w:ascii="Times New Roman" w:hAnsi="Times New Roman" w:eastAsia="宋体" w:cs="Times New Roman"/>
                <w:color w:val="auto"/>
                <w:position w:val="2"/>
                <w:sz w:val="21"/>
                <w:szCs w:val="21"/>
                <w:highlight w:val="none"/>
              </w:rPr>
              <w:t>S</w:t>
            </w:r>
            <w:r>
              <w:rPr>
                <w:rFonts w:hint="default" w:ascii="Times New Roman" w:hAnsi="Times New Roman" w:eastAsia="宋体" w:cs="Times New Roman"/>
                <w:color w:val="auto"/>
                <w:spacing w:val="1"/>
                <w:position w:val="2"/>
                <w:sz w:val="21"/>
                <w:szCs w:val="21"/>
                <w:highlight w:val="none"/>
              </w:rPr>
              <w:t>S</w:t>
            </w:r>
            <w:r>
              <w:rPr>
                <w:rFonts w:hint="default" w:ascii="Times New Roman" w:hAnsi="Times New Roman" w:eastAsia="宋体" w:cs="Times New Roman"/>
                <w:color w:val="auto"/>
                <w:spacing w:val="-5"/>
                <w:position w:val="2"/>
                <w:sz w:val="21"/>
                <w:szCs w:val="21"/>
                <w:highlight w:val="none"/>
              </w:rPr>
              <w:t>、</w:t>
            </w:r>
            <w:r>
              <w:rPr>
                <w:rFonts w:hint="default" w:ascii="Times New Roman" w:hAnsi="Times New Roman" w:eastAsia="宋体" w:cs="Times New Roman"/>
                <w:color w:val="auto"/>
                <w:position w:val="2"/>
                <w:sz w:val="21"/>
                <w:szCs w:val="21"/>
                <w:highlight w:val="none"/>
              </w:rPr>
              <w:t>氨氮、</w:t>
            </w:r>
            <w:r>
              <w:rPr>
                <w:rFonts w:hint="default" w:ascii="Times New Roman" w:hAnsi="Times New Roman" w:eastAsia="宋体" w:cs="Times New Roman"/>
                <w:color w:val="auto"/>
                <w:sz w:val="21"/>
                <w:szCs w:val="21"/>
                <w:highlight w:val="none"/>
              </w:rPr>
              <w:t>粪大肠菌群数</w:t>
            </w:r>
          </w:p>
        </w:tc>
        <w:tc>
          <w:tcPr>
            <w:tcW w:w="1191" w:type="pct"/>
            <w:vAlign w:val="center"/>
          </w:tcPr>
          <w:p w14:paraId="154B7E1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由自建污水处理站处理达标后排入市政管道</w:t>
            </w:r>
          </w:p>
        </w:tc>
        <w:tc>
          <w:tcPr>
            <w:tcW w:w="773" w:type="pct"/>
            <w:vMerge w:val="continue"/>
            <w:vAlign w:val="center"/>
          </w:tcPr>
          <w:p w14:paraId="3859FCB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839" w:type="pct"/>
            <w:vMerge w:val="continue"/>
            <w:vAlign w:val="center"/>
          </w:tcPr>
          <w:p w14:paraId="54E429A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346" w:type="pct"/>
            <w:vMerge w:val="continue"/>
            <w:vAlign w:val="center"/>
          </w:tcPr>
          <w:p w14:paraId="23597BD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r>
      <w:tr w14:paraId="7B1B6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225" w:type="pct"/>
            <w:vMerge w:val="continue"/>
            <w:vAlign w:val="center"/>
          </w:tcPr>
          <w:p w14:paraId="2D0EDEA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582" w:type="pct"/>
            <w:vAlign w:val="center"/>
          </w:tcPr>
          <w:p w14:paraId="4E7E820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食堂含油污水</w:t>
            </w:r>
          </w:p>
        </w:tc>
        <w:tc>
          <w:tcPr>
            <w:tcW w:w="499" w:type="pct"/>
            <w:vAlign w:val="center"/>
          </w:tcPr>
          <w:p w14:paraId="5ABC165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食堂餐饮</w:t>
            </w:r>
          </w:p>
        </w:tc>
        <w:tc>
          <w:tcPr>
            <w:tcW w:w="543" w:type="pct"/>
            <w:vAlign w:val="center"/>
          </w:tcPr>
          <w:p w14:paraId="2F9A070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COD、氨氮、动植物油</w:t>
            </w:r>
          </w:p>
        </w:tc>
        <w:tc>
          <w:tcPr>
            <w:tcW w:w="1191" w:type="pct"/>
            <w:vAlign w:val="center"/>
          </w:tcPr>
          <w:p w14:paraId="24A8EF0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经隔油隔渣处理后排入自建污水处理站处理达标后排入市政管道</w:t>
            </w:r>
          </w:p>
        </w:tc>
        <w:tc>
          <w:tcPr>
            <w:tcW w:w="773" w:type="pct"/>
            <w:vMerge w:val="continue"/>
            <w:vAlign w:val="center"/>
          </w:tcPr>
          <w:p w14:paraId="1490393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839" w:type="pct"/>
            <w:vMerge w:val="continue"/>
            <w:vAlign w:val="center"/>
          </w:tcPr>
          <w:p w14:paraId="6E249CB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346" w:type="pct"/>
            <w:vMerge w:val="continue"/>
            <w:vAlign w:val="center"/>
          </w:tcPr>
          <w:p w14:paraId="0A175A2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r>
      <w:tr w14:paraId="68C25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225" w:type="pct"/>
            <w:vMerge w:val="continue"/>
            <w:vAlign w:val="center"/>
          </w:tcPr>
          <w:p w14:paraId="1CEE23E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582" w:type="pct"/>
            <w:vAlign w:val="center"/>
          </w:tcPr>
          <w:p w14:paraId="26C7285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雨水</w:t>
            </w:r>
          </w:p>
        </w:tc>
        <w:tc>
          <w:tcPr>
            <w:tcW w:w="499" w:type="pct"/>
            <w:vAlign w:val="center"/>
          </w:tcPr>
          <w:p w14:paraId="1FC855B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降雨</w:t>
            </w:r>
          </w:p>
        </w:tc>
        <w:tc>
          <w:tcPr>
            <w:tcW w:w="543" w:type="pct"/>
            <w:vAlign w:val="center"/>
          </w:tcPr>
          <w:p w14:paraId="33FE689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COD、SS</w:t>
            </w:r>
          </w:p>
        </w:tc>
        <w:tc>
          <w:tcPr>
            <w:tcW w:w="1191" w:type="pct"/>
            <w:vAlign w:val="center"/>
          </w:tcPr>
          <w:p w14:paraId="0DB3B41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73" w:type="pct"/>
            <w:vAlign w:val="center"/>
          </w:tcPr>
          <w:p w14:paraId="6288F2F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39" w:type="pct"/>
            <w:vAlign w:val="center"/>
          </w:tcPr>
          <w:p w14:paraId="78924A3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雨水管网</w:t>
            </w:r>
          </w:p>
        </w:tc>
        <w:tc>
          <w:tcPr>
            <w:tcW w:w="346" w:type="pct"/>
            <w:vAlign w:val="center"/>
          </w:tcPr>
          <w:p w14:paraId="72BF0AB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已落实</w:t>
            </w:r>
          </w:p>
        </w:tc>
      </w:tr>
      <w:tr w14:paraId="70CA1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225" w:type="pct"/>
            <w:vMerge w:val="continue"/>
            <w:vAlign w:val="center"/>
          </w:tcPr>
          <w:p w14:paraId="71B3E78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582" w:type="pct"/>
            <w:vAlign w:val="center"/>
          </w:tcPr>
          <w:p w14:paraId="340D92D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499" w:type="pct"/>
            <w:vAlign w:val="center"/>
          </w:tcPr>
          <w:p w14:paraId="00BD150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运营、办公</w:t>
            </w:r>
          </w:p>
        </w:tc>
        <w:tc>
          <w:tcPr>
            <w:tcW w:w="543" w:type="pct"/>
            <w:vAlign w:val="center"/>
          </w:tcPr>
          <w:p w14:paraId="23C904E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91" w:type="pct"/>
            <w:vAlign w:val="center"/>
          </w:tcPr>
          <w:p w14:paraId="2974BF7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73" w:type="pct"/>
            <w:vAlign w:val="center"/>
          </w:tcPr>
          <w:p w14:paraId="5808E97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39" w:type="pct"/>
            <w:vAlign w:val="center"/>
          </w:tcPr>
          <w:p w14:paraId="1909BBC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污水管网</w:t>
            </w:r>
          </w:p>
        </w:tc>
        <w:tc>
          <w:tcPr>
            <w:tcW w:w="346" w:type="pct"/>
            <w:vAlign w:val="center"/>
          </w:tcPr>
          <w:p w14:paraId="57C4A83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已落实</w:t>
            </w:r>
          </w:p>
        </w:tc>
      </w:tr>
      <w:tr w14:paraId="247BB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225" w:type="pct"/>
            <w:vMerge w:val="restart"/>
            <w:vAlign w:val="center"/>
          </w:tcPr>
          <w:p w14:paraId="74383B1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582" w:type="pct"/>
            <w:vAlign w:val="center"/>
          </w:tcPr>
          <w:p w14:paraId="2D11B75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污水处理站废气</w:t>
            </w:r>
          </w:p>
        </w:tc>
        <w:tc>
          <w:tcPr>
            <w:tcW w:w="499" w:type="pct"/>
            <w:vAlign w:val="center"/>
          </w:tcPr>
          <w:p w14:paraId="7EE1C06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医院污水处理</w:t>
            </w:r>
          </w:p>
        </w:tc>
        <w:tc>
          <w:tcPr>
            <w:tcW w:w="543" w:type="pct"/>
            <w:vAlign w:val="center"/>
          </w:tcPr>
          <w:p w14:paraId="228370C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硫化氢、氨气</w:t>
            </w:r>
          </w:p>
        </w:tc>
        <w:tc>
          <w:tcPr>
            <w:tcW w:w="1191" w:type="pct"/>
            <w:vAlign w:val="center"/>
          </w:tcPr>
          <w:p w14:paraId="76643A3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采用加盖密闭，统一收集后经抽风机引至生物除臭装置，处理后尾气经15m排气筒排放</w:t>
            </w:r>
          </w:p>
        </w:tc>
        <w:tc>
          <w:tcPr>
            <w:tcW w:w="773" w:type="pct"/>
            <w:tcBorders>
              <w:bottom w:val="single" w:color="auto" w:sz="4" w:space="0"/>
            </w:tcBorders>
            <w:vAlign w:val="center"/>
          </w:tcPr>
          <w:p w14:paraId="17198DD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达到《医疗机构水污染物排放标准》</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GB18466-2005</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中表3污水处理站周边大气污染物最高允许浓度要求</w:t>
            </w:r>
          </w:p>
        </w:tc>
        <w:tc>
          <w:tcPr>
            <w:tcW w:w="839" w:type="pct"/>
            <w:vAlign w:val="center"/>
          </w:tcPr>
          <w:p w14:paraId="0CFC1F7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采用加盖密闭，统一收集后经抽风机引至生物除臭装置，处理后尾气经15m排气筒排放</w:t>
            </w:r>
          </w:p>
        </w:tc>
        <w:tc>
          <w:tcPr>
            <w:tcW w:w="346" w:type="pct"/>
            <w:vAlign w:val="center"/>
          </w:tcPr>
          <w:p w14:paraId="1D4CC5E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已落实</w:t>
            </w:r>
          </w:p>
        </w:tc>
      </w:tr>
      <w:tr w14:paraId="103A4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225" w:type="pct"/>
            <w:vMerge w:val="continue"/>
            <w:vAlign w:val="center"/>
          </w:tcPr>
          <w:p w14:paraId="3D6210D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582" w:type="pct"/>
            <w:vAlign w:val="center"/>
          </w:tcPr>
          <w:p w14:paraId="42C773B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备用发电机废气</w:t>
            </w:r>
          </w:p>
        </w:tc>
        <w:tc>
          <w:tcPr>
            <w:tcW w:w="499" w:type="pct"/>
            <w:vAlign w:val="center"/>
          </w:tcPr>
          <w:p w14:paraId="3BF2C98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备用发电机运行</w:t>
            </w:r>
          </w:p>
        </w:tc>
        <w:tc>
          <w:tcPr>
            <w:tcW w:w="543" w:type="pct"/>
            <w:vAlign w:val="center"/>
          </w:tcPr>
          <w:p w14:paraId="1D40A24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X</w:t>
            </w:r>
            <w:r>
              <w:rPr>
                <w:rFonts w:hint="default" w:ascii="Times New Roman" w:hAnsi="Times New Roman" w:eastAsia="宋体" w:cs="Times New Roman"/>
                <w:color w:val="auto"/>
                <w:sz w:val="21"/>
                <w:szCs w:val="21"/>
                <w:highlight w:val="none"/>
              </w:rPr>
              <w:t>、烟尘</w:t>
            </w:r>
          </w:p>
        </w:tc>
        <w:tc>
          <w:tcPr>
            <w:tcW w:w="1191" w:type="pct"/>
            <w:vAlign w:val="center"/>
          </w:tcPr>
          <w:p w14:paraId="78DBB8D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采用含硫率低的轻质柴油作为燃料，排放口位于备用发电机房楼顶，现高度为6米，建议将排气筒加高至15m高。</w:t>
            </w:r>
          </w:p>
        </w:tc>
        <w:tc>
          <w:tcPr>
            <w:tcW w:w="773" w:type="pct"/>
            <w:tcBorders>
              <w:bottom w:val="single" w:color="auto" w:sz="4" w:space="0"/>
            </w:tcBorders>
            <w:vAlign w:val="center"/>
          </w:tcPr>
          <w:p w14:paraId="3691400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《大气污染物排放限值》（DB44/27－2001）中的第二时段二级标准</w:t>
            </w:r>
          </w:p>
        </w:tc>
        <w:tc>
          <w:tcPr>
            <w:tcW w:w="839" w:type="pct"/>
            <w:vAlign w:val="center"/>
          </w:tcPr>
          <w:p w14:paraId="746611D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采用含硫率低的轻质柴油作为燃料，排放口位于备用发电机房楼顶15m排气筒</w:t>
            </w:r>
            <w:r>
              <w:rPr>
                <w:rFonts w:hint="default" w:ascii="Times New Roman" w:hAnsi="Times New Roman" w:cs="Times New Roman"/>
                <w:color w:val="auto"/>
                <w:sz w:val="21"/>
                <w:szCs w:val="21"/>
                <w:highlight w:val="none"/>
                <w:lang w:val="en-US" w:eastAsia="zh-CN"/>
              </w:rPr>
              <w:t>排放</w:t>
            </w:r>
            <w:r>
              <w:rPr>
                <w:rFonts w:hint="default" w:ascii="Times New Roman" w:hAnsi="Times New Roman" w:eastAsia="宋体" w:cs="Times New Roman"/>
                <w:color w:val="auto"/>
                <w:sz w:val="21"/>
                <w:szCs w:val="21"/>
                <w:highlight w:val="none"/>
              </w:rPr>
              <w:t>。</w:t>
            </w:r>
          </w:p>
        </w:tc>
        <w:tc>
          <w:tcPr>
            <w:tcW w:w="346" w:type="pct"/>
            <w:vAlign w:val="center"/>
          </w:tcPr>
          <w:p w14:paraId="03AFE95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已落实</w:t>
            </w:r>
          </w:p>
        </w:tc>
      </w:tr>
      <w:tr w14:paraId="50E5A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225" w:type="pct"/>
            <w:vMerge w:val="continue"/>
            <w:vAlign w:val="center"/>
          </w:tcPr>
          <w:p w14:paraId="50A3B03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582" w:type="pct"/>
            <w:vAlign w:val="center"/>
          </w:tcPr>
          <w:p w14:paraId="3E662AE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污水处理站周边无组织废气</w:t>
            </w:r>
          </w:p>
        </w:tc>
        <w:tc>
          <w:tcPr>
            <w:tcW w:w="499" w:type="pct"/>
            <w:vAlign w:val="center"/>
          </w:tcPr>
          <w:p w14:paraId="2B99D76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医院污水处理</w:t>
            </w:r>
          </w:p>
        </w:tc>
        <w:tc>
          <w:tcPr>
            <w:tcW w:w="543" w:type="pct"/>
            <w:vAlign w:val="center"/>
          </w:tcPr>
          <w:p w14:paraId="7EB83A6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硫化氢、氨气、臭气浓度</w:t>
            </w:r>
          </w:p>
        </w:tc>
        <w:tc>
          <w:tcPr>
            <w:tcW w:w="1191" w:type="pct"/>
            <w:vAlign w:val="center"/>
          </w:tcPr>
          <w:p w14:paraId="7DD7F07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集中收集后进行除臭除味处理后经15m高排气筒排放</w:t>
            </w:r>
          </w:p>
        </w:tc>
        <w:tc>
          <w:tcPr>
            <w:tcW w:w="773" w:type="pct"/>
            <w:tcBorders>
              <w:bottom w:val="single" w:color="auto" w:sz="4" w:space="0"/>
            </w:tcBorders>
            <w:vAlign w:val="center"/>
          </w:tcPr>
          <w:p w14:paraId="566BF5E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污水处理站周边空气中的大气污染物浓度达到《医疗机构水污染物排放标准》</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GB18466-2005</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中表3污水处理站周边大气污染物最高允许浓度要求</w:t>
            </w:r>
          </w:p>
        </w:tc>
        <w:tc>
          <w:tcPr>
            <w:tcW w:w="839" w:type="pct"/>
            <w:vAlign w:val="center"/>
          </w:tcPr>
          <w:p w14:paraId="58835AA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集中收集后进行除臭除味处理后经15m高排气筒排放</w:t>
            </w:r>
          </w:p>
        </w:tc>
        <w:tc>
          <w:tcPr>
            <w:tcW w:w="346" w:type="pct"/>
            <w:vAlign w:val="center"/>
          </w:tcPr>
          <w:p w14:paraId="0A6837A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已落实</w:t>
            </w:r>
          </w:p>
        </w:tc>
      </w:tr>
      <w:tr w14:paraId="5BB1B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25" w:type="pct"/>
            <w:vMerge w:val="continue"/>
            <w:vAlign w:val="center"/>
          </w:tcPr>
          <w:p w14:paraId="0A87C74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582" w:type="pct"/>
            <w:vAlign w:val="center"/>
          </w:tcPr>
          <w:p w14:paraId="3BC38E4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地下车库汽车尾气</w:t>
            </w:r>
          </w:p>
        </w:tc>
        <w:tc>
          <w:tcPr>
            <w:tcW w:w="499" w:type="pct"/>
            <w:vAlign w:val="center"/>
          </w:tcPr>
          <w:p w14:paraId="4BDE697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汽车</w:t>
            </w:r>
          </w:p>
        </w:tc>
        <w:tc>
          <w:tcPr>
            <w:tcW w:w="543" w:type="pct"/>
            <w:vAlign w:val="center"/>
          </w:tcPr>
          <w:p w14:paraId="7DC5B7A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CO、NO</w:t>
            </w:r>
            <w:r>
              <w:rPr>
                <w:rFonts w:hint="default" w:ascii="Times New Roman" w:hAnsi="Times New Roman" w:eastAsia="宋体" w:cs="Times New Roman"/>
                <w:color w:val="auto"/>
                <w:sz w:val="21"/>
                <w:szCs w:val="21"/>
                <w:highlight w:val="none"/>
                <w:vertAlign w:val="subscript"/>
              </w:rPr>
              <w:t>2</w:t>
            </w:r>
          </w:p>
        </w:tc>
        <w:tc>
          <w:tcPr>
            <w:tcW w:w="1191" w:type="pct"/>
            <w:vAlign w:val="center"/>
          </w:tcPr>
          <w:p w14:paraId="07F89C6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汽车尾气经地下车库机械排风系统收集后通过排风系统引至地面绿化带内排放</w:t>
            </w:r>
          </w:p>
        </w:tc>
        <w:tc>
          <w:tcPr>
            <w:tcW w:w="773" w:type="pct"/>
            <w:tcBorders>
              <w:bottom w:val="single" w:color="auto" w:sz="4" w:space="0"/>
            </w:tcBorders>
            <w:vAlign w:val="center"/>
          </w:tcPr>
          <w:p w14:paraId="7BE6F6F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《大气污染物排放限值》（DB44/27－2001）中的第二时段二级标准</w:t>
            </w:r>
          </w:p>
        </w:tc>
        <w:tc>
          <w:tcPr>
            <w:tcW w:w="839" w:type="pct"/>
            <w:vAlign w:val="center"/>
          </w:tcPr>
          <w:p w14:paraId="4DB41BA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汽车尾气经地下车库机械排风系统收集后通过排风系统引至地面绿化带内排放</w:t>
            </w:r>
          </w:p>
        </w:tc>
        <w:tc>
          <w:tcPr>
            <w:tcW w:w="346" w:type="pct"/>
            <w:vAlign w:val="center"/>
          </w:tcPr>
          <w:p w14:paraId="07582A2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已落实</w:t>
            </w:r>
          </w:p>
        </w:tc>
      </w:tr>
      <w:tr w14:paraId="33CAF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 w:type="pct"/>
            <w:vAlign w:val="center"/>
          </w:tcPr>
          <w:p w14:paraId="2616828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582" w:type="pct"/>
            <w:vAlign w:val="center"/>
          </w:tcPr>
          <w:p w14:paraId="3E013C9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499" w:type="pct"/>
            <w:vAlign w:val="center"/>
          </w:tcPr>
          <w:p w14:paraId="6934CAC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设备运行</w:t>
            </w:r>
          </w:p>
        </w:tc>
        <w:tc>
          <w:tcPr>
            <w:tcW w:w="543" w:type="pct"/>
            <w:vAlign w:val="center"/>
          </w:tcPr>
          <w:p w14:paraId="20E74D6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191" w:type="pct"/>
            <w:vAlign w:val="center"/>
          </w:tcPr>
          <w:p w14:paraId="25EE7C0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距离衰减、减震、隔声等措施</w:t>
            </w:r>
          </w:p>
        </w:tc>
        <w:tc>
          <w:tcPr>
            <w:tcW w:w="773" w:type="pct"/>
            <w:tcBorders>
              <w:bottom w:val="single" w:color="auto" w:sz="4" w:space="0"/>
            </w:tcBorders>
            <w:shd w:val="clear" w:color="auto" w:fill="auto"/>
            <w:vAlign w:val="center"/>
          </w:tcPr>
          <w:p w14:paraId="5D2BC34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《工业企业厂界环境噪声排放标准》</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GB12348-2008</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中的2类标准值</w:t>
            </w:r>
          </w:p>
        </w:tc>
        <w:tc>
          <w:tcPr>
            <w:tcW w:w="839" w:type="pct"/>
            <w:vAlign w:val="center"/>
          </w:tcPr>
          <w:p w14:paraId="2B153FB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距离衰减、减震、隔声等措施</w:t>
            </w:r>
          </w:p>
        </w:tc>
        <w:tc>
          <w:tcPr>
            <w:tcW w:w="346" w:type="pct"/>
            <w:vAlign w:val="center"/>
          </w:tcPr>
          <w:p w14:paraId="4A95201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已落实</w:t>
            </w:r>
          </w:p>
        </w:tc>
      </w:tr>
      <w:tr w14:paraId="650AB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trPr>
        <w:tc>
          <w:tcPr>
            <w:tcW w:w="225" w:type="pct"/>
            <w:vMerge w:val="restart"/>
            <w:vAlign w:val="center"/>
          </w:tcPr>
          <w:p w14:paraId="3D24FF6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w:t>
            </w:r>
          </w:p>
        </w:tc>
        <w:tc>
          <w:tcPr>
            <w:tcW w:w="582" w:type="pct"/>
            <w:vAlign w:val="center"/>
          </w:tcPr>
          <w:p w14:paraId="2F2860F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检验室废液</w:t>
            </w:r>
          </w:p>
        </w:tc>
        <w:tc>
          <w:tcPr>
            <w:tcW w:w="499" w:type="pct"/>
            <w:vAlign w:val="center"/>
          </w:tcPr>
          <w:p w14:paraId="115A3BA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检验室</w:t>
            </w:r>
          </w:p>
        </w:tc>
        <w:tc>
          <w:tcPr>
            <w:tcW w:w="543" w:type="pct"/>
            <w:vAlign w:val="center"/>
          </w:tcPr>
          <w:p w14:paraId="4E6C463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酸性废水、含铬废水</w:t>
            </w:r>
          </w:p>
        </w:tc>
        <w:tc>
          <w:tcPr>
            <w:tcW w:w="1191" w:type="pct"/>
            <w:vAlign w:val="center"/>
          </w:tcPr>
          <w:p w14:paraId="1A8E83C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收集并交由</w:t>
            </w:r>
            <w:r>
              <w:rPr>
                <w:rFonts w:hint="default" w:ascii="Times New Roman" w:hAnsi="Times New Roman" w:cs="Times New Roman"/>
                <w:color w:val="auto"/>
                <w:sz w:val="21"/>
                <w:szCs w:val="21"/>
                <w:highlight w:val="none"/>
                <w:lang w:eastAsia="zh-CN"/>
              </w:rPr>
              <w:t>具有</w:t>
            </w:r>
            <w:r>
              <w:rPr>
                <w:rFonts w:hint="default" w:ascii="Times New Roman" w:hAnsi="Times New Roman" w:eastAsia="宋体" w:cs="Times New Roman"/>
                <w:color w:val="auto"/>
                <w:sz w:val="21"/>
                <w:szCs w:val="21"/>
                <w:highlight w:val="none"/>
              </w:rPr>
              <w:t>相应危险废物处理资质的单位处理</w:t>
            </w:r>
          </w:p>
        </w:tc>
        <w:tc>
          <w:tcPr>
            <w:tcW w:w="773" w:type="pct"/>
            <w:vMerge w:val="restart"/>
            <w:tcBorders>
              <w:top w:val="single" w:color="auto" w:sz="4" w:space="0"/>
            </w:tcBorders>
            <w:vAlign w:val="center"/>
          </w:tcPr>
          <w:p w14:paraId="734D98F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危废暂存的容器和场所应符合《危险废物贮存污染控制标准》（GB18597-2001）（2013年修订）中的规定，并</w:t>
            </w:r>
            <w:r>
              <w:rPr>
                <w:rFonts w:hint="default" w:ascii="Times New Roman" w:hAnsi="Times New Roman" w:cs="Times New Roman"/>
                <w:color w:val="auto"/>
                <w:sz w:val="21"/>
                <w:szCs w:val="21"/>
                <w:highlight w:val="none"/>
                <w:lang w:eastAsia="zh-CN"/>
              </w:rPr>
              <w:t>符合</w:t>
            </w:r>
            <w:r>
              <w:rPr>
                <w:rFonts w:hint="default" w:ascii="Times New Roman" w:hAnsi="Times New Roman" w:eastAsia="宋体" w:cs="Times New Roman"/>
                <w:color w:val="auto"/>
                <w:kern w:val="0"/>
                <w:sz w:val="21"/>
                <w:szCs w:val="21"/>
                <w:highlight w:val="none"/>
              </w:rPr>
              <w:t>《医疗废物管理条例》和《医疗卫生机构医疗废物管理办法》的相关规定</w:t>
            </w:r>
          </w:p>
        </w:tc>
        <w:tc>
          <w:tcPr>
            <w:tcW w:w="839" w:type="pct"/>
            <w:vAlign w:val="center"/>
          </w:tcPr>
          <w:p w14:paraId="28596A8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收集并交由</w:t>
            </w:r>
            <w:r>
              <w:rPr>
                <w:rFonts w:hint="default" w:ascii="Times New Roman" w:hAnsi="Times New Roman" w:cs="Times New Roman"/>
                <w:color w:val="auto"/>
                <w:sz w:val="21"/>
                <w:szCs w:val="21"/>
                <w:highlight w:val="none"/>
                <w:lang w:eastAsia="zh-CN"/>
              </w:rPr>
              <w:t>具有</w:t>
            </w:r>
            <w:r>
              <w:rPr>
                <w:rFonts w:hint="default" w:ascii="Times New Roman" w:hAnsi="Times New Roman" w:eastAsia="宋体" w:cs="Times New Roman"/>
                <w:color w:val="auto"/>
                <w:sz w:val="21"/>
                <w:szCs w:val="21"/>
                <w:highlight w:val="none"/>
              </w:rPr>
              <w:t>相应危险废物处理资质的单位处理</w:t>
            </w:r>
          </w:p>
        </w:tc>
        <w:tc>
          <w:tcPr>
            <w:tcW w:w="346" w:type="pct"/>
            <w:vMerge w:val="restart"/>
            <w:vAlign w:val="center"/>
          </w:tcPr>
          <w:p w14:paraId="23A4CF5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依托现有</w:t>
            </w:r>
          </w:p>
        </w:tc>
      </w:tr>
      <w:tr w14:paraId="57D45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225" w:type="pct"/>
            <w:vMerge w:val="continue"/>
            <w:vAlign w:val="center"/>
          </w:tcPr>
          <w:p w14:paraId="140F5E9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582" w:type="pct"/>
            <w:vAlign w:val="center"/>
          </w:tcPr>
          <w:p w14:paraId="60B16A1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医疗垃圾</w:t>
            </w:r>
          </w:p>
        </w:tc>
        <w:tc>
          <w:tcPr>
            <w:tcW w:w="499" w:type="pct"/>
            <w:vAlign w:val="center"/>
          </w:tcPr>
          <w:p w14:paraId="772FF86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医疗</w:t>
            </w:r>
          </w:p>
        </w:tc>
        <w:tc>
          <w:tcPr>
            <w:tcW w:w="543" w:type="pct"/>
            <w:vAlign w:val="center"/>
          </w:tcPr>
          <w:p w14:paraId="2DFC901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医疗垃圾</w:t>
            </w:r>
          </w:p>
        </w:tc>
        <w:tc>
          <w:tcPr>
            <w:tcW w:w="1191" w:type="pct"/>
            <w:vAlign w:val="center"/>
          </w:tcPr>
          <w:p w14:paraId="3A50C51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收集并由</w:t>
            </w:r>
            <w:r>
              <w:rPr>
                <w:rFonts w:hint="default" w:ascii="Times New Roman" w:hAnsi="Times New Roman" w:cs="Times New Roman"/>
                <w:color w:val="auto"/>
                <w:sz w:val="21"/>
                <w:szCs w:val="21"/>
                <w:highlight w:val="none"/>
                <w:lang w:eastAsia="zh-CN"/>
              </w:rPr>
              <w:t>具有</w:t>
            </w:r>
            <w:r>
              <w:rPr>
                <w:rFonts w:hint="default" w:ascii="Times New Roman" w:hAnsi="Times New Roman" w:eastAsia="宋体" w:cs="Times New Roman"/>
                <w:color w:val="auto"/>
                <w:sz w:val="21"/>
                <w:szCs w:val="21"/>
                <w:highlight w:val="none"/>
              </w:rPr>
              <w:t>相应危险废物处理资质的单位处理</w:t>
            </w:r>
          </w:p>
        </w:tc>
        <w:tc>
          <w:tcPr>
            <w:tcW w:w="773" w:type="pct"/>
            <w:vMerge w:val="continue"/>
            <w:vAlign w:val="center"/>
          </w:tcPr>
          <w:p w14:paraId="424AD7D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839" w:type="pct"/>
            <w:vAlign w:val="center"/>
          </w:tcPr>
          <w:p w14:paraId="623A19C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收集并由</w:t>
            </w:r>
            <w:r>
              <w:rPr>
                <w:rFonts w:hint="default" w:ascii="Times New Roman" w:hAnsi="Times New Roman" w:cs="Times New Roman"/>
                <w:color w:val="auto"/>
                <w:sz w:val="21"/>
                <w:szCs w:val="21"/>
                <w:highlight w:val="none"/>
                <w:lang w:eastAsia="zh-CN"/>
              </w:rPr>
              <w:t>具有</w:t>
            </w:r>
            <w:r>
              <w:rPr>
                <w:rFonts w:hint="default" w:ascii="Times New Roman" w:hAnsi="Times New Roman" w:eastAsia="宋体" w:cs="Times New Roman"/>
                <w:color w:val="auto"/>
                <w:sz w:val="21"/>
                <w:szCs w:val="21"/>
                <w:highlight w:val="none"/>
              </w:rPr>
              <w:t>相应危险废物处理资质的单位处理</w:t>
            </w:r>
          </w:p>
        </w:tc>
        <w:tc>
          <w:tcPr>
            <w:tcW w:w="346" w:type="pct"/>
            <w:vMerge w:val="continue"/>
            <w:vAlign w:val="center"/>
          </w:tcPr>
          <w:p w14:paraId="2DD3012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r>
      <w:tr w14:paraId="0289E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225" w:type="pct"/>
            <w:vMerge w:val="continue"/>
            <w:vAlign w:val="center"/>
          </w:tcPr>
          <w:p w14:paraId="7ADA05F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582" w:type="pct"/>
            <w:vAlign w:val="center"/>
          </w:tcPr>
          <w:p w14:paraId="4DD02A0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废水处理污泥</w:t>
            </w:r>
          </w:p>
        </w:tc>
        <w:tc>
          <w:tcPr>
            <w:tcW w:w="499" w:type="pct"/>
            <w:vAlign w:val="center"/>
          </w:tcPr>
          <w:p w14:paraId="5A1FDAC6">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医疗废水处理</w:t>
            </w:r>
          </w:p>
        </w:tc>
        <w:tc>
          <w:tcPr>
            <w:tcW w:w="543" w:type="pct"/>
            <w:vAlign w:val="center"/>
          </w:tcPr>
          <w:p w14:paraId="2DC95C0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废水处理污泥</w:t>
            </w:r>
          </w:p>
        </w:tc>
        <w:tc>
          <w:tcPr>
            <w:tcW w:w="1191" w:type="pct"/>
            <w:vAlign w:val="center"/>
          </w:tcPr>
          <w:p w14:paraId="50608B6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污水处理污泥约每个月清理一次，经石灰消毒后由有资质的危险废物处理单位抽运走，不压滤</w:t>
            </w:r>
          </w:p>
        </w:tc>
        <w:tc>
          <w:tcPr>
            <w:tcW w:w="773" w:type="pct"/>
            <w:vMerge w:val="continue"/>
            <w:vAlign w:val="center"/>
          </w:tcPr>
          <w:p w14:paraId="61C8ED5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839" w:type="pct"/>
            <w:vAlign w:val="center"/>
          </w:tcPr>
          <w:p w14:paraId="2FCD8E7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污水处理污泥约每个月清理一次，经石灰消毒后由有资质的危险废物处理单位抽运走，不压滤</w:t>
            </w:r>
          </w:p>
        </w:tc>
        <w:tc>
          <w:tcPr>
            <w:tcW w:w="346" w:type="pct"/>
            <w:vMerge w:val="continue"/>
            <w:vAlign w:val="center"/>
          </w:tcPr>
          <w:p w14:paraId="69AA4D7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r>
      <w:tr w14:paraId="0D0A5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225" w:type="pct"/>
            <w:vMerge w:val="continue"/>
            <w:vAlign w:val="center"/>
          </w:tcPr>
          <w:p w14:paraId="1F3033A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582" w:type="pct"/>
            <w:vAlign w:val="center"/>
          </w:tcPr>
          <w:p w14:paraId="12215E7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废油脂</w:t>
            </w:r>
          </w:p>
        </w:tc>
        <w:tc>
          <w:tcPr>
            <w:tcW w:w="499" w:type="pct"/>
            <w:vAlign w:val="center"/>
          </w:tcPr>
          <w:p w14:paraId="084E227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隔油池</w:t>
            </w:r>
          </w:p>
        </w:tc>
        <w:tc>
          <w:tcPr>
            <w:tcW w:w="543" w:type="pct"/>
            <w:vAlign w:val="center"/>
          </w:tcPr>
          <w:p w14:paraId="297B2F5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废油脂</w:t>
            </w:r>
          </w:p>
        </w:tc>
        <w:tc>
          <w:tcPr>
            <w:tcW w:w="1191" w:type="pct"/>
            <w:vAlign w:val="center"/>
          </w:tcPr>
          <w:p w14:paraId="19ECB96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交由有资质单位处理</w:t>
            </w:r>
          </w:p>
        </w:tc>
        <w:tc>
          <w:tcPr>
            <w:tcW w:w="773" w:type="pct"/>
            <w:vMerge w:val="continue"/>
            <w:vAlign w:val="center"/>
          </w:tcPr>
          <w:p w14:paraId="7448E16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839" w:type="pct"/>
            <w:vAlign w:val="center"/>
          </w:tcPr>
          <w:p w14:paraId="7C30666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交由有资质单位处理</w:t>
            </w:r>
          </w:p>
        </w:tc>
        <w:tc>
          <w:tcPr>
            <w:tcW w:w="346" w:type="pct"/>
            <w:vMerge w:val="continue"/>
            <w:vAlign w:val="center"/>
          </w:tcPr>
          <w:p w14:paraId="120815D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r>
      <w:tr w14:paraId="3062C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5" w:type="pct"/>
            <w:vMerge w:val="continue"/>
            <w:vAlign w:val="center"/>
          </w:tcPr>
          <w:p w14:paraId="4D7BCE5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582" w:type="pct"/>
            <w:vAlign w:val="center"/>
          </w:tcPr>
          <w:p w14:paraId="19C5CCE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生活垃圾</w:t>
            </w:r>
          </w:p>
        </w:tc>
        <w:tc>
          <w:tcPr>
            <w:tcW w:w="499" w:type="pct"/>
            <w:vAlign w:val="center"/>
          </w:tcPr>
          <w:p w14:paraId="75FCF93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办公</w:t>
            </w:r>
          </w:p>
        </w:tc>
        <w:tc>
          <w:tcPr>
            <w:tcW w:w="543" w:type="pct"/>
            <w:vAlign w:val="center"/>
          </w:tcPr>
          <w:p w14:paraId="48D8377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生活垃圾</w:t>
            </w:r>
          </w:p>
        </w:tc>
        <w:tc>
          <w:tcPr>
            <w:tcW w:w="1191" w:type="pct"/>
            <w:vAlign w:val="center"/>
          </w:tcPr>
          <w:p w14:paraId="4BE20C2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统一收集交环卫部门收集处理</w:t>
            </w:r>
          </w:p>
        </w:tc>
        <w:tc>
          <w:tcPr>
            <w:tcW w:w="773" w:type="pct"/>
            <w:vAlign w:val="center"/>
          </w:tcPr>
          <w:p w14:paraId="3C608AA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39" w:type="pct"/>
            <w:vAlign w:val="center"/>
          </w:tcPr>
          <w:p w14:paraId="5CB1C64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统一收集交环卫部门收集处理</w:t>
            </w:r>
          </w:p>
        </w:tc>
        <w:tc>
          <w:tcPr>
            <w:tcW w:w="346" w:type="pct"/>
            <w:vMerge w:val="continue"/>
            <w:vAlign w:val="center"/>
          </w:tcPr>
          <w:p w14:paraId="5275F69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r>
      <w:tr w14:paraId="31CB7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225" w:type="pct"/>
            <w:vMerge w:val="continue"/>
            <w:vAlign w:val="center"/>
          </w:tcPr>
          <w:p w14:paraId="3B33892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582" w:type="pct"/>
            <w:vAlign w:val="center"/>
          </w:tcPr>
          <w:p w14:paraId="109D058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餐厨垃圾</w:t>
            </w:r>
          </w:p>
        </w:tc>
        <w:tc>
          <w:tcPr>
            <w:tcW w:w="499" w:type="pct"/>
            <w:vAlign w:val="center"/>
          </w:tcPr>
          <w:p w14:paraId="6CFC207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食堂</w:t>
            </w:r>
          </w:p>
        </w:tc>
        <w:tc>
          <w:tcPr>
            <w:tcW w:w="543" w:type="pct"/>
            <w:vAlign w:val="center"/>
          </w:tcPr>
          <w:p w14:paraId="47C1167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餐厨垃圾</w:t>
            </w:r>
          </w:p>
        </w:tc>
        <w:tc>
          <w:tcPr>
            <w:tcW w:w="1191" w:type="pct"/>
            <w:vAlign w:val="center"/>
          </w:tcPr>
          <w:p w14:paraId="6FC59E3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交由有资质单位处理</w:t>
            </w:r>
          </w:p>
        </w:tc>
        <w:tc>
          <w:tcPr>
            <w:tcW w:w="773" w:type="pct"/>
            <w:vAlign w:val="center"/>
          </w:tcPr>
          <w:p w14:paraId="0100744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39" w:type="pct"/>
            <w:vAlign w:val="center"/>
          </w:tcPr>
          <w:p w14:paraId="233FFD4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交由有资质单位处理</w:t>
            </w:r>
          </w:p>
        </w:tc>
        <w:tc>
          <w:tcPr>
            <w:tcW w:w="346" w:type="pct"/>
            <w:vMerge w:val="continue"/>
            <w:vAlign w:val="center"/>
          </w:tcPr>
          <w:p w14:paraId="3503A1D9">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p>
        </w:tc>
      </w:tr>
      <w:tr w14:paraId="7CC82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225" w:type="pct"/>
            <w:vAlign w:val="center"/>
          </w:tcPr>
          <w:p w14:paraId="22B4838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w:t>
            </w:r>
          </w:p>
        </w:tc>
        <w:tc>
          <w:tcPr>
            <w:tcW w:w="582" w:type="pct"/>
            <w:vAlign w:val="center"/>
          </w:tcPr>
          <w:p w14:paraId="28D3579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医疗废水环境风险</w:t>
            </w:r>
          </w:p>
        </w:tc>
        <w:tc>
          <w:tcPr>
            <w:tcW w:w="499" w:type="pct"/>
            <w:vAlign w:val="center"/>
          </w:tcPr>
          <w:p w14:paraId="0B35FAE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传染性医疗废水、综合医疗废水</w:t>
            </w:r>
          </w:p>
        </w:tc>
        <w:tc>
          <w:tcPr>
            <w:tcW w:w="543" w:type="pct"/>
            <w:vAlign w:val="center"/>
          </w:tcPr>
          <w:p w14:paraId="7E143FF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r>
              <w:rPr>
                <w:rFonts w:hint="default" w:ascii="Times New Roman" w:hAnsi="Times New Roman" w:eastAsia="宋体" w:cs="Times New Roman"/>
                <w:color w:val="auto"/>
                <w:sz w:val="21"/>
                <w:szCs w:val="21"/>
                <w:highlight w:val="none"/>
                <w:vertAlign w:val="subscript"/>
              </w:rPr>
              <w:t>Cr</w:t>
            </w: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r>
              <w:rPr>
                <w:rFonts w:hint="default" w:ascii="Times New Roman" w:hAnsi="Times New Roman" w:eastAsia="宋体" w:cs="Times New Roman"/>
                <w:color w:val="auto"/>
                <w:sz w:val="21"/>
                <w:szCs w:val="21"/>
                <w:highlight w:val="none"/>
              </w:rPr>
              <w:t>、SS、氨氮、粪大肠菌群数</w:t>
            </w:r>
          </w:p>
        </w:tc>
        <w:tc>
          <w:tcPr>
            <w:tcW w:w="1191" w:type="pct"/>
            <w:vAlign w:val="center"/>
          </w:tcPr>
          <w:p w14:paraId="55F923B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设应急事故池，以贮存处理系统事故或</w:t>
            </w:r>
            <w:r>
              <w:rPr>
                <w:rFonts w:hint="default" w:ascii="Times New Roman" w:hAnsi="Times New Roman" w:cs="Times New Roman"/>
                <w:color w:val="auto"/>
                <w:sz w:val="21"/>
                <w:szCs w:val="21"/>
                <w:highlight w:val="none"/>
                <w:lang w:eastAsia="zh-CN"/>
              </w:rPr>
              <w:t>其他</w:t>
            </w:r>
            <w:r>
              <w:rPr>
                <w:rFonts w:hint="default" w:ascii="Times New Roman" w:hAnsi="Times New Roman" w:eastAsia="宋体" w:cs="Times New Roman"/>
                <w:color w:val="auto"/>
                <w:sz w:val="21"/>
                <w:szCs w:val="21"/>
                <w:highlight w:val="none"/>
              </w:rPr>
              <w:t>突发事件时医院污水</w:t>
            </w:r>
          </w:p>
        </w:tc>
        <w:tc>
          <w:tcPr>
            <w:tcW w:w="773" w:type="pct"/>
            <w:vAlign w:val="center"/>
          </w:tcPr>
          <w:p w14:paraId="721DC0A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839" w:type="pct"/>
            <w:vAlign w:val="center"/>
          </w:tcPr>
          <w:p w14:paraId="69795EE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设应急事故池，以贮存处理系统事故或</w:t>
            </w:r>
            <w:r>
              <w:rPr>
                <w:rFonts w:hint="default" w:ascii="Times New Roman" w:hAnsi="Times New Roman" w:cs="Times New Roman"/>
                <w:color w:val="auto"/>
                <w:sz w:val="21"/>
                <w:szCs w:val="21"/>
                <w:highlight w:val="none"/>
                <w:lang w:eastAsia="zh-CN"/>
              </w:rPr>
              <w:t>其他</w:t>
            </w:r>
            <w:r>
              <w:rPr>
                <w:rFonts w:hint="default" w:ascii="Times New Roman" w:hAnsi="Times New Roman" w:eastAsia="宋体" w:cs="Times New Roman"/>
                <w:color w:val="auto"/>
                <w:sz w:val="21"/>
                <w:szCs w:val="21"/>
                <w:highlight w:val="none"/>
              </w:rPr>
              <w:t>突发事件时医院污水</w:t>
            </w:r>
          </w:p>
        </w:tc>
        <w:tc>
          <w:tcPr>
            <w:tcW w:w="346" w:type="pct"/>
            <w:vAlign w:val="center"/>
          </w:tcPr>
          <w:p w14:paraId="0FF06C8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已落实</w:t>
            </w:r>
          </w:p>
        </w:tc>
      </w:tr>
    </w:tbl>
    <w:p w14:paraId="104AACBD">
      <w:pPr>
        <w:wordWrap w:val="0"/>
        <w:ind w:firstLine="422"/>
        <w:jc w:val="center"/>
        <w:rPr>
          <w:rFonts w:hint="default" w:ascii="Times New Roman" w:hAnsi="Times New Roman" w:cs="Times New Roman"/>
          <w:b/>
          <w:bCs/>
          <w:color w:val="auto"/>
          <w:sz w:val="21"/>
          <w:szCs w:val="21"/>
          <w:highlight w:val="none"/>
        </w:rPr>
      </w:pPr>
    </w:p>
    <w:p w14:paraId="79D6D020">
      <w:pPr>
        <w:pStyle w:val="26"/>
        <w:wordWrap w:val="0"/>
        <w:ind w:firstLine="480"/>
        <w:rPr>
          <w:rFonts w:hint="default" w:ascii="Times New Roman" w:hAnsi="Times New Roman" w:cs="Times New Roman"/>
          <w:color w:val="auto"/>
          <w:highlight w:val="none"/>
        </w:rPr>
        <w:sectPr>
          <w:pgSz w:w="16840" w:h="11907" w:orient="landscape"/>
          <w:pgMar w:top="1417" w:right="1417" w:bottom="1417" w:left="1417" w:header="851" w:footer="992" w:gutter="0"/>
          <w:cols w:space="720" w:num="1"/>
          <w:docGrid w:type="linesAndChars" w:linePitch="348" w:charSpace="0"/>
        </w:sectPr>
      </w:pPr>
    </w:p>
    <w:p w14:paraId="1F1F47D4">
      <w:pPr>
        <w:pStyle w:val="2"/>
        <w:wordWrap w:val="0"/>
        <w:spacing w:before="0" w:after="0"/>
        <w:rPr>
          <w:rFonts w:hint="default" w:ascii="Times New Roman" w:hAnsi="Times New Roman" w:cs="Times New Roman"/>
          <w:color w:val="auto"/>
          <w:highlight w:val="none"/>
        </w:rPr>
      </w:pPr>
      <w:bookmarkStart w:id="110" w:name="_Toc2298"/>
      <w:r>
        <w:rPr>
          <w:rFonts w:hint="default" w:ascii="Times New Roman" w:hAnsi="Times New Roman" w:cs="Times New Roman"/>
          <w:color w:val="auto"/>
          <w:highlight w:val="none"/>
        </w:rPr>
        <w:t>5建设项目环评报告书的主要结论与建议及审批部门决定</w:t>
      </w:r>
      <w:bookmarkEnd w:id="103"/>
      <w:bookmarkEnd w:id="104"/>
      <w:bookmarkEnd w:id="105"/>
      <w:bookmarkEnd w:id="106"/>
      <w:bookmarkEnd w:id="110"/>
    </w:p>
    <w:p w14:paraId="06C06E24">
      <w:pPr>
        <w:pStyle w:val="3"/>
        <w:wordWrap w:val="0"/>
        <w:spacing w:before="0" w:after="0" w:line="360" w:lineRule="auto"/>
        <w:rPr>
          <w:rFonts w:hint="default" w:ascii="Times New Roman" w:hAnsi="Times New Roman" w:cs="Times New Roman"/>
          <w:color w:val="auto"/>
          <w:highlight w:val="none"/>
        </w:rPr>
      </w:pPr>
      <w:bookmarkStart w:id="111" w:name="_Toc22393"/>
      <w:bookmarkStart w:id="112" w:name="_Toc30624"/>
      <w:bookmarkStart w:id="113" w:name="_Toc30230"/>
      <w:bookmarkStart w:id="114" w:name="_Toc23619"/>
      <w:bookmarkStart w:id="115" w:name="_Toc5078"/>
      <w:r>
        <w:rPr>
          <w:rFonts w:hint="default" w:ascii="Times New Roman" w:hAnsi="Times New Roman" w:cs="Times New Roman"/>
          <w:color w:val="auto"/>
          <w:highlight w:val="none"/>
        </w:rPr>
        <w:t>5.1建设项目环评报告书的主要结论与建议</w:t>
      </w:r>
      <w:bookmarkEnd w:id="111"/>
      <w:bookmarkEnd w:id="112"/>
      <w:bookmarkEnd w:id="113"/>
      <w:bookmarkEnd w:id="114"/>
      <w:bookmarkEnd w:id="115"/>
    </w:p>
    <w:p w14:paraId="62B1A22F">
      <w:pPr>
        <w:pStyle w:val="4"/>
        <w:wordWrap w:val="0"/>
        <w:spacing w:before="0" w:after="0"/>
        <w:rPr>
          <w:rFonts w:hint="default" w:ascii="Times New Roman" w:hAnsi="Times New Roman" w:cs="Times New Roman"/>
          <w:color w:val="auto"/>
          <w:highlight w:val="none"/>
        </w:rPr>
      </w:pPr>
      <w:r>
        <w:rPr>
          <w:rFonts w:hint="default" w:ascii="Times New Roman" w:hAnsi="Times New Roman" w:cs="Times New Roman"/>
          <w:color w:val="auto"/>
          <w:highlight w:val="none"/>
        </w:rPr>
        <w:t>5.1.1项目概况</w:t>
      </w:r>
    </w:p>
    <w:p w14:paraId="3D9AD9ED">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项目名称：茂名市电白区人民医院扩建项目</w:t>
      </w:r>
    </w:p>
    <w:p w14:paraId="11A1436F">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建设单位：茂名市电白区人民医院</w:t>
      </w:r>
    </w:p>
    <w:p w14:paraId="5C0405E0">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本项目工程投资：34746万元人民币</w:t>
      </w:r>
    </w:p>
    <w:p w14:paraId="56AD14F5">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项目规模：项目建成后，门诊住院综合大楼新增748张床位，感染内科楼新增32张床位，共增加780张床位。新开设心内科二区、新生儿科、内分泌科、血液科、胸外科、康复科、耳鼻喉科、眼科、中医科、皮肤科、口腔科等11个临床科室。</w:t>
      </w:r>
      <w:r>
        <w:rPr>
          <w:rFonts w:hint="default" w:ascii="Times New Roman" w:hAnsi="Times New Roman" w:eastAsia="宋体" w:cs="Times New Roman"/>
          <w:bCs/>
          <w:color w:val="auto"/>
          <w:kern w:val="0"/>
          <w:sz w:val="24"/>
          <w:szCs w:val="24"/>
          <w:highlight w:val="none"/>
        </w:rPr>
        <w:t>总占地面积4699m</w:t>
      </w:r>
      <w:r>
        <w:rPr>
          <w:rFonts w:hint="default" w:ascii="Times New Roman" w:hAnsi="Times New Roman" w:eastAsia="宋体" w:cs="Times New Roman"/>
          <w:bCs/>
          <w:color w:val="auto"/>
          <w:kern w:val="0"/>
          <w:sz w:val="24"/>
          <w:szCs w:val="24"/>
          <w:highlight w:val="none"/>
          <w:vertAlign w:val="superscript"/>
        </w:rPr>
        <w:t>2</w:t>
      </w:r>
      <w:r>
        <w:rPr>
          <w:rFonts w:hint="default" w:ascii="Times New Roman" w:hAnsi="Times New Roman" w:eastAsia="宋体" w:cs="Times New Roman"/>
          <w:bCs/>
          <w:color w:val="auto"/>
          <w:kern w:val="0"/>
          <w:sz w:val="24"/>
          <w:szCs w:val="24"/>
          <w:highlight w:val="none"/>
        </w:rPr>
        <w:t>，总建筑面积为59405m</w:t>
      </w:r>
      <w:r>
        <w:rPr>
          <w:rFonts w:hint="default" w:ascii="Times New Roman" w:hAnsi="Times New Roman" w:eastAsia="宋体" w:cs="Times New Roman"/>
          <w:bCs/>
          <w:color w:val="auto"/>
          <w:kern w:val="0"/>
          <w:sz w:val="24"/>
          <w:szCs w:val="24"/>
          <w:highlight w:val="none"/>
          <w:vertAlign w:val="superscript"/>
        </w:rPr>
        <w:t>2</w:t>
      </w:r>
      <w:r>
        <w:rPr>
          <w:rFonts w:hint="default" w:ascii="Times New Roman" w:hAnsi="Times New Roman" w:eastAsia="宋体" w:cs="Times New Roman"/>
          <w:bCs/>
          <w:color w:val="auto"/>
          <w:kern w:val="0"/>
          <w:sz w:val="24"/>
          <w:szCs w:val="24"/>
          <w:highlight w:val="none"/>
        </w:rPr>
        <w:t>。</w:t>
      </w:r>
    </w:p>
    <w:p w14:paraId="078963C2">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项目选址：茂名市电白区水东镇上排路3号</w:t>
      </w:r>
    </w:p>
    <w:p w14:paraId="2A291B2E">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项目性质：扩建</w:t>
      </w:r>
    </w:p>
    <w:p w14:paraId="4984E7B2">
      <w:pPr>
        <w:autoSpaceDE w:val="0"/>
        <w:autoSpaceDN w:val="0"/>
        <w:adjustRightInd w:val="0"/>
        <w:snapToGrid w:val="0"/>
        <w:spacing w:line="360" w:lineRule="auto"/>
        <w:ind w:firstLine="480" w:firstLineChars="200"/>
        <w:jc w:val="left"/>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highlight w:val="none"/>
        </w:rPr>
        <w:t>建设内容：</w:t>
      </w:r>
      <w:r>
        <w:rPr>
          <w:rFonts w:hint="default" w:ascii="Times New Roman" w:hAnsi="Times New Roman" w:eastAsia="宋体" w:cs="Times New Roman"/>
          <w:bCs/>
          <w:color w:val="auto"/>
          <w:kern w:val="0"/>
          <w:sz w:val="24"/>
          <w:szCs w:val="24"/>
          <w:highlight w:val="none"/>
        </w:rPr>
        <w:t>拆除门诊楼3740m</w:t>
      </w:r>
      <w:r>
        <w:rPr>
          <w:rFonts w:hint="default" w:ascii="Times New Roman" w:hAnsi="Times New Roman" w:eastAsia="宋体" w:cs="Times New Roman"/>
          <w:bCs/>
          <w:color w:val="auto"/>
          <w:kern w:val="0"/>
          <w:sz w:val="24"/>
          <w:szCs w:val="24"/>
          <w:highlight w:val="none"/>
          <w:vertAlign w:val="superscript"/>
        </w:rPr>
        <w:t>2</w:t>
      </w:r>
      <w:r>
        <w:rPr>
          <w:rFonts w:hint="default" w:ascii="Times New Roman" w:hAnsi="Times New Roman" w:eastAsia="宋体" w:cs="Times New Roman"/>
          <w:bCs/>
          <w:color w:val="auto"/>
          <w:kern w:val="0"/>
          <w:sz w:val="24"/>
          <w:szCs w:val="24"/>
          <w:highlight w:val="none"/>
        </w:rPr>
        <w:t>，教学宿舍楼1486m</w:t>
      </w:r>
      <w:r>
        <w:rPr>
          <w:rFonts w:hint="default" w:ascii="Times New Roman" w:hAnsi="Times New Roman" w:eastAsia="宋体" w:cs="Times New Roman"/>
          <w:bCs/>
          <w:color w:val="auto"/>
          <w:kern w:val="0"/>
          <w:sz w:val="24"/>
          <w:szCs w:val="24"/>
          <w:highlight w:val="none"/>
          <w:vertAlign w:val="superscript"/>
        </w:rPr>
        <w:t>2</w:t>
      </w:r>
      <w:r>
        <w:rPr>
          <w:rFonts w:hint="default" w:ascii="Times New Roman" w:hAnsi="Times New Roman" w:eastAsia="宋体" w:cs="Times New Roman"/>
          <w:bCs/>
          <w:color w:val="auto"/>
          <w:kern w:val="0"/>
          <w:sz w:val="24"/>
          <w:szCs w:val="24"/>
          <w:highlight w:val="none"/>
        </w:rPr>
        <w:t>，财务办公楼975m</w:t>
      </w:r>
      <w:r>
        <w:rPr>
          <w:rFonts w:hint="default" w:ascii="Times New Roman" w:hAnsi="Times New Roman" w:eastAsia="宋体" w:cs="Times New Roman"/>
          <w:bCs/>
          <w:color w:val="auto"/>
          <w:kern w:val="0"/>
          <w:sz w:val="24"/>
          <w:szCs w:val="24"/>
          <w:highlight w:val="none"/>
          <w:vertAlign w:val="superscript"/>
        </w:rPr>
        <w:t>2</w:t>
      </w:r>
      <w:r>
        <w:rPr>
          <w:rFonts w:hint="default" w:ascii="Times New Roman" w:hAnsi="Times New Roman" w:eastAsia="宋体" w:cs="Times New Roman"/>
          <w:bCs/>
          <w:color w:val="auto"/>
          <w:kern w:val="0"/>
          <w:sz w:val="24"/>
          <w:szCs w:val="24"/>
          <w:highlight w:val="none"/>
        </w:rPr>
        <w:t>，职工宿舍楼1080m</w:t>
      </w:r>
      <w:r>
        <w:rPr>
          <w:rFonts w:hint="default" w:ascii="Times New Roman" w:hAnsi="Times New Roman" w:eastAsia="宋体" w:cs="Times New Roman"/>
          <w:bCs/>
          <w:color w:val="auto"/>
          <w:kern w:val="0"/>
          <w:sz w:val="24"/>
          <w:szCs w:val="24"/>
          <w:highlight w:val="none"/>
          <w:vertAlign w:val="superscript"/>
        </w:rPr>
        <w:t>2</w:t>
      </w:r>
      <w:r>
        <w:rPr>
          <w:rFonts w:hint="default" w:ascii="Times New Roman" w:hAnsi="Times New Roman" w:eastAsia="宋体" w:cs="Times New Roman"/>
          <w:bCs/>
          <w:color w:val="auto"/>
          <w:kern w:val="0"/>
          <w:sz w:val="24"/>
          <w:szCs w:val="24"/>
          <w:highlight w:val="none"/>
        </w:rPr>
        <w:t>，感染内科板棚病区409.04m</w:t>
      </w:r>
      <w:r>
        <w:rPr>
          <w:rFonts w:hint="default" w:ascii="Times New Roman" w:hAnsi="Times New Roman" w:eastAsia="宋体" w:cs="Times New Roman"/>
          <w:bCs/>
          <w:color w:val="auto"/>
          <w:kern w:val="0"/>
          <w:sz w:val="24"/>
          <w:szCs w:val="24"/>
          <w:highlight w:val="none"/>
          <w:vertAlign w:val="superscript"/>
        </w:rPr>
        <w:t>2</w:t>
      </w:r>
      <w:r>
        <w:rPr>
          <w:rFonts w:hint="default" w:ascii="Times New Roman" w:hAnsi="Times New Roman" w:eastAsia="宋体" w:cs="Times New Roman"/>
          <w:bCs/>
          <w:color w:val="auto"/>
          <w:kern w:val="0"/>
          <w:sz w:val="24"/>
          <w:szCs w:val="24"/>
          <w:highlight w:val="none"/>
        </w:rPr>
        <w:t>。新建综合住院楼一</w:t>
      </w:r>
      <w:r>
        <w:rPr>
          <w:rFonts w:hint="default" w:ascii="Times New Roman" w:hAnsi="Times New Roman" w:cs="Times New Roman"/>
          <w:bCs/>
          <w:color w:val="auto"/>
          <w:kern w:val="0"/>
          <w:sz w:val="24"/>
          <w:szCs w:val="24"/>
          <w:highlight w:val="none"/>
          <w:lang w:eastAsia="zh-CN"/>
        </w:rPr>
        <w:t>栋</w:t>
      </w:r>
      <w:r>
        <w:rPr>
          <w:rFonts w:hint="default" w:ascii="Times New Roman" w:hAnsi="Times New Roman" w:eastAsia="宋体" w:cs="Times New Roman"/>
          <w:bCs/>
          <w:color w:val="auto"/>
          <w:kern w:val="0"/>
          <w:sz w:val="24"/>
          <w:szCs w:val="24"/>
          <w:highlight w:val="none"/>
        </w:rPr>
        <w:t>，由6层裙楼和19层住院塔楼组成，总占地面积3966m</w:t>
      </w:r>
      <w:r>
        <w:rPr>
          <w:rFonts w:hint="default" w:ascii="Times New Roman" w:hAnsi="Times New Roman" w:eastAsia="宋体" w:cs="Times New Roman"/>
          <w:bCs/>
          <w:color w:val="auto"/>
          <w:kern w:val="0"/>
          <w:sz w:val="24"/>
          <w:szCs w:val="24"/>
          <w:highlight w:val="none"/>
          <w:vertAlign w:val="superscript"/>
        </w:rPr>
        <w:t>2</w:t>
      </w:r>
      <w:r>
        <w:rPr>
          <w:rFonts w:hint="default" w:ascii="Times New Roman" w:hAnsi="Times New Roman" w:eastAsia="宋体" w:cs="Times New Roman"/>
          <w:bCs/>
          <w:color w:val="auto"/>
          <w:kern w:val="0"/>
          <w:sz w:val="24"/>
          <w:szCs w:val="24"/>
          <w:highlight w:val="none"/>
        </w:rPr>
        <w:t>，总建筑面积为55740m</w:t>
      </w:r>
      <w:r>
        <w:rPr>
          <w:rFonts w:hint="default" w:ascii="Times New Roman" w:hAnsi="Times New Roman" w:eastAsia="宋体" w:cs="Times New Roman"/>
          <w:bCs/>
          <w:color w:val="auto"/>
          <w:kern w:val="0"/>
          <w:sz w:val="24"/>
          <w:szCs w:val="24"/>
          <w:highlight w:val="none"/>
          <w:vertAlign w:val="superscript"/>
        </w:rPr>
        <w:t>2</w:t>
      </w:r>
      <w:r>
        <w:rPr>
          <w:rFonts w:hint="default" w:ascii="Times New Roman" w:hAnsi="Times New Roman" w:eastAsia="宋体" w:cs="Times New Roman"/>
          <w:bCs/>
          <w:color w:val="auto"/>
          <w:kern w:val="0"/>
          <w:sz w:val="24"/>
          <w:szCs w:val="24"/>
          <w:highlight w:val="none"/>
        </w:rPr>
        <w:t>。新建感染内科楼一栋，共4层，占地面积733m</w:t>
      </w:r>
      <w:r>
        <w:rPr>
          <w:rFonts w:hint="default" w:ascii="Times New Roman" w:hAnsi="Times New Roman" w:eastAsia="宋体" w:cs="Times New Roman"/>
          <w:bCs/>
          <w:color w:val="auto"/>
          <w:kern w:val="0"/>
          <w:sz w:val="24"/>
          <w:szCs w:val="24"/>
          <w:highlight w:val="none"/>
          <w:vertAlign w:val="superscript"/>
        </w:rPr>
        <w:t>2</w:t>
      </w:r>
      <w:r>
        <w:rPr>
          <w:rFonts w:hint="default" w:ascii="Times New Roman" w:hAnsi="Times New Roman" w:eastAsia="宋体" w:cs="Times New Roman"/>
          <w:bCs/>
          <w:color w:val="auto"/>
          <w:kern w:val="0"/>
          <w:sz w:val="24"/>
          <w:szCs w:val="24"/>
          <w:highlight w:val="none"/>
        </w:rPr>
        <w:t>，建筑面积3665m</w:t>
      </w:r>
      <w:r>
        <w:rPr>
          <w:rFonts w:hint="default" w:ascii="Times New Roman" w:hAnsi="Times New Roman" w:eastAsia="宋体" w:cs="Times New Roman"/>
          <w:bCs/>
          <w:color w:val="auto"/>
          <w:kern w:val="0"/>
          <w:sz w:val="24"/>
          <w:szCs w:val="24"/>
          <w:highlight w:val="none"/>
          <w:vertAlign w:val="superscript"/>
        </w:rPr>
        <w:t>2</w:t>
      </w:r>
      <w:r>
        <w:rPr>
          <w:rFonts w:hint="default" w:ascii="Times New Roman" w:hAnsi="Times New Roman" w:eastAsia="宋体" w:cs="Times New Roman"/>
          <w:bCs/>
          <w:color w:val="auto"/>
          <w:kern w:val="0"/>
          <w:sz w:val="24"/>
          <w:szCs w:val="24"/>
          <w:highlight w:val="none"/>
        </w:rPr>
        <w:t>。</w:t>
      </w:r>
    </w:p>
    <w:p w14:paraId="39C26F81">
      <w:pPr>
        <w:pStyle w:val="4"/>
        <w:wordWrap w:val="0"/>
        <w:spacing w:before="0" w:after="0"/>
        <w:rPr>
          <w:rFonts w:hint="default" w:ascii="Times New Roman" w:hAnsi="Times New Roman" w:cs="Times New Roman"/>
          <w:color w:val="auto"/>
          <w:highlight w:val="none"/>
        </w:rPr>
      </w:pPr>
      <w:r>
        <w:rPr>
          <w:rFonts w:hint="default" w:ascii="Times New Roman" w:hAnsi="Times New Roman" w:cs="Times New Roman"/>
          <w:color w:val="auto"/>
          <w:highlight w:val="none"/>
        </w:rPr>
        <w:t>5.1.2环境质量现状结论</w:t>
      </w:r>
    </w:p>
    <w:p w14:paraId="74C5F8D2">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cs="Times New Roman"/>
          <w:color w:val="auto"/>
          <w:kern w:val="0"/>
          <w:sz w:val="24"/>
          <w:szCs w:val="24"/>
          <w:highlight w:val="none"/>
          <w:lang w:eastAsia="zh-CN"/>
        </w:rPr>
        <w:t>1.</w:t>
      </w:r>
      <w:r>
        <w:rPr>
          <w:rFonts w:hint="default" w:ascii="Times New Roman" w:hAnsi="Times New Roman" w:eastAsia="宋体" w:cs="Times New Roman"/>
          <w:color w:val="auto"/>
          <w:kern w:val="0"/>
          <w:sz w:val="24"/>
          <w:szCs w:val="24"/>
          <w:highlight w:val="none"/>
        </w:rPr>
        <w:t>地表水</w:t>
      </w:r>
    </w:p>
    <w:p w14:paraId="5456B2D2">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本项目纳污水体水东湾海水水质各监测因子均符合《海水水质标准》（GB3097-1997）三类标准限值，水质尚好。</w:t>
      </w:r>
    </w:p>
    <w:p w14:paraId="7D935A49">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cs="Times New Roman"/>
          <w:color w:val="auto"/>
          <w:kern w:val="0"/>
          <w:sz w:val="24"/>
          <w:szCs w:val="24"/>
          <w:highlight w:val="none"/>
          <w:lang w:eastAsia="zh-CN"/>
        </w:rPr>
        <w:t>2.</w:t>
      </w:r>
      <w:r>
        <w:rPr>
          <w:rFonts w:hint="default" w:ascii="Times New Roman" w:hAnsi="Times New Roman" w:eastAsia="宋体" w:cs="Times New Roman"/>
          <w:color w:val="auto"/>
          <w:kern w:val="0"/>
          <w:sz w:val="24"/>
          <w:szCs w:val="24"/>
          <w:highlight w:val="none"/>
        </w:rPr>
        <w:t>大气环境</w:t>
      </w:r>
    </w:p>
    <w:p w14:paraId="7AA859F5">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监测结果显示，评价区域范围内SO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、NO</w:t>
      </w:r>
      <w:r>
        <w:rPr>
          <w:rFonts w:hint="default" w:ascii="Times New Roman" w:hAnsi="Times New Roman" w:eastAsia="宋体" w:cs="Times New Roman"/>
          <w:color w:val="auto"/>
          <w:kern w:val="0"/>
          <w:sz w:val="24"/>
          <w:szCs w:val="24"/>
          <w:highlight w:val="none"/>
          <w:vertAlign w:val="subscript"/>
        </w:rPr>
        <w:t>2</w:t>
      </w:r>
      <w:r>
        <w:rPr>
          <w:rFonts w:hint="default" w:ascii="Times New Roman" w:hAnsi="Times New Roman" w:eastAsia="宋体" w:cs="Times New Roman"/>
          <w:color w:val="auto"/>
          <w:kern w:val="0"/>
          <w:sz w:val="24"/>
          <w:szCs w:val="24"/>
          <w:highlight w:val="none"/>
        </w:rPr>
        <w:t>、PM</w:t>
      </w:r>
      <w:r>
        <w:rPr>
          <w:rFonts w:hint="default" w:ascii="Times New Roman" w:hAnsi="Times New Roman" w:eastAsia="宋体" w:cs="Times New Roman"/>
          <w:color w:val="auto"/>
          <w:kern w:val="0"/>
          <w:sz w:val="24"/>
          <w:szCs w:val="24"/>
          <w:highlight w:val="none"/>
          <w:vertAlign w:val="subscript"/>
        </w:rPr>
        <w:t>10</w:t>
      </w:r>
      <w:r>
        <w:rPr>
          <w:rFonts w:hint="default" w:ascii="Times New Roman" w:hAnsi="Times New Roman" w:eastAsia="宋体" w:cs="Times New Roman"/>
          <w:color w:val="auto"/>
          <w:kern w:val="0"/>
          <w:sz w:val="24"/>
          <w:szCs w:val="24"/>
          <w:highlight w:val="none"/>
        </w:rPr>
        <w:t>、TSP小时、日均监测值均符合相应环境质量标准要求，评价区大气环境质量良好。</w:t>
      </w:r>
    </w:p>
    <w:p w14:paraId="66E8A816">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cs="Times New Roman"/>
          <w:color w:val="auto"/>
          <w:kern w:val="0"/>
          <w:sz w:val="24"/>
          <w:szCs w:val="24"/>
          <w:highlight w:val="none"/>
          <w:lang w:eastAsia="zh-CN"/>
        </w:rPr>
        <w:t>3.</w:t>
      </w:r>
      <w:r>
        <w:rPr>
          <w:rFonts w:hint="default" w:ascii="Times New Roman" w:hAnsi="Times New Roman" w:eastAsia="宋体" w:cs="Times New Roman"/>
          <w:color w:val="auto"/>
          <w:kern w:val="0"/>
          <w:sz w:val="24"/>
          <w:szCs w:val="24"/>
          <w:highlight w:val="none"/>
        </w:rPr>
        <w:t>噪声环境现状调查</w:t>
      </w:r>
    </w:p>
    <w:p w14:paraId="1C19BFE4">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根据现状监测结果可知，各监测点噪声测值除了N3西场界和N4北场界外，其余均达到《声环境质量标准（GB3096-2008）2类标准。超标原因主要是</w:t>
      </w:r>
      <w:r>
        <w:rPr>
          <w:rFonts w:hint="default" w:ascii="Times New Roman" w:hAnsi="Times New Roman" w:cs="Times New Roman"/>
          <w:color w:val="auto"/>
          <w:kern w:val="0"/>
          <w:sz w:val="24"/>
          <w:szCs w:val="24"/>
          <w:highlight w:val="none"/>
          <w:lang w:eastAsia="zh-CN"/>
        </w:rPr>
        <w:t>受</w:t>
      </w:r>
      <w:r>
        <w:rPr>
          <w:rFonts w:hint="default" w:ascii="Times New Roman" w:hAnsi="Times New Roman" w:eastAsia="宋体" w:cs="Times New Roman"/>
          <w:color w:val="auto"/>
          <w:kern w:val="0"/>
          <w:sz w:val="24"/>
          <w:szCs w:val="24"/>
          <w:highlight w:val="none"/>
        </w:rPr>
        <w:t>道路交通噪声的影响。</w:t>
      </w:r>
    </w:p>
    <w:p w14:paraId="3087403F">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cs="Times New Roman"/>
          <w:color w:val="auto"/>
          <w:kern w:val="0"/>
          <w:sz w:val="24"/>
          <w:szCs w:val="24"/>
          <w:highlight w:val="none"/>
          <w:lang w:eastAsia="zh-CN"/>
        </w:rPr>
        <w:t>4.</w:t>
      </w:r>
      <w:r>
        <w:rPr>
          <w:rFonts w:hint="default" w:ascii="Times New Roman" w:hAnsi="Times New Roman" w:eastAsia="宋体" w:cs="Times New Roman"/>
          <w:color w:val="auto"/>
          <w:kern w:val="0"/>
          <w:sz w:val="24"/>
          <w:szCs w:val="24"/>
          <w:highlight w:val="none"/>
        </w:rPr>
        <w:t>生态环境现状调查评价</w:t>
      </w:r>
    </w:p>
    <w:p w14:paraId="7C344570">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本项目所在地已为人居环境，未占用自然保护区、森林、草原、重要湿地和基本农田保护区等，无珍稀动植物。项目所在区域生态环境质量现状一般。</w:t>
      </w:r>
    </w:p>
    <w:p w14:paraId="0DD20B0C">
      <w:pPr>
        <w:pStyle w:val="4"/>
        <w:wordWrap w:val="0"/>
        <w:spacing w:before="0" w:after="0"/>
        <w:rPr>
          <w:rFonts w:hint="default" w:ascii="Times New Roman" w:hAnsi="Times New Roman" w:cs="Times New Roman"/>
          <w:color w:val="auto"/>
          <w:highlight w:val="none"/>
        </w:rPr>
      </w:pPr>
      <w:r>
        <w:rPr>
          <w:rFonts w:hint="default" w:ascii="Times New Roman" w:hAnsi="Times New Roman" w:cs="Times New Roman"/>
          <w:color w:val="auto"/>
          <w:highlight w:val="none"/>
        </w:rPr>
        <w:t>5.1.3运营期环境影响评价结论</w:t>
      </w:r>
    </w:p>
    <w:p w14:paraId="6955F734">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cs="Times New Roman"/>
          <w:color w:val="auto"/>
          <w:kern w:val="0"/>
          <w:sz w:val="24"/>
          <w:szCs w:val="24"/>
          <w:highlight w:val="none"/>
          <w:lang w:eastAsia="zh-CN"/>
        </w:rPr>
        <w:t>1.</w:t>
      </w:r>
      <w:r>
        <w:rPr>
          <w:rFonts w:hint="default" w:ascii="Times New Roman" w:hAnsi="Times New Roman" w:eastAsia="宋体" w:cs="Times New Roman"/>
          <w:color w:val="auto"/>
          <w:kern w:val="0"/>
          <w:sz w:val="24"/>
          <w:szCs w:val="24"/>
          <w:highlight w:val="none"/>
        </w:rPr>
        <w:t>地表水环境影响评价</w:t>
      </w:r>
    </w:p>
    <w:p w14:paraId="741976C4">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本项目扩建完成后全院总污水量为657.2m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/d（239878m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/a）。主要包括非传</w:t>
      </w:r>
      <w:r>
        <w:rPr>
          <w:rFonts w:hint="default" w:ascii="Times New Roman" w:hAnsi="Times New Roman" w:cs="Times New Roman"/>
          <w:color w:val="auto"/>
          <w:sz w:val="24"/>
          <w:szCs w:val="24"/>
          <w:highlight w:val="none"/>
          <w:lang w:eastAsia="zh-CN"/>
        </w:rPr>
        <w:t>染性</w:t>
      </w:r>
      <w:r>
        <w:rPr>
          <w:rFonts w:hint="default" w:ascii="Times New Roman" w:hAnsi="Times New Roman" w:cs="Times New Roman"/>
          <w:color w:val="auto"/>
          <w:sz w:val="24"/>
          <w:szCs w:val="24"/>
          <w:highlight w:val="none"/>
        </w:rPr>
        <w:t>废水、传染性废水和食堂含油污水传染性废水。本项目非传染性医疗污水经生活污水经化粪池，感染内科废水经化粪池、消毒池，食堂含油污水经隔油隔渣处理后，项目污水统一经自建污水处理站处理后达到</w:t>
      </w:r>
      <w:r>
        <w:rPr>
          <w:rFonts w:hint="default" w:ascii="Times New Roman" w:hAnsi="Times New Roman" w:cs="Times New Roman"/>
          <w:color w:val="auto"/>
          <w:highlight w:val="none"/>
        </w:rPr>
        <w:t>《医疗机构水污染物排放标准》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GB18466-2005</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表2综合医疗机构和其他医疗机构水污染物排放限值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日均值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的预处理标准以及</w:t>
      </w:r>
      <w:r>
        <w:rPr>
          <w:rFonts w:hint="default" w:ascii="Times New Roman" w:hAnsi="Times New Roman" w:cs="Times New Roman"/>
          <w:color w:val="auto"/>
          <w:highlight w:val="none"/>
          <w:lang w:eastAsia="zh-CN"/>
        </w:rPr>
        <w:t>电白区城区污水处理厂</w:t>
      </w:r>
      <w:r>
        <w:rPr>
          <w:rFonts w:hint="default" w:ascii="Times New Roman" w:hAnsi="Times New Roman" w:cs="Times New Roman"/>
          <w:color w:val="auto"/>
          <w:highlight w:val="none"/>
        </w:rPr>
        <w:t>进水标准的较严值</w:t>
      </w:r>
      <w:r>
        <w:rPr>
          <w:rFonts w:hint="default" w:ascii="Times New Roman" w:hAnsi="Times New Roman" w:cs="Times New Roman"/>
          <w:color w:val="auto"/>
          <w:sz w:val="24"/>
          <w:szCs w:val="24"/>
          <w:highlight w:val="none"/>
        </w:rPr>
        <w:t>要求后进入电白区城区污水处理厂进行统一处理排放。</w:t>
      </w:r>
    </w:p>
    <w:p w14:paraId="2772764E">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本项目污废水不直接进入附近水体，而是通过市政污水管网进入电白区城区污水处理厂处理后达标排放。因此，对纳污水体水东湾无不良影响。</w:t>
      </w:r>
    </w:p>
    <w:p w14:paraId="6AC8916D">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本项目拟将少量的检验科化学检测废液单独收集，由于产生量较少，建设单位拟存放于检验科室内，并定期交由有资质的单位最终处理处置。</w:t>
      </w:r>
    </w:p>
    <w:p w14:paraId="329D1966">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cs="Times New Roman"/>
          <w:color w:val="auto"/>
          <w:kern w:val="0"/>
          <w:sz w:val="24"/>
          <w:szCs w:val="24"/>
          <w:highlight w:val="none"/>
          <w:lang w:eastAsia="zh-CN"/>
        </w:rPr>
        <w:t>3.</w:t>
      </w:r>
      <w:r>
        <w:rPr>
          <w:rFonts w:hint="default" w:ascii="Times New Roman" w:hAnsi="Times New Roman" w:eastAsia="宋体" w:cs="Times New Roman"/>
          <w:color w:val="auto"/>
          <w:kern w:val="0"/>
          <w:sz w:val="24"/>
          <w:szCs w:val="24"/>
          <w:highlight w:val="none"/>
        </w:rPr>
        <w:t>大气环境影响评价</w:t>
      </w:r>
    </w:p>
    <w:p w14:paraId="5D8B02B9">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项目运营期大气污染物主要包括：废水处理站臭气、地下车库废气、垃圾房臭气等，根据影响预测分析，项目的废气对环境影响较小。</w:t>
      </w:r>
    </w:p>
    <w:p w14:paraId="2015179F">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cs="Times New Roman"/>
          <w:color w:val="auto"/>
          <w:kern w:val="0"/>
          <w:sz w:val="24"/>
          <w:szCs w:val="24"/>
          <w:highlight w:val="none"/>
          <w:lang w:eastAsia="zh-CN"/>
        </w:rPr>
        <w:t>4.</w:t>
      </w:r>
      <w:r>
        <w:rPr>
          <w:rFonts w:hint="default" w:ascii="Times New Roman" w:hAnsi="Times New Roman" w:eastAsia="宋体" w:cs="Times New Roman"/>
          <w:color w:val="auto"/>
          <w:kern w:val="0"/>
          <w:sz w:val="24"/>
          <w:szCs w:val="24"/>
          <w:highlight w:val="none"/>
        </w:rPr>
        <w:t>噪声影响评价</w:t>
      </w:r>
    </w:p>
    <w:p w14:paraId="00B18A91">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设备噪声：水泵等均布置在专用机房内，机房设备噪声经过机房墙壁的阻隔以及空间距离的衰减后，到达地面时噪声均可达到夜间2类标准。对周边环境敏感点的影响较小。</w:t>
      </w:r>
    </w:p>
    <w:p w14:paraId="018C7492">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cs="Times New Roman"/>
          <w:color w:val="auto"/>
          <w:kern w:val="0"/>
          <w:sz w:val="24"/>
          <w:szCs w:val="24"/>
          <w:highlight w:val="none"/>
          <w:lang w:eastAsia="zh-CN"/>
        </w:rPr>
        <w:t>5.</w:t>
      </w:r>
      <w:r>
        <w:rPr>
          <w:rFonts w:hint="default" w:ascii="Times New Roman" w:hAnsi="Times New Roman" w:eastAsia="宋体" w:cs="Times New Roman"/>
          <w:color w:val="auto"/>
          <w:kern w:val="0"/>
          <w:sz w:val="24"/>
          <w:szCs w:val="24"/>
          <w:highlight w:val="none"/>
        </w:rPr>
        <w:t>固体废物影响评价</w:t>
      </w:r>
    </w:p>
    <w:p w14:paraId="0D2E99F2">
      <w:pPr>
        <w:autoSpaceDE w:val="0"/>
        <w:autoSpaceDN w:val="0"/>
        <w:adjustRightInd w:val="0"/>
        <w:snapToGrid w:val="0"/>
        <w:spacing w:line="360" w:lineRule="auto"/>
        <w:ind w:firstLine="480" w:firstLineChars="200"/>
        <w:jc w:val="left"/>
        <w:rPr>
          <w:rFonts w:hint="default" w:ascii="Times New Roman" w:hAnsi="Times New Roman" w:cs="Times New Roman"/>
          <w:color w:val="auto"/>
          <w:szCs w:val="24"/>
          <w:highlight w:val="none"/>
        </w:rPr>
      </w:pPr>
      <w:r>
        <w:rPr>
          <w:rFonts w:hint="default" w:ascii="Times New Roman" w:hAnsi="Times New Roman" w:eastAsia="宋体" w:cs="Times New Roman"/>
          <w:color w:val="auto"/>
          <w:kern w:val="0"/>
          <w:sz w:val="24"/>
          <w:szCs w:val="24"/>
          <w:highlight w:val="none"/>
        </w:rPr>
        <w:t>医疗废物、废水处理站污泥属于危险废物，本项目已与茂名粤西危险废物处理中心签订处置协议。本项目生活垃圾应统一收集后，转运至环卫部门统一处理处置。只要做到及时收集、日产日清，对周围环境的影响不大</w:t>
      </w:r>
      <w:r>
        <w:rPr>
          <w:rFonts w:hint="default" w:ascii="Times New Roman" w:hAnsi="Times New Roman" w:cs="Times New Roman"/>
          <w:color w:val="auto"/>
          <w:szCs w:val="24"/>
          <w:highlight w:val="none"/>
        </w:rPr>
        <w:t>。</w:t>
      </w:r>
    </w:p>
    <w:p w14:paraId="3BC4DD8D">
      <w:pPr>
        <w:pStyle w:val="4"/>
        <w:wordWrap w:val="0"/>
        <w:spacing w:before="0" w:after="0"/>
        <w:rPr>
          <w:rFonts w:hint="default" w:ascii="Times New Roman" w:hAnsi="Times New Roman" w:cs="Times New Roman"/>
          <w:color w:val="auto"/>
          <w:highlight w:val="none"/>
        </w:rPr>
      </w:pPr>
      <w:r>
        <w:rPr>
          <w:rFonts w:hint="default" w:ascii="Times New Roman" w:hAnsi="Times New Roman" w:cs="Times New Roman"/>
          <w:color w:val="auto"/>
          <w:highlight w:val="none"/>
        </w:rPr>
        <w:t>5.1.4结论</w:t>
      </w:r>
    </w:p>
    <w:p w14:paraId="0AAC1574">
      <w:pPr>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highlight w:val="none"/>
        </w:rPr>
        <w:t>本项目符合产业政策，符合相关规划，是一个民生项目，建成后产生较大社会效益。项目的建设和运营在全面落实本报告提出的有关污染治理措施后，可减缓或消除项目污染源对项目自身和周围环境的影响，使环境影响控制在可接受的范围内。从环境保护角度分析，本项目的建设可行</w:t>
      </w:r>
      <w:r>
        <w:rPr>
          <w:rFonts w:hint="default" w:ascii="Times New Roman" w:hAnsi="Times New Roman" w:cs="Times New Roman"/>
          <w:bCs/>
          <w:color w:val="auto"/>
          <w:highlight w:val="none"/>
        </w:rPr>
        <w:t>。</w:t>
      </w:r>
    </w:p>
    <w:p w14:paraId="06E5A270">
      <w:pPr>
        <w:pStyle w:val="3"/>
        <w:wordWrap w:val="0"/>
        <w:spacing w:before="0" w:after="0" w:line="360" w:lineRule="auto"/>
        <w:rPr>
          <w:rFonts w:hint="default" w:ascii="Times New Roman" w:hAnsi="Times New Roman" w:cs="Times New Roman"/>
          <w:color w:val="auto"/>
          <w:highlight w:val="none"/>
        </w:rPr>
      </w:pPr>
      <w:bookmarkStart w:id="116" w:name="_Toc7745"/>
      <w:bookmarkStart w:id="117" w:name="_Toc2231"/>
      <w:bookmarkStart w:id="118" w:name="_Toc29721"/>
      <w:bookmarkStart w:id="119" w:name="_Toc30914"/>
      <w:bookmarkStart w:id="120" w:name="_Toc17273"/>
      <w:r>
        <w:rPr>
          <w:rFonts w:hint="default" w:ascii="Times New Roman" w:hAnsi="Times New Roman" w:cs="Times New Roman"/>
          <w:color w:val="auto"/>
          <w:highlight w:val="none"/>
        </w:rPr>
        <w:t>5.2审批部门审批决定</w:t>
      </w:r>
      <w:bookmarkEnd w:id="116"/>
      <w:bookmarkEnd w:id="117"/>
      <w:bookmarkEnd w:id="118"/>
      <w:bookmarkEnd w:id="119"/>
      <w:bookmarkEnd w:id="120"/>
    </w:p>
    <w:p w14:paraId="22906D8A">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w:t>
      </w:r>
      <w:r>
        <w:rPr>
          <w:rFonts w:hint="default" w:ascii="Times New Roman" w:hAnsi="Times New Roman" w:cs="Times New Roman"/>
          <w:color w:val="auto"/>
          <w:highlight w:val="none"/>
          <w:lang w:eastAsia="zh-CN"/>
        </w:rPr>
        <w:t>茂名市生态环境局电白分局</w:t>
      </w:r>
      <w:r>
        <w:rPr>
          <w:rFonts w:hint="default" w:ascii="Times New Roman" w:hAnsi="Times New Roman" w:cs="Times New Roman"/>
          <w:color w:val="auto"/>
          <w:highlight w:val="none"/>
        </w:rPr>
        <w:t>《关于</w:t>
      </w:r>
      <w:r>
        <w:rPr>
          <w:rFonts w:hint="default" w:ascii="Times New Roman" w:hAnsi="Times New Roman" w:cs="Times New Roman"/>
          <w:color w:val="auto"/>
          <w:highlight w:val="none"/>
          <w:lang w:eastAsia="zh-CN"/>
        </w:rPr>
        <w:t>茂名市电白区人民医院扩建项目</w:t>
      </w:r>
      <w:r>
        <w:rPr>
          <w:rFonts w:hint="default" w:ascii="Times New Roman" w:hAnsi="Times New Roman" w:cs="Times New Roman"/>
          <w:color w:val="auto"/>
          <w:highlight w:val="none"/>
        </w:rPr>
        <w:t>环境影响报告书的批复》</w:t>
      </w:r>
      <w:r>
        <w:rPr>
          <w:rFonts w:hint="default" w:ascii="Times New Roman" w:hAnsi="Times New Roman" w:cs="Times New Roman"/>
          <w:color w:val="auto"/>
          <w:highlight w:val="none"/>
          <w:lang w:eastAsia="zh-CN"/>
        </w:rPr>
        <w:t>电环建〔2017〕60号</w:t>
      </w:r>
      <w:r>
        <w:rPr>
          <w:rFonts w:hint="default" w:ascii="Times New Roman" w:hAnsi="Times New Roman" w:cs="Times New Roman"/>
          <w:color w:val="auto"/>
          <w:highlight w:val="none"/>
        </w:rPr>
        <w:t>文的批复要求，本项目环境保护状况落实情况如下：</w:t>
      </w:r>
    </w:p>
    <w:p w14:paraId="58FD9AD3">
      <w:pPr>
        <w:wordWrap w:val="0"/>
        <w:ind w:firstLine="422"/>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表5.2-1环评批复落实情况</w:t>
      </w:r>
    </w:p>
    <w:tbl>
      <w:tblPr>
        <w:tblStyle w:val="42"/>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20"/>
        <w:gridCol w:w="3660"/>
      </w:tblGrid>
      <w:tr w14:paraId="2E818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20" w:type="dxa"/>
            <w:shd w:val="clear" w:color="auto" w:fill="E0E0E0"/>
            <w:noWrap w:val="0"/>
            <w:vAlign w:val="center"/>
          </w:tcPr>
          <w:p w14:paraId="4B933499">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环评批复要求</w:t>
            </w:r>
          </w:p>
        </w:tc>
        <w:tc>
          <w:tcPr>
            <w:tcW w:w="3660" w:type="dxa"/>
            <w:shd w:val="clear" w:color="auto" w:fill="E0E0E0"/>
            <w:noWrap w:val="0"/>
            <w:vAlign w:val="center"/>
          </w:tcPr>
          <w:p w14:paraId="1B99FC73">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落实情况</w:t>
            </w:r>
          </w:p>
        </w:tc>
      </w:tr>
      <w:tr w14:paraId="65A6E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4" w:hRule="atLeast"/>
        </w:trPr>
        <w:tc>
          <w:tcPr>
            <w:tcW w:w="5520" w:type="dxa"/>
            <w:noWrap w:val="0"/>
            <w:vAlign w:val="center"/>
          </w:tcPr>
          <w:p w14:paraId="1CC2811D">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一、茂名市电白区人民医院扩建项目位于茂名市电白区水东镇上排路3号</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东经111.010376°，北纬21.512171°</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总占地面积4699m，总建筑面积为59405m，总投资34746万元，其中环保投资501万元。在医院内拆旧建新，拟建设一栋综合住院大楼及一栋感染内科大楼，建成后新增780张床位，新开设心内科二区、内分泌科、血液科、胸外科、康复科、耳鼻喉科、眼科、中医科、皮肤科、口腔科等11个临床科室。项目分三期进行建设，一期</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1拆除现有的教学宿舍楼、财务办公楼、职工宿舍楼预留一期建设空间</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2新建综合住院楼塔楼，共19层，总建筑面积45473m;3对现有污水处理站改造，增加一级强化处理工艺。对感染科废水单独收集经消毒处理后排入污水处理站处理</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(4加高现有备用发电机尾气排气筒，使备用发电机尾气达标排放。二期</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1拆除现有门诊大楼</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2新建综合住院楼</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裙楼</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，共6层，总建筑面积10267m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。三期</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1拆除现有感染内科板棚病区</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新建感染内科楼一栋，共4层，总建筑面积3665m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w:t>
            </w:r>
          </w:p>
        </w:tc>
        <w:tc>
          <w:tcPr>
            <w:tcW w:w="3660" w:type="dxa"/>
            <w:noWrap w:val="0"/>
            <w:vAlign w:val="center"/>
          </w:tcPr>
          <w:p w14:paraId="4BA34E11">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已落实；</w:t>
            </w:r>
          </w:p>
          <w:p w14:paraId="15033669">
            <w:pPr>
              <w:keepNext w:val="0"/>
              <w:keepLines w:val="0"/>
              <w:pageBreakBefore w:val="0"/>
              <w:widowControl w:val="0"/>
              <w:numPr>
                <w:ilvl w:val="0"/>
                <w:numId w:val="8"/>
              </w:numPr>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项目实际建设选址与环评批复完全一致，位于茂名市电白区水东镇上排路3号，用地坐标与环评文件完全匹配</w:t>
            </w:r>
            <w:r>
              <w:rPr>
                <w:rFonts w:hint="default" w:ascii="Times New Roman" w:hAnsi="Times New Roman" w:eastAsia="宋体" w:cs="Times New Roman"/>
                <w:color w:val="auto"/>
                <w:sz w:val="21"/>
                <w:szCs w:val="21"/>
                <w:highlight w:val="none"/>
                <w:lang w:eastAsia="zh-CN"/>
              </w:rPr>
              <w:t>。</w:t>
            </w:r>
          </w:p>
          <w:p w14:paraId="7DECC82A">
            <w:pPr>
              <w:keepNext w:val="0"/>
              <w:keepLines w:val="0"/>
              <w:pageBreakBefore w:val="0"/>
              <w:widowControl w:val="0"/>
              <w:numPr>
                <w:ilvl w:val="0"/>
                <w:numId w:val="8"/>
              </w:numPr>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实际建成总建筑面积46893.24㎡，其中核心主体工程综合住院楼实际建设面积46893.24㎡，较环评设计的44974㎡小幅增加1919.24㎡，增幅4.27%，远低于30%的重大变动管控阈值；取消感染内科楼建设，无超环评批复规模建设的情形。</w:t>
            </w:r>
          </w:p>
          <w:p w14:paraId="264939E8">
            <w:pPr>
              <w:keepNext w:val="0"/>
              <w:keepLines w:val="0"/>
              <w:pageBreakBefore w:val="0"/>
              <w:widowControl w:val="0"/>
              <w:numPr>
                <w:ilvl w:val="0"/>
                <w:numId w:val="8"/>
              </w:numPr>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项目实际新增床位250张，扩建后全院总床位数1150张，较环评批复规模大幅缩减，污染物产生量与排放量远低于环评预测值，未突破环评批复的污染物总量管控核心要求。</w:t>
            </w:r>
          </w:p>
          <w:p w14:paraId="5FB6EB9F">
            <w:pPr>
              <w:keepNext w:val="0"/>
              <w:keepLines w:val="0"/>
              <w:pageBreakBefore w:val="0"/>
              <w:widowControl w:val="0"/>
              <w:numPr>
                <w:ilvl w:val="0"/>
                <w:numId w:val="8"/>
              </w:numPr>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按批复要求完成综合住院大楼建设；感染内科板棚病区已按要求完成拆除，结合医院实际运营需求取消感染内科大楼建设，未新增传染病诊疗相关污染排放源，同步按环评要求落实了传染性医疗废水专用收集管网与预消毒设施，环境风险防控能力满足规范要求。</w:t>
            </w:r>
          </w:p>
          <w:p w14:paraId="3B054768">
            <w:pPr>
              <w:keepNext w:val="0"/>
              <w:keepLines w:val="0"/>
              <w:pageBreakBefore w:val="0"/>
              <w:widowControl w:val="0"/>
              <w:numPr>
                <w:ilvl w:val="0"/>
                <w:numId w:val="8"/>
              </w:numPr>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已按环评批复要求完成相关临床科室的设置，科室设置与环评批复的综合医疗服务类型完全一致，未新增高污染、高环境风险诊疗科目，未改变项目医疗服务的核心性质与功能定位。</w:t>
            </w:r>
          </w:p>
          <w:p w14:paraId="7EBD1F87">
            <w:pPr>
              <w:keepNext w:val="0"/>
              <w:keepLines w:val="0"/>
              <w:pageBreakBefore w:val="0"/>
              <w:widowControl w:val="0"/>
              <w:numPr>
                <w:ilvl w:val="0"/>
                <w:numId w:val="8"/>
              </w:numPr>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已按批复要求完成教学宿舍楼、财务办公楼、职工宿舍楼的全部拆除工作，场地清理完毕，预留建设空间符合设计要求。</w:t>
            </w:r>
          </w:p>
          <w:p w14:paraId="42AFF6CE">
            <w:pPr>
              <w:keepNext w:val="0"/>
              <w:keepLines w:val="0"/>
              <w:pageBreakBefore w:val="0"/>
              <w:widowControl w:val="0"/>
              <w:numPr>
                <w:ilvl w:val="0"/>
                <w:numId w:val="8"/>
              </w:numPr>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已按批复要求完成现有污水处理站扩容改造，处理规模提升至800m³/d，新增一级强化处理工艺，配套建设感染科废水单独收集系统与专用预消毒池，处理工艺、处理规模与环评设计完全一致，废水处理能力可完全满足项目实际运营需求。</w:t>
            </w:r>
          </w:p>
          <w:p w14:paraId="59C0B4DD">
            <w:pPr>
              <w:keepNext w:val="0"/>
              <w:keepLines w:val="0"/>
              <w:pageBreakBefore w:val="0"/>
              <w:widowControl w:val="0"/>
              <w:numPr>
                <w:ilvl w:val="0"/>
                <w:numId w:val="8"/>
              </w:numPr>
              <w:suppressLineNumbers w:val="0"/>
              <w:kinsoku/>
              <w:wordWrap w:val="0"/>
              <w:overflowPunct/>
              <w:topLinePunct w:val="0"/>
              <w:autoSpaceDE/>
              <w:autoSpaceDN/>
              <w:bidi w:val="0"/>
              <w:adjustRightInd w:val="0"/>
              <w:snapToGrid w:val="0"/>
              <w:spacing w:before="0" w:beforeAutospacing="0" w:after="0" w:afterAutospacing="0" w:line="240" w:lineRule="auto"/>
              <w:ind w:left="0" w:leftChars="0" w:right="0"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已按批复要求将现有备用发电机尾气排气筒加高至15m，配套废气治理措施落实到位，发电机尾气可稳定达标排放。</w:t>
            </w:r>
          </w:p>
        </w:tc>
      </w:tr>
      <w:tr w14:paraId="1CBAB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9" w:hRule="atLeast"/>
        </w:trPr>
        <w:tc>
          <w:tcPr>
            <w:tcW w:w="5520" w:type="dxa"/>
            <w:noWrap w:val="0"/>
            <w:vAlign w:val="center"/>
          </w:tcPr>
          <w:p w14:paraId="2AD3C7CF">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二、茂名市环境技术中心对报告书进行了技术评审，2017年11月21日出具的《关于茂名市电白区人民医院扩建项目环境影响报告书的技术评估报告》</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茂环技评</w:t>
            </w:r>
            <w:r>
              <w:rPr>
                <w:rFonts w:hint="default" w:ascii="Times New Roman" w:hAnsi="Times New Roman" w:cs="Times New Roman"/>
                <w:color w:val="auto"/>
                <w:sz w:val="21"/>
                <w:szCs w:val="21"/>
                <w:highlight w:val="none"/>
                <w:lang w:eastAsia="zh-CN"/>
              </w:rPr>
              <w:t>〔2017〕44号）</w:t>
            </w:r>
            <w:r>
              <w:rPr>
                <w:rFonts w:hint="default" w:ascii="Times New Roman" w:hAnsi="Times New Roman" w:cs="Times New Roman"/>
                <w:color w:val="auto"/>
                <w:sz w:val="21"/>
                <w:szCs w:val="21"/>
                <w:highlight w:val="none"/>
              </w:rPr>
              <w:t>认为，按照报告书所订立的施工期和营运期环境污染防治措施进行施工和生产，污染物达标排放，并采取有效的防治措施防止污染物对周围环境及自身环境造成的不良影响，报告书提出的评价结论总体可信。2017年12月4日，我局局务会审议并原则通过对该《报告书》的审查，你单位应按照报告书所列性质、规模、地点和提出的各项环境保护措施组织实施</w:t>
            </w:r>
            <w:r>
              <w:rPr>
                <w:rFonts w:hint="default" w:ascii="Times New Roman" w:hAnsi="Times New Roman" w:cs="Times New Roman"/>
                <w:color w:val="auto"/>
                <w:sz w:val="21"/>
                <w:szCs w:val="21"/>
                <w:highlight w:val="none"/>
                <w:lang w:eastAsia="zh-CN"/>
              </w:rPr>
              <w:t>。</w:t>
            </w:r>
          </w:p>
        </w:tc>
        <w:tc>
          <w:tcPr>
            <w:tcW w:w="3660" w:type="dxa"/>
            <w:noWrap w:val="0"/>
            <w:vAlign w:val="center"/>
          </w:tcPr>
          <w:p w14:paraId="37EFD2E0">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项目施工期与营运期均严格按照环评报告书及技术评估报告要求，落实了全流程环境污染防治措施。施工期扬尘、噪声、施工废水、建筑垃圾均得到有效管控，未发生环境污染事件与环保投诉；营运期各项污染防治设施稳定运行，废水、废气、噪声、固体废物均实现稳定达标排放与合规处置。</w:t>
            </w:r>
          </w:p>
          <w:p w14:paraId="1906CEE8">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2.项目建设严格遵循环评报告书确定的项目性质、建设地点、核心环境保护措施，规模调整均在合规范围内，未发生重大变动，未突破环评批复的核心管控要求。</w:t>
            </w:r>
          </w:p>
        </w:tc>
      </w:tr>
      <w:tr w14:paraId="29205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0" w:type="dxa"/>
            <w:noWrap w:val="0"/>
            <w:vAlign w:val="center"/>
          </w:tcPr>
          <w:p w14:paraId="1FCFA2BA">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left"/>
              <w:textAlignment w:val="auto"/>
              <w:rPr>
                <w:rFonts w:hint="default" w:ascii="Times New Roman" w:hAnsi="Times New Roman" w:cs="Times New Roman"/>
                <w:color w:val="auto"/>
                <w:sz w:val="21"/>
                <w:szCs w:val="21"/>
                <w:highlight w:val="none"/>
                <w:lang w:val="zh-TW"/>
              </w:rPr>
            </w:pPr>
            <w:r>
              <w:rPr>
                <w:rFonts w:hint="default" w:ascii="Times New Roman" w:hAnsi="Times New Roman" w:cs="Times New Roman"/>
                <w:color w:val="auto"/>
                <w:sz w:val="21"/>
                <w:szCs w:val="21"/>
                <w:highlight w:val="none"/>
                <w:lang w:val="zh-TW"/>
              </w:rPr>
              <w:t>三、项目建设应严格执行配套建设的环境保护设施与主体工程同时设计、同时施工、同时投产使用的环境保护“三同时”制度。建设项目环境保护“三同时”监督管理工作由我局环境管理股和环境监察大队负责。</w:t>
            </w:r>
          </w:p>
        </w:tc>
        <w:tc>
          <w:tcPr>
            <w:tcW w:w="3660" w:type="dxa"/>
            <w:noWrap w:val="0"/>
            <w:vAlign w:val="center"/>
          </w:tcPr>
          <w:p w14:paraId="296315DF">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已落实；</w:t>
            </w:r>
            <w:r>
              <w:rPr>
                <w:rFonts w:hint="default" w:ascii="Times New Roman" w:hAnsi="Times New Roman" w:eastAsia="宋体" w:cs="Times New Roman"/>
                <w:color w:val="auto"/>
                <w:sz w:val="21"/>
                <w:szCs w:val="21"/>
                <w:highlight w:val="none"/>
              </w:rPr>
              <w:t>项目严格落实环境保护“三同时”制度，环评批复的各项环境保护设施与主体工程同步完成设计、同步施工建设、同步投入试运行，环保设施建设进度、处理能力与主体工程完全匹配，可稳定满足项目营运期污染防治与环境风险防控需求。</w:t>
            </w:r>
          </w:p>
        </w:tc>
      </w:tr>
    </w:tbl>
    <w:p w14:paraId="3DE5CCFB">
      <w:pPr>
        <w:wordWrap w:val="0"/>
        <w:ind w:firstLine="480"/>
        <w:rPr>
          <w:rFonts w:hint="default" w:ascii="Times New Roman" w:hAnsi="Times New Roman" w:cs="Times New Roman"/>
          <w:color w:val="auto"/>
          <w:highlight w:val="none"/>
        </w:rPr>
        <w:sectPr>
          <w:pgSz w:w="11907" w:h="16840"/>
          <w:pgMar w:top="1417" w:right="1417" w:bottom="1417" w:left="1417" w:header="851" w:footer="992" w:gutter="0"/>
          <w:cols w:space="720" w:num="1"/>
          <w:docGrid w:type="linesAndChars" w:linePitch="348" w:charSpace="0"/>
        </w:sectPr>
      </w:pPr>
    </w:p>
    <w:p w14:paraId="234F0A9E">
      <w:pPr>
        <w:pStyle w:val="2"/>
        <w:wordWrap w:val="0"/>
        <w:spacing w:before="0" w:after="0"/>
        <w:rPr>
          <w:rFonts w:hint="default" w:ascii="Times New Roman" w:hAnsi="Times New Roman" w:cs="Times New Roman"/>
          <w:color w:val="auto"/>
          <w:highlight w:val="none"/>
        </w:rPr>
      </w:pPr>
      <w:bookmarkStart w:id="121" w:name="_Toc25589"/>
      <w:r>
        <w:rPr>
          <w:rFonts w:hint="default" w:ascii="Times New Roman" w:hAnsi="Times New Roman" w:cs="Times New Roman"/>
          <w:color w:val="auto"/>
          <w:highlight w:val="none"/>
        </w:rPr>
        <w:t>6验收监测执行评价标准</w:t>
      </w:r>
      <w:bookmarkEnd w:id="107"/>
      <w:bookmarkEnd w:id="108"/>
      <w:bookmarkEnd w:id="121"/>
    </w:p>
    <w:p w14:paraId="5B0C6D93">
      <w:pPr>
        <w:wordWrap w:val="0"/>
        <w:ind w:firstLine="480"/>
        <w:rPr>
          <w:rFonts w:hint="default" w:ascii="Times New Roman" w:hAnsi="Times New Roman" w:cs="Times New Roman"/>
          <w:color w:val="auto"/>
          <w:highlight w:val="none"/>
        </w:rPr>
      </w:pPr>
      <w:bookmarkStart w:id="122" w:name="_Toc25722"/>
      <w:bookmarkStart w:id="123" w:name="_Toc16080"/>
      <w:bookmarkStart w:id="124" w:name="_Toc14589"/>
      <w:r>
        <w:rPr>
          <w:rFonts w:hint="default" w:ascii="Times New Roman" w:hAnsi="Times New Roman" w:cs="Times New Roman"/>
          <w:color w:val="auto"/>
          <w:highlight w:val="none"/>
        </w:rPr>
        <w:t>根据功能区划分和环评报告书及《关于</w:t>
      </w:r>
      <w:r>
        <w:rPr>
          <w:rFonts w:hint="default" w:ascii="Times New Roman" w:hAnsi="Times New Roman" w:cs="Times New Roman"/>
          <w:color w:val="auto"/>
          <w:highlight w:val="none"/>
          <w:lang w:eastAsia="zh-CN"/>
        </w:rPr>
        <w:t>茂名市电白区人民医院扩建项目</w:t>
      </w:r>
      <w:r>
        <w:rPr>
          <w:rFonts w:hint="default" w:ascii="Times New Roman" w:hAnsi="Times New Roman" w:cs="Times New Roman"/>
          <w:color w:val="auto"/>
          <w:highlight w:val="none"/>
        </w:rPr>
        <w:t>环境影响报告书的批复》（</w:t>
      </w:r>
      <w:r>
        <w:rPr>
          <w:rFonts w:hint="default" w:ascii="Times New Roman" w:hAnsi="Times New Roman" w:cs="Times New Roman"/>
          <w:color w:val="auto"/>
          <w:highlight w:val="none"/>
          <w:lang w:eastAsia="zh-CN"/>
        </w:rPr>
        <w:t>电环建〔2017〕60号</w:t>
      </w:r>
      <w:r>
        <w:rPr>
          <w:rFonts w:hint="default" w:ascii="Times New Roman" w:hAnsi="Times New Roman" w:cs="Times New Roman"/>
          <w:color w:val="auto"/>
          <w:highlight w:val="none"/>
        </w:rPr>
        <w:t>）文中提出的验收标准为本次验收监测的评价标准。</w:t>
      </w:r>
    </w:p>
    <w:p w14:paraId="5FD7633F">
      <w:pPr>
        <w:pStyle w:val="3"/>
        <w:wordWrap w:val="0"/>
        <w:spacing w:before="0" w:after="0" w:line="360" w:lineRule="auto"/>
        <w:rPr>
          <w:rFonts w:hint="default" w:ascii="Times New Roman" w:hAnsi="Times New Roman" w:cs="Times New Roman"/>
          <w:color w:val="auto"/>
          <w:highlight w:val="none"/>
        </w:rPr>
      </w:pPr>
      <w:bookmarkStart w:id="125" w:name="_Toc26870"/>
      <w:r>
        <w:rPr>
          <w:rFonts w:hint="default" w:ascii="Times New Roman" w:hAnsi="Times New Roman" w:cs="Times New Roman"/>
          <w:color w:val="auto"/>
          <w:highlight w:val="none"/>
        </w:rPr>
        <w:t>6.1废水</w:t>
      </w:r>
      <w:bookmarkEnd w:id="122"/>
      <w:bookmarkEnd w:id="123"/>
      <w:bookmarkEnd w:id="124"/>
      <w:bookmarkEnd w:id="125"/>
    </w:p>
    <w:p w14:paraId="1A3074E5">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本项目产生的废水主要为生活污水和医疗废水，生活污水、医疗废水一并进入项目污水处理站处理，执行《医疗机构水污染物排放标准》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GB18466-2005</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表2综合医疗机构和其他医疗机构水污染物排放限值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日均值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的预处理标准以及</w:t>
      </w:r>
      <w:r>
        <w:rPr>
          <w:rFonts w:hint="default" w:ascii="Times New Roman" w:hAnsi="Times New Roman" w:cs="Times New Roman"/>
          <w:color w:val="auto"/>
          <w:highlight w:val="none"/>
          <w:lang w:eastAsia="zh-CN"/>
        </w:rPr>
        <w:t>电白区城区污水处理厂</w:t>
      </w:r>
      <w:r>
        <w:rPr>
          <w:rFonts w:hint="default" w:ascii="Times New Roman" w:hAnsi="Times New Roman" w:cs="Times New Roman"/>
          <w:color w:val="auto"/>
          <w:highlight w:val="none"/>
        </w:rPr>
        <w:t>进水标准的较严值标准。具体标准限值要求见下表6.1-1：</w:t>
      </w:r>
    </w:p>
    <w:bookmarkEnd w:id="109"/>
    <w:p w14:paraId="53924E46">
      <w:pPr>
        <w:widowControl/>
        <w:wordWrap w:val="0"/>
        <w:spacing w:line="240" w:lineRule="auto"/>
        <w:ind w:firstLine="0" w:firstLineChars="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表6.1-1废水污染物执行标准</w:t>
      </w:r>
    </w:p>
    <w:tbl>
      <w:tblPr>
        <w:tblStyle w:val="4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18"/>
        <w:gridCol w:w="2288"/>
        <w:gridCol w:w="2288"/>
        <w:gridCol w:w="2289"/>
      </w:tblGrid>
      <w:tr w14:paraId="44A4B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pct"/>
            <w:noWrap w:val="0"/>
            <w:vAlign w:val="center"/>
          </w:tcPr>
          <w:p w14:paraId="0420CC43">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b/>
                <w:bCs/>
                <w:snapToGrid w:val="0"/>
                <w:color w:val="auto"/>
                <w:kern w:val="0"/>
                <w:sz w:val="21"/>
                <w:szCs w:val="21"/>
                <w:highlight w:val="none"/>
              </w:rPr>
            </w:pPr>
            <w:r>
              <w:rPr>
                <w:rFonts w:hint="default" w:ascii="Times New Roman" w:hAnsi="Times New Roman" w:cs="Times New Roman"/>
                <w:b/>
                <w:bCs/>
                <w:snapToGrid w:val="0"/>
                <w:color w:val="auto"/>
                <w:kern w:val="0"/>
                <w:sz w:val="21"/>
                <w:szCs w:val="21"/>
                <w:highlight w:val="none"/>
              </w:rPr>
              <w:t>项目</w:t>
            </w:r>
          </w:p>
        </w:tc>
        <w:tc>
          <w:tcPr>
            <w:tcW w:w="1232" w:type="pct"/>
            <w:noWrap w:val="0"/>
            <w:vAlign w:val="center"/>
          </w:tcPr>
          <w:p w14:paraId="7B9326E9">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b/>
                <w:bCs/>
                <w:snapToGrid w:val="0"/>
                <w:color w:val="auto"/>
                <w:kern w:val="0"/>
                <w:sz w:val="21"/>
                <w:szCs w:val="21"/>
                <w:highlight w:val="none"/>
              </w:rPr>
            </w:pPr>
            <w:r>
              <w:rPr>
                <w:rFonts w:hint="default" w:ascii="Times New Roman" w:hAnsi="Times New Roman" w:cs="Times New Roman"/>
                <w:color w:val="auto"/>
                <w:spacing w:val="11"/>
                <w:sz w:val="21"/>
                <w:szCs w:val="21"/>
                <w:highlight w:val="none"/>
              </w:rPr>
              <w:t>《医疗机构水污染物排放标准》（GB18466-2005）表2预处理标准</w:t>
            </w:r>
          </w:p>
        </w:tc>
        <w:tc>
          <w:tcPr>
            <w:tcW w:w="1232" w:type="pct"/>
            <w:noWrap w:val="0"/>
            <w:vAlign w:val="center"/>
          </w:tcPr>
          <w:p w14:paraId="64AF95D8">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b/>
                <w:bCs/>
                <w:snapToGrid w:val="0"/>
                <w:color w:val="auto"/>
                <w:kern w:val="0"/>
                <w:sz w:val="21"/>
                <w:szCs w:val="21"/>
                <w:highlight w:val="none"/>
              </w:rPr>
            </w:pPr>
            <w:r>
              <w:rPr>
                <w:rFonts w:hint="default" w:ascii="Times New Roman" w:hAnsi="Times New Roman" w:eastAsia="宋体" w:cs="Times New Roman"/>
                <w:color w:val="auto"/>
                <w:spacing w:val="11"/>
                <w:sz w:val="21"/>
                <w:szCs w:val="21"/>
                <w:highlight w:val="none"/>
              </w:rPr>
              <w:t>电白区城区污水处理厂</w:t>
            </w:r>
            <w:r>
              <w:rPr>
                <w:rFonts w:hint="default" w:ascii="Times New Roman" w:hAnsi="Times New Roman" w:eastAsia="宋体" w:cs="Times New Roman"/>
                <w:color w:val="auto"/>
                <w:spacing w:val="11"/>
                <w:sz w:val="21"/>
                <w:szCs w:val="21"/>
                <w:highlight w:val="none"/>
                <w:lang w:val="en-US" w:eastAsia="zh-CN"/>
              </w:rPr>
              <w:t>进水标准</w:t>
            </w:r>
          </w:p>
        </w:tc>
        <w:tc>
          <w:tcPr>
            <w:tcW w:w="1232" w:type="pct"/>
            <w:noWrap w:val="0"/>
            <w:vAlign w:val="center"/>
          </w:tcPr>
          <w:p w14:paraId="5B3CCE93">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b/>
                <w:bCs/>
                <w:snapToGrid w:val="0"/>
                <w:color w:val="auto"/>
                <w:kern w:val="0"/>
                <w:sz w:val="21"/>
                <w:szCs w:val="21"/>
                <w:highlight w:val="none"/>
              </w:rPr>
            </w:pPr>
            <w:r>
              <w:rPr>
                <w:rFonts w:hint="default" w:ascii="Times New Roman" w:hAnsi="Times New Roman" w:cs="Times New Roman"/>
                <w:b/>
                <w:bCs/>
                <w:snapToGrid w:val="0"/>
                <w:color w:val="auto"/>
                <w:kern w:val="0"/>
                <w:sz w:val="21"/>
                <w:szCs w:val="21"/>
                <w:highlight w:val="none"/>
              </w:rPr>
              <w:t>本项目排水控制标准</w:t>
            </w:r>
          </w:p>
        </w:tc>
      </w:tr>
      <w:tr w14:paraId="4B71B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pct"/>
            <w:noWrap w:val="0"/>
            <w:vAlign w:val="center"/>
          </w:tcPr>
          <w:p w14:paraId="2230A25F">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snapToGrid w:val="0"/>
                <w:color w:val="auto"/>
                <w:kern w:val="0"/>
                <w:sz w:val="21"/>
                <w:szCs w:val="21"/>
                <w:highlight w:val="none"/>
              </w:rPr>
            </w:pPr>
            <w:r>
              <w:rPr>
                <w:rFonts w:hint="default" w:ascii="Times New Roman" w:hAnsi="Times New Roman" w:cs="Times New Roman"/>
                <w:color w:val="auto"/>
                <w:sz w:val="21"/>
                <w:szCs w:val="21"/>
                <w:highlight w:val="none"/>
              </w:rPr>
              <w:t>pH</w:t>
            </w:r>
            <w:r>
              <w:rPr>
                <w:rFonts w:hint="default" w:ascii="Times New Roman" w:hAnsi="Times New Roman" w:cs="Times New Roman"/>
                <w:color w:val="auto"/>
                <w:spacing w:val="13"/>
                <w:sz w:val="21"/>
                <w:szCs w:val="21"/>
                <w:highlight w:val="none"/>
              </w:rPr>
              <w:t>值</w:t>
            </w:r>
          </w:p>
        </w:tc>
        <w:tc>
          <w:tcPr>
            <w:tcW w:w="1232" w:type="pct"/>
            <w:noWrap w:val="0"/>
            <w:vAlign w:val="center"/>
          </w:tcPr>
          <w:p w14:paraId="5E50C9DF">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6~9</w:t>
            </w:r>
          </w:p>
        </w:tc>
        <w:tc>
          <w:tcPr>
            <w:tcW w:w="1232" w:type="pct"/>
            <w:noWrap w:val="0"/>
            <w:vAlign w:val="center"/>
          </w:tcPr>
          <w:p w14:paraId="182FF3D1">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6~9</w:t>
            </w:r>
          </w:p>
        </w:tc>
        <w:tc>
          <w:tcPr>
            <w:tcW w:w="1232" w:type="pct"/>
            <w:noWrap w:val="0"/>
            <w:vAlign w:val="center"/>
          </w:tcPr>
          <w:p w14:paraId="40E310E0">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snapToGrid w:val="0"/>
                <w:color w:val="auto"/>
                <w:kern w:val="0"/>
                <w:sz w:val="21"/>
                <w:szCs w:val="21"/>
                <w:highlight w:val="none"/>
              </w:rPr>
            </w:pPr>
            <w:r>
              <w:rPr>
                <w:rFonts w:hint="default" w:ascii="Times New Roman" w:hAnsi="Times New Roman" w:eastAsia="宋体" w:cs="Times New Roman"/>
                <w:b w:val="0"/>
                <w:bCs w:val="0"/>
                <w:color w:val="auto"/>
                <w:sz w:val="21"/>
                <w:szCs w:val="21"/>
                <w:highlight w:val="none"/>
              </w:rPr>
              <w:t>6~9</w:t>
            </w:r>
          </w:p>
        </w:tc>
      </w:tr>
      <w:tr w14:paraId="3D442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pct"/>
            <w:noWrap w:val="0"/>
            <w:vAlign w:val="center"/>
          </w:tcPr>
          <w:p w14:paraId="3D68548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snapToGrid w:val="0"/>
                <w:color w:val="auto"/>
                <w:kern w:val="0"/>
                <w:sz w:val="21"/>
                <w:szCs w:val="21"/>
                <w:highlight w:val="none"/>
              </w:rPr>
            </w:pPr>
            <w:r>
              <w:rPr>
                <w:rFonts w:hint="default" w:ascii="Times New Roman" w:hAnsi="Times New Roman" w:cs="Times New Roman"/>
                <w:color w:val="auto"/>
                <w:spacing w:val="6"/>
                <w:sz w:val="21"/>
                <w:szCs w:val="21"/>
                <w:highlight w:val="none"/>
              </w:rPr>
              <w:t>悬浮物</w:t>
            </w:r>
          </w:p>
        </w:tc>
        <w:tc>
          <w:tcPr>
            <w:tcW w:w="1232" w:type="pct"/>
            <w:noWrap w:val="0"/>
            <w:vAlign w:val="center"/>
          </w:tcPr>
          <w:p w14:paraId="50196AA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6"/>
                <w:sz w:val="21"/>
                <w:szCs w:val="21"/>
                <w:highlight w:val="none"/>
                <w:lang w:val="en-US" w:eastAsia="zh-CN"/>
              </w:rPr>
            </w:pPr>
            <w:r>
              <w:rPr>
                <w:rFonts w:hint="default" w:ascii="Times New Roman" w:hAnsi="Times New Roman" w:cs="Times New Roman"/>
                <w:b w:val="0"/>
                <w:bCs w:val="0"/>
                <w:color w:val="auto"/>
                <w:spacing w:val="6"/>
                <w:sz w:val="21"/>
                <w:szCs w:val="21"/>
                <w:highlight w:val="none"/>
                <w:lang w:val="en-US" w:eastAsia="zh-CN"/>
              </w:rPr>
              <w:t>60</w:t>
            </w:r>
          </w:p>
        </w:tc>
        <w:tc>
          <w:tcPr>
            <w:tcW w:w="1232" w:type="pct"/>
            <w:noWrap w:val="0"/>
            <w:vAlign w:val="center"/>
          </w:tcPr>
          <w:p w14:paraId="50C1C9D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6"/>
                <w:sz w:val="21"/>
                <w:szCs w:val="21"/>
                <w:highlight w:val="none"/>
                <w:lang w:val="en-US" w:eastAsia="zh-CN"/>
              </w:rPr>
            </w:pPr>
            <w:r>
              <w:rPr>
                <w:rFonts w:hint="default" w:ascii="Times New Roman" w:hAnsi="Times New Roman" w:eastAsia="宋体" w:cs="Times New Roman"/>
                <w:b w:val="0"/>
                <w:bCs w:val="0"/>
                <w:color w:val="auto"/>
                <w:sz w:val="21"/>
                <w:szCs w:val="21"/>
                <w:highlight w:val="none"/>
              </w:rPr>
              <w:t>≤</w:t>
            </w:r>
            <w:r>
              <w:rPr>
                <w:rFonts w:hint="eastAsia" w:cs="Times New Roman"/>
                <w:b w:val="0"/>
                <w:bCs w:val="0"/>
                <w:color w:val="auto"/>
                <w:sz w:val="21"/>
                <w:szCs w:val="21"/>
                <w:highlight w:val="none"/>
                <w:lang w:val="en-US" w:eastAsia="zh-CN"/>
              </w:rPr>
              <w:t>200</w:t>
            </w:r>
          </w:p>
        </w:tc>
        <w:tc>
          <w:tcPr>
            <w:tcW w:w="1232" w:type="pct"/>
            <w:noWrap w:val="0"/>
            <w:vAlign w:val="center"/>
          </w:tcPr>
          <w:p w14:paraId="59CC90B3">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snapToGrid w:val="0"/>
                <w:color w:val="auto"/>
                <w:kern w:val="0"/>
                <w:sz w:val="21"/>
                <w:szCs w:val="21"/>
                <w:highlight w:val="none"/>
                <w:lang w:val="en-US" w:eastAsia="zh-CN"/>
              </w:rPr>
            </w:pPr>
            <w:r>
              <w:rPr>
                <w:rFonts w:hint="default" w:ascii="Times New Roman" w:hAnsi="Times New Roman" w:cs="Times New Roman"/>
                <w:b w:val="0"/>
                <w:bCs w:val="0"/>
                <w:snapToGrid w:val="0"/>
                <w:color w:val="auto"/>
                <w:kern w:val="0"/>
                <w:sz w:val="21"/>
                <w:szCs w:val="21"/>
                <w:highlight w:val="none"/>
                <w:lang w:val="en-US" w:eastAsia="zh-CN"/>
              </w:rPr>
              <w:t>60</w:t>
            </w:r>
          </w:p>
        </w:tc>
      </w:tr>
      <w:tr w14:paraId="54E62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pct"/>
            <w:noWrap w:val="0"/>
            <w:vAlign w:val="center"/>
          </w:tcPr>
          <w:p w14:paraId="632610C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snapToGrid w:val="0"/>
                <w:color w:val="auto"/>
                <w:kern w:val="0"/>
                <w:sz w:val="21"/>
                <w:szCs w:val="21"/>
                <w:highlight w:val="none"/>
              </w:rPr>
            </w:pPr>
            <w:r>
              <w:rPr>
                <w:rFonts w:hint="default" w:ascii="Times New Roman" w:hAnsi="Times New Roman" w:cs="Times New Roman"/>
                <w:color w:val="auto"/>
                <w:spacing w:val="4"/>
                <w:sz w:val="21"/>
                <w:szCs w:val="21"/>
                <w:highlight w:val="none"/>
              </w:rPr>
              <w:t>氨氮</w:t>
            </w:r>
          </w:p>
        </w:tc>
        <w:tc>
          <w:tcPr>
            <w:tcW w:w="1232" w:type="pct"/>
            <w:noWrap w:val="0"/>
            <w:vAlign w:val="center"/>
          </w:tcPr>
          <w:p w14:paraId="7CC3C99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4"/>
                <w:sz w:val="21"/>
                <w:szCs w:val="21"/>
                <w:highlight w:val="none"/>
                <w:lang w:val="en-US" w:eastAsia="zh-CN"/>
              </w:rPr>
            </w:pPr>
            <w:r>
              <w:rPr>
                <w:rFonts w:hint="default" w:ascii="Times New Roman" w:hAnsi="Times New Roman" w:cs="Times New Roman"/>
                <w:b w:val="0"/>
                <w:bCs w:val="0"/>
                <w:color w:val="auto"/>
                <w:spacing w:val="4"/>
                <w:sz w:val="21"/>
                <w:szCs w:val="21"/>
                <w:highlight w:val="none"/>
                <w:lang w:val="en-US" w:eastAsia="zh-CN"/>
              </w:rPr>
              <w:t>--</w:t>
            </w:r>
          </w:p>
        </w:tc>
        <w:tc>
          <w:tcPr>
            <w:tcW w:w="1232" w:type="pct"/>
            <w:noWrap w:val="0"/>
            <w:vAlign w:val="center"/>
          </w:tcPr>
          <w:p w14:paraId="1D3FFE9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auto"/>
                <w:spacing w:val="4"/>
                <w:sz w:val="21"/>
                <w:szCs w:val="21"/>
                <w:highlight w:val="none"/>
              </w:rPr>
            </w:pPr>
            <w:r>
              <w:rPr>
                <w:rFonts w:hint="default" w:ascii="Times New Roman" w:hAnsi="Times New Roman" w:eastAsia="宋体" w:cs="Times New Roman"/>
                <w:b w:val="0"/>
                <w:bCs w:val="0"/>
                <w:color w:val="auto"/>
                <w:sz w:val="21"/>
                <w:szCs w:val="21"/>
                <w:highlight w:val="none"/>
              </w:rPr>
              <w:t>≤30</w:t>
            </w:r>
          </w:p>
        </w:tc>
        <w:tc>
          <w:tcPr>
            <w:tcW w:w="1232" w:type="pct"/>
            <w:noWrap w:val="0"/>
            <w:vAlign w:val="center"/>
          </w:tcPr>
          <w:p w14:paraId="2BD138C3">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b w:val="0"/>
                <w:bCs w:val="0"/>
                <w:snapToGrid w:val="0"/>
                <w:color w:val="auto"/>
                <w:kern w:val="0"/>
                <w:sz w:val="21"/>
                <w:szCs w:val="21"/>
                <w:highlight w:val="none"/>
              </w:rPr>
            </w:pPr>
            <w:r>
              <w:rPr>
                <w:rFonts w:hint="default" w:ascii="Times New Roman" w:hAnsi="Times New Roman" w:eastAsia="宋体" w:cs="Times New Roman"/>
                <w:b w:val="0"/>
                <w:bCs w:val="0"/>
                <w:color w:val="auto"/>
                <w:sz w:val="21"/>
                <w:szCs w:val="21"/>
                <w:highlight w:val="none"/>
              </w:rPr>
              <w:t>≤30</w:t>
            </w:r>
          </w:p>
        </w:tc>
      </w:tr>
      <w:tr w14:paraId="03317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pct"/>
            <w:noWrap w:val="0"/>
            <w:vAlign w:val="center"/>
          </w:tcPr>
          <w:p w14:paraId="5EC796B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snapToGrid w:val="0"/>
                <w:color w:val="auto"/>
                <w:kern w:val="0"/>
                <w:sz w:val="21"/>
                <w:szCs w:val="21"/>
                <w:highlight w:val="none"/>
              </w:rPr>
            </w:pPr>
            <w:r>
              <w:rPr>
                <w:rFonts w:hint="default" w:ascii="Times New Roman" w:hAnsi="Times New Roman" w:cs="Times New Roman"/>
                <w:color w:val="auto"/>
                <w:spacing w:val="7"/>
                <w:sz w:val="21"/>
                <w:szCs w:val="21"/>
                <w:highlight w:val="none"/>
              </w:rPr>
              <w:t>化学需氧量</w:t>
            </w:r>
          </w:p>
        </w:tc>
        <w:tc>
          <w:tcPr>
            <w:tcW w:w="1232" w:type="pct"/>
            <w:noWrap w:val="0"/>
            <w:vAlign w:val="center"/>
          </w:tcPr>
          <w:p w14:paraId="0ACE557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7"/>
                <w:sz w:val="21"/>
                <w:szCs w:val="21"/>
                <w:highlight w:val="none"/>
                <w:lang w:val="en-US" w:eastAsia="zh-CN"/>
              </w:rPr>
            </w:pPr>
            <w:r>
              <w:rPr>
                <w:rFonts w:hint="default" w:ascii="Times New Roman" w:hAnsi="Times New Roman" w:cs="Times New Roman"/>
                <w:b w:val="0"/>
                <w:bCs w:val="0"/>
                <w:color w:val="auto"/>
                <w:spacing w:val="7"/>
                <w:sz w:val="21"/>
                <w:szCs w:val="21"/>
                <w:highlight w:val="none"/>
                <w:lang w:val="en-US" w:eastAsia="zh-CN"/>
              </w:rPr>
              <w:t>250</w:t>
            </w:r>
          </w:p>
        </w:tc>
        <w:tc>
          <w:tcPr>
            <w:tcW w:w="1232" w:type="pct"/>
            <w:noWrap w:val="0"/>
            <w:vAlign w:val="center"/>
          </w:tcPr>
          <w:p w14:paraId="5A64AC4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auto"/>
                <w:spacing w:val="7"/>
                <w:sz w:val="21"/>
                <w:szCs w:val="21"/>
                <w:highlight w:val="none"/>
              </w:rPr>
            </w:pPr>
            <w:r>
              <w:rPr>
                <w:rFonts w:hint="default" w:ascii="Times New Roman" w:hAnsi="Times New Roman" w:eastAsia="宋体" w:cs="Times New Roman"/>
                <w:b w:val="0"/>
                <w:bCs w:val="0"/>
                <w:color w:val="auto"/>
                <w:sz w:val="21"/>
                <w:szCs w:val="21"/>
                <w:highlight w:val="none"/>
              </w:rPr>
              <w:t>≤250</w:t>
            </w:r>
          </w:p>
        </w:tc>
        <w:tc>
          <w:tcPr>
            <w:tcW w:w="1232" w:type="pct"/>
            <w:noWrap w:val="0"/>
            <w:vAlign w:val="center"/>
          </w:tcPr>
          <w:p w14:paraId="13AE10A9">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snapToGrid w:val="0"/>
                <w:color w:val="auto"/>
                <w:kern w:val="0"/>
                <w:sz w:val="21"/>
                <w:szCs w:val="21"/>
                <w:highlight w:val="none"/>
                <w:lang w:val="en-US" w:eastAsia="zh-CN"/>
              </w:rPr>
            </w:pPr>
            <w:r>
              <w:rPr>
                <w:rFonts w:hint="default" w:ascii="Times New Roman" w:hAnsi="Times New Roman" w:cs="Times New Roman"/>
                <w:b w:val="0"/>
                <w:bCs w:val="0"/>
                <w:snapToGrid w:val="0"/>
                <w:color w:val="auto"/>
                <w:kern w:val="0"/>
                <w:sz w:val="21"/>
                <w:szCs w:val="21"/>
                <w:highlight w:val="none"/>
                <w:lang w:val="en-US" w:eastAsia="zh-CN"/>
              </w:rPr>
              <w:t>250</w:t>
            </w:r>
          </w:p>
        </w:tc>
      </w:tr>
      <w:tr w14:paraId="23F82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pct"/>
            <w:noWrap w:val="0"/>
            <w:vAlign w:val="center"/>
          </w:tcPr>
          <w:p w14:paraId="18BF6BE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snapToGrid w:val="0"/>
                <w:color w:val="auto"/>
                <w:kern w:val="0"/>
                <w:sz w:val="21"/>
                <w:szCs w:val="21"/>
                <w:highlight w:val="none"/>
              </w:rPr>
            </w:pPr>
            <w:r>
              <w:rPr>
                <w:rFonts w:hint="default" w:ascii="Times New Roman" w:hAnsi="Times New Roman" w:cs="Times New Roman"/>
                <w:color w:val="auto"/>
                <w:spacing w:val="6"/>
                <w:sz w:val="21"/>
                <w:szCs w:val="21"/>
                <w:highlight w:val="none"/>
              </w:rPr>
              <w:t>五日生化</w:t>
            </w:r>
            <w:r>
              <w:rPr>
                <w:rFonts w:hint="default" w:ascii="Times New Roman" w:hAnsi="Times New Roman" w:cs="Times New Roman"/>
                <w:color w:val="auto"/>
                <w:spacing w:val="3"/>
                <w:sz w:val="21"/>
                <w:szCs w:val="21"/>
                <w:highlight w:val="none"/>
              </w:rPr>
              <w:t>需氧量</w:t>
            </w:r>
          </w:p>
        </w:tc>
        <w:tc>
          <w:tcPr>
            <w:tcW w:w="1232" w:type="pct"/>
            <w:noWrap w:val="0"/>
            <w:vAlign w:val="center"/>
          </w:tcPr>
          <w:p w14:paraId="0CC0670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6"/>
                <w:sz w:val="21"/>
                <w:szCs w:val="21"/>
                <w:highlight w:val="none"/>
                <w:lang w:val="en-US" w:eastAsia="zh-CN"/>
              </w:rPr>
            </w:pPr>
            <w:r>
              <w:rPr>
                <w:rFonts w:hint="default" w:ascii="Times New Roman" w:hAnsi="Times New Roman" w:cs="Times New Roman"/>
                <w:b w:val="0"/>
                <w:bCs w:val="0"/>
                <w:color w:val="auto"/>
                <w:spacing w:val="6"/>
                <w:sz w:val="21"/>
                <w:szCs w:val="21"/>
                <w:highlight w:val="none"/>
                <w:lang w:val="en-US" w:eastAsia="zh-CN"/>
              </w:rPr>
              <w:t>100</w:t>
            </w:r>
          </w:p>
        </w:tc>
        <w:tc>
          <w:tcPr>
            <w:tcW w:w="1232" w:type="pct"/>
            <w:noWrap w:val="0"/>
            <w:vAlign w:val="center"/>
          </w:tcPr>
          <w:p w14:paraId="796B801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auto"/>
                <w:spacing w:val="6"/>
                <w:sz w:val="21"/>
                <w:szCs w:val="21"/>
                <w:highlight w:val="none"/>
              </w:rPr>
            </w:pPr>
            <w:r>
              <w:rPr>
                <w:rFonts w:hint="default" w:ascii="Times New Roman" w:hAnsi="Times New Roman" w:eastAsia="宋体" w:cs="Times New Roman"/>
                <w:b w:val="0"/>
                <w:bCs w:val="0"/>
                <w:color w:val="auto"/>
                <w:sz w:val="21"/>
                <w:szCs w:val="21"/>
                <w:highlight w:val="none"/>
              </w:rPr>
              <w:t>≤120</w:t>
            </w:r>
          </w:p>
        </w:tc>
        <w:tc>
          <w:tcPr>
            <w:tcW w:w="1232" w:type="pct"/>
            <w:noWrap w:val="0"/>
            <w:vAlign w:val="center"/>
          </w:tcPr>
          <w:p w14:paraId="13547791">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val="0"/>
                <w:bCs w:val="0"/>
                <w:snapToGrid w:val="0"/>
                <w:color w:val="auto"/>
                <w:kern w:val="0"/>
                <w:sz w:val="21"/>
                <w:szCs w:val="21"/>
                <w:highlight w:val="none"/>
                <w:lang w:val="en-US" w:eastAsia="zh-CN"/>
              </w:rPr>
            </w:pPr>
            <w:r>
              <w:rPr>
                <w:rFonts w:hint="default" w:ascii="Times New Roman" w:hAnsi="Times New Roman" w:cs="Times New Roman"/>
                <w:b w:val="0"/>
                <w:bCs w:val="0"/>
                <w:snapToGrid w:val="0"/>
                <w:color w:val="auto"/>
                <w:kern w:val="0"/>
                <w:sz w:val="21"/>
                <w:szCs w:val="21"/>
                <w:highlight w:val="none"/>
                <w:lang w:val="en-US" w:eastAsia="zh-CN"/>
              </w:rPr>
              <w:t>100</w:t>
            </w:r>
          </w:p>
        </w:tc>
      </w:tr>
      <w:tr w14:paraId="15E34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pct"/>
            <w:noWrap w:val="0"/>
            <w:vAlign w:val="center"/>
          </w:tcPr>
          <w:p w14:paraId="07A398A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snapToGrid w:val="0"/>
                <w:color w:val="auto"/>
                <w:kern w:val="0"/>
                <w:sz w:val="21"/>
                <w:szCs w:val="21"/>
                <w:highlight w:val="none"/>
              </w:rPr>
            </w:pPr>
            <w:r>
              <w:rPr>
                <w:rFonts w:hint="default" w:ascii="Times New Roman" w:hAnsi="Times New Roman" w:cs="Times New Roman"/>
                <w:color w:val="auto"/>
                <w:spacing w:val="2"/>
                <w:sz w:val="21"/>
                <w:szCs w:val="21"/>
                <w:highlight w:val="none"/>
              </w:rPr>
              <w:t>总氮</w:t>
            </w:r>
          </w:p>
        </w:tc>
        <w:tc>
          <w:tcPr>
            <w:tcW w:w="1232" w:type="pct"/>
            <w:noWrap w:val="0"/>
            <w:vAlign w:val="center"/>
          </w:tcPr>
          <w:p w14:paraId="5682B76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2"/>
                <w:sz w:val="21"/>
                <w:szCs w:val="21"/>
                <w:highlight w:val="none"/>
                <w:lang w:val="en-US" w:eastAsia="zh-CN"/>
              </w:rPr>
            </w:pPr>
            <w:r>
              <w:rPr>
                <w:rFonts w:hint="default" w:ascii="Times New Roman" w:hAnsi="Times New Roman" w:cs="Times New Roman"/>
                <w:b w:val="0"/>
                <w:bCs w:val="0"/>
                <w:color w:val="auto"/>
                <w:spacing w:val="2"/>
                <w:sz w:val="21"/>
                <w:szCs w:val="21"/>
                <w:highlight w:val="none"/>
                <w:lang w:val="en-US" w:eastAsia="zh-CN"/>
              </w:rPr>
              <w:t>--</w:t>
            </w:r>
          </w:p>
        </w:tc>
        <w:tc>
          <w:tcPr>
            <w:tcW w:w="1232" w:type="pct"/>
            <w:noWrap w:val="0"/>
            <w:vAlign w:val="center"/>
          </w:tcPr>
          <w:p w14:paraId="0D15750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auto"/>
                <w:spacing w:val="2"/>
                <w:sz w:val="21"/>
                <w:szCs w:val="21"/>
                <w:highlight w:val="none"/>
              </w:rPr>
            </w:pPr>
            <w:r>
              <w:rPr>
                <w:rFonts w:hint="default" w:ascii="Times New Roman" w:hAnsi="Times New Roman" w:eastAsia="宋体" w:cs="Times New Roman"/>
                <w:b w:val="0"/>
                <w:bCs w:val="0"/>
                <w:color w:val="auto"/>
                <w:sz w:val="21"/>
                <w:szCs w:val="21"/>
                <w:highlight w:val="none"/>
              </w:rPr>
              <w:t>≤35</w:t>
            </w:r>
          </w:p>
        </w:tc>
        <w:tc>
          <w:tcPr>
            <w:tcW w:w="1232" w:type="pct"/>
            <w:noWrap w:val="0"/>
            <w:vAlign w:val="center"/>
          </w:tcPr>
          <w:p w14:paraId="529AAE8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≤35</w:t>
            </w:r>
          </w:p>
        </w:tc>
      </w:tr>
      <w:tr w14:paraId="65A49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pct"/>
            <w:noWrap w:val="0"/>
            <w:vAlign w:val="center"/>
          </w:tcPr>
          <w:p w14:paraId="5D7CBD1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snapToGrid w:val="0"/>
                <w:color w:val="auto"/>
                <w:kern w:val="0"/>
                <w:sz w:val="21"/>
                <w:szCs w:val="21"/>
                <w:highlight w:val="none"/>
              </w:rPr>
            </w:pPr>
            <w:r>
              <w:rPr>
                <w:rFonts w:hint="default" w:ascii="Times New Roman" w:hAnsi="Times New Roman" w:cs="Times New Roman"/>
                <w:color w:val="auto"/>
                <w:spacing w:val="2"/>
                <w:sz w:val="21"/>
                <w:szCs w:val="21"/>
                <w:highlight w:val="none"/>
              </w:rPr>
              <w:t>总磷</w:t>
            </w:r>
          </w:p>
        </w:tc>
        <w:tc>
          <w:tcPr>
            <w:tcW w:w="1232" w:type="pct"/>
            <w:noWrap w:val="0"/>
            <w:vAlign w:val="center"/>
          </w:tcPr>
          <w:p w14:paraId="0F2E332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2"/>
                <w:sz w:val="21"/>
                <w:szCs w:val="21"/>
                <w:highlight w:val="none"/>
                <w:lang w:val="en-US" w:eastAsia="zh-CN"/>
              </w:rPr>
            </w:pPr>
            <w:r>
              <w:rPr>
                <w:rFonts w:hint="default" w:ascii="Times New Roman" w:hAnsi="Times New Roman" w:cs="Times New Roman"/>
                <w:b w:val="0"/>
                <w:bCs w:val="0"/>
                <w:color w:val="auto"/>
                <w:spacing w:val="2"/>
                <w:sz w:val="21"/>
                <w:szCs w:val="21"/>
                <w:highlight w:val="none"/>
                <w:lang w:val="en-US" w:eastAsia="zh-CN"/>
              </w:rPr>
              <w:t>--</w:t>
            </w:r>
          </w:p>
        </w:tc>
        <w:tc>
          <w:tcPr>
            <w:tcW w:w="1232" w:type="pct"/>
            <w:noWrap w:val="0"/>
            <w:vAlign w:val="center"/>
          </w:tcPr>
          <w:p w14:paraId="7895C9C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b w:val="0"/>
                <w:bCs w:val="0"/>
                <w:color w:val="auto"/>
                <w:spacing w:val="2"/>
                <w:sz w:val="21"/>
                <w:szCs w:val="21"/>
                <w:highlight w:val="none"/>
                <w:lang w:val="en-US" w:eastAsia="zh-CN"/>
              </w:rPr>
            </w:pPr>
            <w:r>
              <w:rPr>
                <w:rFonts w:hint="default" w:ascii="Times New Roman" w:hAnsi="Times New Roman" w:eastAsia="宋体" w:cs="Times New Roman"/>
                <w:b w:val="0"/>
                <w:bCs w:val="0"/>
                <w:color w:val="auto"/>
                <w:sz w:val="21"/>
                <w:szCs w:val="21"/>
                <w:highlight w:val="none"/>
              </w:rPr>
              <w:t>≤</w:t>
            </w:r>
            <w:r>
              <w:rPr>
                <w:rFonts w:hint="eastAsia" w:cs="Times New Roman"/>
                <w:b w:val="0"/>
                <w:bCs w:val="0"/>
                <w:color w:val="auto"/>
                <w:sz w:val="21"/>
                <w:szCs w:val="21"/>
                <w:highlight w:val="none"/>
                <w:lang w:val="en-US" w:eastAsia="zh-CN"/>
              </w:rPr>
              <w:t>5</w:t>
            </w:r>
          </w:p>
        </w:tc>
        <w:tc>
          <w:tcPr>
            <w:tcW w:w="1232" w:type="pct"/>
            <w:noWrap w:val="0"/>
            <w:vAlign w:val="center"/>
          </w:tcPr>
          <w:p w14:paraId="52B420D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w:t>
            </w:r>
            <w:r>
              <w:rPr>
                <w:rFonts w:hint="eastAsia" w:cs="Times New Roman"/>
                <w:b w:val="0"/>
                <w:bCs w:val="0"/>
                <w:color w:val="auto"/>
                <w:sz w:val="21"/>
                <w:szCs w:val="21"/>
                <w:highlight w:val="none"/>
                <w:lang w:val="en-US" w:eastAsia="zh-CN"/>
              </w:rPr>
              <w:t>5</w:t>
            </w:r>
          </w:p>
        </w:tc>
      </w:tr>
      <w:tr w14:paraId="26B55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pct"/>
            <w:noWrap w:val="0"/>
            <w:vAlign w:val="center"/>
          </w:tcPr>
          <w:p w14:paraId="05CE317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pacing w:val="7"/>
                <w:sz w:val="21"/>
                <w:szCs w:val="21"/>
                <w:highlight w:val="none"/>
              </w:rPr>
              <w:t>动植物油</w:t>
            </w:r>
          </w:p>
        </w:tc>
        <w:tc>
          <w:tcPr>
            <w:tcW w:w="1232" w:type="pct"/>
            <w:noWrap w:val="0"/>
            <w:vAlign w:val="center"/>
          </w:tcPr>
          <w:p w14:paraId="3A70D37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7"/>
                <w:sz w:val="21"/>
                <w:szCs w:val="21"/>
                <w:highlight w:val="none"/>
                <w:lang w:val="en-US" w:eastAsia="zh-CN"/>
              </w:rPr>
            </w:pPr>
            <w:r>
              <w:rPr>
                <w:rFonts w:hint="default" w:ascii="Times New Roman" w:hAnsi="Times New Roman" w:cs="Times New Roman"/>
                <w:b w:val="0"/>
                <w:bCs w:val="0"/>
                <w:color w:val="auto"/>
                <w:spacing w:val="7"/>
                <w:sz w:val="21"/>
                <w:szCs w:val="21"/>
                <w:highlight w:val="none"/>
                <w:lang w:val="en-US" w:eastAsia="zh-CN"/>
              </w:rPr>
              <w:t>20</w:t>
            </w:r>
          </w:p>
        </w:tc>
        <w:tc>
          <w:tcPr>
            <w:tcW w:w="1232" w:type="pct"/>
            <w:noWrap w:val="0"/>
            <w:vAlign w:val="center"/>
          </w:tcPr>
          <w:p w14:paraId="3D6A2DE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7"/>
                <w:sz w:val="21"/>
                <w:szCs w:val="21"/>
                <w:highlight w:val="none"/>
                <w:lang w:val="en-US" w:eastAsia="zh-CN"/>
              </w:rPr>
            </w:pPr>
            <w:r>
              <w:rPr>
                <w:rFonts w:hint="default" w:ascii="Times New Roman" w:hAnsi="Times New Roman" w:cs="Times New Roman"/>
                <w:b w:val="0"/>
                <w:bCs w:val="0"/>
                <w:color w:val="auto"/>
                <w:spacing w:val="7"/>
                <w:sz w:val="21"/>
                <w:szCs w:val="21"/>
                <w:highlight w:val="none"/>
                <w:lang w:val="en-US" w:eastAsia="zh-CN"/>
              </w:rPr>
              <w:t>--</w:t>
            </w:r>
          </w:p>
        </w:tc>
        <w:tc>
          <w:tcPr>
            <w:tcW w:w="1232" w:type="pct"/>
            <w:noWrap w:val="0"/>
            <w:vAlign w:val="center"/>
          </w:tcPr>
          <w:p w14:paraId="1CCB559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pacing w:val="7"/>
                <w:sz w:val="21"/>
                <w:szCs w:val="21"/>
                <w:highlight w:val="none"/>
                <w:lang w:val="en-US" w:eastAsia="zh-CN"/>
              </w:rPr>
              <w:t>20</w:t>
            </w:r>
          </w:p>
        </w:tc>
      </w:tr>
      <w:tr w14:paraId="75EF7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pct"/>
            <w:noWrap w:val="0"/>
            <w:vAlign w:val="center"/>
          </w:tcPr>
          <w:p w14:paraId="5E4568B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pacing w:val="5"/>
                <w:sz w:val="21"/>
                <w:szCs w:val="21"/>
                <w:highlight w:val="none"/>
              </w:rPr>
              <w:t>阴离子表面活</w:t>
            </w:r>
            <w:r>
              <w:rPr>
                <w:rFonts w:hint="default" w:ascii="Times New Roman" w:hAnsi="Times New Roman" w:cs="Times New Roman"/>
                <w:color w:val="auto"/>
                <w:spacing w:val="3"/>
                <w:sz w:val="21"/>
                <w:szCs w:val="21"/>
                <w:highlight w:val="none"/>
              </w:rPr>
              <w:t>性剂</w:t>
            </w:r>
          </w:p>
        </w:tc>
        <w:tc>
          <w:tcPr>
            <w:tcW w:w="1232" w:type="pct"/>
            <w:noWrap w:val="0"/>
            <w:vAlign w:val="center"/>
          </w:tcPr>
          <w:p w14:paraId="179CBD5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5"/>
                <w:sz w:val="21"/>
                <w:szCs w:val="21"/>
                <w:highlight w:val="none"/>
                <w:lang w:val="en-US" w:eastAsia="zh-CN"/>
              </w:rPr>
            </w:pPr>
            <w:r>
              <w:rPr>
                <w:rFonts w:hint="default" w:ascii="Times New Roman" w:hAnsi="Times New Roman" w:cs="Times New Roman"/>
                <w:b w:val="0"/>
                <w:bCs w:val="0"/>
                <w:color w:val="auto"/>
                <w:spacing w:val="5"/>
                <w:sz w:val="21"/>
                <w:szCs w:val="21"/>
                <w:highlight w:val="none"/>
                <w:lang w:val="en-US" w:eastAsia="zh-CN"/>
              </w:rPr>
              <w:t>10</w:t>
            </w:r>
          </w:p>
        </w:tc>
        <w:tc>
          <w:tcPr>
            <w:tcW w:w="1232" w:type="pct"/>
            <w:noWrap w:val="0"/>
            <w:vAlign w:val="center"/>
          </w:tcPr>
          <w:p w14:paraId="375E5D5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5"/>
                <w:sz w:val="21"/>
                <w:szCs w:val="21"/>
                <w:highlight w:val="none"/>
                <w:lang w:val="en-US" w:eastAsia="zh-CN"/>
              </w:rPr>
            </w:pPr>
            <w:r>
              <w:rPr>
                <w:rFonts w:hint="default" w:ascii="Times New Roman" w:hAnsi="Times New Roman" w:cs="Times New Roman"/>
                <w:b w:val="0"/>
                <w:bCs w:val="0"/>
                <w:color w:val="auto"/>
                <w:spacing w:val="5"/>
                <w:sz w:val="21"/>
                <w:szCs w:val="21"/>
                <w:highlight w:val="none"/>
                <w:lang w:val="en-US" w:eastAsia="zh-CN"/>
              </w:rPr>
              <w:t>--</w:t>
            </w:r>
          </w:p>
        </w:tc>
        <w:tc>
          <w:tcPr>
            <w:tcW w:w="1232" w:type="pct"/>
            <w:noWrap w:val="0"/>
            <w:vAlign w:val="center"/>
          </w:tcPr>
          <w:p w14:paraId="3EF8E78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pacing w:val="5"/>
                <w:sz w:val="21"/>
                <w:szCs w:val="21"/>
                <w:highlight w:val="none"/>
                <w:lang w:val="en-US" w:eastAsia="zh-CN"/>
              </w:rPr>
              <w:t>10</w:t>
            </w:r>
          </w:p>
        </w:tc>
      </w:tr>
      <w:tr w14:paraId="6C956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pct"/>
            <w:noWrap w:val="0"/>
            <w:vAlign w:val="center"/>
          </w:tcPr>
          <w:p w14:paraId="327CCAF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pacing w:val="5"/>
                <w:sz w:val="21"/>
                <w:szCs w:val="21"/>
                <w:highlight w:val="none"/>
              </w:rPr>
              <w:t>总余氯</w:t>
            </w:r>
          </w:p>
        </w:tc>
        <w:tc>
          <w:tcPr>
            <w:tcW w:w="1232" w:type="pct"/>
            <w:noWrap w:val="0"/>
            <w:vAlign w:val="center"/>
          </w:tcPr>
          <w:p w14:paraId="545C3CE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5"/>
                <w:sz w:val="21"/>
                <w:szCs w:val="21"/>
                <w:highlight w:val="none"/>
                <w:lang w:val="en-US" w:eastAsia="zh-CN"/>
              </w:rPr>
            </w:pPr>
            <w:r>
              <w:rPr>
                <w:rFonts w:hint="default" w:ascii="Times New Roman" w:hAnsi="Times New Roman" w:cs="Times New Roman"/>
                <w:b w:val="0"/>
                <w:bCs w:val="0"/>
                <w:color w:val="auto"/>
                <w:spacing w:val="5"/>
                <w:sz w:val="21"/>
                <w:szCs w:val="21"/>
                <w:highlight w:val="none"/>
                <w:lang w:val="en-US" w:eastAsia="zh-CN"/>
              </w:rPr>
              <w:t>2~8</w:t>
            </w:r>
          </w:p>
        </w:tc>
        <w:tc>
          <w:tcPr>
            <w:tcW w:w="1232" w:type="pct"/>
            <w:noWrap w:val="0"/>
            <w:vAlign w:val="center"/>
          </w:tcPr>
          <w:p w14:paraId="2B86D59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val="0"/>
                <w:color w:val="auto"/>
                <w:spacing w:val="5"/>
                <w:sz w:val="21"/>
                <w:szCs w:val="21"/>
                <w:highlight w:val="none"/>
                <w:lang w:val="en-US" w:eastAsia="zh-CN"/>
              </w:rPr>
            </w:pPr>
            <w:r>
              <w:rPr>
                <w:rFonts w:hint="default" w:ascii="Times New Roman" w:hAnsi="Times New Roman" w:cs="Times New Roman"/>
                <w:b w:val="0"/>
                <w:bCs w:val="0"/>
                <w:color w:val="auto"/>
                <w:spacing w:val="5"/>
                <w:sz w:val="21"/>
                <w:szCs w:val="21"/>
                <w:highlight w:val="none"/>
                <w:lang w:val="en-US" w:eastAsia="zh-CN"/>
              </w:rPr>
              <w:t>--</w:t>
            </w:r>
          </w:p>
        </w:tc>
        <w:tc>
          <w:tcPr>
            <w:tcW w:w="1232" w:type="pct"/>
            <w:noWrap w:val="0"/>
            <w:vAlign w:val="center"/>
          </w:tcPr>
          <w:p w14:paraId="4E1E884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pacing w:val="5"/>
                <w:sz w:val="21"/>
                <w:szCs w:val="21"/>
                <w:highlight w:val="none"/>
                <w:lang w:val="en-US" w:eastAsia="zh-CN"/>
              </w:rPr>
              <w:t>2~8</w:t>
            </w:r>
          </w:p>
        </w:tc>
      </w:tr>
      <w:tr w14:paraId="619CF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pct"/>
            <w:noWrap w:val="0"/>
            <w:vAlign w:val="center"/>
          </w:tcPr>
          <w:p w14:paraId="643F772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粪大肠菌群数</w:t>
            </w:r>
            <w:r>
              <w:rPr>
                <w:rFonts w:hint="eastAsia" w:cs="Times New Roman"/>
                <w:b w:val="0"/>
                <w:bCs w:val="0"/>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MPN/L</w:t>
            </w:r>
            <w:r>
              <w:rPr>
                <w:rFonts w:hint="eastAsia" w:cs="Times New Roman"/>
                <w:color w:val="auto"/>
                <w:sz w:val="21"/>
                <w:szCs w:val="21"/>
                <w:highlight w:val="none"/>
                <w:lang w:val="en-US" w:eastAsia="zh-CN"/>
              </w:rPr>
              <w:t>）</w:t>
            </w:r>
          </w:p>
        </w:tc>
        <w:tc>
          <w:tcPr>
            <w:tcW w:w="1232" w:type="pct"/>
            <w:noWrap w:val="0"/>
            <w:vAlign w:val="center"/>
          </w:tcPr>
          <w:p w14:paraId="5CE0FB7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5000</w:t>
            </w:r>
          </w:p>
        </w:tc>
        <w:tc>
          <w:tcPr>
            <w:tcW w:w="1232" w:type="pct"/>
            <w:noWrap w:val="0"/>
            <w:vAlign w:val="center"/>
          </w:tcPr>
          <w:p w14:paraId="66D532B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w:t>
            </w:r>
          </w:p>
        </w:tc>
        <w:tc>
          <w:tcPr>
            <w:tcW w:w="1232" w:type="pct"/>
            <w:noWrap w:val="0"/>
            <w:vAlign w:val="center"/>
          </w:tcPr>
          <w:p w14:paraId="06C84D5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5000</w:t>
            </w:r>
          </w:p>
        </w:tc>
      </w:tr>
    </w:tbl>
    <w:p w14:paraId="640A985B">
      <w:pPr>
        <w:pStyle w:val="59"/>
        <w:ind w:firstLine="480"/>
        <w:rPr>
          <w:rFonts w:hint="default" w:ascii="Times New Roman" w:hAnsi="Times New Roman" w:cs="Times New Roman"/>
          <w:color w:val="auto"/>
          <w:highlight w:val="none"/>
        </w:rPr>
      </w:pPr>
    </w:p>
    <w:p w14:paraId="341C0987">
      <w:pPr>
        <w:pStyle w:val="3"/>
        <w:wordWrap w:val="0"/>
        <w:spacing w:before="0" w:after="0" w:line="360" w:lineRule="auto"/>
        <w:rPr>
          <w:rFonts w:hint="default" w:ascii="Times New Roman" w:hAnsi="Times New Roman" w:cs="Times New Roman"/>
          <w:color w:val="auto"/>
          <w:highlight w:val="none"/>
        </w:rPr>
      </w:pPr>
      <w:bookmarkStart w:id="126" w:name="_Toc11304"/>
      <w:r>
        <w:rPr>
          <w:rFonts w:hint="default" w:ascii="Times New Roman" w:hAnsi="Times New Roman" w:cs="Times New Roman"/>
          <w:color w:val="auto"/>
          <w:highlight w:val="none"/>
        </w:rPr>
        <w:t>6.2废气</w:t>
      </w:r>
      <w:bookmarkEnd w:id="126"/>
    </w:p>
    <w:p w14:paraId="59578C6D">
      <w:pPr>
        <w:wordWrap w:val="0"/>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（1）有组织废气</w:t>
      </w:r>
    </w:p>
    <w:p w14:paraId="65A37417">
      <w:pPr>
        <w:pStyle w:val="59"/>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①污水处理站臭气</w:t>
      </w:r>
    </w:p>
    <w:p w14:paraId="694AE9C6">
      <w:pPr>
        <w:spacing w:before="179" w:line="347" w:lineRule="auto"/>
        <w:ind w:left="38" w:right="85" w:firstLine="468"/>
        <w:rPr>
          <w:rFonts w:hint="default" w:ascii="Times New Roman" w:hAnsi="Times New Roman" w:cs="Times New Roman"/>
          <w:color w:val="auto"/>
          <w:highlight w:val="none"/>
        </w:rPr>
      </w:pPr>
      <w:r>
        <w:rPr>
          <w:rFonts w:hint="default" w:ascii="Times New Roman" w:hAnsi="Times New Roman" w:cs="Times New Roman"/>
          <w:color w:val="auto"/>
          <w:spacing w:val="-3"/>
          <w:highlight w:val="none"/>
        </w:rPr>
        <w:t>本项目</w:t>
      </w:r>
      <w:r>
        <w:rPr>
          <w:rFonts w:hint="default" w:ascii="Times New Roman" w:hAnsi="Times New Roman" w:cs="Times New Roman"/>
          <w:color w:val="auto"/>
          <w:highlight w:val="none"/>
        </w:rPr>
        <w:t>污水处理站臭气</w:t>
      </w:r>
      <w:r>
        <w:rPr>
          <w:rFonts w:hint="default" w:ascii="Times New Roman" w:hAnsi="Times New Roman" w:cs="Times New Roman"/>
          <w:color w:val="auto"/>
          <w:spacing w:val="-3"/>
          <w:highlight w:val="none"/>
        </w:rPr>
        <w:t>有组织废气执行《恶臭污染物排放标准》（</w:t>
      </w:r>
      <w:r>
        <w:rPr>
          <w:rFonts w:hint="default" w:ascii="Times New Roman" w:hAnsi="Times New Roman" w:eastAsia="Times New Roman" w:cs="Times New Roman"/>
          <w:color w:val="auto"/>
          <w:spacing w:val="-3"/>
          <w:highlight w:val="none"/>
        </w:rPr>
        <w:t>GB14554-93</w:t>
      </w:r>
      <w:r>
        <w:rPr>
          <w:rFonts w:hint="default" w:ascii="Times New Roman" w:hAnsi="Times New Roman" w:cs="Times New Roman"/>
          <w:color w:val="auto"/>
          <w:spacing w:val="-3"/>
          <w:highlight w:val="none"/>
        </w:rPr>
        <w:t>）表</w:t>
      </w:r>
      <w:r>
        <w:rPr>
          <w:rFonts w:hint="default" w:ascii="Times New Roman" w:hAnsi="Times New Roman" w:eastAsia="Times New Roman" w:cs="Times New Roman"/>
          <w:color w:val="auto"/>
          <w:spacing w:val="-3"/>
          <w:highlight w:val="none"/>
        </w:rPr>
        <w:t>2</w:t>
      </w:r>
      <w:r>
        <w:rPr>
          <w:rFonts w:hint="default" w:ascii="Times New Roman" w:hAnsi="Times New Roman" w:cs="Times New Roman"/>
          <w:color w:val="auto"/>
          <w:spacing w:val="-3"/>
          <w:highlight w:val="none"/>
        </w:rPr>
        <w:t>恶</w:t>
      </w:r>
      <w:r>
        <w:rPr>
          <w:rFonts w:hint="default" w:ascii="Times New Roman" w:hAnsi="Times New Roman" w:cs="Times New Roman"/>
          <w:color w:val="auto"/>
          <w:spacing w:val="-4"/>
          <w:highlight w:val="none"/>
        </w:rPr>
        <w:t>臭污染物排</w:t>
      </w:r>
      <w:r>
        <w:rPr>
          <w:rFonts w:hint="default" w:ascii="Times New Roman" w:hAnsi="Times New Roman" w:cs="Times New Roman"/>
          <w:color w:val="auto"/>
          <w:spacing w:val="-2"/>
          <w:highlight w:val="none"/>
        </w:rPr>
        <w:t>放标准值。</w:t>
      </w:r>
    </w:p>
    <w:p w14:paraId="78FF74B1">
      <w:pPr>
        <w:spacing w:before="27" w:line="214" w:lineRule="auto"/>
        <w:ind w:left="2928" w:firstLine="414"/>
        <w:rPr>
          <w:rFonts w:hint="default" w:ascii="Times New Roman" w:hAnsi="Times New Roman" w:cs="Times New Roman"/>
          <w:color w:val="auto"/>
          <w:sz w:val="21"/>
          <w:szCs w:val="21"/>
          <w:highlight w:val="none"/>
        </w:rPr>
      </w:pPr>
      <w:r>
        <w:rPr>
          <w:rFonts w:hint="default" w:ascii="Times New Roman" w:hAnsi="Times New Roman" w:cs="Times New Roman"/>
          <w:b/>
          <w:bCs/>
          <w:color w:val="auto"/>
          <w:spacing w:val="-2"/>
          <w:sz w:val="21"/>
          <w:szCs w:val="21"/>
          <w:highlight w:val="none"/>
        </w:rPr>
        <w:t>表</w:t>
      </w:r>
      <w:r>
        <w:rPr>
          <w:rFonts w:hint="default" w:ascii="Times New Roman" w:hAnsi="Times New Roman" w:eastAsia="Times New Roman" w:cs="Times New Roman"/>
          <w:b/>
          <w:bCs/>
          <w:color w:val="auto"/>
          <w:spacing w:val="-2"/>
          <w:sz w:val="21"/>
          <w:szCs w:val="21"/>
          <w:highlight w:val="none"/>
        </w:rPr>
        <w:t>6.2-1</w:t>
      </w:r>
      <w:r>
        <w:rPr>
          <w:rFonts w:hint="default" w:ascii="Times New Roman" w:hAnsi="Times New Roman" w:cs="Times New Roman"/>
          <w:b/>
          <w:bCs/>
          <w:color w:val="auto"/>
          <w:spacing w:val="-2"/>
          <w:sz w:val="21"/>
          <w:szCs w:val="21"/>
          <w:highlight w:val="none"/>
        </w:rPr>
        <w:t>有组织废气污染物排放标准</w:t>
      </w:r>
    </w:p>
    <w:tbl>
      <w:tblPr>
        <w:tblStyle w:val="42"/>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86"/>
        <w:gridCol w:w="1734"/>
        <w:gridCol w:w="3090"/>
        <w:gridCol w:w="1730"/>
        <w:gridCol w:w="1735"/>
      </w:tblGrid>
      <w:tr w14:paraId="3A29E8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6" w:hRule="atLeast"/>
        </w:trPr>
        <w:tc>
          <w:tcPr>
            <w:tcW w:w="433" w:type="pct"/>
            <w:noWrap w:val="0"/>
            <w:vAlign w:val="center"/>
          </w:tcPr>
          <w:p w14:paraId="20FCB128">
            <w:pPr>
              <w:pStyle w:val="147"/>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序号</w:t>
            </w:r>
          </w:p>
        </w:tc>
        <w:tc>
          <w:tcPr>
            <w:tcW w:w="955" w:type="pct"/>
            <w:noWrap w:val="0"/>
            <w:vAlign w:val="center"/>
          </w:tcPr>
          <w:p w14:paraId="41B825D2">
            <w:pPr>
              <w:pStyle w:val="147"/>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污染物</w:t>
            </w:r>
          </w:p>
        </w:tc>
        <w:tc>
          <w:tcPr>
            <w:tcW w:w="1702" w:type="pct"/>
            <w:noWrap w:val="0"/>
            <w:vAlign w:val="center"/>
          </w:tcPr>
          <w:p w14:paraId="3E41FB8A">
            <w:pPr>
              <w:pStyle w:val="147"/>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
                <w:sz w:val="21"/>
                <w:szCs w:val="21"/>
                <w:highlight w:val="none"/>
              </w:rPr>
              <w:t>排气筒高度</w:t>
            </w:r>
          </w:p>
        </w:tc>
        <w:tc>
          <w:tcPr>
            <w:tcW w:w="953" w:type="pct"/>
            <w:noWrap w:val="0"/>
            <w:vAlign w:val="center"/>
          </w:tcPr>
          <w:p w14:paraId="79D687A5">
            <w:pPr>
              <w:pStyle w:val="147"/>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单位</w:t>
            </w:r>
          </w:p>
        </w:tc>
        <w:tc>
          <w:tcPr>
            <w:tcW w:w="955" w:type="pct"/>
            <w:noWrap w:val="0"/>
            <w:vAlign w:val="center"/>
          </w:tcPr>
          <w:p w14:paraId="3E19F7E0">
            <w:pPr>
              <w:pStyle w:val="147"/>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排放量</w:t>
            </w:r>
          </w:p>
        </w:tc>
      </w:tr>
      <w:tr w14:paraId="75F32F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433" w:type="pct"/>
            <w:noWrap w:val="0"/>
            <w:vAlign w:val="center"/>
          </w:tcPr>
          <w:p w14:paraId="0BB3329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1</w:t>
            </w:r>
          </w:p>
        </w:tc>
        <w:tc>
          <w:tcPr>
            <w:tcW w:w="955" w:type="pct"/>
            <w:noWrap w:val="0"/>
            <w:vAlign w:val="center"/>
          </w:tcPr>
          <w:p w14:paraId="4EB74A7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NH</w:t>
            </w:r>
            <w:r>
              <w:rPr>
                <w:rFonts w:hint="default" w:ascii="Times New Roman" w:hAnsi="Times New Roman" w:eastAsia="Times New Roman" w:cs="Times New Roman"/>
                <w:color w:val="auto"/>
                <w:spacing w:val="8"/>
                <w:position w:val="-1"/>
                <w:sz w:val="21"/>
                <w:szCs w:val="21"/>
                <w:highlight w:val="none"/>
                <w:vertAlign w:val="subscript"/>
              </w:rPr>
              <w:t>3</w:t>
            </w:r>
          </w:p>
        </w:tc>
        <w:tc>
          <w:tcPr>
            <w:tcW w:w="1702" w:type="pct"/>
            <w:noWrap w:val="0"/>
            <w:vAlign w:val="center"/>
          </w:tcPr>
          <w:p w14:paraId="6C4775C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1"/>
                <w:sz w:val="21"/>
                <w:szCs w:val="21"/>
                <w:highlight w:val="none"/>
              </w:rPr>
              <w:t>15</w:t>
            </w:r>
            <w:r>
              <w:rPr>
                <w:rFonts w:hint="default" w:ascii="Times New Roman" w:hAnsi="Times New Roman" w:eastAsia="Times New Roman" w:cs="Times New Roman"/>
                <w:color w:val="auto"/>
                <w:spacing w:val="-1"/>
                <w:sz w:val="21"/>
                <w:szCs w:val="21"/>
                <w:highlight w:val="none"/>
              </w:rPr>
              <w:t>m</w:t>
            </w:r>
          </w:p>
        </w:tc>
        <w:tc>
          <w:tcPr>
            <w:tcW w:w="953" w:type="pct"/>
            <w:noWrap w:val="0"/>
            <w:vAlign w:val="center"/>
          </w:tcPr>
          <w:p w14:paraId="4C3DE17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kg/h</w:t>
            </w:r>
          </w:p>
        </w:tc>
        <w:tc>
          <w:tcPr>
            <w:tcW w:w="955" w:type="pct"/>
            <w:noWrap w:val="0"/>
            <w:vAlign w:val="center"/>
          </w:tcPr>
          <w:p w14:paraId="7123955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4.9</w:t>
            </w:r>
          </w:p>
        </w:tc>
      </w:tr>
      <w:tr w14:paraId="6AA41D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433" w:type="pct"/>
            <w:noWrap w:val="0"/>
            <w:vAlign w:val="center"/>
          </w:tcPr>
          <w:p w14:paraId="6B4FCB1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2</w:t>
            </w:r>
          </w:p>
        </w:tc>
        <w:tc>
          <w:tcPr>
            <w:tcW w:w="955" w:type="pct"/>
            <w:noWrap w:val="0"/>
            <w:vAlign w:val="center"/>
          </w:tcPr>
          <w:p w14:paraId="354DD23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H</w:t>
            </w:r>
            <w:r>
              <w:rPr>
                <w:rFonts w:hint="default" w:ascii="Times New Roman" w:hAnsi="Times New Roman" w:eastAsia="Times New Roman" w:cs="Times New Roman"/>
                <w:color w:val="auto"/>
                <w:spacing w:val="1"/>
                <w:position w:val="-1"/>
                <w:sz w:val="21"/>
                <w:szCs w:val="21"/>
                <w:highlight w:val="none"/>
                <w:vertAlign w:val="subscript"/>
              </w:rPr>
              <w:t>2</w:t>
            </w:r>
            <w:r>
              <w:rPr>
                <w:rFonts w:hint="default" w:ascii="Times New Roman" w:hAnsi="Times New Roman" w:eastAsia="Times New Roman" w:cs="Times New Roman"/>
                <w:color w:val="auto"/>
                <w:spacing w:val="1"/>
                <w:sz w:val="21"/>
                <w:szCs w:val="21"/>
                <w:highlight w:val="none"/>
              </w:rPr>
              <w:t>S</w:t>
            </w:r>
          </w:p>
        </w:tc>
        <w:tc>
          <w:tcPr>
            <w:tcW w:w="1702" w:type="pct"/>
            <w:noWrap w:val="0"/>
            <w:vAlign w:val="center"/>
          </w:tcPr>
          <w:p w14:paraId="3AF2770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1"/>
                <w:sz w:val="21"/>
                <w:szCs w:val="21"/>
                <w:highlight w:val="none"/>
              </w:rPr>
              <w:t>15</w:t>
            </w:r>
            <w:r>
              <w:rPr>
                <w:rFonts w:hint="default" w:ascii="Times New Roman" w:hAnsi="Times New Roman" w:eastAsia="Times New Roman" w:cs="Times New Roman"/>
                <w:color w:val="auto"/>
                <w:spacing w:val="-1"/>
                <w:sz w:val="21"/>
                <w:szCs w:val="21"/>
                <w:highlight w:val="none"/>
              </w:rPr>
              <w:t>m</w:t>
            </w:r>
          </w:p>
        </w:tc>
        <w:tc>
          <w:tcPr>
            <w:tcW w:w="953" w:type="pct"/>
            <w:noWrap w:val="0"/>
            <w:vAlign w:val="center"/>
          </w:tcPr>
          <w:p w14:paraId="26FE923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kg/h</w:t>
            </w:r>
          </w:p>
        </w:tc>
        <w:tc>
          <w:tcPr>
            <w:tcW w:w="955" w:type="pct"/>
            <w:noWrap w:val="0"/>
            <w:vAlign w:val="center"/>
          </w:tcPr>
          <w:p w14:paraId="7BE09046">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0.33</w:t>
            </w:r>
          </w:p>
        </w:tc>
      </w:tr>
      <w:tr w14:paraId="3A75C0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433" w:type="pct"/>
            <w:noWrap w:val="0"/>
            <w:vAlign w:val="center"/>
          </w:tcPr>
          <w:p w14:paraId="0AD3A7C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3</w:t>
            </w:r>
          </w:p>
        </w:tc>
        <w:tc>
          <w:tcPr>
            <w:tcW w:w="955" w:type="pct"/>
            <w:noWrap w:val="0"/>
            <w:vAlign w:val="center"/>
          </w:tcPr>
          <w:p w14:paraId="3B7EA625">
            <w:pPr>
              <w:pStyle w:val="147"/>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臭气浓度</w:t>
            </w:r>
          </w:p>
        </w:tc>
        <w:tc>
          <w:tcPr>
            <w:tcW w:w="1702" w:type="pct"/>
            <w:noWrap w:val="0"/>
            <w:vAlign w:val="center"/>
          </w:tcPr>
          <w:p w14:paraId="751EB53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1"/>
                <w:sz w:val="21"/>
                <w:szCs w:val="21"/>
                <w:highlight w:val="none"/>
              </w:rPr>
              <w:t>15</w:t>
            </w:r>
            <w:r>
              <w:rPr>
                <w:rFonts w:hint="default" w:ascii="Times New Roman" w:hAnsi="Times New Roman" w:eastAsia="Times New Roman" w:cs="Times New Roman"/>
                <w:color w:val="auto"/>
                <w:spacing w:val="-1"/>
                <w:sz w:val="21"/>
                <w:szCs w:val="21"/>
                <w:highlight w:val="none"/>
              </w:rPr>
              <w:t>m</w:t>
            </w:r>
          </w:p>
        </w:tc>
        <w:tc>
          <w:tcPr>
            <w:tcW w:w="953" w:type="pct"/>
            <w:noWrap w:val="0"/>
            <w:vAlign w:val="center"/>
          </w:tcPr>
          <w:p w14:paraId="7F44CB3C">
            <w:pPr>
              <w:pStyle w:val="147"/>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无量纲</w:t>
            </w:r>
          </w:p>
        </w:tc>
        <w:tc>
          <w:tcPr>
            <w:tcW w:w="955" w:type="pct"/>
            <w:noWrap w:val="0"/>
            <w:vAlign w:val="center"/>
          </w:tcPr>
          <w:p w14:paraId="1364EB1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2"/>
                <w:sz w:val="21"/>
                <w:szCs w:val="21"/>
                <w:highlight w:val="none"/>
              </w:rPr>
              <w:t>2</w:t>
            </w:r>
            <w:r>
              <w:rPr>
                <w:rFonts w:hint="default" w:ascii="Times New Roman" w:hAnsi="Times New Roman" w:eastAsia="Times New Roman" w:cs="Times New Roman"/>
                <w:color w:val="auto"/>
                <w:spacing w:val="-2"/>
                <w:sz w:val="21"/>
                <w:szCs w:val="21"/>
                <w:highlight w:val="none"/>
              </w:rPr>
              <w:t>000</w:t>
            </w:r>
          </w:p>
        </w:tc>
      </w:tr>
    </w:tbl>
    <w:p w14:paraId="036A60BC">
      <w:pPr>
        <w:pStyle w:val="59"/>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②发电机尾气</w:t>
      </w:r>
    </w:p>
    <w:p w14:paraId="46FB10DE">
      <w:pPr>
        <w:spacing w:before="179" w:line="347" w:lineRule="auto"/>
        <w:ind w:left="38" w:right="85"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本项目设置有备用柴油发电机，备用发电机燃油废气通过水喷淋处理后排放，执行广东省《大气污染物排放限值》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DB44/27-2001</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第二时段二级标准。</w:t>
      </w:r>
    </w:p>
    <w:p w14:paraId="6A4B33A2">
      <w:pPr>
        <w:pStyle w:val="158"/>
        <w:spacing w:before="0" w:after="0" w:line="360" w:lineRule="auto"/>
        <w:ind w:firstLine="0" w:firstLineChars="0"/>
        <w:jc w:val="center"/>
        <w:rPr>
          <w:rFonts w:hint="default" w:ascii="Times New Roman" w:hAnsi="Times New Roman" w:cs="Times New Roman"/>
          <w:b/>
          <w:color w:val="auto"/>
          <w:highlight w:val="none"/>
        </w:rPr>
      </w:pPr>
      <w:r>
        <w:rPr>
          <w:rFonts w:hint="default" w:ascii="Times New Roman" w:hAnsi="Times New Roman" w:cs="Times New Roman"/>
          <w:b/>
          <w:color w:val="auto"/>
          <w:sz w:val="21"/>
          <w:szCs w:val="21"/>
          <w:highlight w:val="none"/>
        </w:rPr>
        <w:t>表6.2-2广东省《大气污染物排放限值》</w:t>
      </w:r>
      <w:r>
        <w:rPr>
          <w:rFonts w:hint="default" w:ascii="Times New Roman" w:hAnsi="Times New Roman" w:cs="Times New Roman"/>
          <w:b/>
          <w:color w:val="auto"/>
          <w:sz w:val="21"/>
          <w:szCs w:val="21"/>
          <w:highlight w:val="none"/>
          <w:lang w:eastAsia="zh-CN"/>
        </w:rPr>
        <w:t>（</w:t>
      </w:r>
      <w:r>
        <w:rPr>
          <w:rFonts w:hint="default" w:ascii="Times New Roman" w:hAnsi="Times New Roman" w:cs="Times New Roman"/>
          <w:b/>
          <w:color w:val="auto"/>
          <w:sz w:val="21"/>
          <w:szCs w:val="21"/>
          <w:highlight w:val="none"/>
        </w:rPr>
        <w:t>DB44/27-2001</w:t>
      </w:r>
      <w:r>
        <w:rPr>
          <w:rFonts w:hint="default" w:ascii="Times New Roman" w:hAnsi="Times New Roman" w:cs="Times New Roman"/>
          <w:b/>
          <w:color w:val="auto"/>
          <w:sz w:val="21"/>
          <w:szCs w:val="21"/>
          <w:highlight w:val="none"/>
          <w:lang w:eastAsia="zh-CN"/>
        </w:rPr>
        <w:t>）</w:t>
      </w:r>
      <w:r>
        <w:rPr>
          <w:rFonts w:hint="default" w:ascii="Times New Roman" w:hAnsi="Times New Roman" w:cs="Times New Roman"/>
          <w:b/>
          <w:color w:val="auto"/>
          <w:sz w:val="21"/>
          <w:szCs w:val="21"/>
          <w:highlight w:val="none"/>
        </w:rPr>
        <w:t>标准限值（摘录）一览表</w:t>
      </w:r>
    </w:p>
    <w:tbl>
      <w:tblPr>
        <w:tblStyle w:val="42"/>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9"/>
        <w:gridCol w:w="1546"/>
        <w:gridCol w:w="1797"/>
        <w:gridCol w:w="9"/>
        <w:gridCol w:w="1436"/>
        <w:gridCol w:w="1698"/>
        <w:gridCol w:w="1292"/>
      </w:tblGrid>
      <w:tr w14:paraId="1EB3C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5" w:hRule="atLeast"/>
          <w:jc w:val="center"/>
        </w:trPr>
        <w:tc>
          <w:tcPr>
            <w:tcW w:w="812" w:type="pct"/>
            <w:vMerge w:val="restart"/>
            <w:noWrap w:val="0"/>
            <w:vAlign w:val="center"/>
          </w:tcPr>
          <w:p w14:paraId="692C6FA4">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832" w:type="pct"/>
            <w:vMerge w:val="restart"/>
            <w:noWrap w:val="0"/>
            <w:vAlign w:val="center"/>
          </w:tcPr>
          <w:p w14:paraId="15488CC1">
            <w:pPr>
              <w:keepNext w:val="0"/>
              <w:keepLines w:val="0"/>
              <w:suppressLineNumbers w:val="0"/>
              <w:autoSpaceDE w:val="0"/>
              <w:autoSpaceDN w:val="0"/>
              <w:adjustRightIn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rPr>
              <w:t>最高允许排放浓度</w:t>
            </w:r>
            <w:r>
              <w:rPr>
                <w:rFonts w:hint="default" w:ascii="Times New Roman" w:hAnsi="Times New Roman" w:cs="Times New Roman"/>
                <w:b/>
                <w:bCs/>
                <w:color w:val="auto"/>
                <w:kern w:val="0"/>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vertAlign w:val="superscript"/>
                <w:lang w:eastAsia="zh-CN"/>
              </w:rPr>
              <w:t>）</w:t>
            </w:r>
          </w:p>
        </w:tc>
        <w:tc>
          <w:tcPr>
            <w:tcW w:w="1745" w:type="pct"/>
            <w:gridSpan w:val="3"/>
            <w:noWrap w:val="0"/>
            <w:vAlign w:val="center"/>
          </w:tcPr>
          <w:p w14:paraId="03EF76CC">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最高允许排放速率</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kg/h</w:t>
            </w:r>
            <w:r>
              <w:rPr>
                <w:rFonts w:hint="default" w:ascii="Times New Roman" w:hAnsi="Times New Roman" w:cs="Times New Roman"/>
                <w:b/>
                <w:bCs/>
                <w:color w:val="auto"/>
                <w:sz w:val="21"/>
                <w:szCs w:val="21"/>
                <w:highlight w:val="none"/>
                <w:lang w:eastAsia="zh-CN"/>
              </w:rPr>
              <w:t>）</w:t>
            </w:r>
          </w:p>
        </w:tc>
        <w:tc>
          <w:tcPr>
            <w:tcW w:w="1609" w:type="pct"/>
            <w:gridSpan w:val="2"/>
            <w:noWrap w:val="0"/>
            <w:vAlign w:val="center"/>
          </w:tcPr>
          <w:p w14:paraId="36BA52F8">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无组织排放监控浓度限值</w:t>
            </w:r>
          </w:p>
        </w:tc>
      </w:tr>
      <w:tr w14:paraId="22B94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6" w:hRule="atLeast"/>
          <w:jc w:val="center"/>
        </w:trPr>
        <w:tc>
          <w:tcPr>
            <w:tcW w:w="812" w:type="pct"/>
            <w:vMerge w:val="continue"/>
            <w:noWrap w:val="0"/>
            <w:vAlign w:val="center"/>
          </w:tcPr>
          <w:p w14:paraId="0DF7483D">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p>
        </w:tc>
        <w:tc>
          <w:tcPr>
            <w:tcW w:w="832" w:type="pct"/>
            <w:vMerge w:val="continue"/>
            <w:noWrap w:val="0"/>
            <w:vAlign w:val="center"/>
          </w:tcPr>
          <w:p w14:paraId="59D60F20">
            <w:pPr>
              <w:keepNext w:val="0"/>
              <w:keepLines w:val="0"/>
              <w:suppressLineNumbers w:val="0"/>
              <w:autoSpaceDE w:val="0"/>
              <w:autoSpaceDN w:val="0"/>
              <w:adjustRightInd w:val="0"/>
              <w:spacing w:before="0" w:beforeAutospacing="0" w:after="0" w:afterAutospacing="0" w:line="240" w:lineRule="auto"/>
              <w:ind w:left="0" w:right="0" w:firstLine="0" w:firstLineChars="0"/>
              <w:jc w:val="center"/>
              <w:rPr>
                <w:rFonts w:hint="default" w:ascii="Times New Roman" w:hAnsi="Times New Roman" w:cs="Times New Roman"/>
                <w:b/>
                <w:bCs/>
                <w:color w:val="auto"/>
                <w:kern w:val="0"/>
                <w:sz w:val="21"/>
                <w:szCs w:val="21"/>
                <w:highlight w:val="none"/>
              </w:rPr>
            </w:pPr>
          </w:p>
        </w:tc>
        <w:tc>
          <w:tcPr>
            <w:tcW w:w="967" w:type="pct"/>
            <w:noWrap w:val="0"/>
            <w:vAlign w:val="center"/>
          </w:tcPr>
          <w:p w14:paraId="35E761ED">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排气筒高度</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w:t>
            </w:r>
            <w:r>
              <w:rPr>
                <w:rFonts w:hint="default" w:ascii="Times New Roman" w:hAnsi="Times New Roman" w:cs="Times New Roman"/>
                <w:b/>
                <w:bCs/>
                <w:color w:val="auto"/>
                <w:sz w:val="21"/>
                <w:szCs w:val="21"/>
                <w:highlight w:val="none"/>
                <w:lang w:eastAsia="zh-CN"/>
              </w:rPr>
              <w:t>）</w:t>
            </w:r>
          </w:p>
        </w:tc>
        <w:tc>
          <w:tcPr>
            <w:tcW w:w="777" w:type="pct"/>
            <w:gridSpan w:val="2"/>
            <w:noWrap w:val="0"/>
            <w:vAlign w:val="center"/>
          </w:tcPr>
          <w:p w14:paraId="38D08083">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二级</w:t>
            </w:r>
          </w:p>
        </w:tc>
        <w:tc>
          <w:tcPr>
            <w:tcW w:w="914" w:type="pct"/>
            <w:noWrap w:val="0"/>
            <w:vAlign w:val="center"/>
          </w:tcPr>
          <w:p w14:paraId="4C0588D1">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监控点</w:t>
            </w:r>
          </w:p>
        </w:tc>
        <w:tc>
          <w:tcPr>
            <w:tcW w:w="694" w:type="pct"/>
            <w:noWrap w:val="0"/>
            <w:vAlign w:val="center"/>
          </w:tcPr>
          <w:p w14:paraId="15744FFE">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浓度</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mg/m</w:t>
            </w:r>
            <w:r>
              <w:rPr>
                <w:rFonts w:hint="default" w:ascii="Times New Roman" w:hAnsi="Times New Roman" w:cs="Times New Roman"/>
                <w:b/>
                <w:bCs/>
                <w:color w:val="auto"/>
                <w:sz w:val="21"/>
                <w:szCs w:val="21"/>
                <w:highlight w:val="none"/>
                <w:vertAlign w:val="superscript"/>
              </w:rPr>
              <w:t>3</w:t>
            </w:r>
            <w:r>
              <w:rPr>
                <w:rFonts w:hint="default" w:ascii="Times New Roman" w:hAnsi="Times New Roman" w:cs="Times New Roman"/>
                <w:b/>
                <w:bCs/>
                <w:color w:val="auto"/>
                <w:sz w:val="21"/>
                <w:szCs w:val="21"/>
                <w:highlight w:val="none"/>
                <w:vertAlign w:val="superscript"/>
                <w:lang w:eastAsia="zh-CN"/>
              </w:rPr>
              <w:t>）</w:t>
            </w:r>
          </w:p>
        </w:tc>
      </w:tr>
      <w:tr w14:paraId="71582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7" w:hRule="atLeast"/>
          <w:jc w:val="center"/>
        </w:trPr>
        <w:tc>
          <w:tcPr>
            <w:tcW w:w="812" w:type="pct"/>
            <w:noWrap w:val="0"/>
            <w:vAlign w:val="center"/>
          </w:tcPr>
          <w:p w14:paraId="2817D433">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二氧化硫</w:t>
            </w:r>
          </w:p>
        </w:tc>
        <w:tc>
          <w:tcPr>
            <w:tcW w:w="832" w:type="pct"/>
            <w:noWrap w:val="0"/>
            <w:vAlign w:val="center"/>
          </w:tcPr>
          <w:p w14:paraId="7C10177F">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w:t>
            </w:r>
          </w:p>
        </w:tc>
        <w:tc>
          <w:tcPr>
            <w:tcW w:w="972" w:type="pct"/>
            <w:gridSpan w:val="2"/>
            <w:noWrap w:val="0"/>
            <w:vAlign w:val="center"/>
          </w:tcPr>
          <w:p w14:paraId="0A2E05F7">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w:t>
            </w:r>
          </w:p>
        </w:tc>
        <w:tc>
          <w:tcPr>
            <w:tcW w:w="773" w:type="pct"/>
            <w:noWrap w:val="0"/>
            <w:vAlign w:val="center"/>
          </w:tcPr>
          <w:p w14:paraId="16FEA8D2">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2.1</w:t>
            </w:r>
          </w:p>
        </w:tc>
        <w:tc>
          <w:tcPr>
            <w:tcW w:w="914" w:type="pct"/>
            <w:vMerge w:val="restart"/>
            <w:noWrap w:val="0"/>
            <w:vAlign w:val="center"/>
          </w:tcPr>
          <w:p w14:paraId="791CC0E0">
            <w:pPr>
              <w:keepNext w:val="0"/>
              <w:keepLines w:val="0"/>
              <w:suppressLineNumbers w:val="0"/>
              <w:autoSpaceDE w:val="0"/>
              <w:autoSpaceDN w:val="0"/>
              <w:adjustRightInd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周界外浓度最</w:t>
            </w:r>
          </w:p>
          <w:p w14:paraId="454CA6EB">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高点</w:t>
            </w:r>
          </w:p>
        </w:tc>
        <w:tc>
          <w:tcPr>
            <w:tcW w:w="694" w:type="pct"/>
            <w:noWrap w:val="0"/>
            <w:vAlign w:val="center"/>
          </w:tcPr>
          <w:p w14:paraId="7F3893CE">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0.40</w:t>
            </w:r>
          </w:p>
        </w:tc>
      </w:tr>
      <w:tr w14:paraId="73384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7" w:hRule="atLeast"/>
          <w:jc w:val="center"/>
        </w:trPr>
        <w:tc>
          <w:tcPr>
            <w:tcW w:w="812" w:type="pct"/>
            <w:noWrap w:val="0"/>
            <w:vAlign w:val="center"/>
          </w:tcPr>
          <w:p w14:paraId="29A479E3">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氮氧化物</w:t>
            </w:r>
          </w:p>
        </w:tc>
        <w:tc>
          <w:tcPr>
            <w:tcW w:w="832" w:type="pct"/>
            <w:noWrap w:val="0"/>
            <w:vAlign w:val="center"/>
          </w:tcPr>
          <w:p w14:paraId="76F43AD2">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120</w:t>
            </w:r>
          </w:p>
        </w:tc>
        <w:tc>
          <w:tcPr>
            <w:tcW w:w="972" w:type="pct"/>
            <w:gridSpan w:val="2"/>
            <w:noWrap w:val="0"/>
            <w:vAlign w:val="center"/>
          </w:tcPr>
          <w:p w14:paraId="520C4318">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w:t>
            </w:r>
          </w:p>
        </w:tc>
        <w:tc>
          <w:tcPr>
            <w:tcW w:w="773" w:type="pct"/>
            <w:noWrap w:val="0"/>
            <w:vAlign w:val="center"/>
          </w:tcPr>
          <w:p w14:paraId="65F0BA87">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0.64</w:t>
            </w:r>
          </w:p>
        </w:tc>
        <w:tc>
          <w:tcPr>
            <w:tcW w:w="914" w:type="pct"/>
            <w:vMerge w:val="continue"/>
            <w:noWrap w:val="0"/>
            <w:vAlign w:val="center"/>
          </w:tcPr>
          <w:p w14:paraId="1D473AA2">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94" w:type="pct"/>
            <w:noWrap w:val="0"/>
            <w:vAlign w:val="center"/>
          </w:tcPr>
          <w:p w14:paraId="5197F62D">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0.12</w:t>
            </w:r>
          </w:p>
        </w:tc>
      </w:tr>
      <w:tr w14:paraId="471D9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7" w:hRule="atLeast"/>
          <w:jc w:val="center"/>
        </w:trPr>
        <w:tc>
          <w:tcPr>
            <w:tcW w:w="812" w:type="pct"/>
            <w:noWrap w:val="0"/>
            <w:vAlign w:val="center"/>
          </w:tcPr>
          <w:p w14:paraId="0292785D">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832" w:type="pct"/>
            <w:noWrap w:val="0"/>
            <w:vAlign w:val="center"/>
          </w:tcPr>
          <w:p w14:paraId="5D3605BE">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120</w:t>
            </w:r>
          </w:p>
        </w:tc>
        <w:tc>
          <w:tcPr>
            <w:tcW w:w="972" w:type="pct"/>
            <w:gridSpan w:val="2"/>
            <w:noWrap w:val="0"/>
            <w:vAlign w:val="center"/>
          </w:tcPr>
          <w:p w14:paraId="0BA41B7A">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w:t>
            </w:r>
          </w:p>
        </w:tc>
        <w:tc>
          <w:tcPr>
            <w:tcW w:w="773" w:type="pct"/>
            <w:noWrap w:val="0"/>
            <w:vAlign w:val="center"/>
          </w:tcPr>
          <w:p w14:paraId="319CB18D">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0.42</w:t>
            </w:r>
          </w:p>
        </w:tc>
        <w:tc>
          <w:tcPr>
            <w:tcW w:w="914" w:type="pct"/>
            <w:vMerge w:val="continue"/>
            <w:noWrap w:val="0"/>
            <w:vAlign w:val="center"/>
          </w:tcPr>
          <w:p w14:paraId="409B5113">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94" w:type="pct"/>
            <w:noWrap w:val="0"/>
            <w:vAlign w:val="center"/>
          </w:tcPr>
          <w:p w14:paraId="347118E6">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r>
    </w:tbl>
    <w:p w14:paraId="13717066">
      <w:pPr>
        <w:pStyle w:val="59"/>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（2）无组织废气</w:t>
      </w:r>
    </w:p>
    <w:p w14:paraId="6D3FE291">
      <w:pPr>
        <w:wordWrap w:val="0"/>
        <w:ind w:firstLine="480"/>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highlight w:val="none"/>
          <w:lang w:val="en-US" w:eastAsia="zh-CN"/>
        </w:rPr>
        <w:t>①</w:t>
      </w:r>
      <w:r>
        <w:rPr>
          <w:rFonts w:hint="default" w:ascii="Times New Roman" w:hAnsi="Times New Roman" w:eastAsia="宋体" w:cs="Times New Roman"/>
          <w:color w:val="auto"/>
          <w:sz w:val="24"/>
          <w:szCs w:val="24"/>
          <w:highlight w:val="none"/>
        </w:rPr>
        <w:t>地下车库尾气</w:t>
      </w:r>
    </w:p>
    <w:p w14:paraId="433C7994">
      <w:pPr>
        <w:wordWrap w:val="0"/>
        <w:ind w:firstLine="48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项目地下车库尾气执行广东省《大气污染物排放限值》（DB44/27-2001）第二时段二级标准。车库废气通过独立的排风系统由地上排气筒排放</w:t>
      </w:r>
      <w:r>
        <w:rPr>
          <w:rFonts w:hint="default" w:ascii="Times New Roman" w:hAnsi="Times New Roman" w:eastAsia="宋体" w:cs="Times New Roman"/>
          <w:color w:val="auto"/>
          <w:sz w:val="24"/>
          <w:szCs w:val="24"/>
          <w:highlight w:val="none"/>
          <w:lang w:eastAsia="zh-CN"/>
        </w:rPr>
        <w:t>。</w:t>
      </w:r>
    </w:p>
    <w:p w14:paraId="2374CA18">
      <w:pPr>
        <w:widowControl/>
        <w:wordWrap w:val="0"/>
        <w:spacing w:line="240" w:lineRule="auto"/>
        <w:ind w:firstLine="0" w:firstLineChars="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表6.2-3地下车库废气污染物排放限值</w:t>
      </w:r>
    </w:p>
    <w:p w14:paraId="5CD37569">
      <w:pPr>
        <w:kinsoku w:val="0"/>
        <w:overflowPunct w:val="0"/>
        <w:autoSpaceDE w:val="0"/>
        <w:autoSpaceDN w:val="0"/>
        <w:adjustRightInd w:val="0"/>
        <w:spacing w:before="7" w:line="10" w:lineRule="exact"/>
        <w:jc w:val="left"/>
        <w:rPr>
          <w:rFonts w:hint="default" w:ascii="Times New Roman" w:hAnsi="Times New Roman" w:eastAsia="宋体" w:cs="Times New Roman"/>
          <w:color w:val="auto"/>
          <w:kern w:val="0"/>
          <w:sz w:val="2"/>
          <w:szCs w:val="2"/>
          <w:highlight w:val="none"/>
        </w:rPr>
      </w:pPr>
    </w:p>
    <w:tbl>
      <w:tblPr>
        <w:tblStyle w:val="42"/>
        <w:tblW w:w="90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24"/>
        <w:gridCol w:w="1491"/>
        <w:gridCol w:w="3922"/>
        <w:gridCol w:w="2645"/>
      </w:tblGrid>
      <w:tr w14:paraId="45055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6" w:hRule="exact"/>
          <w:jc w:val="center"/>
        </w:trPr>
        <w:tc>
          <w:tcPr>
            <w:tcW w:w="1024" w:type="dxa"/>
            <w:vMerge w:val="restart"/>
            <w:vAlign w:val="center"/>
          </w:tcPr>
          <w:p w14:paraId="56BD441B">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序号</w:t>
            </w:r>
          </w:p>
        </w:tc>
        <w:tc>
          <w:tcPr>
            <w:tcW w:w="1491" w:type="dxa"/>
            <w:vMerge w:val="restart"/>
            <w:vAlign w:val="center"/>
          </w:tcPr>
          <w:p w14:paraId="687CC925">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污染物</w:t>
            </w:r>
          </w:p>
        </w:tc>
        <w:tc>
          <w:tcPr>
            <w:tcW w:w="6567" w:type="dxa"/>
            <w:gridSpan w:val="2"/>
            <w:vAlign w:val="center"/>
          </w:tcPr>
          <w:p w14:paraId="0D616997">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无组织排放监控浓</w:t>
            </w:r>
            <w:r>
              <w:rPr>
                <w:rFonts w:hint="default" w:ascii="Times New Roman" w:hAnsi="Times New Roman" w:eastAsia="宋体" w:cs="Times New Roman"/>
                <w:b/>
                <w:color w:val="auto"/>
                <w:spacing w:val="-3"/>
                <w:kern w:val="0"/>
                <w:sz w:val="21"/>
                <w:szCs w:val="21"/>
                <w:highlight w:val="none"/>
              </w:rPr>
              <w:t>度</w:t>
            </w:r>
            <w:r>
              <w:rPr>
                <w:rFonts w:hint="default" w:ascii="Times New Roman" w:hAnsi="Times New Roman" w:eastAsia="宋体" w:cs="Times New Roman"/>
                <w:b/>
                <w:color w:val="auto"/>
                <w:kern w:val="0"/>
                <w:sz w:val="21"/>
                <w:szCs w:val="21"/>
                <w:highlight w:val="none"/>
              </w:rPr>
              <w:t>限值</w:t>
            </w:r>
          </w:p>
        </w:tc>
      </w:tr>
      <w:tr w14:paraId="5348A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exact"/>
          <w:jc w:val="center"/>
        </w:trPr>
        <w:tc>
          <w:tcPr>
            <w:tcW w:w="1024" w:type="dxa"/>
            <w:vMerge w:val="continue"/>
            <w:vAlign w:val="center"/>
          </w:tcPr>
          <w:p w14:paraId="2F031793">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0"/>
                <w:sz w:val="21"/>
                <w:szCs w:val="21"/>
                <w:highlight w:val="none"/>
              </w:rPr>
            </w:pPr>
          </w:p>
        </w:tc>
        <w:tc>
          <w:tcPr>
            <w:tcW w:w="1491" w:type="dxa"/>
            <w:vMerge w:val="continue"/>
            <w:vAlign w:val="center"/>
          </w:tcPr>
          <w:p w14:paraId="65C00901">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0"/>
                <w:sz w:val="21"/>
                <w:szCs w:val="21"/>
                <w:highlight w:val="none"/>
              </w:rPr>
            </w:pPr>
          </w:p>
        </w:tc>
        <w:tc>
          <w:tcPr>
            <w:tcW w:w="3922" w:type="dxa"/>
            <w:vAlign w:val="center"/>
          </w:tcPr>
          <w:p w14:paraId="3FF0CD93">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监控点</w:t>
            </w:r>
          </w:p>
        </w:tc>
        <w:tc>
          <w:tcPr>
            <w:tcW w:w="2645" w:type="dxa"/>
            <w:vAlign w:val="center"/>
          </w:tcPr>
          <w:p w14:paraId="20CDECB1">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kern w:val="0"/>
                <w:sz w:val="21"/>
                <w:szCs w:val="21"/>
                <w:highlight w:val="none"/>
                <w:lang w:val="en-US" w:eastAsia="zh-CN"/>
              </w:rPr>
            </w:pPr>
            <w:r>
              <w:rPr>
                <w:rFonts w:hint="default" w:ascii="Times New Roman" w:hAnsi="Times New Roman" w:eastAsia="宋体" w:cs="Times New Roman"/>
                <w:b/>
                <w:color w:val="auto"/>
                <w:kern w:val="0"/>
                <w:sz w:val="21"/>
                <w:szCs w:val="21"/>
                <w:highlight w:val="none"/>
                <w:lang w:val="en-US" w:eastAsia="zh-CN"/>
              </w:rPr>
              <w:t>浓度</w:t>
            </w:r>
            <w:r>
              <w:rPr>
                <w:rFonts w:hint="default" w:ascii="Times New Roman" w:hAnsi="Times New Roman" w:cs="Times New Roman"/>
                <w:b/>
                <w:color w:val="auto"/>
                <w:kern w:val="0"/>
                <w:sz w:val="21"/>
                <w:szCs w:val="21"/>
                <w:highlight w:val="none"/>
                <w:lang w:val="en-US" w:eastAsia="zh-CN"/>
              </w:rPr>
              <w:t>（</w:t>
            </w:r>
            <w:r>
              <w:rPr>
                <w:rFonts w:hint="default" w:ascii="Times New Roman" w:hAnsi="Times New Roman" w:eastAsia="宋体" w:cs="Times New Roman"/>
                <w:b/>
                <w:bCs/>
                <w:color w:val="auto"/>
                <w:spacing w:val="-4"/>
                <w:kern w:val="0"/>
                <w:szCs w:val="21"/>
                <w:highlight w:val="none"/>
              </w:rPr>
              <w:t>m</w:t>
            </w:r>
            <w:r>
              <w:rPr>
                <w:rFonts w:hint="default" w:ascii="Times New Roman" w:hAnsi="Times New Roman" w:eastAsia="宋体" w:cs="Times New Roman"/>
                <w:b/>
                <w:bCs/>
                <w:color w:val="auto"/>
                <w:kern w:val="0"/>
                <w:szCs w:val="21"/>
                <w:highlight w:val="none"/>
              </w:rPr>
              <w:t>g</w:t>
            </w:r>
            <w:r>
              <w:rPr>
                <w:rFonts w:hint="default" w:ascii="Times New Roman" w:hAnsi="Times New Roman" w:eastAsia="宋体" w:cs="Times New Roman"/>
                <w:b/>
                <w:bCs/>
                <w:color w:val="auto"/>
                <w:spacing w:val="-2"/>
                <w:kern w:val="0"/>
                <w:szCs w:val="21"/>
                <w:highlight w:val="none"/>
              </w:rPr>
              <w:t>/</w:t>
            </w:r>
            <w:r>
              <w:rPr>
                <w:rFonts w:hint="default" w:ascii="Times New Roman" w:hAnsi="Times New Roman" w:eastAsia="宋体" w:cs="Times New Roman"/>
                <w:b/>
                <w:bCs/>
                <w:color w:val="auto"/>
                <w:spacing w:val="-4"/>
                <w:kern w:val="0"/>
                <w:szCs w:val="21"/>
                <w:highlight w:val="none"/>
              </w:rPr>
              <w:t>m</w:t>
            </w:r>
            <w:r>
              <w:rPr>
                <w:rFonts w:hint="default" w:ascii="Times New Roman" w:hAnsi="Times New Roman" w:eastAsia="宋体" w:cs="Times New Roman"/>
                <w:b/>
                <w:bCs/>
                <w:color w:val="auto"/>
                <w:kern w:val="0"/>
                <w:position w:val="10"/>
                <w:sz w:val="14"/>
                <w:szCs w:val="14"/>
                <w:highlight w:val="none"/>
              </w:rPr>
              <w:t>3</w:t>
            </w:r>
            <w:r>
              <w:rPr>
                <w:rFonts w:hint="default" w:ascii="Times New Roman" w:hAnsi="Times New Roman" w:cs="Times New Roman"/>
                <w:b/>
                <w:bCs/>
                <w:color w:val="auto"/>
                <w:kern w:val="0"/>
                <w:position w:val="10"/>
                <w:sz w:val="14"/>
                <w:szCs w:val="14"/>
                <w:highlight w:val="none"/>
                <w:lang w:eastAsia="zh-CN"/>
              </w:rPr>
              <w:t>）</w:t>
            </w:r>
          </w:p>
        </w:tc>
      </w:tr>
      <w:tr w14:paraId="3D72F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8" w:hRule="exact"/>
          <w:jc w:val="center"/>
        </w:trPr>
        <w:tc>
          <w:tcPr>
            <w:tcW w:w="1024" w:type="dxa"/>
            <w:vAlign w:val="center"/>
          </w:tcPr>
          <w:p w14:paraId="2E75703E">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1491" w:type="dxa"/>
            <w:vAlign w:val="center"/>
          </w:tcPr>
          <w:p w14:paraId="01F0A230">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pacing w:val="-2"/>
                <w:kern w:val="0"/>
                <w:sz w:val="21"/>
                <w:szCs w:val="21"/>
                <w:highlight w:val="none"/>
              </w:rPr>
              <w:t>N</w:t>
            </w:r>
            <w:r>
              <w:rPr>
                <w:rFonts w:hint="default" w:ascii="Times New Roman" w:hAnsi="Times New Roman" w:eastAsia="宋体" w:cs="Times New Roman"/>
                <w:color w:val="auto"/>
                <w:spacing w:val="13"/>
                <w:kern w:val="0"/>
                <w:sz w:val="21"/>
                <w:szCs w:val="21"/>
                <w:highlight w:val="none"/>
              </w:rPr>
              <w:t>O</w:t>
            </w:r>
            <w:r>
              <w:rPr>
                <w:rFonts w:hint="default" w:ascii="Times New Roman" w:hAnsi="Times New Roman" w:eastAsia="宋体" w:cs="Times New Roman"/>
                <w:color w:val="auto"/>
                <w:kern w:val="0"/>
                <w:position w:val="-3"/>
                <w:sz w:val="21"/>
                <w:szCs w:val="21"/>
                <w:highlight w:val="none"/>
              </w:rPr>
              <w:t>X</w:t>
            </w:r>
          </w:p>
        </w:tc>
        <w:tc>
          <w:tcPr>
            <w:tcW w:w="3922" w:type="dxa"/>
            <w:vAlign w:val="center"/>
          </w:tcPr>
          <w:p w14:paraId="1777E753">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周界</w:t>
            </w:r>
            <w:r>
              <w:rPr>
                <w:rFonts w:hint="default" w:ascii="Times New Roman" w:hAnsi="Times New Roman" w:eastAsia="宋体" w:cs="Times New Roman"/>
                <w:color w:val="auto"/>
                <w:spacing w:val="-3"/>
                <w:kern w:val="0"/>
                <w:sz w:val="21"/>
                <w:szCs w:val="21"/>
                <w:highlight w:val="none"/>
              </w:rPr>
              <w:t>外</w:t>
            </w:r>
            <w:r>
              <w:rPr>
                <w:rFonts w:hint="default" w:ascii="Times New Roman" w:hAnsi="Times New Roman" w:eastAsia="宋体" w:cs="Times New Roman"/>
                <w:color w:val="auto"/>
                <w:kern w:val="0"/>
                <w:sz w:val="21"/>
                <w:szCs w:val="21"/>
                <w:highlight w:val="none"/>
              </w:rPr>
              <w:t>浓</w:t>
            </w:r>
            <w:r>
              <w:rPr>
                <w:rFonts w:hint="default" w:ascii="Times New Roman" w:hAnsi="Times New Roman" w:eastAsia="宋体" w:cs="Times New Roman"/>
                <w:color w:val="auto"/>
                <w:spacing w:val="-3"/>
                <w:kern w:val="0"/>
                <w:sz w:val="21"/>
                <w:szCs w:val="21"/>
                <w:highlight w:val="none"/>
              </w:rPr>
              <w:t>度</w:t>
            </w:r>
            <w:r>
              <w:rPr>
                <w:rFonts w:hint="default" w:ascii="Times New Roman" w:hAnsi="Times New Roman" w:eastAsia="宋体" w:cs="Times New Roman"/>
                <w:color w:val="auto"/>
                <w:kern w:val="0"/>
                <w:sz w:val="21"/>
                <w:szCs w:val="21"/>
                <w:highlight w:val="none"/>
              </w:rPr>
              <w:t>最</w:t>
            </w:r>
            <w:r>
              <w:rPr>
                <w:rFonts w:hint="default" w:ascii="Times New Roman" w:hAnsi="Times New Roman" w:eastAsia="宋体" w:cs="Times New Roman"/>
                <w:color w:val="auto"/>
                <w:spacing w:val="-3"/>
                <w:kern w:val="0"/>
                <w:sz w:val="21"/>
                <w:szCs w:val="21"/>
                <w:highlight w:val="none"/>
              </w:rPr>
              <w:t>高</w:t>
            </w:r>
            <w:r>
              <w:rPr>
                <w:rFonts w:hint="default" w:ascii="Times New Roman" w:hAnsi="Times New Roman" w:eastAsia="宋体" w:cs="Times New Roman"/>
                <w:color w:val="auto"/>
                <w:kern w:val="0"/>
                <w:sz w:val="21"/>
                <w:szCs w:val="21"/>
                <w:highlight w:val="none"/>
              </w:rPr>
              <w:t>点</w:t>
            </w:r>
          </w:p>
        </w:tc>
        <w:tc>
          <w:tcPr>
            <w:tcW w:w="2645" w:type="dxa"/>
            <w:vAlign w:val="center"/>
          </w:tcPr>
          <w:p w14:paraId="647CA92B">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0.12</w:t>
            </w:r>
          </w:p>
        </w:tc>
      </w:tr>
      <w:tr w14:paraId="63BA0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7" w:hRule="exact"/>
          <w:jc w:val="center"/>
        </w:trPr>
        <w:tc>
          <w:tcPr>
            <w:tcW w:w="1024" w:type="dxa"/>
            <w:vAlign w:val="center"/>
          </w:tcPr>
          <w:p w14:paraId="2E44FB41">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w:t>
            </w:r>
          </w:p>
        </w:tc>
        <w:tc>
          <w:tcPr>
            <w:tcW w:w="1491" w:type="dxa"/>
            <w:vAlign w:val="center"/>
          </w:tcPr>
          <w:p w14:paraId="4C6078F0">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CO</w:t>
            </w:r>
          </w:p>
        </w:tc>
        <w:tc>
          <w:tcPr>
            <w:tcW w:w="3922" w:type="dxa"/>
            <w:vAlign w:val="center"/>
          </w:tcPr>
          <w:p w14:paraId="39F6A19D">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周界</w:t>
            </w:r>
            <w:r>
              <w:rPr>
                <w:rFonts w:hint="default" w:ascii="Times New Roman" w:hAnsi="Times New Roman" w:eastAsia="宋体" w:cs="Times New Roman"/>
                <w:color w:val="auto"/>
                <w:spacing w:val="-3"/>
                <w:kern w:val="0"/>
                <w:sz w:val="21"/>
                <w:szCs w:val="21"/>
                <w:highlight w:val="none"/>
              </w:rPr>
              <w:t>外</w:t>
            </w:r>
            <w:r>
              <w:rPr>
                <w:rFonts w:hint="default" w:ascii="Times New Roman" w:hAnsi="Times New Roman" w:eastAsia="宋体" w:cs="Times New Roman"/>
                <w:color w:val="auto"/>
                <w:kern w:val="0"/>
                <w:sz w:val="21"/>
                <w:szCs w:val="21"/>
                <w:highlight w:val="none"/>
              </w:rPr>
              <w:t>浓</w:t>
            </w:r>
            <w:r>
              <w:rPr>
                <w:rFonts w:hint="default" w:ascii="Times New Roman" w:hAnsi="Times New Roman" w:eastAsia="宋体" w:cs="Times New Roman"/>
                <w:color w:val="auto"/>
                <w:spacing w:val="-3"/>
                <w:kern w:val="0"/>
                <w:sz w:val="21"/>
                <w:szCs w:val="21"/>
                <w:highlight w:val="none"/>
              </w:rPr>
              <w:t>度</w:t>
            </w:r>
            <w:r>
              <w:rPr>
                <w:rFonts w:hint="default" w:ascii="Times New Roman" w:hAnsi="Times New Roman" w:eastAsia="宋体" w:cs="Times New Roman"/>
                <w:color w:val="auto"/>
                <w:kern w:val="0"/>
                <w:sz w:val="21"/>
                <w:szCs w:val="21"/>
                <w:highlight w:val="none"/>
              </w:rPr>
              <w:t>最</w:t>
            </w:r>
            <w:r>
              <w:rPr>
                <w:rFonts w:hint="default" w:ascii="Times New Roman" w:hAnsi="Times New Roman" w:eastAsia="宋体" w:cs="Times New Roman"/>
                <w:color w:val="auto"/>
                <w:spacing w:val="-3"/>
                <w:kern w:val="0"/>
                <w:sz w:val="21"/>
                <w:szCs w:val="21"/>
                <w:highlight w:val="none"/>
              </w:rPr>
              <w:t>高</w:t>
            </w:r>
            <w:r>
              <w:rPr>
                <w:rFonts w:hint="default" w:ascii="Times New Roman" w:hAnsi="Times New Roman" w:eastAsia="宋体" w:cs="Times New Roman"/>
                <w:color w:val="auto"/>
                <w:kern w:val="0"/>
                <w:sz w:val="21"/>
                <w:szCs w:val="21"/>
                <w:highlight w:val="none"/>
              </w:rPr>
              <w:t>点</w:t>
            </w:r>
          </w:p>
        </w:tc>
        <w:tc>
          <w:tcPr>
            <w:tcW w:w="2645" w:type="dxa"/>
            <w:vAlign w:val="center"/>
          </w:tcPr>
          <w:p w14:paraId="5FB7A4C0">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8</w:t>
            </w:r>
          </w:p>
        </w:tc>
      </w:tr>
    </w:tbl>
    <w:p w14:paraId="094E9953">
      <w:pPr>
        <w:wordWrap w:val="0"/>
        <w:ind w:firstLine="48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②恶臭</w:t>
      </w:r>
    </w:p>
    <w:p w14:paraId="6A85A726">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本项目恶臭气体主要来源于污水处理站，恶臭气体执行《医疗机构水污染物排放标准》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GB18466-2005</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表3污水处理站周边大气污染物最高允许浓度。</w:t>
      </w:r>
    </w:p>
    <w:p w14:paraId="6968C442">
      <w:pPr>
        <w:widowControl/>
        <w:wordWrap w:val="0"/>
        <w:spacing w:line="240" w:lineRule="auto"/>
        <w:ind w:firstLine="0" w:firstLineChars="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表6.2-</w:t>
      </w:r>
      <w:r>
        <w:rPr>
          <w:rFonts w:hint="default" w:ascii="Times New Roman" w:hAnsi="Times New Roman" w:cs="Times New Roman"/>
          <w:b/>
          <w:color w:val="auto"/>
          <w:sz w:val="21"/>
          <w:szCs w:val="21"/>
          <w:highlight w:val="none"/>
          <w:lang w:val="en-US" w:eastAsia="zh-CN"/>
        </w:rPr>
        <w:t>4</w:t>
      </w:r>
      <w:r>
        <w:rPr>
          <w:rFonts w:hint="default" w:ascii="Times New Roman" w:hAnsi="Times New Roman" w:cs="Times New Roman"/>
          <w:b/>
          <w:color w:val="auto"/>
          <w:sz w:val="21"/>
          <w:szCs w:val="21"/>
          <w:highlight w:val="none"/>
        </w:rPr>
        <w:t>污水处理站臭气执行标准限值</w:t>
      </w:r>
    </w:p>
    <w:tbl>
      <w:tblPr>
        <w:tblStyle w:val="42"/>
        <w:tblW w:w="500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309"/>
        <w:gridCol w:w="2925"/>
        <w:gridCol w:w="2856"/>
      </w:tblGrid>
      <w:tr w14:paraId="3EA30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5" w:hRule="atLeast"/>
        </w:trPr>
        <w:tc>
          <w:tcPr>
            <w:tcW w:w="1820" w:type="pct"/>
            <w:noWrap w:val="0"/>
            <w:vAlign w:val="center"/>
          </w:tcPr>
          <w:p w14:paraId="001C7E0E">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9"/>
                <w:sz w:val="21"/>
                <w:szCs w:val="21"/>
                <w:highlight w:val="none"/>
              </w:rPr>
              <w:t>标</w:t>
            </w:r>
            <w:r>
              <w:rPr>
                <w:rFonts w:hint="default" w:ascii="Times New Roman" w:hAnsi="Times New Roman" w:cs="Times New Roman"/>
                <w:color w:val="auto"/>
                <w:spacing w:val="8"/>
                <w:sz w:val="21"/>
                <w:szCs w:val="21"/>
                <w:highlight w:val="none"/>
              </w:rPr>
              <w:t>准类别</w:t>
            </w:r>
          </w:p>
        </w:tc>
        <w:tc>
          <w:tcPr>
            <w:tcW w:w="1608" w:type="pct"/>
            <w:noWrap w:val="0"/>
            <w:vAlign w:val="center"/>
          </w:tcPr>
          <w:p w14:paraId="6C8D706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7"/>
                <w:sz w:val="21"/>
                <w:szCs w:val="21"/>
                <w:highlight w:val="none"/>
              </w:rPr>
              <w:t>污染物</w:t>
            </w:r>
          </w:p>
        </w:tc>
        <w:tc>
          <w:tcPr>
            <w:tcW w:w="1570" w:type="pct"/>
            <w:noWrap w:val="0"/>
            <w:vAlign w:val="center"/>
          </w:tcPr>
          <w:p w14:paraId="188567EF">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9"/>
                <w:position w:val="3"/>
                <w:sz w:val="21"/>
                <w:szCs w:val="21"/>
                <w:highlight w:val="none"/>
              </w:rPr>
              <w:t>无组织排放限值</w:t>
            </w:r>
            <w:r>
              <w:rPr>
                <w:rFonts w:hint="default" w:ascii="Times New Roman" w:hAnsi="Times New Roman" w:cs="Times New Roman"/>
                <w:color w:val="auto"/>
                <w:spacing w:val="9"/>
                <w:position w:val="3"/>
                <w:sz w:val="21"/>
                <w:szCs w:val="21"/>
                <w:highlight w:val="none"/>
                <w:lang w:eastAsia="zh-CN"/>
              </w:rPr>
              <w:t>（</w:t>
            </w:r>
            <w:r>
              <w:rPr>
                <w:rFonts w:hint="default" w:ascii="Times New Roman" w:hAnsi="Times New Roman" w:eastAsia="Times New Roman" w:cs="Times New Roman"/>
                <w:b/>
                <w:bCs/>
                <w:color w:val="auto"/>
                <w:position w:val="3"/>
                <w:sz w:val="21"/>
                <w:szCs w:val="21"/>
                <w:highlight w:val="none"/>
              </w:rPr>
              <w:t>mg</w:t>
            </w:r>
            <w:r>
              <w:rPr>
                <w:rFonts w:hint="default" w:ascii="Times New Roman" w:hAnsi="Times New Roman" w:eastAsia="Times New Roman" w:cs="Times New Roman"/>
                <w:b/>
                <w:bCs/>
                <w:color w:val="auto"/>
                <w:spacing w:val="9"/>
                <w:position w:val="3"/>
                <w:sz w:val="21"/>
                <w:szCs w:val="21"/>
                <w:highlight w:val="none"/>
              </w:rPr>
              <w:t>/</w:t>
            </w:r>
            <w:r>
              <w:rPr>
                <w:rFonts w:hint="default" w:ascii="Times New Roman" w:hAnsi="Times New Roman" w:eastAsia="Times New Roman" w:cs="Times New Roman"/>
                <w:b/>
                <w:bCs/>
                <w:color w:val="auto"/>
                <w:position w:val="3"/>
                <w:sz w:val="21"/>
                <w:szCs w:val="21"/>
                <w:highlight w:val="none"/>
              </w:rPr>
              <w:t>m</w:t>
            </w:r>
            <w:r>
              <w:rPr>
                <w:rFonts w:hint="default" w:ascii="Times New Roman" w:hAnsi="Times New Roman" w:eastAsia="Times New Roman" w:cs="Times New Roman"/>
                <w:b/>
                <w:bCs/>
                <w:color w:val="auto"/>
                <w:spacing w:val="9"/>
                <w:position w:val="9"/>
                <w:sz w:val="21"/>
                <w:szCs w:val="21"/>
                <w:highlight w:val="none"/>
              </w:rPr>
              <w:t>3</w:t>
            </w:r>
            <w:r>
              <w:rPr>
                <w:rFonts w:hint="default" w:ascii="Times New Roman" w:hAnsi="Times New Roman" w:eastAsia="宋体" w:cs="Times New Roman"/>
                <w:b/>
                <w:bCs/>
                <w:color w:val="auto"/>
                <w:spacing w:val="9"/>
                <w:position w:val="9"/>
                <w:sz w:val="21"/>
                <w:szCs w:val="21"/>
                <w:highlight w:val="none"/>
                <w:lang w:eastAsia="zh-CN"/>
              </w:rPr>
              <w:t>）</w:t>
            </w:r>
          </w:p>
        </w:tc>
      </w:tr>
      <w:tr w14:paraId="05DB8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1" w:hRule="atLeast"/>
        </w:trPr>
        <w:tc>
          <w:tcPr>
            <w:tcW w:w="1820" w:type="pct"/>
            <w:vMerge w:val="restart"/>
            <w:noWrap w:val="0"/>
            <w:vAlign w:val="center"/>
          </w:tcPr>
          <w:p w14:paraId="6C9438B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6"/>
                <w:sz w:val="21"/>
                <w:szCs w:val="21"/>
                <w:highlight w:val="none"/>
              </w:rPr>
              <w:t>《</w:t>
            </w:r>
            <w:r>
              <w:rPr>
                <w:rFonts w:hint="default" w:ascii="Times New Roman" w:hAnsi="Times New Roman" w:cs="Times New Roman"/>
                <w:color w:val="auto"/>
                <w:spacing w:val="8"/>
                <w:sz w:val="21"/>
                <w:szCs w:val="21"/>
                <w:highlight w:val="none"/>
              </w:rPr>
              <w:t>医疗机构水污染物排放标</w:t>
            </w:r>
            <w:r>
              <w:rPr>
                <w:rFonts w:hint="default" w:ascii="Times New Roman" w:hAnsi="Times New Roman" w:cs="Times New Roman"/>
                <w:color w:val="auto"/>
                <w:spacing w:val="-1"/>
                <w:sz w:val="21"/>
                <w:szCs w:val="21"/>
                <w:highlight w:val="none"/>
              </w:rPr>
              <w:t>准》</w:t>
            </w:r>
            <w:r>
              <w:rPr>
                <w:rFonts w:hint="default" w:ascii="Times New Roman" w:hAnsi="Times New Roman" w:cs="Times New Roman"/>
                <w:color w:val="auto"/>
                <w:spacing w:val="-1"/>
                <w:sz w:val="21"/>
                <w:szCs w:val="21"/>
                <w:highlight w:val="none"/>
                <w:lang w:eastAsia="zh-CN"/>
              </w:rPr>
              <w:t>（</w:t>
            </w:r>
            <w:r>
              <w:rPr>
                <w:rFonts w:hint="default" w:ascii="Times New Roman" w:hAnsi="Times New Roman" w:eastAsia="Times New Roman" w:cs="Times New Roman"/>
                <w:color w:val="auto"/>
                <w:spacing w:val="-1"/>
                <w:sz w:val="21"/>
                <w:szCs w:val="21"/>
                <w:highlight w:val="none"/>
              </w:rPr>
              <w:t>G</w:t>
            </w:r>
            <w:r>
              <w:rPr>
                <w:rFonts w:hint="default" w:ascii="Times New Roman" w:hAnsi="Times New Roman" w:eastAsia="Times New Roman" w:cs="Times New Roman"/>
                <w:color w:val="auto"/>
                <w:sz w:val="21"/>
                <w:szCs w:val="21"/>
                <w:highlight w:val="none"/>
              </w:rPr>
              <w:t>B</w:t>
            </w:r>
            <w:r>
              <w:rPr>
                <w:rFonts w:hint="default" w:ascii="Times New Roman" w:hAnsi="Times New Roman" w:eastAsia="Times New Roman" w:cs="Times New Roman"/>
                <w:color w:val="auto"/>
                <w:spacing w:val="-1"/>
                <w:sz w:val="21"/>
                <w:szCs w:val="21"/>
                <w:highlight w:val="none"/>
              </w:rPr>
              <w:t>18466-2005</w:t>
            </w:r>
            <w:r>
              <w:rPr>
                <w:rFonts w:hint="default" w:ascii="Times New Roman" w:hAnsi="Times New Roman" w:eastAsia="宋体" w:cs="Times New Roman"/>
                <w:color w:val="auto"/>
                <w:spacing w:val="-1"/>
                <w:sz w:val="21"/>
                <w:szCs w:val="21"/>
                <w:highlight w:val="none"/>
                <w:lang w:eastAsia="zh-CN"/>
              </w:rPr>
              <w:t>）</w:t>
            </w:r>
          </w:p>
        </w:tc>
        <w:tc>
          <w:tcPr>
            <w:tcW w:w="1608" w:type="pct"/>
            <w:noWrap w:val="0"/>
            <w:vAlign w:val="center"/>
          </w:tcPr>
          <w:p w14:paraId="1128EDC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氨</w:t>
            </w:r>
          </w:p>
        </w:tc>
        <w:tc>
          <w:tcPr>
            <w:tcW w:w="1570" w:type="pct"/>
            <w:noWrap w:val="0"/>
            <w:vAlign w:val="center"/>
          </w:tcPr>
          <w:p w14:paraId="0AC7293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5"/>
                <w:sz w:val="21"/>
                <w:szCs w:val="21"/>
                <w:highlight w:val="none"/>
              </w:rPr>
              <w:t>1</w:t>
            </w:r>
            <w:r>
              <w:rPr>
                <w:rFonts w:hint="default" w:ascii="Times New Roman" w:hAnsi="Times New Roman" w:eastAsia="Times New Roman" w:cs="Times New Roman"/>
                <w:color w:val="auto"/>
                <w:spacing w:val="-3"/>
                <w:sz w:val="21"/>
                <w:szCs w:val="21"/>
                <w:highlight w:val="none"/>
              </w:rPr>
              <w:t>.0</w:t>
            </w:r>
          </w:p>
        </w:tc>
      </w:tr>
      <w:tr w14:paraId="79818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1" w:hRule="atLeast"/>
        </w:trPr>
        <w:tc>
          <w:tcPr>
            <w:tcW w:w="1820" w:type="pct"/>
            <w:vMerge w:val="continue"/>
            <w:noWrap w:val="0"/>
            <w:vAlign w:val="center"/>
          </w:tcPr>
          <w:p w14:paraId="706560A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1608" w:type="pct"/>
            <w:noWrap w:val="0"/>
            <w:vAlign w:val="center"/>
          </w:tcPr>
          <w:p w14:paraId="6381025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7"/>
                <w:sz w:val="21"/>
                <w:szCs w:val="21"/>
                <w:highlight w:val="none"/>
              </w:rPr>
              <w:t>硫化氢</w:t>
            </w:r>
          </w:p>
        </w:tc>
        <w:tc>
          <w:tcPr>
            <w:tcW w:w="1570" w:type="pct"/>
            <w:noWrap w:val="0"/>
            <w:vAlign w:val="center"/>
          </w:tcPr>
          <w:p w14:paraId="74842B6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0</w:t>
            </w:r>
            <w:r>
              <w:rPr>
                <w:rFonts w:hint="default" w:ascii="Times New Roman" w:hAnsi="Times New Roman" w:eastAsia="Times New Roman" w:cs="Times New Roman"/>
                <w:color w:val="auto"/>
                <w:spacing w:val="2"/>
                <w:sz w:val="21"/>
                <w:szCs w:val="21"/>
                <w:highlight w:val="none"/>
              </w:rPr>
              <w:t>.03</w:t>
            </w:r>
          </w:p>
        </w:tc>
      </w:tr>
      <w:tr w14:paraId="25012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4" w:hRule="atLeast"/>
        </w:trPr>
        <w:tc>
          <w:tcPr>
            <w:tcW w:w="1820" w:type="pct"/>
            <w:vMerge w:val="continue"/>
            <w:noWrap w:val="0"/>
            <w:vAlign w:val="center"/>
          </w:tcPr>
          <w:p w14:paraId="3A1B231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1608" w:type="pct"/>
            <w:noWrap w:val="0"/>
            <w:vAlign w:val="center"/>
          </w:tcPr>
          <w:p w14:paraId="40026DA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8"/>
                <w:sz w:val="21"/>
                <w:szCs w:val="21"/>
                <w:highlight w:val="none"/>
              </w:rPr>
              <w:t>臭</w:t>
            </w:r>
            <w:r>
              <w:rPr>
                <w:rFonts w:hint="default" w:ascii="Times New Roman" w:hAnsi="Times New Roman" w:cs="Times New Roman"/>
                <w:color w:val="auto"/>
                <w:spacing w:val="7"/>
                <w:sz w:val="21"/>
                <w:szCs w:val="21"/>
                <w:highlight w:val="none"/>
              </w:rPr>
              <w:t>气浓度</w:t>
            </w:r>
          </w:p>
        </w:tc>
        <w:tc>
          <w:tcPr>
            <w:tcW w:w="1570" w:type="pct"/>
            <w:noWrap w:val="0"/>
            <w:vAlign w:val="center"/>
          </w:tcPr>
          <w:p w14:paraId="67B44DD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10</w:t>
            </w:r>
            <w:r>
              <w:rPr>
                <w:rFonts w:hint="default" w:ascii="Times New Roman" w:hAnsi="Times New Roman" w:eastAsia="宋体" w:cs="Times New Roman"/>
                <w:color w:val="auto"/>
                <w:spacing w:val="4"/>
                <w:sz w:val="21"/>
                <w:szCs w:val="21"/>
                <w:highlight w:val="none"/>
                <w:lang w:eastAsia="zh-CN"/>
              </w:rPr>
              <w:t>（</w:t>
            </w:r>
            <w:r>
              <w:rPr>
                <w:rFonts w:hint="default" w:ascii="Times New Roman" w:hAnsi="Times New Roman" w:cs="Times New Roman"/>
                <w:color w:val="auto"/>
                <w:spacing w:val="2"/>
                <w:sz w:val="21"/>
                <w:szCs w:val="21"/>
                <w:highlight w:val="none"/>
              </w:rPr>
              <w:t>无量纲</w:t>
            </w:r>
            <w:r>
              <w:rPr>
                <w:rFonts w:hint="default" w:ascii="Times New Roman" w:hAnsi="Times New Roman" w:cs="Times New Roman"/>
                <w:color w:val="auto"/>
                <w:spacing w:val="2"/>
                <w:sz w:val="21"/>
                <w:szCs w:val="21"/>
                <w:highlight w:val="none"/>
                <w:lang w:eastAsia="zh-CN"/>
              </w:rPr>
              <w:t>）</w:t>
            </w:r>
          </w:p>
        </w:tc>
      </w:tr>
      <w:tr w14:paraId="37176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4" w:hRule="atLeast"/>
        </w:trPr>
        <w:tc>
          <w:tcPr>
            <w:tcW w:w="1820" w:type="pct"/>
            <w:vMerge w:val="continue"/>
            <w:noWrap w:val="0"/>
            <w:vAlign w:val="center"/>
          </w:tcPr>
          <w:p w14:paraId="3F42331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2925" w:type="dxa"/>
            <w:noWrap w:val="0"/>
            <w:vAlign w:val="center"/>
          </w:tcPr>
          <w:p w14:paraId="57E47534">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pacing w:val="8"/>
                <w:sz w:val="21"/>
                <w:szCs w:val="21"/>
                <w:highlight w:val="none"/>
              </w:rPr>
            </w:pPr>
            <w:r>
              <w:rPr>
                <w:rFonts w:hint="default" w:ascii="Times New Roman" w:hAnsi="Times New Roman" w:cs="Times New Roman"/>
                <w:color w:val="auto"/>
                <w:sz w:val="21"/>
                <w:szCs w:val="21"/>
                <w:highlight w:val="none"/>
              </w:rPr>
              <w:t>氯气</w:t>
            </w:r>
          </w:p>
        </w:tc>
        <w:tc>
          <w:tcPr>
            <w:tcW w:w="1570" w:type="pct"/>
            <w:noWrap w:val="0"/>
            <w:vAlign w:val="center"/>
          </w:tcPr>
          <w:p w14:paraId="2C5BF71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pacing w:val="4"/>
                <w:sz w:val="21"/>
                <w:szCs w:val="21"/>
                <w:highlight w:val="none"/>
              </w:rPr>
            </w:pPr>
            <w:r>
              <w:rPr>
                <w:rFonts w:hint="default" w:ascii="Times New Roman" w:hAnsi="Times New Roman" w:cs="Times New Roman"/>
                <w:color w:val="auto"/>
                <w:spacing w:val="4"/>
                <w:sz w:val="21"/>
                <w:szCs w:val="21"/>
                <w:highlight w:val="none"/>
              </w:rPr>
              <w:t>0.1</w:t>
            </w:r>
          </w:p>
        </w:tc>
      </w:tr>
      <w:tr w14:paraId="0C246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4" w:hRule="atLeast"/>
        </w:trPr>
        <w:tc>
          <w:tcPr>
            <w:tcW w:w="1820" w:type="pct"/>
            <w:vMerge w:val="continue"/>
            <w:noWrap w:val="0"/>
            <w:vAlign w:val="center"/>
          </w:tcPr>
          <w:p w14:paraId="0B96D2A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2925" w:type="dxa"/>
            <w:noWrap w:val="0"/>
            <w:vAlign w:val="center"/>
          </w:tcPr>
          <w:p w14:paraId="7963D467">
            <w:pPr>
              <w:pStyle w:val="2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pacing w:val="8"/>
                <w:sz w:val="21"/>
                <w:szCs w:val="21"/>
                <w:highlight w:val="none"/>
              </w:rPr>
            </w:pPr>
            <w:r>
              <w:rPr>
                <w:rFonts w:hint="default" w:ascii="Times New Roman" w:hAnsi="Times New Roman" w:cs="Times New Roman"/>
                <w:color w:val="auto"/>
                <w:sz w:val="21"/>
                <w:szCs w:val="21"/>
                <w:highlight w:val="none"/>
              </w:rPr>
              <w:t>甲烷（指处理站内最高体积百分数）</w:t>
            </w:r>
          </w:p>
        </w:tc>
        <w:tc>
          <w:tcPr>
            <w:tcW w:w="1570" w:type="pct"/>
            <w:noWrap w:val="0"/>
            <w:vAlign w:val="center"/>
          </w:tcPr>
          <w:p w14:paraId="373B94E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pacing w:val="4"/>
                <w:sz w:val="21"/>
                <w:szCs w:val="21"/>
                <w:highlight w:val="none"/>
              </w:rPr>
            </w:pPr>
            <w:r>
              <w:rPr>
                <w:rFonts w:hint="default" w:ascii="Times New Roman" w:hAnsi="Times New Roman" w:cs="Times New Roman"/>
                <w:color w:val="auto"/>
                <w:spacing w:val="4"/>
                <w:sz w:val="21"/>
                <w:szCs w:val="21"/>
                <w:highlight w:val="none"/>
              </w:rPr>
              <w:t>1</w:t>
            </w:r>
          </w:p>
        </w:tc>
      </w:tr>
    </w:tbl>
    <w:p w14:paraId="664FF916">
      <w:pPr>
        <w:pStyle w:val="3"/>
        <w:wordWrap w:val="0"/>
        <w:spacing w:before="0" w:after="0" w:line="360" w:lineRule="auto"/>
        <w:rPr>
          <w:rFonts w:hint="default" w:ascii="Times New Roman" w:hAnsi="Times New Roman" w:cs="Times New Roman"/>
          <w:color w:val="auto"/>
          <w:highlight w:val="none"/>
        </w:rPr>
      </w:pPr>
      <w:bookmarkStart w:id="127" w:name="_Toc15393"/>
      <w:r>
        <w:rPr>
          <w:rFonts w:hint="default" w:ascii="Times New Roman" w:hAnsi="Times New Roman" w:cs="Times New Roman"/>
          <w:color w:val="auto"/>
          <w:highlight w:val="none"/>
        </w:rPr>
        <w:t>6.3噪声</w:t>
      </w:r>
      <w:bookmarkEnd w:id="127"/>
    </w:p>
    <w:p w14:paraId="567483B6">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本项目声环境执行2类功能区，运营期噪声执行《工业企业厂界环境噪声排放标准》（GB12348-2008）2类标准，具体见下表。</w:t>
      </w:r>
    </w:p>
    <w:p w14:paraId="16089588">
      <w:pPr>
        <w:widowControl/>
        <w:wordWrap w:val="0"/>
        <w:spacing w:line="240" w:lineRule="auto"/>
        <w:ind w:firstLine="0" w:firstLineChars="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表6.3-1噪声排放执行标准</w:t>
      </w:r>
    </w:p>
    <w:tbl>
      <w:tblPr>
        <w:tblStyle w:val="42"/>
        <w:tblW w:w="4996"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2002"/>
        <w:gridCol w:w="2004"/>
        <w:gridCol w:w="2628"/>
        <w:gridCol w:w="2546"/>
      </w:tblGrid>
      <w:tr w14:paraId="3662C0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trPr>
        <w:tc>
          <w:tcPr>
            <w:tcW w:w="1090" w:type="pct"/>
            <w:vMerge w:val="restart"/>
            <w:tcBorders>
              <w:left w:val="single" w:color="auto" w:sz="4" w:space="0"/>
            </w:tcBorders>
            <w:noWrap w:val="0"/>
            <w:vAlign w:val="center"/>
          </w:tcPr>
          <w:p w14:paraId="20862E81">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方位</w:t>
            </w:r>
          </w:p>
        </w:tc>
        <w:tc>
          <w:tcPr>
            <w:tcW w:w="1091" w:type="pct"/>
            <w:vMerge w:val="restart"/>
            <w:tcBorders>
              <w:left w:val="single" w:color="auto" w:sz="4" w:space="0"/>
            </w:tcBorders>
            <w:noWrap w:val="0"/>
            <w:vAlign w:val="center"/>
          </w:tcPr>
          <w:p w14:paraId="5980B026">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标准</w:t>
            </w:r>
          </w:p>
        </w:tc>
        <w:tc>
          <w:tcPr>
            <w:tcW w:w="2817" w:type="pct"/>
            <w:gridSpan w:val="2"/>
            <w:tcBorders>
              <w:right w:val="single" w:color="auto" w:sz="4" w:space="0"/>
            </w:tcBorders>
            <w:noWrap w:val="0"/>
            <w:vAlign w:val="center"/>
          </w:tcPr>
          <w:p w14:paraId="59781EE0">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《工业企业厂界环境噪声排放标准》</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GB12348-2008</w:t>
            </w:r>
            <w:r>
              <w:rPr>
                <w:rFonts w:hint="default" w:ascii="Times New Roman" w:hAnsi="Times New Roman" w:cs="Times New Roman"/>
                <w:color w:val="auto"/>
                <w:sz w:val="21"/>
                <w:szCs w:val="21"/>
                <w:highlight w:val="none"/>
                <w:lang w:eastAsia="zh-CN"/>
              </w:rPr>
              <w:t>）</w:t>
            </w:r>
          </w:p>
          <w:p w14:paraId="79637EE7">
            <w:pPr>
              <w:pStyle w:val="59"/>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单位：[dB(A)]</w:t>
            </w:r>
          </w:p>
        </w:tc>
      </w:tr>
      <w:tr w14:paraId="1F54EB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trPr>
        <w:tc>
          <w:tcPr>
            <w:tcW w:w="1090" w:type="pct"/>
            <w:vMerge w:val="continue"/>
            <w:tcBorders>
              <w:left w:val="single" w:color="auto" w:sz="4" w:space="0"/>
            </w:tcBorders>
            <w:noWrap w:val="0"/>
            <w:vAlign w:val="center"/>
          </w:tcPr>
          <w:p w14:paraId="5385249C">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p>
        </w:tc>
        <w:tc>
          <w:tcPr>
            <w:tcW w:w="1091" w:type="pct"/>
            <w:vMerge w:val="continue"/>
            <w:tcBorders>
              <w:left w:val="single" w:color="auto" w:sz="4" w:space="0"/>
            </w:tcBorders>
            <w:noWrap w:val="0"/>
            <w:vAlign w:val="center"/>
          </w:tcPr>
          <w:p w14:paraId="7E7DC45C">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p>
        </w:tc>
        <w:tc>
          <w:tcPr>
            <w:tcW w:w="1431" w:type="pct"/>
            <w:noWrap w:val="0"/>
            <w:vAlign w:val="center"/>
          </w:tcPr>
          <w:p w14:paraId="015FD4B3">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昼间</w:t>
            </w:r>
          </w:p>
        </w:tc>
        <w:tc>
          <w:tcPr>
            <w:tcW w:w="1386" w:type="pct"/>
            <w:tcBorders>
              <w:right w:val="single" w:color="auto" w:sz="4" w:space="0"/>
            </w:tcBorders>
            <w:noWrap w:val="0"/>
            <w:vAlign w:val="center"/>
          </w:tcPr>
          <w:p w14:paraId="1D150373">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夜</w:t>
            </w:r>
            <w:r>
              <w:rPr>
                <w:rFonts w:hint="default" w:ascii="Times New Roman" w:hAnsi="Times New Roman" w:cs="Times New Roman"/>
                <w:bCs/>
                <w:color w:val="auto"/>
                <w:sz w:val="21"/>
                <w:szCs w:val="21"/>
                <w:highlight w:val="none"/>
                <w:lang w:val="en-GB"/>
              </w:rPr>
              <w:t>间</w:t>
            </w:r>
          </w:p>
        </w:tc>
      </w:tr>
      <w:tr w14:paraId="7C3D90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40" w:hRule="atLeast"/>
        </w:trPr>
        <w:tc>
          <w:tcPr>
            <w:tcW w:w="1090" w:type="pct"/>
            <w:tcBorders>
              <w:left w:val="single" w:color="auto" w:sz="4" w:space="0"/>
            </w:tcBorders>
            <w:noWrap w:val="0"/>
            <w:vAlign w:val="center"/>
          </w:tcPr>
          <w:p w14:paraId="6C518E5D">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bookmarkStart w:id="128" w:name="_Toc20248"/>
            <w:bookmarkStart w:id="129" w:name="_Toc28180"/>
            <w:bookmarkStart w:id="130" w:name="_Toc26363"/>
            <w:bookmarkStart w:id="131" w:name="_Toc26535"/>
            <w:r>
              <w:rPr>
                <w:rFonts w:hint="default" w:ascii="Times New Roman" w:hAnsi="Times New Roman" w:cs="Times New Roman"/>
                <w:bCs/>
                <w:color w:val="auto"/>
                <w:sz w:val="21"/>
                <w:szCs w:val="21"/>
                <w:highlight w:val="none"/>
              </w:rPr>
              <w:t>东、北、南、西</w:t>
            </w:r>
          </w:p>
        </w:tc>
        <w:tc>
          <w:tcPr>
            <w:tcW w:w="1091" w:type="pct"/>
            <w:tcBorders>
              <w:left w:val="single" w:color="auto" w:sz="4" w:space="0"/>
            </w:tcBorders>
            <w:noWrap w:val="0"/>
            <w:vAlign w:val="center"/>
          </w:tcPr>
          <w:p w14:paraId="5C124D54">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2类</w:t>
            </w:r>
          </w:p>
        </w:tc>
        <w:tc>
          <w:tcPr>
            <w:tcW w:w="1431" w:type="pct"/>
            <w:noWrap w:val="0"/>
            <w:vAlign w:val="center"/>
          </w:tcPr>
          <w:p w14:paraId="0F880DC9">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60</w:t>
            </w:r>
          </w:p>
        </w:tc>
        <w:tc>
          <w:tcPr>
            <w:tcW w:w="1386" w:type="pct"/>
            <w:tcBorders>
              <w:right w:val="single" w:color="auto" w:sz="4" w:space="0"/>
            </w:tcBorders>
            <w:noWrap w:val="0"/>
            <w:vAlign w:val="center"/>
          </w:tcPr>
          <w:p w14:paraId="42AECB3F">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50</w:t>
            </w:r>
          </w:p>
        </w:tc>
      </w:tr>
      <w:bookmarkEnd w:id="128"/>
    </w:tbl>
    <w:p w14:paraId="2EDC36A5">
      <w:pPr>
        <w:pStyle w:val="3"/>
        <w:wordWrap w:val="0"/>
        <w:spacing w:line="360" w:lineRule="auto"/>
        <w:rPr>
          <w:rFonts w:hint="default" w:ascii="Times New Roman" w:hAnsi="Times New Roman" w:cs="Times New Roman"/>
          <w:color w:val="auto"/>
          <w:highlight w:val="none"/>
          <w:lang w:val="zh-CN"/>
        </w:rPr>
      </w:pPr>
      <w:bookmarkStart w:id="132" w:name="_Toc48056396"/>
      <w:bookmarkStart w:id="133" w:name="_Toc85102075"/>
      <w:bookmarkStart w:id="134" w:name="_Toc20223"/>
      <w:r>
        <w:rPr>
          <w:rFonts w:hint="default" w:ascii="Times New Roman" w:hAnsi="Times New Roman" w:cs="Times New Roman"/>
          <w:color w:val="auto"/>
          <w:highlight w:val="none"/>
        </w:rPr>
        <w:t>6.4固体废物</w:t>
      </w:r>
      <w:bookmarkEnd w:id="132"/>
      <w:bookmarkEnd w:id="133"/>
      <w:bookmarkEnd w:id="134"/>
    </w:p>
    <w:p w14:paraId="058B0CC7">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固体废物管理遵照《中华人民共和国固体废物污染环境防治法</w:t>
      </w:r>
      <w:r>
        <w:rPr>
          <w:rFonts w:hint="default" w:ascii="Times New Roman" w:hAnsi="Times New Roman" w:cs="Times New Roman"/>
          <w:color w:val="auto"/>
          <w:highlight w:val="none"/>
          <w:lang w:eastAsia="zh-CN"/>
        </w:rPr>
        <w:t>》和《</w:t>
      </w:r>
      <w:r>
        <w:rPr>
          <w:rFonts w:hint="default" w:ascii="Times New Roman" w:hAnsi="Times New Roman" w:cs="Times New Roman"/>
          <w:color w:val="auto"/>
          <w:highlight w:val="none"/>
        </w:rPr>
        <w:t>广东省固体废物污染环境防治条例》执行，一般固废贮存过程应满足相应防渗漏、防雨淋、防扬尘等环境保护要求，危险废物执行《危险废物贮存污染控制标准》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GB18597-2023</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2023年7月1日起实施</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的要求，医疗废物执行《关于印发医疗机构废弃物综合治理工作方案的通知》</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国卫医发</w:t>
      </w:r>
      <w:r>
        <w:rPr>
          <w:rFonts w:hint="default" w:ascii="Times New Roman" w:hAnsi="Times New Roman" w:cs="Times New Roman"/>
          <w:color w:val="auto"/>
          <w:highlight w:val="none"/>
          <w:lang w:eastAsia="zh-CN"/>
        </w:rPr>
        <w:t>〔2020〕3号）</w:t>
      </w:r>
      <w:r>
        <w:rPr>
          <w:rFonts w:hint="default" w:ascii="Times New Roman" w:hAnsi="Times New Roman" w:cs="Times New Roman"/>
          <w:color w:val="auto"/>
          <w:highlight w:val="none"/>
        </w:rPr>
        <w:t>、《医疗卫生机构医疗废物管理办法》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中华人民共和国卫生部令第36号</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、《医疗废物集中处置技术规范</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试行</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》和《医疗废物转运车技术要求》的有关规定。</w:t>
      </w:r>
    </w:p>
    <w:p w14:paraId="0015F42F">
      <w:pPr>
        <w:autoSpaceDE w:val="0"/>
        <w:autoSpaceDN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废水处理站产生的污泥执行《医疗机构水污染物排放标准》</w:t>
      </w:r>
      <w:r>
        <w:rPr>
          <w:rFonts w:hint="default" w:ascii="Times New Roman" w:hAnsi="Times New Roman"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GB18466-2005</w:t>
      </w:r>
      <w:r>
        <w:rPr>
          <w:rFonts w:hint="default" w:ascii="Times New Roman" w:hAnsi="Times New Roman"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中表4中医疗机构污泥控制标准要求，见</w:t>
      </w:r>
      <w:r>
        <w:rPr>
          <w:rFonts w:hint="default" w:ascii="Times New Roman" w:hAnsi="Times New Roman" w:eastAsia="宋体" w:cs="Times New Roman"/>
          <w:color w:val="auto"/>
          <w:kern w:val="0"/>
          <w:sz w:val="24"/>
          <w:szCs w:val="24"/>
          <w:highlight w:val="none"/>
          <w:lang w:val="en-US" w:eastAsia="zh-CN"/>
        </w:rPr>
        <w:t>下</w:t>
      </w:r>
      <w:r>
        <w:rPr>
          <w:rFonts w:hint="default" w:ascii="Times New Roman" w:hAnsi="Times New Roman" w:eastAsia="宋体" w:cs="Times New Roman"/>
          <w:color w:val="auto"/>
          <w:kern w:val="0"/>
          <w:sz w:val="24"/>
          <w:szCs w:val="24"/>
          <w:highlight w:val="none"/>
        </w:rPr>
        <w:t>表。</w:t>
      </w:r>
    </w:p>
    <w:p w14:paraId="0185BCE4">
      <w:pPr>
        <w:widowControl/>
        <w:wordWrap w:val="0"/>
        <w:spacing w:line="240" w:lineRule="auto"/>
        <w:ind w:firstLine="0" w:firstLineChars="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表6.</w:t>
      </w:r>
      <w:r>
        <w:rPr>
          <w:rFonts w:hint="default" w:ascii="Times New Roman" w:hAnsi="Times New Roman" w:cs="Times New Roman"/>
          <w:b/>
          <w:color w:val="auto"/>
          <w:sz w:val="21"/>
          <w:szCs w:val="21"/>
          <w:highlight w:val="none"/>
          <w:lang w:val="en-US" w:eastAsia="zh-CN"/>
        </w:rPr>
        <w:t>4</w:t>
      </w:r>
      <w:r>
        <w:rPr>
          <w:rFonts w:hint="default" w:ascii="Times New Roman" w:hAnsi="Times New Roman" w:cs="Times New Roman"/>
          <w:b/>
          <w:color w:val="auto"/>
          <w:sz w:val="21"/>
          <w:szCs w:val="21"/>
          <w:highlight w:val="none"/>
        </w:rPr>
        <w:t>-1医疗机构污泥控制标准</w:t>
      </w:r>
    </w:p>
    <w:tbl>
      <w:tblPr>
        <w:tblStyle w:val="42"/>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6"/>
        <w:gridCol w:w="2183"/>
        <w:gridCol w:w="1308"/>
        <w:gridCol w:w="1163"/>
        <w:gridCol w:w="1163"/>
        <w:gridCol w:w="1735"/>
      </w:tblGrid>
      <w:tr w14:paraId="3FCCF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shd w:val="clear" w:color="auto" w:fill="auto"/>
            <w:vAlign w:val="center"/>
          </w:tcPr>
          <w:p w14:paraId="33EEE3EF">
            <w:pPr>
              <w:keepNext w:val="0"/>
              <w:keepLines w:val="0"/>
              <w:pageBreakBefore w:val="0"/>
              <w:widowControl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新宋体" w:cs="Times New Roman"/>
                <w:b/>
                <w:color w:val="auto"/>
                <w:spacing w:val="-1"/>
                <w:sz w:val="21"/>
                <w:szCs w:val="21"/>
                <w:highlight w:val="none"/>
              </w:rPr>
              <w:t>医</w:t>
            </w:r>
            <w:r>
              <w:rPr>
                <w:rFonts w:hint="default" w:ascii="Times New Roman" w:hAnsi="Times New Roman" w:eastAsia="新宋体" w:cs="Times New Roman"/>
                <w:b/>
                <w:color w:val="auto"/>
                <w:spacing w:val="2"/>
                <w:sz w:val="21"/>
                <w:szCs w:val="21"/>
                <w:highlight w:val="none"/>
              </w:rPr>
              <w:t>疗</w:t>
            </w:r>
            <w:r>
              <w:rPr>
                <w:rFonts w:hint="default" w:ascii="Times New Roman" w:hAnsi="Times New Roman" w:eastAsia="新宋体" w:cs="Times New Roman"/>
                <w:b/>
                <w:color w:val="auto"/>
                <w:spacing w:val="-1"/>
                <w:sz w:val="21"/>
                <w:szCs w:val="21"/>
                <w:highlight w:val="none"/>
              </w:rPr>
              <w:t>机</w:t>
            </w:r>
            <w:r>
              <w:rPr>
                <w:rFonts w:hint="default" w:ascii="Times New Roman" w:hAnsi="Times New Roman" w:eastAsia="新宋体" w:cs="Times New Roman"/>
                <w:b/>
                <w:color w:val="auto"/>
                <w:spacing w:val="2"/>
                <w:sz w:val="21"/>
                <w:szCs w:val="21"/>
                <w:highlight w:val="none"/>
              </w:rPr>
              <w:t>构</w:t>
            </w:r>
            <w:r>
              <w:rPr>
                <w:rFonts w:hint="default" w:ascii="Times New Roman" w:hAnsi="Times New Roman" w:eastAsia="新宋体" w:cs="Times New Roman"/>
                <w:b/>
                <w:color w:val="auto"/>
                <w:spacing w:val="-1"/>
                <w:sz w:val="21"/>
                <w:szCs w:val="21"/>
                <w:highlight w:val="none"/>
              </w:rPr>
              <w:t>类</w:t>
            </w:r>
            <w:r>
              <w:rPr>
                <w:rFonts w:hint="default" w:ascii="Times New Roman" w:hAnsi="Times New Roman" w:eastAsia="新宋体" w:cs="Times New Roman"/>
                <w:b/>
                <w:color w:val="auto"/>
                <w:sz w:val="21"/>
                <w:szCs w:val="21"/>
                <w:highlight w:val="none"/>
              </w:rPr>
              <w:t>别</w:t>
            </w:r>
          </w:p>
        </w:tc>
        <w:tc>
          <w:tcPr>
            <w:tcW w:w="2183" w:type="dxa"/>
            <w:shd w:val="clear" w:color="auto" w:fill="auto"/>
            <w:vAlign w:val="center"/>
          </w:tcPr>
          <w:p w14:paraId="2775D815">
            <w:pPr>
              <w:keepNext w:val="0"/>
              <w:keepLines w:val="0"/>
              <w:pageBreakBefore w:val="0"/>
              <w:widowControl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新宋体" w:cs="Times New Roman"/>
                <w:b/>
                <w:color w:val="auto"/>
                <w:spacing w:val="-1"/>
                <w:sz w:val="21"/>
                <w:szCs w:val="21"/>
                <w:highlight w:val="none"/>
              </w:rPr>
              <w:t>粪</w:t>
            </w:r>
            <w:r>
              <w:rPr>
                <w:rFonts w:hint="default" w:ascii="Times New Roman" w:hAnsi="Times New Roman" w:eastAsia="新宋体" w:cs="Times New Roman"/>
                <w:b/>
                <w:color w:val="auto"/>
                <w:spacing w:val="2"/>
                <w:sz w:val="21"/>
                <w:szCs w:val="21"/>
                <w:highlight w:val="none"/>
              </w:rPr>
              <w:t>大</w:t>
            </w:r>
            <w:r>
              <w:rPr>
                <w:rFonts w:hint="default" w:ascii="Times New Roman" w:hAnsi="Times New Roman" w:eastAsia="新宋体" w:cs="Times New Roman"/>
                <w:b/>
                <w:color w:val="auto"/>
                <w:spacing w:val="-1"/>
                <w:sz w:val="21"/>
                <w:szCs w:val="21"/>
                <w:highlight w:val="none"/>
              </w:rPr>
              <w:t>肠</w:t>
            </w:r>
            <w:r>
              <w:rPr>
                <w:rFonts w:hint="default" w:ascii="Times New Roman" w:hAnsi="Times New Roman" w:eastAsia="新宋体" w:cs="Times New Roman"/>
                <w:b/>
                <w:color w:val="auto"/>
                <w:spacing w:val="2"/>
                <w:sz w:val="21"/>
                <w:szCs w:val="21"/>
                <w:highlight w:val="none"/>
              </w:rPr>
              <w:t>菌</w:t>
            </w:r>
            <w:r>
              <w:rPr>
                <w:rFonts w:hint="default" w:ascii="Times New Roman" w:hAnsi="Times New Roman" w:eastAsia="新宋体" w:cs="Times New Roman"/>
                <w:b/>
                <w:color w:val="auto"/>
                <w:spacing w:val="-1"/>
                <w:sz w:val="21"/>
                <w:szCs w:val="21"/>
                <w:highlight w:val="none"/>
              </w:rPr>
              <w:t>群</w:t>
            </w:r>
            <w:r>
              <w:rPr>
                <w:rFonts w:hint="default" w:ascii="Times New Roman" w:hAnsi="Times New Roman" w:eastAsia="新宋体" w:cs="Times New Roman"/>
                <w:b/>
                <w:color w:val="auto"/>
                <w:spacing w:val="-1"/>
                <w:sz w:val="21"/>
                <w:szCs w:val="21"/>
                <w:highlight w:val="none"/>
                <w:lang w:eastAsia="zh-CN"/>
              </w:rPr>
              <w:t>（</w:t>
            </w:r>
            <w:r>
              <w:rPr>
                <w:rFonts w:hint="default" w:ascii="Times New Roman" w:hAnsi="Times New Roman" w:eastAsia="新宋体" w:cs="Times New Roman"/>
                <w:b/>
                <w:color w:val="auto"/>
                <w:spacing w:val="1"/>
                <w:sz w:val="21"/>
                <w:szCs w:val="21"/>
                <w:highlight w:val="none"/>
              </w:rPr>
              <w:t>MP</w:t>
            </w:r>
            <w:r>
              <w:rPr>
                <w:rFonts w:hint="default" w:ascii="Times New Roman" w:hAnsi="Times New Roman" w:eastAsia="新宋体" w:cs="Times New Roman"/>
                <w:b/>
                <w:color w:val="auto"/>
                <w:spacing w:val="-2"/>
                <w:sz w:val="21"/>
                <w:szCs w:val="21"/>
                <w:highlight w:val="none"/>
              </w:rPr>
              <w:t>N</w:t>
            </w:r>
            <w:r>
              <w:rPr>
                <w:rFonts w:hint="default" w:ascii="Times New Roman" w:hAnsi="Times New Roman" w:eastAsia="新宋体" w:cs="Times New Roman"/>
                <w:b/>
                <w:color w:val="auto"/>
                <w:spacing w:val="1"/>
                <w:sz w:val="21"/>
                <w:szCs w:val="21"/>
                <w:highlight w:val="none"/>
              </w:rPr>
              <w:t>/g</w:t>
            </w:r>
            <w:r>
              <w:rPr>
                <w:rFonts w:hint="default" w:ascii="Times New Roman" w:hAnsi="Times New Roman" w:eastAsia="新宋体" w:cs="Times New Roman"/>
                <w:b/>
                <w:color w:val="auto"/>
                <w:spacing w:val="1"/>
                <w:sz w:val="21"/>
                <w:szCs w:val="21"/>
                <w:highlight w:val="none"/>
                <w:lang w:eastAsia="zh-CN"/>
              </w:rPr>
              <w:t>）</w:t>
            </w:r>
          </w:p>
        </w:tc>
        <w:tc>
          <w:tcPr>
            <w:tcW w:w="1308" w:type="dxa"/>
            <w:shd w:val="clear" w:color="auto" w:fill="auto"/>
            <w:vAlign w:val="center"/>
          </w:tcPr>
          <w:p w14:paraId="55137D56">
            <w:pPr>
              <w:keepNext w:val="0"/>
              <w:keepLines w:val="0"/>
              <w:pageBreakBefore w:val="0"/>
              <w:widowControl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新宋体" w:cs="Times New Roman"/>
                <w:b/>
                <w:color w:val="auto"/>
                <w:spacing w:val="-1"/>
                <w:sz w:val="21"/>
                <w:szCs w:val="21"/>
                <w:highlight w:val="none"/>
              </w:rPr>
              <w:t>肠</w:t>
            </w:r>
            <w:r>
              <w:rPr>
                <w:rFonts w:hint="default" w:ascii="Times New Roman" w:hAnsi="Times New Roman" w:eastAsia="新宋体" w:cs="Times New Roman"/>
                <w:b/>
                <w:color w:val="auto"/>
                <w:spacing w:val="2"/>
                <w:sz w:val="21"/>
                <w:szCs w:val="21"/>
                <w:highlight w:val="none"/>
              </w:rPr>
              <w:t>道</w:t>
            </w:r>
            <w:r>
              <w:rPr>
                <w:rFonts w:hint="default" w:ascii="Times New Roman" w:hAnsi="Times New Roman" w:eastAsia="新宋体" w:cs="Times New Roman"/>
                <w:b/>
                <w:color w:val="auto"/>
                <w:spacing w:val="-1"/>
                <w:sz w:val="21"/>
                <w:szCs w:val="21"/>
                <w:highlight w:val="none"/>
              </w:rPr>
              <w:t>致</w:t>
            </w:r>
            <w:r>
              <w:rPr>
                <w:rFonts w:hint="default" w:ascii="Times New Roman" w:hAnsi="Times New Roman" w:eastAsia="新宋体" w:cs="Times New Roman"/>
                <w:b/>
                <w:color w:val="auto"/>
                <w:spacing w:val="2"/>
                <w:sz w:val="21"/>
                <w:szCs w:val="21"/>
                <w:highlight w:val="none"/>
              </w:rPr>
              <w:t>病</w:t>
            </w:r>
            <w:r>
              <w:rPr>
                <w:rFonts w:hint="default" w:ascii="Times New Roman" w:hAnsi="Times New Roman" w:eastAsia="新宋体" w:cs="Times New Roman"/>
                <w:b/>
                <w:color w:val="auto"/>
                <w:sz w:val="21"/>
                <w:szCs w:val="21"/>
                <w:highlight w:val="none"/>
              </w:rPr>
              <w:t>菌</w:t>
            </w:r>
          </w:p>
        </w:tc>
        <w:tc>
          <w:tcPr>
            <w:tcW w:w="1163" w:type="dxa"/>
            <w:shd w:val="clear" w:color="auto" w:fill="auto"/>
            <w:vAlign w:val="center"/>
          </w:tcPr>
          <w:p w14:paraId="03C6F5DA">
            <w:pPr>
              <w:keepNext w:val="0"/>
              <w:keepLines w:val="0"/>
              <w:pageBreakBefore w:val="0"/>
              <w:widowControl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新宋体" w:cs="Times New Roman"/>
                <w:b/>
                <w:color w:val="auto"/>
                <w:spacing w:val="-1"/>
                <w:sz w:val="21"/>
                <w:szCs w:val="21"/>
                <w:highlight w:val="none"/>
              </w:rPr>
              <w:t>肠</w:t>
            </w:r>
            <w:r>
              <w:rPr>
                <w:rFonts w:hint="default" w:ascii="Times New Roman" w:hAnsi="Times New Roman" w:eastAsia="新宋体" w:cs="Times New Roman"/>
                <w:b/>
                <w:color w:val="auto"/>
                <w:spacing w:val="2"/>
                <w:sz w:val="21"/>
                <w:szCs w:val="21"/>
                <w:highlight w:val="none"/>
              </w:rPr>
              <w:t>道</w:t>
            </w:r>
            <w:r>
              <w:rPr>
                <w:rFonts w:hint="default" w:ascii="Times New Roman" w:hAnsi="Times New Roman" w:eastAsia="新宋体" w:cs="Times New Roman"/>
                <w:b/>
                <w:color w:val="auto"/>
                <w:spacing w:val="-1"/>
                <w:sz w:val="21"/>
                <w:szCs w:val="21"/>
                <w:highlight w:val="none"/>
              </w:rPr>
              <w:t>病</w:t>
            </w:r>
            <w:r>
              <w:rPr>
                <w:rFonts w:hint="default" w:ascii="Times New Roman" w:hAnsi="Times New Roman" w:eastAsia="新宋体" w:cs="Times New Roman"/>
                <w:b/>
                <w:color w:val="auto"/>
                <w:sz w:val="21"/>
                <w:szCs w:val="21"/>
                <w:highlight w:val="none"/>
              </w:rPr>
              <w:t>毒</w:t>
            </w:r>
          </w:p>
        </w:tc>
        <w:tc>
          <w:tcPr>
            <w:tcW w:w="1163" w:type="dxa"/>
            <w:shd w:val="clear" w:color="auto" w:fill="auto"/>
            <w:vAlign w:val="center"/>
          </w:tcPr>
          <w:p w14:paraId="0B72A1D4">
            <w:pPr>
              <w:keepNext w:val="0"/>
              <w:keepLines w:val="0"/>
              <w:pageBreakBefore w:val="0"/>
              <w:widowControl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新宋体" w:cs="Times New Roman"/>
                <w:b/>
                <w:color w:val="auto"/>
                <w:spacing w:val="-1"/>
                <w:sz w:val="21"/>
                <w:szCs w:val="21"/>
                <w:highlight w:val="none"/>
              </w:rPr>
              <w:t>结</w:t>
            </w:r>
            <w:r>
              <w:rPr>
                <w:rFonts w:hint="default" w:ascii="Times New Roman" w:hAnsi="Times New Roman" w:eastAsia="新宋体" w:cs="Times New Roman"/>
                <w:b/>
                <w:color w:val="auto"/>
                <w:spacing w:val="2"/>
                <w:sz w:val="21"/>
                <w:szCs w:val="21"/>
                <w:highlight w:val="none"/>
              </w:rPr>
              <w:t>核</w:t>
            </w:r>
            <w:r>
              <w:rPr>
                <w:rFonts w:hint="default" w:ascii="Times New Roman" w:hAnsi="Times New Roman" w:eastAsia="新宋体" w:cs="Times New Roman"/>
                <w:b/>
                <w:color w:val="auto"/>
                <w:spacing w:val="-1"/>
                <w:sz w:val="21"/>
                <w:szCs w:val="21"/>
                <w:highlight w:val="none"/>
              </w:rPr>
              <w:t>杆</w:t>
            </w:r>
            <w:r>
              <w:rPr>
                <w:rFonts w:hint="default" w:ascii="Times New Roman" w:hAnsi="Times New Roman" w:eastAsia="新宋体" w:cs="Times New Roman"/>
                <w:b/>
                <w:color w:val="auto"/>
                <w:sz w:val="21"/>
                <w:szCs w:val="21"/>
                <w:highlight w:val="none"/>
              </w:rPr>
              <w:t>菌</w:t>
            </w:r>
          </w:p>
        </w:tc>
        <w:tc>
          <w:tcPr>
            <w:tcW w:w="1735" w:type="dxa"/>
            <w:shd w:val="clear" w:color="auto" w:fill="auto"/>
            <w:vAlign w:val="center"/>
          </w:tcPr>
          <w:p w14:paraId="56C1C319">
            <w:pPr>
              <w:keepNext w:val="0"/>
              <w:keepLines w:val="0"/>
              <w:pageBreakBefore w:val="0"/>
              <w:widowControl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新宋体" w:cs="Times New Roman"/>
                <w:b/>
                <w:color w:val="auto"/>
                <w:spacing w:val="-1"/>
                <w:sz w:val="21"/>
                <w:szCs w:val="21"/>
                <w:highlight w:val="none"/>
              </w:rPr>
              <w:t>蛔</w:t>
            </w:r>
            <w:r>
              <w:rPr>
                <w:rFonts w:hint="default" w:ascii="Times New Roman" w:hAnsi="Times New Roman" w:eastAsia="新宋体" w:cs="Times New Roman"/>
                <w:b/>
                <w:color w:val="auto"/>
                <w:spacing w:val="2"/>
                <w:sz w:val="21"/>
                <w:szCs w:val="21"/>
                <w:highlight w:val="none"/>
              </w:rPr>
              <w:t>虫</w:t>
            </w:r>
            <w:r>
              <w:rPr>
                <w:rFonts w:hint="default" w:ascii="Times New Roman" w:hAnsi="Times New Roman" w:eastAsia="新宋体" w:cs="Times New Roman"/>
                <w:b/>
                <w:color w:val="auto"/>
                <w:spacing w:val="-1"/>
                <w:sz w:val="21"/>
                <w:szCs w:val="21"/>
                <w:highlight w:val="none"/>
              </w:rPr>
              <w:t>卵</w:t>
            </w:r>
            <w:r>
              <w:rPr>
                <w:rFonts w:hint="default" w:ascii="Times New Roman" w:hAnsi="Times New Roman" w:eastAsia="新宋体" w:cs="Times New Roman"/>
                <w:b/>
                <w:color w:val="auto"/>
                <w:spacing w:val="2"/>
                <w:sz w:val="21"/>
                <w:szCs w:val="21"/>
                <w:highlight w:val="none"/>
              </w:rPr>
              <w:t>死</w:t>
            </w:r>
            <w:r>
              <w:rPr>
                <w:rFonts w:hint="default" w:ascii="Times New Roman" w:hAnsi="Times New Roman" w:eastAsia="新宋体" w:cs="Times New Roman"/>
                <w:b/>
                <w:color w:val="auto"/>
                <w:spacing w:val="-1"/>
                <w:sz w:val="21"/>
                <w:szCs w:val="21"/>
                <w:highlight w:val="none"/>
              </w:rPr>
              <w:t>亡</w:t>
            </w:r>
            <w:r>
              <w:rPr>
                <w:rFonts w:hint="default" w:ascii="Times New Roman" w:hAnsi="Times New Roman" w:eastAsia="新宋体" w:cs="Times New Roman"/>
                <w:b/>
                <w:color w:val="auto"/>
                <w:spacing w:val="2"/>
                <w:sz w:val="21"/>
                <w:szCs w:val="21"/>
                <w:highlight w:val="none"/>
              </w:rPr>
              <w:t>率</w:t>
            </w:r>
            <w:r>
              <w:rPr>
                <w:rFonts w:hint="default" w:ascii="Times New Roman" w:hAnsi="Times New Roman" w:eastAsia="新宋体" w:cs="Times New Roman"/>
                <w:b/>
                <w:color w:val="auto"/>
                <w:spacing w:val="2"/>
                <w:sz w:val="21"/>
                <w:szCs w:val="21"/>
                <w:highlight w:val="none"/>
                <w:lang w:eastAsia="zh-CN"/>
              </w:rPr>
              <w:t>（</w:t>
            </w:r>
            <w:r>
              <w:rPr>
                <w:rFonts w:hint="default" w:ascii="Times New Roman" w:hAnsi="Times New Roman" w:eastAsia="新宋体" w:cs="Times New Roman"/>
                <w:b/>
                <w:color w:val="auto"/>
                <w:spacing w:val="-2"/>
                <w:sz w:val="21"/>
                <w:szCs w:val="21"/>
                <w:highlight w:val="none"/>
              </w:rPr>
              <w:t>%</w:t>
            </w:r>
            <w:r>
              <w:rPr>
                <w:rFonts w:hint="default" w:ascii="Times New Roman" w:hAnsi="Times New Roman" w:eastAsia="新宋体" w:cs="Times New Roman"/>
                <w:b/>
                <w:color w:val="auto"/>
                <w:spacing w:val="-2"/>
                <w:sz w:val="21"/>
                <w:szCs w:val="21"/>
                <w:highlight w:val="none"/>
                <w:lang w:eastAsia="zh-CN"/>
              </w:rPr>
              <w:t>）</w:t>
            </w:r>
          </w:p>
        </w:tc>
      </w:tr>
      <w:tr w14:paraId="12153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6" w:type="dxa"/>
            <w:shd w:val="clear" w:color="auto" w:fill="auto"/>
            <w:vAlign w:val="center"/>
          </w:tcPr>
          <w:p w14:paraId="2F97E503">
            <w:pPr>
              <w:keepNext w:val="0"/>
              <w:keepLines w:val="0"/>
              <w:pageBreakBefore w:val="0"/>
              <w:widowControl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新宋体" w:cs="Times New Roman"/>
                <w:color w:val="auto"/>
                <w:spacing w:val="-1"/>
                <w:sz w:val="21"/>
                <w:szCs w:val="21"/>
                <w:highlight w:val="none"/>
              </w:rPr>
              <w:t>综</w:t>
            </w:r>
            <w:r>
              <w:rPr>
                <w:rFonts w:hint="default" w:ascii="Times New Roman" w:hAnsi="Times New Roman" w:eastAsia="新宋体" w:cs="Times New Roman"/>
                <w:color w:val="auto"/>
                <w:spacing w:val="2"/>
                <w:sz w:val="21"/>
                <w:szCs w:val="21"/>
                <w:highlight w:val="none"/>
              </w:rPr>
              <w:t>合</w:t>
            </w:r>
            <w:r>
              <w:rPr>
                <w:rFonts w:hint="default" w:ascii="Times New Roman" w:hAnsi="Times New Roman" w:eastAsia="新宋体" w:cs="Times New Roman"/>
                <w:color w:val="auto"/>
                <w:spacing w:val="-1"/>
                <w:sz w:val="21"/>
                <w:szCs w:val="21"/>
                <w:highlight w:val="none"/>
              </w:rPr>
              <w:t>医</w:t>
            </w:r>
            <w:r>
              <w:rPr>
                <w:rFonts w:hint="default" w:ascii="Times New Roman" w:hAnsi="Times New Roman" w:eastAsia="新宋体" w:cs="Times New Roman"/>
                <w:color w:val="auto"/>
                <w:spacing w:val="2"/>
                <w:sz w:val="21"/>
                <w:szCs w:val="21"/>
                <w:highlight w:val="none"/>
              </w:rPr>
              <w:t>疗</w:t>
            </w:r>
            <w:r>
              <w:rPr>
                <w:rFonts w:hint="default" w:ascii="Times New Roman" w:hAnsi="Times New Roman" w:eastAsia="新宋体" w:cs="Times New Roman"/>
                <w:color w:val="auto"/>
                <w:spacing w:val="-1"/>
                <w:sz w:val="21"/>
                <w:szCs w:val="21"/>
                <w:highlight w:val="none"/>
              </w:rPr>
              <w:t>机</w:t>
            </w:r>
            <w:r>
              <w:rPr>
                <w:rFonts w:hint="default" w:ascii="Times New Roman" w:hAnsi="Times New Roman" w:eastAsia="新宋体" w:cs="Times New Roman"/>
                <w:color w:val="auto"/>
                <w:sz w:val="21"/>
                <w:szCs w:val="21"/>
                <w:highlight w:val="none"/>
              </w:rPr>
              <w:t>构、</w:t>
            </w:r>
            <w:r>
              <w:rPr>
                <w:rFonts w:hint="default" w:ascii="Times New Roman" w:hAnsi="Times New Roman" w:eastAsia="新宋体" w:cs="Times New Roman"/>
                <w:color w:val="auto"/>
                <w:spacing w:val="-1"/>
                <w:sz w:val="21"/>
                <w:szCs w:val="21"/>
                <w:highlight w:val="none"/>
              </w:rPr>
              <w:t>其</w:t>
            </w:r>
            <w:r>
              <w:rPr>
                <w:rFonts w:hint="default" w:ascii="Times New Roman" w:hAnsi="Times New Roman" w:eastAsia="新宋体" w:cs="Times New Roman"/>
                <w:color w:val="auto"/>
                <w:spacing w:val="2"/>
                <w:sz w:val="21"/>
                <w:szCs w:val="21"/>
                <w:highlight w:val="none"/>
              </w:rPr>
              <w:t>他</w:t>
            </w:r>
            <w:r>
              <w:rPr>
                <w:rFonts w:hint="default" w:ascii="Times New Roman" w:hAnsi="Times New Roman" w:eastAsia="新宋体" w:cs="Times New Roman"/>
                <w:color w:val="auto"/>
                <w:spacing w:val="-1"/>
                <w:sz w:val="21"/>
                <w:szCs w:val="21"/>
                <w:highlight w:val="none"/>
              </w:rPr>
              <w:t>医</w:t>
            </w:r>
            <w:r>
              <w:rPr>
                <w:rFonts w:hint="default" w:ascii="Times New Roman" w:hAnsi="Times New Roman" w:eastAsia="新宋体" w:cs="Times New Roman"/>
                <w:color w:val="auto"/>
                <w:spacing w:val="2"/>
                <w:sz w:val="21"/>
                <w:szCs w:val="21"/>
                <w:highlight w:val="none"/>
              </w:rPr>
              <w:t>疗</w:t>
            </w:r>
            <w:r>
              <w:rPr>
                <w:rFonts w:hint="default" w:ascii="Times New Roman" w:hAnsi="Times New Roman" w:eastAsia="新宋体" w:cs="Times New Roman"/>
                <w:color w:val="auto"/>
                <w:spacing w:val="-1"/>
                <w:sz w:val="21"/>
                <w:szCs w:val="21"/>
                <w:highlight w:val="none"/>
              </w:rPr>
              <w:t>机</w:t>
            </w:r>
            <w:r>
              <w:rPr>
                <w:rFonts w:hint="default" w:ascii="Times New Roman" w:hAnsi="Times New Roman" w:eastAsia="新宋体" w:cs="Times New Roman"/>
                <w:color w:val="auto"/>
                <w:sz w:val="21"/>
                <w:szCs w:val="21"/>
                <w:highlight w:val="none"/>
              </w:rPr>
              <w:t>构</w:t>
            </w:r>
          </w:p>
        </w:tc>
        <w:tc>
          <w:tcPr>
            <w:tcW w:w="2183" w:type="dxa"/>
            <w:shd w:val="clear" w:color="auto" w:fill="auto"/>
            <w:vAlign w:val="center"/>
          </w:tcPr>
          <w:p w14:paraId="1FE4BD35">
            <w:pPr>
              <w:keepNext w:val="0"/>
              <w:keepLines w:val="0"/>
              <w:pageBreakBefore w:val="0"/>
              <w:widowControl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新宋体" w:cs="Times New Roman"/>
                <w:color w:val="auto"/>
                <w:spacing w:val="2"/>
                <w:sz w:val="21"/>
                <w:szCs w:val="21"/>
                <w:highlight w:val="none"/>
              </w:rPr>
              <w:t>≤</w:t>
            </w:r>
            <w:r>
              <w:rPr>
                <w:rFonts w:hint="default" w:ascii="Times New Roman" w:hAnsi="Times New Roman" w:eastAsia="新宋体" w:cs="Times New Roman"/>
                <w:color w:val="auto"/>
                <w:spacing w:val="1"/>
                <w:sz w:val="21"/>
                <w:szCs w:val="21"/>
                <w:highlight w:val="none"/>
              </w:rPr>
              <w:t>10</w:t>
            </w:r>
            <w:r>
              <w:rPr>
                <w:rFonts w:hint="default" w:ascii="Times New Roman" w:hAnsi="Times New Roman" w:eastAsia="新宋体" w:cs="Times New Roman"/>
                <w:color w:val="auto"/>
                <w:sz w:val="21"/>
                <w:szCs w:val="21"/>
                <w:highlight w:val="none"/>
              </w:rPr>
              <w:t>0</w:t>
            </w:r>
          </w:p>
        </w:tc>
        <w:tc>
          <w:tcPr>
            <w:tcW w:w="1308" w:type="dxa"/>
            <w:shd w:val="clear" w:color="auto" w:fill="auto"/>
            <w:vAlign w:val="center"/>
          </w:tcPr>
          <w:p w14:paraId="136F651A">
            <w:pPr>
              <w:keepNext w:val="0"/>
              <w:keepLines w:val="0"/>
              <w:pageBreakBefore w:val="0"/>
              <w:widowControl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新宋体" w:cs="Times New Roman"/>
                <w:color w:val="auto"/>
                <w:spacing w:val="1"/>
                <w:sz w:val="21"/>
                <w:szCs w:val="21"/>
                <w:highlight w:val="none"/>
              </w:rPr>
              <w:t>-</w:t>
            </w:r>
            <w:r>
              <w:rPr>
                <w:rFonts w:hint="default" w:ascii="Times New Roman" w:hAnsi="Times New Roman" w:eastAsia="新宋体" w:cs="Times New Roman"/>
                <w:color w:val="auto"/>
                <w:sz w:val="21"/>
                <w:szCs w:val="21"/>
                <w:highlight w:val="none"/>
              </w:rPr>
              <w:t>-</w:t>
            </w:r>
          </w:p>
        </w:tc>
        <w:tc>
          <w:tcPr>
            <w:tcW w:w="1163" w:type="dxa"/>
            <w:shd w:val="clear" w:color="auto" w:fill="auto"/>
            <w:vAlign w:val="center"/>
          </w:tcPr>
          <w:p w14:paraId="12D56479">
            <w:pPr>
              <w:keepNext w:val="0"/>
              <w:keepLines w:val="0"/>
              <w:pageBreakBefore w:val="0"/>
              <w:widowControl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新宋体" w:cs="Times New Roman"/>
                <w:color w:val="auto"/>
                <w:spacing w:val="1"/>
                <w:sz w:val="21"/>
                <w:szCs w:val="21"/>
                <w:highlight w:val="none"/>
              </w:rPr>
              <w:t>-</w:t>
            </w:r>
            <w:r>
              <w:rPr>
                <w:rFonts w:hint="default" w:ascii="Times New Roman" w:hAnsi="Times New Roman" w:eastAsia="新宋体" w:cs="Times New Roman"/>
                <w:color w:val="auto"/>
                <w:sz w:val="21"/>
                <w:szCs w:val="21"/>
                <w:highlight w:val="none"/>
              </w:rPr>
              <w:t>-</w:t>
            </w:r>
          </w:p>
        </w:tc>
        <w:tc>
          <w:tcPr>
            <w:tcW w:w="1163" w:type="dxa"/>
            <w:shd w:val="clear" w:color="auto" w:fill="auto"/>
            <w:vAlign w:val="center"/>
          </w:tcPr>
          <w:p w14:paraId="54C5C607">
            <w:pPr>
              <w:keepNext w:val="0"/>
              <w:keepLines w:val="0"/>
              <w:pageBreakBefore w:val="0"/>
              <w:widowControl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新宋体" w:cs="Times New Roman"/>
                <w:color w:val="auto"/>
                <w:spacing w:val="1"/>
                <w:sz w:val="21"/>
                <w:szCs w:val="21"/>
                <w:highlight w:val="none"/>
              </w:rPr>
              <w:t>-</w:t>
            </w:r>
            <w:r>
              <w:rPr>
                <w:rFonts w:hint="default" w:ascii="Times New Roman" w:hAnsi="Times New Roman" w:eastAsia="新宋体" w:cs="Times New Roman"/>
                <w:color w:val="auto"/>
                <w:sz w:val="21"/>
                <w:szCs w:val="21"/>
                <w:highlight w:val="none"/>
              </w:rPr>
              <w:t>-</w:t>
            </w:r>
          </w:p>
        </w:tc>
        <w:tc>
          <w:tcPr>
            <w:tcW w:w="1735" w:type="dxa"/>
            <w:shd w:val="clear" w:color="auto" w:fill="auto"/>
            <w:vAlign w:val="center"/>
          </w:tcPr>
          <w:p w14:paraId="49371423">
            <w:pPr>
              <w:keepNext w:val="0"/>
              <w:keepLines w:val="0"/>
              <w:pageBreakBefore w:val="0"/>
              <w:widowControl w:val="0"/>
              <w:suppressLineNumbers w:val="0"/>
              <w:kinsoku w:val="0"/>
              <w:wordWrap/>
              <w:overflowPunct w:val="0"/>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新宋体" w:cs="Times New Roman"/>
                <w:color w:val="auto"/>
                <w:spacing w:val="-1"/>
                <w:sz w:val="21"/>
                <w:szCs w:val="21"/>
                <w:highlight w:val="none"/>
                <w:lang w:eastAsia="zh-CN"/>
              </w:rPr>
              <w:t>&gt;</w:t>
            </w:r>
            <w:r>
              <w:rPr>
                <w:rFonts w:hint="default" w:ascii="Times New Roman" w:hAnsi="Times New Roman" w:eastAsia="新宋体" w:cs="Times New Roman"/>
                <w:color w:val="auto"/>
                <w:spacing w:val="1"/>
                <w:sz w:val="21"/>
                <w:szCs w:val="21"/>
                <w:highlight w:val="none"/>
              </w:rPr>
              <w:t>9</w:t>
            </w:r>
            <w:r>
              <w:rPr>
                <w:rFonts w:hint="default" w:ascii="Times New Roman" w:hAnsi="Times New Roman" w:eastAsia="新宋体" w:cs="Times New Roman"/>
                <w:color w:val="auto"/>
                <w:sz w:val="21"/>
                <w:szCs w:val="21"/>
                <w:highlight w:val="none"/>
              </w:rPr>
              <w:t>5</w:t>
            </w:r>
          </w:p>
        </w:tc>
      </w:tr>
    </w:tbl>
    <w:p w14:paraId="30DDCC63">
      <w:pPr>
        <w:pStyle w:val="3"/>
        <w:wordWrap w:val="0"/>
        <w:spacing w:line="360" w:lineRule="auto"/>
        <w:rPr>
          <w:rFonts w:hint="default" w:ascii="Times New Roman" w:hAnsi="Times New Roman" w:cs="Times New Roman"/>
          <w:color w:val="auto"/>
          <w:highlight w:val="none"/>
        </w:rPr>
      </w:pPr>
      <w:bookmarkStart w:id="135" w:name="_Toc48056397"/>
      <w:bookmarkStart w:id="136" w:name="_Toc8123"/>
      <w:bookmarkStart w:id="137" w:name="_Toc85102076"/>
      <w:r>
        <w:rPr>
          <w:rFonts w:hint="default" w:ascii="Times New Roman" w:hAnsi="Times New Roman" w:cs="Times New Roman"/>
          <w:color w:val="auto"/>
          <w:highlight w:val="none"/>
        </w:rPr>
        <w:t>6.5总量控制指标</w:t>
      </w:r>
      <w:bookmarkEnd w:id="135"/>
      <w:bookmarkEnd w:id="136"/>
      <w:bookmarkEnd w:id="137"/>
    </w:p>
    <w:p w14:paraId="7F5EDF9F">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根据环评及批复的要求，本项目主要污染物排放总量指标如下：</w:t>
      </w:r>
    </w:p>
    <w:p w14:paraId="2F089D48">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1.</w:t>
      </w:r>
      <w:r>
        <w:rPr>
          <w:rFonts w:hint="default" w:ascii="Times New Roman" w:hAnsi="Times New Roman" w:cs="Times New Roman"/>
          <w:color w:val="auto"/>
          <w:highlight w:val="none"/>
        </w:rPr>
        <w:t>水污染物排放总量控制指标</w:t>
      </w:r>
    </w:p>
    <w:p w14:paraId="61C7CED8">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本项目综合污水经处理后排入</w:t>
      </w:r>
      <w:r>
        <w:rPr>
          <w:rFonts w:hint="default" w:ascii="Times New Roman" w:hAnsi="Times New Roman" w:cs="Times New Roman"/>
          <w:color w:val="auto"/>
          <w:highlight w:val="none"/>
          <w:lang w:eastAsia="zh-CN"/>
        </w:rPr>
        <w:t>电白区城区污水处理厂</w:t>
      </w:r>
      <w:r>
        <w:rPr>
          <w:rFonts w:hint="default" w:ascii="Times New Roman" w:hAnsi="Times New Roman" w:cs="Times New Roman"/>
          <w:color w:val="auto"/>
          <w:highlight w:val="none"/>
        </w:rPr>
        <w:t>处理，故本项目不设置水污染物总量控制指标。</w:t>
      </w:r>
    </w:p>
    <w:p w14:paraId="156C1183">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2.</w:t>
      </w:r>
      <w:r>
        <w:rPr>
          <w:rFonts w:hint="default" w:ascii="Times New Roman" w:hAnsi="Times New Roman" w:cs="Times New Roman"/>
          <w:color w:val="auto"/>
          <w:highlight w:val="none"/>
        </w:rPr>
        <w:t>大气污染物总量控制指标。</w:t>
      </w:r>
    </w:p>
    <w:p w14:paraId="6AE4AABB">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本项目产生的大气污染物主要为氨、硫化氢等恶臭气体，无需设置大气污染物总量控制指标。</w:t>
      </w:r>
    </w:p>
    <w:p w14:paraId="2275AEA1">
      <w:pPr>
        <w:pStyle w:val="59"/>
        <w:ind w:firstLine="0" w:firstLineChars="0"/>
        <w:rPr>
          <w:rFonts w:hint="default" w:ascii="Times New Roman" w:hAnsi="Times New Roman" w:cs="Times New Roman"/>
          <w:color w:val="auto"/>
          <w:highlight w:val="none"/>
        </w:rPr>
      </w:pPr>
    </w:p>
    <w:p w14:paraId="381B7499">
      <w:pPr>
        <w:pStyle w:val="59"/>
        <w:ind w:firstLine="0" w:firstLineChars="0"/>
        <w:rPr>
          <w:rFonts w:hint="default" w:ascii="Times New Roman" w:hAnsi="Times New Roman" w:cs="Times New Roman"/>
          <w:color w:val="auto"/>
          <w:highlight w:val="none"/>
        </w:rPr>
      </w:pPr>
    </w:p>
    <w:p w14:paraId="3D25E37C">
      <w:pPr>
        <w:pStyle w:val="59"/>
        <w:ind w:firstLine="0" w:firstLineChars="0"/>
        <w:rPr>
          <w:rFonts w:hint="default" w:ascii="Times New Roman" w:hAnsi="Times New Roman" w:cs="Times New Roman"/>
          <w:color w:val="auto"/>
          <w:highlight w:val="none"/>
        </w:rPr>
      </w:pPr>
    </w:p>
    <w:p w14:paraId="176436C0">
      <w:pPr>
        <w:pStyle w:val="59"/>
        <w:ind w:firstLine="0" w:firstLineChars="0"/>
        <w:rPr>
          <w:rFonts w:hint="default" w:ascii="Times New Roman" w:hAnsi="Times New Roman" w:cs="Times New Roman"/>
          <w:color w:val="auto"/>
          <w:highlight w:val="none"/>
        </w:rPr>
      </w:pPr>
    </w:p>
    <w:p w14:paraId="0E089BCE">
      <w:pPr>
        <w:pStyle w:val="62"/>
        <w:wordWrap w:val="0"/>
        <w:rPr>
          <w:rFonts w:hint="default" w:ascii="Times New Roman" w:hAnsi="Times New Roman" w:cs="Times New Roman"/>
          <w:color w:val="auto"/>
          <w:highlight w:val="none"/>
        </w:rPr>
        <w:sectPr>
          <w:pgSz w:w="11907" w:h="16840"/>
          <w:pgMar w:top="1440" w:right="1417" w:bottom="1440" w:left="1417" w:header="851" w:footer="992" w:gutter="0"/>
          <w:cols w:space="720" w:num="1"/>
          <w:docGrid w:type="linesAndChars" w:linePitch="348" w:charSpace="0"/>
        </w:sectPr>
      </w:pPr>
    </w:p>
    <w:p w14:paraId="6ED1BD67">
      <w:pPr>
        <w:pStyle w:val="2"/>
        <w:wordWrap w:val="0"/>
        <w:spacing w:before="0" w:after="0"/>
        <w:rPr>
          <w:rFonts w:hint="default" w:ascii="Times New Roman" w:hAnsi="Times New Roman" w:cs="Times New Roman"/>
          <w:color w:val="auto"/>
          <w:highlight w:val="none"/>
        </w:rPr>
      </w:pPr>
      <w:bookmarkStart w:id="138" w:name="_Toc23669"/>
      <w:r>
        <w:rPr>
          <w:rFonts w:hint="default" w:ascii="Times New Roman" w:hAnsi="Times New Roman" w:cs="Times New Roman"/>
          <w:color w:val="auto"/>
          <w:highlight w:val="none"/>
        </w:rPr>
        <w:t>7.验收监测内容</w:t>
      </w:r>
      <w:bookmarkEnd w:id="129"/>
      <w:bookmarkEnd w:id="130"/>
      <w:bookmarkEnd w:id="131"/>
      <w:bookmarkEnd w:id="138"/>
    </w:p>
    <w:p w14:paraId="7FDAD4AB">
      <w:pPr>
        <w:pStyle w:val="3"/>
        <w:ind w:left="480"/>
        <w:rPr>
          <w:rFonts w:hint="default" w:ascii="Times New Roman" w:hAnsi="Times New Roman" w:cs="Times New Roman"/>
          <w:color w:val="auto"/>
          <w:highlight w:val="none"/>
        </w:rPr>
      </w:pPr>
      <w:bookmarkStart w:id="139" w:name="_Toc30892"/>
      <w:r>
        <w:rPr>
          <w:rFonts w:hint="default" w:ascii="Times New Roman" w:hAnsi="Times New Roman" w:cs="Times New Roman"/>
          <w:color w:val="auto"/>
          <w:highlight w:val="none"/>
        </w:rPr>
        <w:t>7.1</w:t>
      </w:r>
      <w:bookmarkStart w:id="140" w:name="_Toc15506"/>
      <w:r>
        <w:rPr>
          <w:rFonts w:hint="default" w:ascii="Times New Roman" w:hAnsi="Times New Roman" w:cs="Times New Roman"/>
          <w:color w:val="auto"/>
          <w:highlight w:val="none"/>
        </w:rPr>
        <w:t>环境保护设施调试运行效果</w:t>
      </w:r>
      <w:bookmarkEnd w:id="139"/>
      <w:bookmarkEnd w:id="140"/>
    </w:p>
    <w:p w14:paraId="62F1C11A">
      <w:pPr>
        <w:wordWrap w:val="0"/>
        <w:snapToGrid w:val="0"/>
        <w:ind w:firstLine="360" w:firstLineChars="150"/>
        <w:rPr>
          <w:rFonts w:hint="default" w:ascii="Times New Roman" w:hAnsi="Times New Roman" w:cs="Times New Roman"/>
          <w:color w:val="auto"/>
          <w:highlight w:val="none"/>
        </w:rPr>
      </w:pPr>
      <w:r>
        <w:rPr>
          <w:rFonts w:hint="default" w:ascii="Times New Roman" w:hAnsi="Times New Roman" w:cs="Times New Roman"/>
          <w:color w:val="auto"/>
          <w:highlight w:val="none"/>
        </w:rPr>
        <w:t>通过对各类污染物的监测情况，来说明环境保护设施调试效果，具体监测内容如下：</w:t>
      </w:r>
    </w:p>
    <w:p w14:paraId="43850DEA">
      <w:pPr>
        <w:pStyle w:val="4"/>
        <w:rPr>
          <w:rFonts w:hint="default" w:ascii="Times New Roman" w:hAnsi="Times New Roman" w:cs="Times New Roman"/>
          <w:color w:val="auto"/>
          <w:highlight w:val="none"/>
        </w:rPr>
      </w:pPr>
      <w:bookmarkStart w:id="141" w:name="_Toc1996"/>
      <w:bookmarkStart w:id="142" w:name="_Toc17022"/>
      <w:r>
        <w:rPr>
          <w:rFonts w:hint="default" w:ascii="Times New Roman" w:hAnsi="Times New Roman" w:cs="Times New Roman"/>
          <w:color w:val="auto"/>
          <w:highlight w:val="none"/>
        </w:rPr>
        <w:t>7.1.1废水</w:t>
      </w:r>
      <w:bookmarkEnd w:id="141"/>
      <w:bookmarkEnd w:id="142"/>
    </w:p>
    <w:p w14:paraId="573F3CB8">
      <w:pPr>
        <w:wordWrap w:val="0"/>
        <w:snapToGrid w:val="0"/>
        <w:ind w:firstLine="360" w:firstLineChars="150"/>
        <w:rPr>
          <w:rFonts w:hint="default" w:ascii="Times New Roman" w:hAnsi="Times New Roman" w:cs="Times New Roman"/>
          <w:b/>
          <w:bCs/>
          <w:color w:val="auto"/>
          <w:highlight w:val="none"/>
        </w:rPr>
      </w:pPr>
      <w:r>
        <w:rPr>
          <w:rFonts w:hint="default" w:ascii="Times New Roman" w:hAnsi="Times New Roman" w:cs="Times New Roman"/>
          <w:color w:val="auto"/>
          <w:highlight w:val="none"/>
        </w:rPr>
        <w:t>根据本项目排污特点，本次验收监测在综合废水排放口进、出口各布设1个监测口。监测项目和频次见表7.1-1，监测布点图见图7.1-1。</w:t>
      </w:r>
    </w:p>
    <w:p w14:paraId="01244CF9">
      <w:pPr>
        <w:widowControl/>
        <w:wordWrap w:val="0"/>
        <w:spacing w:line="240" w:lineRule="auto"/>
        <w:ind w:firstLine="0" w:firstLineChars="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表7.1-1废水监测点位、监测项目和频次一览表</w:t>
      </w:r>
    </w:p>
    <w:tbl>
      <w:tblPr>
        <w:tblStyle w:val="42"/>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53"/>
        <w:gridCol w:w="4181"/>
        <w:gridCol w:w="2442"/>
      </w:tblGrid>
      <w:tr w14:paraId="2457E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430" w:type="pct"/>
            <w:noWrap w:val="0"/>
            <w:vAlign w:val="center"/>
          </w:tcPr>
          <w:p w14:paraId="7C959D8B">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监测点位</w:t>
            </w:r>
          </w:p>
        </w:tc>
        <w:tc>
          <w:tcPr>
            <w:tcW w:w="2253" w:type="pct"/>
            <w:noWrap w:val="0"/>
            <w:vAlign w:val="center"/>
          </w:tcPr>
          <w:p w14:paraId="6EBC19F9">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监测项目</w:t>
            </w:r>
          </w:p>
        </w:tc>
        <w:tc>
          <w:tcPr>
            <w:tcW w:w="1316" w:type="pct"/>
            <w:noWrap w:val="0"/>
            <w:vAlign w:val="center"/>
          </w:tcPr>
          <w:p w14:paraId="7FC147A1">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频次</w:t>
            </w:r>
          </w:p>
        </w:tc>
      </w:tr>
      <w:tr w14:paraId="12242D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1430" w:type="pct"/>
            <w:noWrap w:val="0"/>
            <w:vAlign w:val="center"/>
          </w:tcPr>
          <w:p w14:paraId="5D135512">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综合污水处理前W1</w:t>
            </w:r>
          </w:p>
        </w:tc>
        <w:tc>
          <w:tcPr>
            <w:tcW w:w="2253" w:type="pct"/>
            <w:noWrap w:val="0"/>
            <w:vAlign w:val="center"/>
          </w:tcPr>
          <w:p w14:paraId="2E230297">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pH值、悬浮物、化学需氧量、五日生化需氧量、氨氮、总磷、总氮、动植物油、粪大肠菌群、阴离子表面活性剂、总余氯</w:t>
            </w:r>
          </w:p>
        </w:tc>
        <w:tc>
          <w:tcPr>
            <w:tcW w:w="1316" w:type="pct"/>
            <w:noWrap w:val="0"/>
            <w:vAlign w:val="center"/>
          </w:tcPr>
          <w:p w14:paraId="2A2B67B6">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连续采样监测2天，</w:t>
            </w:r>
          </w:p>
          <w:p w14:paraId="773EB1AB">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每天采样4次</w:t>
            </w:r>
          </w:p>
        </w:tc>
      </w:tr>
      <w:tr w14:paraId="32606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2653" w:type="dxa"/>
            <w:noWrap w:val="0"/>
            <w:vAlign w:val="center"/>
          </w:tcPr>
          <w:p w14:paraId="6050DE9A">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rPr>
            </w:pPr>
            <w:bookmarkStart w:id="143" w:name="_Toc1796"/>
            <w:bookmarkStart w:id="144" w:name="_Toc6602"/>
            <w:r>
              <w:rPr>
                <w:rFonts w:hint="default" w:ascii="Times New Roman" w:hAnsi="Times New Roman" w:cs="Times New Roman"/>
                <w:color w:val="auto"/>
                <w:sz w:val="21"/>
                <w:szCs w:val="21"/>
                <w:highlight w:val="none"/>
              </w:rPr>
              <w:t>综合污水排放口W2</w:t>
            </w:r>
          </w:p>
        </w:tc>
        <w:tc>
          <w:tcPr>
            <w:tcW w:w="4181" w:type="dxa"/>
            <w:noWrap w:val="0"/>
            <w:vAlign w:val="center"/>
          </w:tcPr>
          <w:p w14:paraId="49B27F17">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pH值、悬浮物、化学需氧量、五日生化需氧量、氨氮、总磷、总氮、动植物油、粪大肠菌群、阴离子表面活性剂、总余氯</w:t>
            </w:r>
          </w:p>
        </w:tc>
        <w:tc>
          <w:tcPr>
            <w:tcW w:w="2442" w:type="dxa"/>
            <w:noWrap w:val="0"/>
            <w:vAlign w:val="center"/>
          </w:tcPr>
          <w:p w14:paraId="29C4DC93">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连续采样监测2天，</w:t>
            </w:r>
          </w:p>
          <w:p w14:paraId="013D585A">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每天采样4次</w:t>
            </w:r>
          </w:p>
        </w:tc>
      </w:tr>
    </w:tbl>
    <w:p w14:paraId="297829F9">
      <w:pPr>
        <w:pStyle w:val="4"/>
        <w:wordWrap w:val="0"/>
        <w:spacing w:before="0" w:after="0" w:line="36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7.1.2废气</w:t>
      </w:r>
    </w:p>
    <w:p w14:paraId="551869BB">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（1）有组织</w:t>
      </w:r>
    </w:p>
    <w:p w14:paraId="48351468">
      <w:pPr>
        <w:pStyle w:val="26"/>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本项目污水处理站臭气处理前后各设置一个监测点位。</w:t>
      </w:r>
    </w:p>
    <w:p w14:paraId="392EF2E6">
      <w:pPr>
        <w:widowControl/>
        <w:wordWrap w:val="0"/>
        <w:spacing w:line="240" w:lineRule="auto"/>
        <w:ind w:firstLine="0" w:firstLineChars="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表7.1-2废气监测点位、监测项目和频次一览表</w:t>
      </w:r>
    </w:p>
    <w:tbl>
      <w:tblPr>
        <w:tblStyle w:val="42"/>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53"/>
        <w:gridCol w:w="4181"/>
        <w:gridCol w:w="2442"/>
      </w:tblGrid>
      <w:tr w14:paraId="510E9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2" w:hRule="atLeast"/>
          <w:jc w:val="center"/>
        </w:trPr>
        <w:tc>
          <w:tcPr>
            <w:tcW w:w="1430" w:type="pct"/>
            <w:noWrap w:val="0"/>
            <w:vAlign w:val="center"/>
          </w:tcPr>
          <w:p w14:paraId="2003F9BA">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监测点位</w:t>
            </w:r>
          </w:p>
        </w:tc>
        <w:tc>
          <w:tcPr>
            <w:tcW w:w="2253" w:type="pct"/>
            <w:noWrap w:val="0"/>
            <w:vAlign w:val="center"/>
          </w:tcPr>
          <w:p w14:paraId="176BB697">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监测项目</w:t>
            </w:r>
          </w:p>
        </w:tc>
        <w:tc>
          <w:tcPr>
            <w:tcW w:w="1316" w:type="pct"/>
            <w:noWrap w:val="0"/>
            <w:vAlign w:val="center"/>
          </w:tcPr>
          <w:p w14:paraId="0B19629B">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频次</w:t>
            </w:r>
          </w:p>
        </w:tc>
      </w:tr>
      <w:tr w14:paraId="63604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1430" w:type="pct"/>
            <w:noWrap w:val="0"/>
            <w:vAlign w:val="center"/>
          </w:tcPr>
          <w:p w14:paraId="6D067A30">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DA001处理前1#</w:t>
            </w:r>
          </w:p>
        </w:tc>
        <w:tc>
          <w:tcPr>
            <w:tcW w:w="2253" w:type="pct"/>
            <w:noWrap w:val="0"/>
            <w:vAlign w:val="center"/>
          </w:tcPr>
          <w:p w14:paraId="61A0F458">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氨、硫化氢、臭气浓度</w:t>
            </w:r>
          </w:p>
        </w:tc>
        <w:tc>
          <w:tcPr>
            <w:tcW w:w="1316" w:type="pct"/>
            <w:noWrap w:val="0"/>
            <w:vAlign w:val="center"/>
          </w:tcPr>
          <w:p w14:paraId="154BECCE">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连续采样监测2天，</w:t>
            </w:r>
          </w:p>
          <w:p w14:paraId="0FCD19AE">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每天采样4次</w:t>
            </w:r>
          </w:p>
        </w:tc>
      </w:tr>
      <w:tr w14:paraId="7A7B0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1430" w:type="pct"/>
            <w:noWrap w:val="0"/>
            <w:vAlign w:val="center"/>
          </w:tcPr>
          <w:p w14:paraId="7500F826">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DA001排放口2#</w:t>
            </w:r>
          </w:p>
        </w:tc>
        <w:tc>
          <w:tcPr>
            <w:tcW w:w="2253" w:type="pct"/>
            <w:noWrap w:val="0"/>
            <w:vAlign w:val="center"/>
          </w:tcPr>
          <w:p w14:paraId="06922038">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氨、硫化氢、臭气浓度</w:t>
            </w:r>
          </w:p>
        </w:tc>
        <w:tc>
          <w:tcPr>
            <w:tcW w:w="1316" w:type="pct"/>
            <w:noWrap w:val="0"/>
            <w:vAlign w:val="center"/>
          </w:tcPr>
          <w:p w14:paraId="1C11E119">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连续采样监测2天，</w:t>
            </w:r>
          </w:p>
          <w:p w14:paraId="6801CBA4">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每天采样4次</w:t>
            </w:r>
          </w:p>
        </w:tc>
      </w:tr>
      <w:tr w14:paraId="29160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1430" w:type="pct"/>
            <w:noWrap w:val="0"/>
            <w:vAlign w:val="center"/>
          </w:tcPr>
          <w:p w14:paraId="6E009124">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发电机排放口DA002和发电机排放口DA003处理后</w:t>
            </w:r>
          </w:p>
        </w:tc>
        <w:tc>
          <w:tcPr>
            <w:tcW w:w="2253" w:type="pct"/>
            <w:noWrap w:val="0"/>
            <w:vAlign w:val="center"/>
          </w:tcPr>
          <w:p w14:paraId="5C56364D">
            <w:pPr>
              <w:keepNext w:val="0"/>
              <w:keepLines w:val="0"/>
              <w:widowControl/>
              <w:suppressLineNumbers w:val="0"/>
              <w:spacing w:before="0" w:beforeAutospacing="0" w:after="0" w:afterAutospacing="0"/>
              <w:ind w:left="0" w:right="0"/>
              <w:jc w:val="left"/>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4"/>
                <w:szCs w:val="24"/>
                <w:highlight w:val="none"/>
                <w:lang w:val="en-US" w:eastAsia="zh-CN" w:bidi="ar"/>
              </w:rPr>
              <w:t>二氧化硫、氮氧化物、颗粒物</w:t>
            </w:r>
          </w:p>
        </w:tc>
        <w:tc>
          <w:tcPr>
            <w:tcW w:w="1316" w:type="pct"/>
            <w:noWrap w:val="0"/>
            <w:vAlign w:val="center"/>
          </w:tcPr>
          <w:p w14:paraId="7FF8802C">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连续采样监测2天，</w:t>
            </w:r>
          </w:p>
          <w:p w14:paraId="19DACC04">
            <w:pPr>
              <w:keepNext w:val="0"/>
              <w:keepLines w:val="0"/>
              <w:suppressLineNumbers w:val="0"/>
              <w:wordWrap w:val="0"/>
              <w:spacing w:before="0" w:beforeAutospacing="0" w:after="0" w:afterAutospacing="0" w:line="240" w:lineRule="auto"/>
              <w:ind w:left="0" w:right="0" w:firstLine="0" w:firstLineChars="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每天采样</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次</w:t>
            </w:r>
          </w:p>
        </w:tc>
      </w:tr>
    </w:tbl>
    <w:p w14:paraId="5D3B3521">
      <w:pPr>
        <w:pStyle w:val="26"/>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（2）无组织</w:t>
      </w:r>
    </w:p>
    <w:p w14:paraId="2D70FE24">
      <w:pPr>
        <w:pStyle w:val="155"/>
        <w:spacing w:line="480" w:lineRule="exact"/>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在</w:t>
      </w:r>
      <w:r>
        <w:rPr>
          <w:rFonts w:hint="default" w:ascii="Times New Roman" w:hAnsi="Times New Roman" w:cs="Times New Roman"/>
          <w:color w:val="auto"/>
          <w:highlight w:val="none"/>
          <w:lang w:val="en-US" w:eastAsia="zh-CN"/>
        </w:rPr>
        <w:t>污水处理站</w:t>
      </w:r>
      <w:r>
        <w:rPr>
          <w:rFonts w:hint="default" w:ascii="Times New Roman" w:hAnsi="Times New Roman" w:cs="Times New Roman"/>
          <w:color w:val="auto"/>
          <w:highlight w:val="none"/>
        </w:rPr>
        <w:t>周边上风向布设</w:t>
      </w:r>
      <w:r>
        <w:rPr>
          <w:rFonts w:hint="default" w:ascii="Times New Roman" w:hAnsi="Times New Roman" w:cs="Times New Roman"/>
          <w:color w:val="auto"/>
          <w:sz w:val="22"/>
          <w:highlight w:val="none"/>
        </w:rPr>
        <w:t>1</w:t>
      </w:r>
      <w:r>
        <w:rPr>
          <w:rFonts w:hint="default" w:ascii="Times New Roman" w:hAnsi="Times New Roman" w:cs="Times New Roman"/>
          <w:color w:val="auto"/>
          <w:highlight w:val="none"/>
        </w:rPr>
        <w:t>个参照点，下风向布设</w:t>
      </w:r>
      <w:r>
        <w:rPr>
          <w:rFonts w:hint="default" w:ascii="Times New Roman" w:hAnsi="Times New Roman" w:cs="Times New Roman"/>
          <w:color w:val="auto"/>
          <w:sz w:val="22"/>
          <w:highlight w:val="none"/>
        </w:rPr>
        <w:t>3</w:t>
      </w:r>
      <w:r>
        <w:rPr>
          <w:rFonts w:hint="default" w:ascii="Times New Roman" w:hAnsi="Times New Roman" w:cs="Times New Roman"/>
          <w:color w:val="auto"/>
          <w:highlight w:val="none"/>
        </w:rPr>
        <w:t>个监控点</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监测因子为氨、硫化氢、臭气浓度</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甲烷；污水处理站内设置1个甲烷监测点</w:t>
      </w:r>
      <w:r>
        <w:rPr>
          <w:rFonts w:hint="default" w:ascii="Times New Roman" w:hAnsi="Times New Roman" w:cs="Times New Roman"/>
          <w:color w:val="auto"/>
          <w:highlight w:val="none"/>
        </w:rPr>
        <w:t>。监测项目及频次详见</w:t>
      </w:r>
      <w:r>
        <w:rPr>
          <w:rFonts w:hint="default" w:ascii="Times New Roman" w:hAnsi="Times New Roman" w:cs="Times New Roman"/>
          <w:color w:val="auto"/>
          <w:highlight w:val="none"/>
          <w:lang w:eastAsia="zh-CN"/>
        </w:rPr>
        <w:t>下表</w:t>
      </w:r>
      <w:r>
        <w:rPr>
          <w:rFonts w:hint="default" w:ascii="Times New Roman" w:hAnsi="Times New Roman" w:cs="Times New Roman"/>
          <w:color w:val="auto"/>
          <w:highlight w:val="none"/>
        </w:rPr>
        <w:t>。</w:t>
      </w:r>
    </w:p>
    <w:p w14:paraId="656CA894">
      <w:pPr>
        <w:pStyle w:val="155"/>
        <w:spacing w:line="480" w:lineRule="exact"/>
        <w:ind w:firstLine="480"/>
        <w:rPr>
          <w:rFonts w:hint="default" w:ascii="Times New Roman" w:hAnsi="Times New Roman" w:cs="Times New Roman"/>
          <w:color w:val="auto"/>
          <w:highlight w:val="none"/>
        </w:rPr>
      </w:pPr>
    </w:p>
    <w:p w14:paraId="62F2D7BF">
      <w:pPr>
        <w:widowControl/>
        <w:wordWrap w:val="0"/>
        <w:spacing w:line="240" w:lineRule="auto"/>
        <w:ind w:firstLine="0" w:firstLineChars="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w:t>
      </w:r>
      <w:r>
        <w:rPr>
          <w:rFonts w:hint="default" w:ascii="Times New Roman" w:hAnsi="Times New Roman" w:cs="Times New Roman"/>
          <w:b/>
          <w:color w:val="auto"/>
          <w:sz w:val="21"/>
          <w:szCs w:val="21"/>
          <w:highlight w:val="none"/>
          <w:lang w:val="en-US" w:eastAsia="zh-CN"/>
        </w:rPr>
        <w:t>7.1-3</w:t>
      </w:r>
      <w:r>
        <w:rPr>
          <w:rFonts w:hint="default" w:ascii="Times New Roman" w:hAnsi="Times New Roman" w:cs="Times New Roman"/>
          <w:b/>
          <w:color w:val="auto"/>
          <w:sz w:val="21"/>
          <w:szCs w:val="21"/>
          <w:highlight w:val="none"/>
        </w:rPr>
        <w:t>无组织废气监测内容表</w:t>
      </w:r>
    </w:p>
    <w:tbl>
      <w:tblPr>
        <w:tblStyle w:val="4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20"/>
        <w:gridCol w:w="3020"/>
        <w:gridCol w:w="3020"/>
      </w:tblGrid>
      <w:tr w14:paraId="104B9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20" w:type="dxa"/>
            <w:noWrap w:val="0"/>
            <w:vAlign w:val="center"/>
          </w:tcPr>
          <w:p w14:paraId="20749E01">
            <w:pPr>
              <w:pStyle w:val="15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监测点位</w:t>
            </w:r>
          </w:p>
        </w:tc>
        <w:tc>
          <w:tcPr>
            <w:tcW w:w="3020" w:type="dxa"/>
            <w:noWrap w:val="0"/>
            <w:vAlign w:val="center"/>
          </w:tcPr>
          <w:p w14:paraId="73EA92BD">
            <w:pPr>
              <w:pStyle w:val="15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监测项目</w:t>
            </w:r>
          </w:p>
        </w:tc>
        <w:tc>
          <w:tcPr>
            <w:tcW w:w="3020" w:type="dxa"/>
            <w:noWrap w:val="0"/>
            <w:vAlign w:val="center"/>
          </w:tcPr>
          <w:p w14:paraId="31DD3A6B">
            <w:pPr>
              <w:pStyle w:val="156"/>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监测频次</w:t>
            </w:r>
          </w:p>
        </w:tc>
      </w:tr>
      <w:tr w14:paraId="29762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0" w:hRule="atLeast"/>
        </w:trPr>
        <w:tc>
          <w:tcPr>
            <w:tcW w:w="3020" w:type="dxa"/>
            <w:noWrap w:val="0"/>
            <w:vAlign w:val="center"/>
          </w:tcPr>
          <w:p w14:paraId="640E6FEC">
            <w:pPr>
              <w:pStyle w:val="157"/>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污水处理站</w:t>
            </w:r>
            <w:r>
              <w:rPr>
                <w:rFonts w:hint="default" w:ascii="Times New Roman" w:hAnsi="Times New Roman" w:cs="Times New Roman"/>
                <w:color w:val="auto"/>
                <w:highlight w:val="none"/>
              </w:rPr>
              <w:t>上风向</w:t>
            </w:r>
            <w:r>
              <w:rPr>
                <w:rFonts w:hint="default" w:ascii="Times New Roman" w:hAnsi="Times New Roman" w:cs="Times New Roman"/>
                <w:color w:val="auto"/>
                <w:kern w:val="21"/>
                <w:highlight w:val="none"/>
              </w:rPr>
              <w:t>1</w:t>
            </w:r>
            <w:r>
              <w:rPr>
                <w:rFonts w:hint="default" w:ascii="Times New Roman" w:hAnsi="Times New Roman" w:cs="Times New Roman"/>
                <w:color w:val="auto"/>
                <w:highlight w:val="none"/>
              </w:rPr>
              <w:t>个点、下风向</w:t>
            </w:r>
            <w:r>
              <w:rPr>
                <w:rFonts w:hint="default" w:ascii="Times New Roman" w:hAnsi="Times New Roman" w:cs="Times New Roman"/>
                <w:color w:val="auto"/>
                <w:kern w:val="21"/>
                <w:highlight w:val="none"/>
              </w:rPr>
              <w:t>3</w:t>
            </w:r>
            <w:r>
              <w:rPr>
                <w:rFonts w:hint="default" w:ascii="Times New Roman" w:hAnsi="Times New Roman" w:cs="Times New Roman"/>
                <w:color w:val="auto"/>
                <w:highlight w:val="none"/>
              </w:rPr>
              <w:t>个点</w:t>
            </w:r>
          </w:p>
        </w:tc>
        <w:tc>
          <w:tcPr>
            <w:tcW w:w="3020" w:type="dxa"/>
            <w:noWrap w:val="0"/>
            <w:vAlign w:val="center"/>
          </w:tcPr>
          <w:p w14:paraId="0DF334C5">
            <w:pPr>
              <w:pStyle w:val="157"/>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kern w:val="21"/>
                <w:highlight w:val="none"/>
              </w:rPr>
              <w:t>NH</w:t>
            </w:r>
            <w:r>
              <w:rPr>
                <w:rFonts w:hint="default" w:ascii="Times New Roman" w:hAnsi="Times New Roman" w:cs="Times New Roman"/>
                <w:color w:val="auto"/>
                <w:kern w:val="21"/>
                <w:highlight w:val="none"/>
                <w:vertAlign w:val="subscript"/>
              </w:rPr>
              <w:t>3</w:t>
            </w:r>
            <w:r>
              <w:rPr>
                <w:rFonts w:hint="default" w:ascii="Times New Roman" w:hAnsi="Times New Roman" w:cs="Times New Roman"/>
                <w:color w:val="auto"/>
                <w:kern w:val="21"/>
                <w:highlight w:val="none"/>
              </w:rPr>
              <w:t>、H</w:t>
            </w:r>
            <w:r>
              <w:rPr>
                <w:rFonts w:hint="default" w:ascii="Times New Roman" w:hAnsi="Times New Roman" w:cs="Times New Roman"/>
                <w:color w:val="auto"/>
                <w:kern w:val="21"/>
                <w:highlight w:val="none"/>
                <w:vertAlign w:val="subscript"/>
              </w:rPr>
              <w:t>2</w:t>
            </w:r>
            <w:r>
              <w:rPr>
                <w:rFonts w:hint="default" w:ascii="Times New Roman" w:hAnsi="Times New Roman" w:cs="Times New Roman"/>
                <w:color w:val="auto"/>
                <w:kern w:val="21"/>
                <w:highlight w:val="none"/>
              </w:rPr>
              <w:t>S、臭气浓度、氯气、甲烷</w:t>
            </w:r>
          </w:p>
        </w:tc>
        <w:tc>
          <w:tcPr>
            <w:tcW w:w="3020" w:type="dxa"/>
            <w:noWrap w:val="0"/>
            <w:vAlign w:val="center"/>
          </w:tcPr>
          <w:p w14:paraId="64A12FBA">
            <w:pPr>
              <w:pStyle w:val="157"/>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kern w:val="21"/>
                <w:highlight w:val="none"/>
              </w:rPr>
              <w:t>连续监测2天，每天监测4个频次</w:t>
            </w:r>
          </w:p>
        </w:tc>
      </w:tr>
      <w:tr w14:paraId="58E0A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0" w:hRule="atLeast"/>
        </w:trPr>
        <w:tc>
          <w:tcPr>
            <w:tcW w:w="3020" w:type="dxa"/>
            <w:noWrap w:val="0"/>
            <w:vAlign w:val="center"/>
          </w:tcPr>
          <w:p w14:paraId="632944D5">
            <w:pPr>
              <w:pStyle w:val="157"/>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spacing w:val="8"/>
                <w:highlight w:val="none"/>
              </w:rPr>
              <w:t>地下车库</w:t>
            </w:r>
            <w:r>
              <w:rPr>
                <w:rFonts w:hint="default" w:ascii="Times New Roman" w:hAnsi="Times New Roman" w:cs="Times New Roman"/>
                <w:color w:val="auto"/>
                <w:highlight w:val="none"/>
              </w:rPr>
              <w:t>上风向</w:t>
            </w:r>
            <w:r>
              <w:rPr>
                <w:rFonts w:hint="default" w:ascii="Times New Roman" w:hAnsi="Times New Roman" w:cs="Times New Roman"/>
                <w:color w:val="auto"/>
                <w:kern w:val="21"/>
                <w:highlight w:val="none"/>
              </w:rPr>
              <w:t>1</w:t>
            </w:r>
            <w:r>
              <w:rPr>
                <w:rFonts w:hint="default" w:ascii="Times New Roman" w:hAnsi="Times New Roman" w:cs="Times New Roman"/>
                <w:color w:val="auto"/>
                <w:highlight w:val="none"/>
              </w:rPr>
              <w:t>个点、下风向</w:t>
            </w:r>
            <w:r>
              <w:rPr>
                <w:rFonts w:hint="default" w:ascii="Times New Roman" w:hAnsi="Times New Roman" w:cs="Times New Roman"/>
                <w:color w:val="auto"/>
                <w:kern w:val="21"/>
                <w:highlight w:val="none"/>
              </w:rPr>
              <w:t>3</w:t>
            </w:r>
            <w:r>
              <w:rPr>
                <w:rFonts w:hint="default" w:ascii="Times New Roman" w:hAnsi="Times New Roman" w:cs="Times New Roman"/>
                <w:color w:val="auto"/>
                <w:highlight w:val="none"/>
              </w:rPr>
              <w:t>个点</w:t>
            </w:r>
          </w:p>
        </w:tc>
        <w:tc>
          <w:tcPr>
            <w:tcW w:w="3020" w:type="dxa"/>
            <w:noWrap w:val="0"/>
            <w:vAlign w:val="center"/>
          </w:tcPr>
          <w:p w14:paraId="2B724251">
            <w:pPr>
              <w:pStyle w:val="157"/>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21"/>
                <w:highlight w:val="none"/>
                <w:lang w:val="en-US" w:eastAsia="zh-CN"/>
              </w:rPr>
            </w:pPr>
            <w:r>
              <w:rPr>
                <w:rFonts w:hint="default" w:ascii="Times New Roman" w:hAnsi="Times New Roman" w:cs="Times New Roman"/>
                <w:color w:val="auto"/>
                <w:kern w:val="21"/>
                <w:highlight w:val="none"/>
                <w:lang w:val="en-US" w:eastAsia="zh-CN"/>
              </w:rPr>
              <w:t>氮氧化物、非甲烷总烃、一氧化碳</w:t>
            </w:r>
          </w:p>
        </w:tc>
        <w:tc>
          <w:tcPr>
            <w:tcW w:w="3020" w:type="dxa"/>
            <w:noWrap w:val="0"/>
            <w:vAlign w:val="center"/>
          </w:tcPr>
          <w:p w14:paraId="010B284F">
            <w:pPr>
              <w:pStyle w:val="157"/>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21"/>
                <w:highlight w:val="none"/>
              </w:rPr>
            </w:pPr>
            <w:r>
              <w:rPr>
                <w:rFonts w:hint="default" w:ascii="Times New Roman" w:hAnsi="Times New Roman" w:cs="Times New Roman"/>
                <w:color w:val="auto"/>
                <w:kern w:val="21"/>
                <w:highlight w:val="none"/>
              </w:rPr>
              <w:t>连续监测2天，每天监测</w:t>
            </w:r>
            <w:r>
              <w:rPr>
                <w:rFonts w:hint="default" w:ascii="Times New Roman" w:hAnsi="Times New Roman" w:cs="Times New Roman"/>
                <w:color w:val="auto"/>
                <w:kern w:val="21"/>
                <w:highlight w:val="none"/>
                <w:lang w:val="en-US" w:eastAsia="zh-CN"/>
              </w:rPr>
              <w:t>3</w:t>
            </w:r>
            <w:r>
              <w:rPr>
                <w:rFonts w:hint="default" w:ascii="Times New Roman" w:hAnsi="Times New Roman" w:cs="Times New Roman"/>
                <w:color w:val="auto"/>
                <w:kern w:val="21"/>
                <w:highlight w:val="none"/>
              </w:rPr>
              <w:t>个频次</w:t>
            </w:r>
          </w:p>
        </w:tc>
      </w:tr>
    </w:tbl>
    <w:p w14:paraId="13543B5C">
      <w:pPr>
        <w:pStyle w:val="4"/>
        <w:rPr>
          <w:rFonts w:hint="default" w:ascii="Times New Roman" w:hAnsi="Times New Roman" w:cs="Times New Roman"/>
          <w:color w:val="auto"/>
          <w:highlight w:val="none"/>
        </w:rPr>
      </w:pPr>
      <w:r>
        <w:rPr>
          <w:rFonts w:hint="default" w:ascii="Times New Roman" w:hAnsi="Times New Roman" w:cs="Times New Roman"/>
          <w:color w:val="auto"/>
          <w:highlight w:val="none"/>
        </w:rPr>
        <w:t>7.1.3噪声</w:t>
      </w:r>
      <w:bookmarkEnd w:id="143"/>
      <w:bookmarkEnd w:id="144"/>
    </w:p>
    <w:p w14:paraId="0BA4FE28">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噪声环境监测在项目界外1米范围内布设4个监测点，具体方案见表7.1-4。</w:t>
      </w:r>
    </w:p>
    <w:p w14:paraId="22309D14">
      <w:pPr>
        <w:widowControl/>
        <w:wordWrap w:val="0"/>
        <w:spacing w:line="240" w:lineRule="auto"/>
        <w:ind w:firstLine="0" w:firstLineChars="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表7.1-4项目噪声监测一览表</w:t>
      </w:r>
    </w:p>
    <w:tbl>
      <w:tblPr>
        <w:tblStyle w:val="4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78"/>
        <w:gridCol w:w="3639"/>
        <w:gridCol w:w="3772"/>
      </w:tblGrid>
      <w:tr w14:paraId="733A4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11" w:type="pct"/>
            <w:noWrap w:val="0"/>
            <w:vAlign w:val="center"/>
          </w:tcPr>
          <w:p w14:paraId="31D2149B">
            <w:pPr>
              <w:pStyle w:val="59"/>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样品类型</w:t>
            </w:r>
          </w:p>
        </w:tc>
        <w:tc>
          <w:tcPr>
            <w:tcW w:w="1959" w:type="pct"/>
            <w:noWrap w:val="0"/>
            <w:vAlign w:val="center"/>
          </w:tcPr>
          <w:p w14:paraId="46B5F785">
            <w:pPr>
              <w:pStyle w:val="59"/>
              <w:keepNext w:val="0"/>
              <w:keepLines w:val="0"/>
              <w:suppressLineNumbers w:val="0"/>
              <w:wordWrap w:val="0"/>
              <w:spacing w:before="0" w:beforeAutospacing="0" w:after="0" w:afterAutospacing="0" w:line="240" w:lineRule="auto"/>
              <w:ind w:left="0" w:right="0" w:firstLine="210" w:firstLineChars="10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采样点位置</w:t>
            </w:r>
          </w:p>
        </w:tc>
        <w:tc>
          <w:tcPr>
            <w:tcW w:w="2030" w:type="pct"/>
            <w:noWrap w:val="0"/>
            <w:vAlign w:val="center"/>
          </w:tcPr>
          <w:p w14:paraId="7B3E90C9">
            <w:pPr>
              <w:pStyle w:val="59"/>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频次</w:t>
            </w:r>
          </w:p>
        </w:tc>
      </w:tr>
      <w:tr w14:paraId="703FC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11" w:type="pct"/>
            <w:vMerge w:val="restart"/>
            <w:noWrap w:val="0"/>
            <w:vAlign w:val="center"/>
          </w:tcPr>
          <w:p w14:paraId="0FAC99CD">
            <w:pPr>
              <w:pStyle w:val="59"/>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噪声</w:t>
            </w:r>
          </w:p>
        </w:tc>
        <w:tc>
          <w:tcPr>
            <w:tcW w:w="1959" w:type="pct"/>
            <w:noWrap w:val="0"/>
            <w:vAlign w:val="center"/>
          </w:tcPr>
          <w:p w14:paraId="0F18F91E">
            <w:pPr>
              <w:keepNext w:val="0"/>
              <w:keepLines w:val="0"/>
              <w:suppressLineNumbers w:val="0"/>
              <w:tabs>
                <w:tab w:val="left" w:pos="1920"/>
              </w:tabs>
              <w:wordWrap w:val="0"/>
              <w:adjustRightInd w:val="0"/>
              <w:snapToGrid w:val="0"/>
              <w:spacing w:before="0" w:beforeAutospacing="0" w:after="0" w:afterAutospacing="0" w:line="32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东边界外1米</w:t>
            </w:r>
          </w:p>
        </w:tc>
        <w:tc>
          <w:tcPr>
            <w:tcW w:w="2030" w:type="pct"/>
            <w:vMerge w:val="restart"/>
            <w:noWrap w:val="0"/>
            <w:vAlign w:val="center"/>
          </w:tcPr>
          <w:p w14:paraId="2125E68E">
            <w:pPr>
              <w:pStyle w:val="157"/>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kern w:val="21"/>
                <w:highlight w:val="none"/>
              </w:rPr>
              <w:t>连续采样监测2天，</w:t>
            </w:r>
            <w:r>
              <w:rPr>
                <w:rFonts w:hint="default" w:ascii="Times New Roman" w:hAnsi="Times New Roman" w:cs="Times New Roman"/>
                <w:color w:val="auto"/>
                <w:kern w:val="21"/>
                <w:highlight w:val="none"/>
                <w:lang w:val="en-US" w:eastAsia="zh-CN"/>
              </w:rPr>
              <w:t>昼夜各1次/天</w:t>
            </w:r>
          </w:p>
        </w:tc>
      </w:tr>
      <w:tr w14:paraId="53A45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11" w:type="pct"/>
            <w:vMerge w:val="continue"/>
            <w:noWrap w:val="0"/>
            <w:vAlign w:val="center"/>
          </w:tcPr>
          <w:p w14:paraId="2C204DDA">
            <w:pPr>
              <w:pStyle w:val="59"/>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p>
        </w:tc>
        <w:tc>
          <w:tcPr>
            <w:tcW w:w="1959" w:type="pct"/>
            <w:noWrap w:val="0"/>
            <w:vAlign w:val="center"/>
          </w:tcPr>
          <w:p w14:paraId="73C78B22">
            <w:pPr>
              <w:keepNext w:val="0"/>
              <w:keepLines w:val="0"/>
              <w:suppressLineNumbers w:val="0"/>
              <w:tabs>
                <w:tab w:val="left" w:pos="1920"/>
              </w:tabs>
              <w:wordWrap w:val="0"/>
              <w:adjustRightInd w:val="0"/>
              <w:snapToGrid w:val="0"/>
              <w:spacing w:before="0" w:beforeAutospacing="0" w:after="0" w:afterAutospacing="0" w:line="32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南边界外1米</w:t>
            </w:r>
          </w:p>
        </w:tc>
        <w:tc>
          <w:tcPr>
            <w:tcW w:w="2030" w:type="pct"/>
            <w:vMerge w:val="continue"/>
            <w:noWrap w:val="0"/>
            <w:vAlign w:val="center"/>
          </w:tcPr>
          <w:p w14:paraId="4F45B977">
            <w:pPr>
              <w:pStyle w:val="59"/>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p>
        </w:tc>
      </w:tr>
      <w:tr w14:paraId="4EC0B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11" w:type="pct"/>
            <w:vMerge w:val="continue"/>
            <w:noWrap w:val="0"/>
            <w:vAlign w:val="center"/>
          </w:tcPr>
          <w:p w14:paraId="16A0AD39">
            <w:pPr>
              <w:pStyle w:val="59"/>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p>
        </w:tc>
        <w:tc>
          <w:tcPr>
            <w:tcW w:w="1959" w:type="pct"/>
            <w:noWrap w:val="0"/>
            <w:vAlign w:val="center"/>
          </w:tcPr>
          <w:p w14:paraId="40906EB0">
            <w:pPr>
              <w:keepNext w:val="0"/>
              <w:keepLines w:val="0"/>
              <w:suppressLineNumbers w:val="0"/>
              <w:tabs>
                <w:tab w:val="left" w:pos="1920"/>
              </w:tabs>
              <w:wordWrap w:val="0"/>
              <w:adjustRightInd w:val="0"/>
              <w:snapToGrid w:val="0"/>
              <w:spacing w:before="0" w:beforeAutospacing="0" w:after="0" w:afterAutospacing="0" w:line="32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西边界外</w:t>
            </w:r>
            <w:r>
              <w:rPr>
                <w:rFonts w:hint="default" w:ascii="Times New Roman" w:hAnsi="Times New Roman" w:cs="Times New Roman"/>
                <w:iCs/>
                <w:color w:val="auto"/>
                <w:sz w:val="21"/>
                <w:szCs w:val="21"/>
                <w:highlight w:val="none"/>
              </w:rPr>
              <w:t>1米</w:t>
            </w:r>
          </w:p>
        </w:tc>
        <w:tc>
          <w:tcPr>
            <w:tcW w:w="2030" w:type="pct"/>
            <w:vMerge w:val="continue"/>
            <w:noWrap w:val="0"/>
            <w:vAlign w:val="center"/>
          </w:tcPr>
          <w:p w14:paraId="51D576A5">
            <w:pPr>
              <w:pStyle w:val="59"/>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p>
        </w:tc>
      </w:tr>
      <w:tr w14:paraId="7FB74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11" w:type="pct"/>
            <w:vMerge w:val="continue"/>
            <w:noWrap w:val="0"/>
            <w:vAlign w:val="center"/>
          </w:tcPr>
          <w:p w14:paraId="3CF02FE1">
            <w:pPr>
              <w:pStyle w:val="59"/>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p>
        </w:tc>
        <w:tc>
          <w:tcPr>
            <w:tcW w:w="1959" w:type="pct"/>
            <w:noWrap w:val="0"/>
            <w:vAlign w:val="center"/>
          </w:tcPr>
          <w:p w14:paraId="0CE99DFC">
            <w:pPr>
              <w:keepNext w:val="0"/>
              <w:keepLines w:val="0"/>
              <w:suppressLineNumbers w:val="0"/>
              <w:tabs>
                <w:tab w:val="left" w:pos="1920"/>
              </w:tabs>
              <w:wordWrap w:val="0"/>
              <w:adjustRightInd w:val="0"/>
              <w:snapToGrid w:val="0"/>
              <w:spacing w:before="0" w:beforeAutospacing="0" w:after="0" w:afterAutospacing="0" w:line="320" w:lineRule="exact"/>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北边界外</w:t>
            </w:r>
            <w:r>
              <w:rPr>
                <w:rFonts w:hint="default" w:ascii="Times New Roman" w:hAnsi="Times New Roman" w:cs="Times New Roman"/>
                <w:iCs/>
                <w:color w:val="auto"/>
                <w:sz w:val="21"/>
                <w:szCs w:val="21"/>
                <w:highlight w:val="none"/>
              </w:rPr>
              <w:t>1米</w:t>
            </w:r>
          </w:p>
        </w:tc>
        <w:tc>
          <w:tcPr>
            <w:tcW w:w="2030" w:type="pct"/>
            <w:vMerge w:val="continue"/>
            <w:noWrap w:val="0"/>
            <w:vAlign w:val="center"/>
          </w:tcPr>
          <w:p w14:paraId="244F1B0A">
            <w:pPr>
              <w:pStyle w:val="59"/>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p>
        </w:tc>
      </w:tr>
    </w:tbl>
    <w:p w14:paraId="1C40C0C6">
      <w:pPr>
        <w:wordWrap w:val="0"/>
        <w:ind w:firstLine="0" w:firstLineChars="0"/>
        <w:rPr>
          <w:rFonts w:hint="default" w:ascii="Times New Roman" w:hAnsi="Times New Roman" w:cs="Times New Roman"/>
          <w:color w:val="auto"/>
          <w:highlight w:val="none"/>
        </w:rPr>
      </w:pPr>
      <w:bookmarkStart w:id="145" w:name="_Toc31821"/>
      <w:bookmarkStart w:id="146" w:name="_Toc13771"/>
      <w:bookmarkStart w:id="147" w:name="_Toc32200"/>
      <w:r>
        <w:rPr>
          <w:color w:val="auto"/>
          <w:highlight w:val="none"/>
        </w:rPr>
        <w:drawing>
          <wp:inline distT="0" distB="0" distL="114300" distR="114300">
            <wp:extent cx="5754370" cy="4449445"/>
            <wp:effectExtent l="0" t="0" r="17780" b="825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47"/>
                    <a:stretch>
                      <a:fillRect/>
                    </a:stretch>
                  </pic:blipFill>
                  <pic:spPr>
                    <a:xfrm>
                      <a:off x="0" y="0"/>
                      <a:ext cx="5754370" cy="4449445"/>
                    </a:xfrm>
                    <a:prstGeom prst="rect">
                      <a:avLst/>
                    </a:prstGeom>
                    <a:noFill/>
                    <a:ln>
                      <a:noFill/>
                    </a:ln>
                  </pic:spPr>
                </pic:pic>
              </a:graphicData>
            </a:graphic>
          </wp:inline>
        </w:drawing>
      </w:r>
    </w:p>
    <w:p w14:paraId="06158C0C">
      <w:pPr>
        <w:tabs>
          <w:tab w:val="left" w:pos="1728"/>
          <w:tab w:val="center" w:pos="4450"/>
        </w:tabs>
        <w:wordWrap w:val="0"/>
        <w:spacing w:line="360" w:lineRule="exact"/>
        <w:ind w:firstLine="482"/>
        <w:jc w:val="center"/>
        <w:rPr>
          <w:rFonts w:hint="default" w:ascii="Times New Roman" w:hAnsi="Times New Roman" w:cs="Times New Roman"/>
          <w:b/>
          <w:color w:val="auto"/>
          <w:szCs w:val="21"/>
          <w:highlight w:val="none"/>
        </w:rPr>
        <w:sectPr>
          <w:pgSz w:w="11907" w:h="16840"/>
          <w:pgMar w:top="1440" w:right="1417" w:bottom="1440" w:left="1417" w:header="851" w:footer="992" w:gutter="0"/>
          <w:cols w:space="720" w:num="1"/>
          <w:docGrid w:type="linesAndChars" w:linePitch="348" w:charSpace="0"/>
        </w:sectPr>
      </w:pPr>
      <w:bookmarkStart w:id="148" w:name="_Hlk37864831"/>
      <w:r>
        <w:rPr>
          <w:rFonts w:hint="default" w:ascii="Times New Roman" w:hAnsi="Times New Roman" w:cs="Times New Roman"/>
          <w:b/>
          <w:color w:val="auto"/>
          <w:szCs w:val="21"/>
          <w:highlight w:val="none"/>
        </w:rPr>
        <w:t>图7</w:t>
      </w:r>
      <w:r>
        <w:rPr>
          <w:rFonts w:hint="default" w:ascii="Times New Roman" w:hAnsi="Times New Roman" w:cs="Times New Roman"/>
          <w:b/>
          <w:color w:val="auto"/>
          <w:szCs w:val="21"/>
          <w:highlight w:val="none"/>
          <w:lang w:val="en-US" w:eastAsia="zh-CN"/>
        </w:rPr>
        <w:t>.1</w:t>
      </w:r>
      <w:r>
        <w:rPr>
          <w:rFonts w:hint="default" w:ascii="Times New Roman" w:hAnsi="Times New Roman" w:cs="Times New Roman"/>
          <w:b/>
          <w:color w:val="auto"/>
          <w:szCs w:val="21"/>
          <w:highlight w:val="none"/>
        </w:rPr>
        <w:t>-1监测布点图</w:t>
      </w:r>
      <w:bookmarkEnd w:id="148"/>
    </w:p>
    <w:p w14:paraId="20804178">
      <w:pPr>
        <w:pStyle w:val="2"/>
        <w:wordWrap w:val="0"/>
        <w:spacing w:before="0" w:after="0"/>
        <w:rPr>
          <w:rFonts w:hint="default" w:ascii="Times New Roman" w:hAnsi="Times New Roman" w:cs="Times New Roman"/>
          <w:color w:val="auto"/>
          <w:highlight w:val="none"/>
        </w:rPr>
      </w:pPr>
      <w:bookmarkStart w:id="149" w:name="_Toc20293"/>
      <w:r>
        <w:rPr>
          <w:rFonts w:hint="default" w:ascii="Times New Roman" w:hAnsi="Times New Roman" w:cs="Times New Roman"/>
          <w:color w:val="auto"/>
          <w:highlight w:val="none"/>
        </w:rPr>
        <w:t>8.质量保证和质量控制</w:t>
      </w:r>
      <w:bookmarkEnd w:id="149"/>
    </w:p>
    <w:p w14:paraId="674A0B11">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为保证验收分析结果的准确可靠性，验收质量保证和质量控制按《污水监测技术规范》</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HJ91.1-2019</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《固定污染源排气中颗粒物测定与气态污染物采样方法》</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GB/T16157-1996</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固定源废气监测技术规范</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HJ/T397-2007</w:t>
      </w:r>
      <w:r>
        <w:rPr>
          <w:rFonts w:hint="default" w:ascii="Times New Roman" w:hAnsi="Times New Roman" w:cs="Times New Roman"/>
          <w:color w:val="auto"/>
          <w:highlight w:val="none"/>
          <w:lang w:eastAsia="zh-CN"/>
        </w:rPr>
        <w:t>）、《固定污染源废气低浓度颗粒物的测定重量法》（HJ836-2017）、《固定污染源废气二氧化硫的测定定电位电解法》（HJ57-2017）、《固定污染源废气氮氧化物的测定定电位电解法》（HJ693-2014）、</w:t>
      </w:r>
      <w:r>
        <w:rPr>
          <w:rFonts w:hint="default" w:ascii="Times New Roman" w:hAnsi="Times New Roman" w:cs="Times New Roman"/>
          <w:color w:val="auto"/>
          <w:highlight w:val="none"/>
        </w:rPr>
        <w:t>《大气污染物无组织排放监测技术导则》（HJ/T55-2000）</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《恶臭污染</w:t>
      </w:r>
      <w:r>
        <w:rPr>
          <w:rFonts w:hint="default" w:ascii="Times New Roman" w:hAnsi="Times New Roman" w:cs="Times New Roman"/>
          <w:color w:val="auto"/>
          <w:highlight w:val="none"/>
          <w:lang w:val="en-US" w:eastAsia="zh-CN"/>
        </w:rPr>
        <w:t>环境监测技术规范</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HJ905-2017</w:t>
      </w:r>
      <w:r>
        <w:rPr>
          <w:rFonts w:hint="default" w:ascii="Times New Roman" w:hAnsi="Times New Roman" w:cs="Times New Roman"/>
          <w:color w:val="auto"/>
          <w:highlight w:val="none"/>
        </w:rPr>
        <w:t>）及《工业企业厂界环境噪声排放标准》（GB1</w:t>
      </w:r>
      <w:r>
        <w:rPr>
          <w:rFonts w:hint="default" w:ascii="Times New Roman" w:hAnsi="Times New Roman" w:cs="Times New Roman"/>
          <w:color w:val="auto"/>
          <w:highlight w:val="none"/>
          <w:lang w:val="en-US" w:eastAsia="zh-CN"/>
        </w:rPr>
        <w:t>2348</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2008</w:t>
      </w:r>
      <w:r>
        <w:rPr>
          <w:rFonts w:hint="default" w:ascii="Times New Roman" w:hAnsi="Times New Roman" w:cs="Times New Roman"/>
          <w:color w:val="auto"/>
          <w:highlight w:val="none"/>
        </w:rPr>
        <w:t>）等环境监测技术规范相关要求进行。</w:t>
      </w:r>
    </w:p>
    <w:p w14:paraId="77F0C476">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（1）验收检测在工况稳定，各设备正常运行的情况下进行。</w:t>
      </w:r>
    </w:p>
    <w:p w14:paraId="291691CA">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（2）验收分析方法采用国家有关部门颁布的标准（或推荐）方法，检测人员经过考核并持有上岗证书。</w:t>
      </w:r>
    </w:p>
    <w:p w14:paraId="2AF2718D">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采样及样品保存方法符合相关标准要求，水样采集不少于10%的现场平行样，并采用合适的容器和固定措施（如添加固定剂、冷藏、冷冻等）防止样品污染和变质；实验室采用10%平行样分析，质控样分析、空白样分析等质控措施。</w:t>
      </w:r>
    </w:p>
    <w:p w14:paraId="694B84B0">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（4）采样分析系统在采样前后进行气路检查、流量校准，保证整个采样过程中分析系统的气密性和计量准确性。</w:t>
      </w:r>
    </w:p>
    <w:p w14:paraId="41C5AEC0">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（5）噪声测量仪按《工业企业厂界环境噪声排放标准》（GB12348-2008）规定，多功能声级计在测试前后用声校准器进行校准，测量前后仪器的示值误差不大于0.5dB。</w:t>
      </w:r>
    </w:p>
    <w:p w14:paraId="756D5F57">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（6）验收检测的采样记录及分析测试结果，按国家标准和监测技术规范有关要求进行数据处理和填报，并按有关规定和要求经三级审核。</w:t>
      </w:r>
    </w:p>
    <w:p w14:paraId="6FF7858D">
      <w:pPr>
        <w:pStyle w:val="4"/>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8.1监测分析方法及监测仪器</w:t>
      </w:r>
    </w:p>
    <w:p w14:paraId="28DECACD">
      <w:pPr>
        <w:widowControl/>
        <w:wordWrap w:val="0"/>
        <w:spacing w:line="240" w:lineRule="auto"/>
        <w:ind w:firstLine="0" w:firstLineChars="0"/>
        <w:jc w:val="center"/>
        <w:rPr>
          <w:rFonts w:hint="default" w:ascii="Times New Roman" w:hAnsi="Times New Roman"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8.1-1</w:t>
      </w:r>
      <w:r>
        <w:rPr>
          <w:rFonts w:hint="default" w:ascii="Times New Roman" w:hAnsi="Times New Roman" w:cs="Times New Roman"/>
          <w:b/>
          <w:color w:val="auto"/>
          <w:sz w:val="21"/>
          <w:szCs w:val="21"/>
          <w:highlight w:val="none"/>
        </w:rPr>
        <w:t>检测方法、检出限及仪器设备信息</w:t>
      </w:r>
      <w:r>
        <w:rPr>
          <w:rFonts w:hint="default" w:ascii="Times New Roman" w:hAnsi="Times New Roman" w:cs="Times New Roman"/>
          <w:b/>
          <w:color w:val="auto"/>
          <w:sz w:val="21"/>
          <w:szCs w:val="21"/>
          <w:highlight w:val="none"/>
          <w:lang w:val="en-US" w:eastAsia="zh-CN"/>
        </w:rPr>
        <w:t>表</w:t>
      </w:r>
    </w:p>
    <w:tbl>
      <w:tblPr>
        <w:tblStyle w:val="4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10"/>
        <w:gridCol w:w="1222"/>
        <w:gridCol w:w="4023"/>
        <w:gridCol w:w="1712"/>
        <w:gridCol w:w="1135"/>
      </w:tblGrid>
      <w:tr w14:paraId="4ED1C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55" w:type="pct"/>
            <w:tcMar>
              <w:top w:w="17" w:type="dxa"/>
              <w:left w:w="17" w:type="dxa"/>
              <w:bottom w:w="0" w:type="dxa"/>
              <w:right w:w="17" w:type="dxa"/>
            </w:tcMar>
            <w:vAlign w:val="center"/>
          </w:tcPr>
          <w:p w14:paraId="6FCE1C8C">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样品类</w:t>
            </w:r>
            <w:r>
              <w:rPr>
                <w:rFonts w:hint="default" w:ascii="Times New Roman" w:hAnsi="Times New Roman" w:cs="Times New Roman"/>
                <w:color w:val="auto"/>
                <w:sz w:val="21"/>
                <w:szCs w:val="21"/>
                <w:highlight w:val="none"/>
                <w:lang w:val="en-US" w:eastAsia="zh-CN"/>
              </w:rPr>
              <w:t>型</w:t>
            </w:r>
          </w:p>
        </w:tc>
        <w:tc>
          <w:tcPr>
            <w:tcW w:w="671" w:type="pct"/>
            <w:vAlign w:val="center"/>
          </w:tcPr>
          <w:p w14:paraId="2C4C7A01">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检测项目</w:t>
            </w:r>
          </w:p>
        </w:tc>
        <w:tc>
          <w:tcPr>
            <w:tcW w:w="2209" w:type="pct"/>
            <w:tcMar>
              <w:top w:w="17" w:type="dxa"/>
              <w:left w:w="17" w:type="dxa"/>
              <w:bottom w:w="0" w:type="dxa"/>
              <w:right w:w="17" w:type="dxa"/>
            </w:tcMar>
            <w:vAlign w:val="center"/>
          </w:tcPr>
          <w:p w14:paraId="7789F52D">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rPr>
              <w:t>检测标准（方法）名称及编号（含年号）</w:t>
            </w:r>
          </w:p>
        </w:tc>
        <w:tc>
          <w:tcPr>
            <w:tcW w:w="940" w:type="pct"/>
            <w:tcMar>
              <w:top w:w="17" w:type="dxa"/>
              <w:left w:w="17" w:type="dxa"/>
              <w:bottom w:w="0" w:type="dxa"/>
              <w:right w:w="17" w:type="dxa"/>
            </w:tcMar>
            <w:vAlign w:val="center"/>
          </w:tcPr>
          <w:p w14:paraId="2B0E8666">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rPr>
              <w:t>检测仪器及型号</w:t>
            </w:r>
          </w:p>
        </w:tc>
        <w:tc>
          <w:tcPr>
            <w:tcW w:w="623" w:type="pct"/>
            <w:tcMar>
              <w:top w:w="17" w:type="dxa"/>
              <w:left w:w="17" w:type="dxa"/>
              <w:bottom w:w="0" w:type="dxa"/>
              <w:right w:w="17" w:type="dxa"/>
            </w:tcMar>
            <w:vAlign w:val="center"/>
          </w:tcPr>
          <w:p w14:paraId="43E4ADF4">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检出限</w:t>
            </w:r>
          </w:p>
        </w:tc>
      </w:tr>
      <w:tr w14:paraId="40848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555" w:type="pct"/>
            <w:vMerge w:val="restart"/>
            <w:tcMar>
              <w:top w:w="17" w:type="dxa"/>
              <w:left w:w="17" w:type="dxa"/>
              <w:bottom w:w="0" w:type="dxa"/>
              <w:right w:w="17" w:type="dxa"/>
            </w:tcMar>
            <w:vAlign w:val="center"/>
          </w:tcPr>
          <w:p w14:paraId="2C531D2E">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废水</w:t>
            </w:r>
          </w:p>
        </w:tc>
        <w:tc>
          <w:tcPr>
            <w:tcW w:w="671" w:type="pct"/>
            <w:shd w:val="clear" w:color="auto" w:fill="auto"/>
            <w:vAlign w:val="center"/>
          </w:tcPr>
          <w:p w14:paraId="18746A85">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pH值</w:t>
            </w:r>
          </w:p>
        </w:tc>
        <w:tc>
          <w:tcPr>
            <w:tcW w:w="2209" w:type="pct"/>
            <w:shd w:val="clear" w:color="auto" w:fill="auto"/>
            <w:tcMar>
              <w:top w:w="17" w:type="dxa"/>
              <w:left w:w="17" w:type="dxa"/>
              <w:bottom w:w="0" w:type="dxa"/>
              <w:right w:w="17" w:type="dxa"/>
            </w:tcMar>
            <w:vAlign w:val="center"/>
          </w:tcPr>
          <w:p w14:paraId="0B779D7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《水质pH</w:t>
            </w:r>
            <w:r>
              <w:rPr>
                <w:rFonts w:hint="default" w:ascii="Times New Roman" w:hAnsi="Times New Roman" w:eastAsia="宋体" w:cs="Times New Roman"/>
                <w:color w:val="auto"/>
                <w:sz w:val="21"/>
                <w:szCs w:val="21"/>
                <w:highlight w:val="none"/>
                <w:lang w:val="en-US" w:eastAsia="zh-CN"/>
              </w:rPr>
              <w:t>值</w:t>
            </w:r>
            <w:r>
              <w:rPr>
                <w:rFonts w:hint="default" w:ascii="Times New Roman" w:hAnsi="Times New Roman" w:eastAsia="宋体" w:cs="Times New Roman"/>
                <w:color w:val="auto"/>
                <w:sz w:val="21"/>
                <w:szCs w:val="21"/>
                <w:highlight w:val="none"/>
              </w:rPr>
              <w:t>的测定电极法》</w:t>
            </w:r>
          </w:p>
          <w:p w14:paraId="62FCDF4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HJ1147-2020</w:t>
            </w:r>
          </w:p>
        </w:tc>
        <w:tc>
          <w:tcPr>
            <w:tcW w:w="940" w:type="pct"/>
            <w:shd w:val="clear" w:color="auto" w:fill="auto"/>
            <w:tcMar>
              <w:top w:w="17" w:type="dxa"/>
              <w:left w:w="17" w:type="dxa"/>
              <w:bottom w:w="0" w:type="dxa"/>
              <w:right w:w="17" w:type="dxa"/>
            </w:tcMar>
            <w:vAlign w:val="center"/>
          </w:tcPr>
          <w:p w14:paraId="438EF18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笔式pH检测计</w:t>
            </w:r>
            <w:r>
              <w:rPr>
                <w:rFonts w:hint="default" w:ascii="Times New Roman" w:hAnsi="Times New Roman" w:cs="Times New Roman"/>
                <w:color w:val="auto"/>
                <w:sz w:val="21"/>
                <w:szCs w:val="21"/>
                <w:highlight w:val="none"/>
                <w:lang w:val="en-US" w:eastAsia="zh-CN"/>
              </w:rPr>
              <w:t>/PH818</w:t>
            </w:r>
          </w:p>
        </w:tc>
        <w:tc>
          <w:tcPr>
            <w:tcW w:w="623" w:type="pct"/>
            <w:shd w:val="clear" w:color="auto" w:fill="auto"/>
            <w:tcMar>
              <w:top w:w="17" w:type="dxa"/>
              <w:left w:w="17" w:type="dxa"/>
              <w:bottom w:w="0" w:type="dxa"/>
              <w:right w:w="17" w:type="dxa"/>
            </w:tcMar>
            <w:vAlign w:val="center"/>
          </w:tcPr>
          <w:p w14:paraId="67FDA180">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w:t>
            </w:r>
          </w:p>
        </w:tc>
      </w:tr>
      <w:tr w14:paraId="5080E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555" w:type="pct"/>
            <w:vMerge w:val="continue"/>
            <w:tcMar>
              <w:top w:w="17" w:type="dxa"/>
              <w:left w:w="17" w:type="dxa"/>
              <w:bottom w:w="0" w:type="dxa"/>
              <w:right w:w="17" w:type="dxa"/>
            </w:tcMar>
            <w:vAlign w:val="center"/>
          </w:tcPr>
          <w:p w14:paraId="35D5564C">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p>
        </w:tc>
        <w:tc>
          <w:tcPr>
            <w:tcW w:w="671" w:type="pct"/>
            <w:shd w:val="clear" w:color="auto" w:fill="auto"/>
            <w:vAlign w:val="center"/>
          </w:tcPr>
          <w:p w14:paraId="333C84FF">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悬浮物</w:t>
            </w:r>
          </w:p>
        </w:tc>
        <w:tc>
          <w:tcPr>
            <w:tcW w:w="2209" w:type="pct"/>
            <w:shd w:val="clear" w:color="auto" w:fill="auto"/>
            <w:tcMar>
              <w:top w:w="17" w:type="dxa"/>
              <w:left w:w="17" w:type="dxa"/>
              <w:bottom w:w="0" w:type="dxa"/>
              <w:right w:w="17" w:type="dxa"/>
            </w:tcMar>
            <w:vAlign w:val="center"/>
          </w:tcPr>
          <w:p w14:paraId="063075B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《水质悬浮物的测定重量法》</w:t>
            </w:r>
          </w:p>
          <w:p w14:paraId="4972D02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GB</w:t>
            </w:r>
            <w:r>
              <w:rPr>
                <w:rFonts w:hint="default" w:ascii="Times New Roman" w:hAnsi="Times New Roman" w:eastAsia="宋体" w:cs="Times New Roman"/>
                <w:color w:val="auto"/>
                <w:kern w:val="2"/>
                <w:sz w:val="21"/>
                <w:szCs w:val="21"/>
                <w:highlight w:val="none"/>
                <w:lang w:val="en-US" w:eastAsia="zh-CN" w:bidi="ar-SA"/>
              </w:rPr>
              <w:t>/T</w:t>
            </w:r>
            <w:r>
              <w:rPr>
                <w:rFonts w:hint="default" w:ascii="Times New Roman" w:hAnsi="Times New Roman" w:eastAsia="宋体" w:cs="Times New Roman"/>
                <w:color w:val="auto"/>
                <w:sz w:val="21"/>
                <w:szCs w:val="21"/>
                <w:highlight w:val="none"/>
              </w:rPr>
              <w:t>11901-</w:t>
            </w:r>
            <w:r>
              <w:rPr>
                <w:rFonts w:hint="default" w:ascii="Times New Roman" w:hAnsi="Times New Roman" w:eastAsia="宋体" w:cs="Times New Roman"/>
                <w:color w:val="auto"/>
                <w:sz w:val="21"/>
                <w:szCs w:val="21"/>
                <w:highlight w:val="none"/>
                <w:lang w:val="en-US" w:eastAsia="zh-CN"/>
              </w:rPr>
              <w:t>19</w:t>
            </w:r>
            <w:r>
              <w:rPr>
                <w:rFonts w:hint="default" w:ascii="Times New Roman" w:hAnsi="Times New Roman" w:eastAsia="宋体" w:cs="Times New Roman"/>
                <w:color w:val="auto"/>
                <w:sz w:val="21"/>
                <w:szCs w:val="21"/>
                <w:highlight w:val="none"/>
              </w:rPr>
              <w:t>89</w:t>
            </w:r>
          </w:p>
        </w:tc>
        <w:tc>
          <w:tcPr>
            <w:tcW w:w="940" w:type="pct"/>
            <w:shd w:val="clear" w:color="auto" w:fill="auto"/>
            <w:tcMar>
              <w:top w:w="17" w:type="dxa"/>
              <w:left w:w="17" w:type="dxa"/>
              <w:bottom w:w="0" w:type="dxa"/>
              <w:right w:w="17" w:type="dxa"/>
            </w:tcMar>
            <w:vAlign w:val="center"/>
          </w:tcPr>
          <w:p w14:paraId="5A182594">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万分之一天平</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FA2004</w:t>
            </w:r>
          </w:p>
        </w:tc>
        <w:tc>
          <w:tcPr>
            <w:tcW w:w="623" w:type="pct"/>
            <w:shd w:val="clear" w:color="auto" w:fill="auto"/>
            <w:tcMar>
              <w:top w:w="17" w:type="dxa"/>
              <w:left w:w="17" w:type="dxa"/>
              <w:bottom w:w="0" w:type="dxa"/>
              <w:right w:w="17" w:type="dxa"/>
            </w:tcMar>
            <w:vAlign w:val="center"/>
          </w:tcPr>
          <w:p w14:paraId="59A0176E">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w:t>
            </w:r>
          </w:p>
        </w:tc>
      </w:tr>
      <w:tr w14:paraId="1DAF0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37" w:hRule="atLeast"/>
        </w:trPr>
        <w:tc>
          <w:tcPr>
            <w:tcW w:w="555" w:type="pct"/>
            <w:vMerge w:val="continue"/>
            <w:tcMar>
              <w:top w:w="17" w:type="dxa"/>
              <w:left w:w="17" w:type="dxa"/>
              <w:bottom w:w="0" w:type="dxa"/>
              <w:right w:w="17" w:type="dxa"/>
            </w:tcMar>
            <w:vAlign w:val="center"/>
          </w:tcPr>
          <w:p w14:paraId="074C4EE8">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p>
        </w:tc>
        <w:tc>
          <w:tcPr>
            <w:tcW w:w="671" w:type="pct"/>
            <w:shd w:val="clear" w:color="auto" w:fill="auto"/>
            <w:vAlign w:val="center"/>
          </w:tcPr>
          <w:p w14:paraId="125E56B7">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vertAlign w:val="baseline"/>
                <w:lang w:val="en-US" w:eastAsia="zh-CN"/>
              </w:rPr>
              <w:t>化学需氧量</w:t>
            </w:r>
          </w:p>
        </w:tc>
        <w:tc>
          <w:tcPr>
            <w:tcW w:w="2209" w:type="pct"/>
            <w:shd w:val="clear" w:color="auto" w:fill="auto"/>
            <w:tcMar>
              <w:top w:w="17" w:type="dxa"/>
              <w:left w:w="17" w:type="dxa"/>
              <w:bottom w:w="0" w:type="dxa"/>
              <w:right w:w="17" w:type="dxa"/>
            </w:tcMar>
            <w:vAlign w:val="center"/>
          </w:tcPr>
          <w:p w14:paraId="3F4B921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《水质化学需氧量的测定重铬酸盐法》</w:t>
            </w:r>
          </w:p>
          <w:p w14:paraId="79F9FB8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ajorEastAsia"/>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HJ828-2017</w:t>
            </w:r>
          </w:p>
        </w:tc>
        <w:tc>
          <w:tcPr>
            <w:tcW w:w="940" w:type="pct"/>
            <w:shd w:val="clear" w:color="auto" w:fill="auto"/>
            <w:tcMar>
              <w:top w:w="17" w:type="dxa"/>
              <w:left w:w="17" w:type="dxa"/>
              <w:bottom w:w="0" w:type="dxa"/>
              <w:right w:w="17" w:type="dxa"/>
            </w:tcMar>
            <w:vAlign w:val="center"/>
          </w:tcPr>
          <w:p w14:paraId="59E9445F">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棕色酸碱</w:t>
            </w:r>
          </w:p>
          <w:p w14:paraId="5C6830DD">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ajorEastAsia"/>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两用滴定管/SZT-HC-003</w:t>
            </w:r>
            <w:r>
              <w:rPr>
                <w:rFonts w:hint="default" w:ascii="Times New Roman" w:hAnsi="Times New Roman" w:cs="Times New Roman"/>
                <w:color w:val="auto"/>
                <w:sz w:val="21"/>
                <w:szCs w:val="21"/>
                <w:highlight w:val="none"/>
                <w:lang w:val="en-US" w:eastAsia="zh-CN"/>
              </w:rPr>
              <w:t>5</w:t>
            </w:r>
          </w:p>
        </w:tc>
        <w:tc>
          <w:tcPr>
            <w:tcW w:w="623" w:type="pct"/>
            <w:shd w:val="clear" w:color="auto" w:fill="auto"/>
            <w:tcMar>
              <w:top w:w="17" w:type="dxa"/>
              <w:left w:w="17" w:type="dxa"/>
              <w:bottom w:w="0" w:type="dxa"/>
              <w:right w:w="17" w:type="dxa"/>
            </w:tcMar>
            <w:vAlign w:val="center"/>
          </w:tcPr>
          <w:p w14:paraId="461B089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ajorEastAsia"/>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4mg/L</w:t>
            </w:r>
          </w:p>
        </w:tc>
      </w:tr>
      <w:tr w14:paraId="51C7B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555" w:type="pct"/>
            <w:vMerge w:val="continue"/>
            <w:tcMar>
              <w:top w:w="17" w:type="dxa"/>
              <w:left w:w="17" w:type="dxa"/>
              <w:bottom w:w="0" w:type="dxa"/>
              <w:right w:w="17" w:type="dxa"/>
            </w:tcMar>
            <w:vAlign w:val="center"/>
          </w:tcPr>
          <w:p w14:paraId="26AEF4FC">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p>
        </w:tc>
        <w:tc>
          <w:tcPr>
            <w:tcW w:w="671" w:type="pct"/>
            <w:shd w:val="clear" w:color="auto" w:fill="auto"/>
            <w:vAlign w:val="center"/>
          </w:tcPr>
          <w:p w14:paraId="6D3A141B">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五日生化</w:t>
            </w:r>
          </w:p>
          <w:p w14:paraId="25DBBB51">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vertAlign w:val="baseline"/>
                <w:lang w:val="en-US" w:eastAsia="zh-CN"/>
              </w:rPr>
              <w:t>需氧量</w:t>
            </w:r>
          </w:p>
        </w:tc>
        <w:tc>
          <w:tcPr>
            <w:tcW w:w="2209" w:type="pct"/>
            <w:shd w:val="clear" w:color="auto" w:fill="auto"/>
            <w:tcMar>
              <w:top w:w="17" w:type="dxa"/>
              <w:left w:w="17" w:type="dxa"/>
              <w:bottom w:w="0" w:type="dxa"/>
              <w:right w:w="17" w:type="dxa"/>
            </w:tcMar>
            <w:vAlign w:val="center"/>
          </w:tcPr>
          <w:p w14:paraId="6486010E">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《水质五日生化需氧量（BOD</w:t>
            </w:r>
            <w:r>
              <w:rPr>
                <w:rFonts w:hint="default" w:ascii="Times New Roman" w:hAnsi="Times New Roman" w:cs="Times New Roman"/>
                <w:color w:val="auto"/>
                <w:sz w:val="21"/>
                <w:szCs w:val="21"/>
                <w:highlight w:val="none"/>
                <w:vertAlign w:val="subscript"/>
              </w:rPr>
              <w:t>5</w:t>
            </w:r>
            <w:r>
              <w:rPr>
                <w:rFonts w:hint="default" w:ascii="Times New Roman" w:hAnsi="Times New Roman" w:cs="Times New Roman"/>
                <w:color w:val="auto"/>
                <w:sz w:val="21"/>
                <w:szCs w:val="21"/>
                <w:highlight w:val="none"/>
              </w:rPr>
              <w:t>）的</w:t>
            </w:r>
          </w:p>
          <w:p w14:paraId="4EA58B6A">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测定稀释与接种法》HJ505-2009</w:t>
            </w:r>
          </w:p>
        </w:tc>
        <w:tc>
          <w:tcPr>
            <w:tcW w:w="940" w:type="pct"/>
            <w:shd w:val="clear" w:color="auto" w:fill="auto"/>
            <w:tcMar>
              <w:top w:w="17" w:type="dxa"/>
              <w:left w:w="17" w:type="dxa"/>
              <w:bottom w:w="0" w:type="dxa"/>
              <w:right w:w="17" w:type="dxa"/>
            </w:tcMar>
            <w:vAlign w:val="center"/>
          </w:tcPr>
          <w:p w14:paraId="1DBCB4EA">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溶解氧测定仪</w:t>
            </w:r>
          </w:p>
          <w:p w14:paraId="7405A201">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/JPSJ-605F</w:t>
            </w:r>
          </w:p>
        </w:tc>
        <w:tc>
          <w:tcPr>
            <w:tcW w:w="623" w:type="pct"/>
            <w:shd w:val="clear" w:color="auto" w:fill="auto"/>
            <w:tcMar>
              <w:top w:w="17" w:type="dxa"/>
              <w:left w:w="17" w:type="dxa"/>
              <w:bottom w:w="0" w:type="dxa"/>
              <w:right w:w="17" w:type="dxa"/>
            </w:tcMar>
            <w:vAlign w:val="center"/>
          </w:tcPr>
          <w:p w14:paraId="0A9862EE">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0.5mg/L</w:t>
            </w:r>
          </w:p>
        </w:tc>
      </w:tr>
      <w:tr w14:paraId="41495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555" w:type="pct"/>
            <w:vMerge w:val="continue"/>
            <w:tcMar>
              <w:top w:w="17" w:type="dxa"/>
              <w:left w:w="17" w:type="dxa"/>
              <w:bottom w:w="0" w:type="dxa"/>
              <w:right w:w="17" w:type="dxa"/>
            </w:tcMar>
            <w:vAlign w:val="center"/>
          </w:tcPr>
          <w:p w14:paraId="0C165F0E">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p>
        </w:tc>
        <w:tc>
          <w:tcPr>
            <w:tcW w:w="671" w:type="pct"/>
            <w:shd w:val="clear" w:color="auto" w:fill="auto"/>
            <w:vAlign w:val="center"/>
          </w:tcPr>
          <w:p w14:paraId="5B9DC43F">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vertAlign w:val="baseline"/>
                <w:lang w:val="en-US" w:eastAsia="zh-CN"/>
              </w:rPr>
              <w:t>氨氮</w:t>
            </w:r>
          </w:p>
        </w:tc>
        <w:tc>
          <w:tcPr>
            <w:tcW w:w="2209" w:type="pct"/>
            <w:shd w:val="clear" w:color="auto" w:fill="auto"/>
            <w:tcMar>
              <w:top w:w="17" w:type="dxa"/>
              <w:left w:w="17" w:type="dxa"/>
              <w:bottom w:w="0" w:type="dxa"/>
              <w:right w:w="17" w:type="dxa"/>
            </w:tcMar>
            <w:vAlign w:val="center"/>
          </w:tcPr>
          <w:p w14:paraId="1A211D77">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《水质氨氮的测定纳氏试剂分光</w:t>
            </w:r>
          </w:p>
          <w:p w14:paraId="2D70F09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光度法》HJ535-2009</w:t>
            </w:r>
          </w:p>
        </w:tc>
        <w:tc>
          <w:tcPr>
            <w:tcW w:w="940" w:type="pct"/>
            <w:shd w:val="clear" w:color="auto" w:fill="auto"/>
            <w:tcMar>
              <w:top w:w="17" w:type="dxa"/>
              <w:left w:w="17" w:type="dxa"/>
              <w:bottom w:w="0" w:type="dxa"/>
              <w:right w:w="17" w:type="dxa"/>
            </w:tcMar>
            <w:vAlign w:val="center"/>
          </w:tcPr>
          <w:p w14:paraId="20F050F5">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紫外可见分光</w:t>
            </w:r>
          </w:p>
          <w:p w14:paraId="2415DAD8">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光度计/UV5200</w:t>
            </w:r>
          </w:p>
        </w:tc>
        <w:tc>
          <w:tcPr>
            <w:tcW w:w="623" w:type="pct"/>
            <w:shd w:val="clear" w:color="auto" w:fill="auto"/>
            <w:tcMar>
              <w:top w:w="17" w:type="dxa"/>
              <w:left w:w="17" w:type="dxa"/>
              <w:bottom w:w="0" w:type="dxa"/>
              <w:right w:w="17" w:type="dxa"/>
            </w:tcMar>
            <w:vAlign w:val="center"/>
          </w:tcPr>
          <w:p w14:paraId="7FF073F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0.025mg/L</w:t>
            </w:r>
          </w:p>
        </w:tc>
      </w:tr>
      <w:tr w14:paraId="24383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555" w:type="pct"/>
            <w:vMerge w:val="continue"/>
            <w:tcMar>
              <w:top w:w="17" w:type="dxa"/>
              <w:left w:w="17" w:type="dxa"/>
              <w:bottom w:w="0" w:type="dxa"/>
              <w:right w:w="17" w:type="dxa"/>
            </w:tcMar>
            <w:vAlign w:val="center"/>
          </w:tcPr>
          <w:p w14:paraId="3300AD0C">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p>
        </w:tc>
        <w:tc>
          <w:tcPr>
            <w:tcW w:w="671" w:type="pct"/>
            <w:shd w:val="clear" w:color="auto" w:fill="auto"/>
            <w:vAlign w:val="center"/>
          </w:tcPr>
          <w:p w14:paraId="63E0759E">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color w:val="auto"/>
                <w:kern w:val="2"/>
                <w:sz w:val="21"/>
                <w:szCs w:val="21"/>
                <w:highlight w:val="none"/>
                <w:lang w:val="en-US" w:eastAsia="zh-CN" w:bidi="ar-SA"/>
              </w:rPr>
              <w:t>总氮</w:t>
            </w:r>
          </w:p>
        </w:tc>
        <w:tc>
          <w:tcPr>
            <w:tcW w:w="2209" w:type="pct"/>
            <w:shd w:val="clear" w:color="auto" w:fill="auto"/>
            <w:tcMar>
              <w:top w:w="17" w:type="dxa"/>
              <w:left w:w="17" w:type="dxa"/>
              <w:bottom w:w="0" w:type="dxa"/>
              <w:right w:w="17" w:type="dxa"/>
            </w:tcMar>
            <w:vAlign w:val="center"/>
          </w:tcPr>
          <w:p w14:paraId="0EB2DEE3">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《水质总氮的测定碱性过硫酸钾消解紫外分光光度法》HJ636-2012</w:t>
            </w:r>
          </w:p>
        </w:tc>
        <w:tc>
          <w:tcPr>
            <w:tcW w:w="940" w:type="pct"/>
            <w:shd w:val="clear" w:color="auto" w:fill="auto"/>
            <w:tcMar>
              <w:top w:w="17" w:type="dxa"/>
              <w:left w:w="17" w:type="dxa"/>
              <w:bottom w:w="0" w:type="dxa"/>
              <w:right w:w="17" w:type="dxa"/>
            </w:tcMar>
            <w:vAlign w:val="center"/>
          </w:tcPr>
          <w:p w14:paraId="1A4CC714">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紫外可见分光光度计/UV5200</w:t>
            </w:r>
          </w:p>
        </w:tc>
        <w:tc>
          <w:tcPr>
            <w:tcW w:w="623" w:type="pct"/>
            <w:shd w:val="clear" w:color="auto" w:fill="auto"/>
            <w:tcMar>
              <w:top w:w="17" w:type="dxa"/>
              <w:left w:w="17" w:type="dxa"/>
              <w:bottom w:w="0" w:type="dxa"/>
              <w:right w:w="17" w:type="dxa"/>
            </w:tcMar>
            <w:vAlign w:val="center"/>
          </w:tcPr>
          <w:p w14:paraId="0D228D5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0.05</w:t>
            </w:r>
            <w:r>
              <w:rPr>
                <w:rFonts w:hint="default" w:ascii="Times New Roman" w:hAnsi="Times New Roman" w:cs="Times New Roman"/>
                <w:color w:val="auto"/>
                <w:sz w:val="21"/>
                <w:szCs w:val="21"/>
                <w:highlight w:val="none"/>
              </w:rPr>
              <w:t>mg/L</w:t>
            </w:r>
          </w:p>
        </w:tc>
      </w:tr>
      <w:tr w14:paraId="4BBA6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555" w:type="pct"/>
            <w:vMerge w:val="continue"/>
            <w:tcMar>
              <w:top w:w="17" w:type="dxa"/>
              <w:left w:w="17" w:type="dxa"/>
              <w:bottom w:w="0" w:type="dxa"/>
              <w:right w:w="17" w:type="dxa"/>
            </w:tcMar>
            <w:vAlign w:val="center"/>
          </w:tcPr>
          <w:p w14:paraId="5640ADFA">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p>
        </w:tc>
        <w:tc>
          <w:tcPr>
            <w:tcW w:w="671" w:type="pct"/>
            <w:shd w:val="clear" w:color="auto" w:fill="auto"/>
            <w:vAlign w:val="center"/>
          </w:tcPr>
          <w:p w14:paraId="60E4C6A2">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vertAlign w:val="baseline"/>
                <w:lang w:val="en-US" w:eastAsia="zh-CN"/>
              </w:rPr>
              <w:t>动植物油</w:t>
            </w:r>
          </w:p>
        </w:tc>
        <w:tc>
          <w:tcPr>
            <w:tcW w:w="2209" w:type="pct"/>
            <w:shd w:val="clear" w:color="auto" w:fill="auto"/>
            <w:tcMar>
              <w:top w:w="17" w:type="dxa"/>
              <w:left w:w="17" w:type="dxa"/>
              <w:bottom w:w="0" w:type="dxa"/>
              <w:right w:w="17" w:type="dxa"/>
            </w:tcMar>
            <w:vAlign w:val="center"/>
          </w:tcPr>
          <w:p w14:paraId="0386C5D2">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《水质石油类和动植物油类的测定红外分光光度法》HJ637-2018</w:t>
            </w:r>
          </w:p>
        </w:tc>
        <w:tc>
          <w:tcPr>
            <w:tcW w:w="940" w:type="pct"/>
            <w:shd w:val="clear" w:color="auto" w:fill="auto"/>
            <w:tcMar>
              <w:top w:w="17" w:type="dxa"/>
              <w:left w:w="17" w:type="dxa"/>
              <w:bottom w:w="0" w:type="dxa"/>
              <w:right w:w="17" w:type="dxa"/>
            </w:tcMar>
            <w:vAlign w:val="center"/>
          </w:tcPr>
          <w:p w14:paraId="0C31DBB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红外测油仪/CHC-100</w:t>
            </w:r>
          </w:p>
        </w:tc>
        <w:tc>
          <w:tcPr>
            <w:tcW w:w="623" w:type="pct"/>
            <w:shd w:val="clear" w:color="auto" w:fill="auto"/>
            <w:tcMar>
              <w:top w:w="17" w:type="dxa"/>
              <w:left w:w="17" w:type="dxa"/>
              <w:bottom w:w="0" w:type="dxa"/>
              <w:right w:w="17" w:type="dxa"/>
            </w:tcMar>
            <w:vAlign w:val="center"/>
          </w:tcPr>
          <w:p w14:paraId="057D783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0.06mg/L</w:t>
            </w:r>
          </w:p>
        </w:tc>
      </w:tr>
      <w:tr w14:paraId="43435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555" w:type="pct"/>
            <w:vMerge w:val="continue"/>
            <w:tcMar>
              <w:top w:w="17" w:type="dxa"/>
              <w:left w:w="17" w:type="dxa"/>
              <w:bottom w:w="0" w:type="dxa"/>
              <w:right w:w="17" w:type="dxa"/>
            </w:tcMar>
            <w:vAlign w:val="center"/>
          </w:tcPr>
          <w:p w14:paraId="31879E75">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p>
        </w:tc>
        <w:tc>
          <w:tcPr>
            <w:tcW w:w="671" w:type="pct"/>
            <w:shd w:val="clear" w:color="auto" w:fill="auto"/>
            <w:vAlign w:val="center"/>
          </w:tcPr>
          <w:p w14:paraId="6591497D">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阴离子表面</w:t>
            </w:r>
          </w:p>
          <w:p w14:paraId="33C7D502">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活性剂</w:t>
            </w:r>
          </w:p>
        </w:tc>
        <w:tc>
          <w:tcPr>
            <w:tcW w:w="2209" w:type="pct"/>
            <w:shd w:val="clear" w:color="auto" w:fill="auto"/>
            <w:tcMar>
              <w:top w:w="17" w:type="dxa"/>
              <w:left w:w="17" w:type="dxa"/>
              <w:bottom w:w="0" w:type="dxa"/>
              <w:right w:w="17" w:type="dxa"/>
            </w:tcMar>
            <w:vAlign w:val="center"/>
          </w:tcPr>
          <w:p w14:paraId="61918E2D">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《水质阴离子表面活性剂的测定亚甲蓝分光光度法》GB/T7494-1987</w:t>
            </w:r>
          </w:p>
        </w:tc>
        <w:tc>
          <w:tcPr>
            <w:tcW w:w="940" w:type="pct"/>
            <w:shd w:val="clear" w:color="auto" w:fill="auto"/>
            <w:tcMar>
              <w:top w:w="17" w:type="dxa"/>
              <w:left w:w="17" w:type="dxa"/>
              <w:bottom w:w="0" w:type="dxa"/>
              <w:right w:w="17" w:type="dxa"/>
            </w:tcMar>
            <w:vAlign w:val="center"/>
          </w:tcPr>
          <w:p w14:paraId="51DB6D14">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紫外可见分光光度计/UV5200PC</w:t>
            </w:r>
          </w:p>
        </w:tc>
        <w:tc>
          <w:tcPr>
            <w:tcW w:w="623" w:type="pct"/>
            <w:shd w:val="clear" w:color="auto" w:fill="auto"/>
            <w:tcMar>
              <w:top w:w="17" w:type="dxa"/>
              <w:left w:w="17" w:type="dxa"/>
              <w:bottom w:w="0" w:type="dxa"/>
              <w:right w:w="17" w:type="dxa"/>
            </w:tcMar>
            <w:vAlign w:val="center"/>
          </w:tcPr>
          <w:p w14:paraId="233D7D89">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0.05</w:t>
            </w:r>
            <w:r>
              <w:rPr>
                <w:rFonts w:hint="default" w:ascii="Times New Roman" w:hAnsi="Times New Roman" w:eastAsia="宋体" w:cs="Times New Roman"/>
                <w:color w:val="auto"/>
                <w:sz w:val="21"/>
                <w:szCs w:val="21"/>
                <w:highlight w:val="none"/>
                <w:lang w:val="en-US" w:eastAsia="zh-CN"/>
              </w:rPr>
              <w:t>mg/L</w:t>
            </w:r>
          </w:p>
        </w:tc>
      </w:tr>
      <w:tr w14:paraId="29022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555" w:type="pct"/>
            <w:vMerge w:val="continue"/>
            <w:tcMar>
              <w:top w:w="17" w:type="dxa"/>
              <w:left w:w="17" w:type="dxa"/>
              <w:bottom w:w="0" w:type="dxa"/>
              <w:right w:w="17" w:type="dxa"/>
            </w:tcMar>
            <w:vAlign w:val="center"/>
          </w:tcPr>
          <w:p w14:paraId="19872D9D">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p>
        </w:tc>
        <w:tc>
          <w:tcPr>
            <w:tcW w:w="671" w:type="pct"/>
            <w:shd w:val="clear" w:color="auto" w:fill="auto"/>
            <w:vAlign w:val="center"/>
          </w:tcPr>
          <w:p w14:paraId="50ED5EC8">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总磷</w:t>
            </w:r>
          </w:p>
        </w:tc>
        <w:tc>
          <w:tcPr>
            <w:tcW w:w="2209" w:type="pct"/>
            <w:shd w:val="clear" w:color="auto" w:fill="auto"/>
            <w:tcMar>
              <w:top w:w="17" w:type="dxa"/>
              <w:left w:w="17" w:type="dxa"/>
              <w:bottom w:w="0" w:type="dxa"/>
              <w:right w:w="17" w:type="dxa"/>
            </w:tcMar>
            <w:vAlign w:val="center"/>
          </w:tcPr>
          <w:p w14:paraId="039527AE">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水质总磷的测定钼酸铵分光光度法</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GB/T11893-1989</w:t>
            </w:r>
          </w:p>
        </w:tc>
        <w:tc>
          <w:tcPr>
            <w:tcW w:w="940" w:type="pct"/>
            <w:shd w:val="clear" w:color="auto" w:fill="auto"/>
            <w:tcMar>
              <w:top w:w="17" w:type="dxa"/>
              <w:left w:w="17" w:type="dxa"/>
              <w:bottom w:w="0" w:type="dxa"/>
              <w:right w:w="17" w:type="dxa"/>
            </w:tcMar>
            <w:vAlign w:val="center"/>
          </w:tcPr>
          <w:p w14:paraId="69F6D33C">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紫外可见分光光度计/UV5200PC</w:t>
            </w:r>
          </w:p>
        </w:tc>
        <w:tc>
          <w:tcPr>
            <w:tcW w:w="623" w:type="pct"/>
            <w:shd w:val="clear" w:color="auto" w:fill="auto"/>
            <w:tcMar>
              <w:top w:w="17" w:type="dxa"/>
              <w:left w:w="17" w:type="dxa"/>
              <w:bottom w:w="0" w:type="dxa"/>
              <w:right w:w="17" w:type="dxa"/>
            </w:tcMar>
            <w:vAlign w:val="center"/>
          </w:tcPr>
          <w:p w14:paraId="0405A4E0">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0.01</w:t>
            </w:r>
            <w:r>
              <w:rPr>
                <w:rFonts w:hint="default" w:ascii="Times New Roman" w:hAnsi="Times New Roman" w:cs="Times New Roman"/>
                <w:color w:val="auto"/>
                <w:sz w:val="21"/>
                <w:szCs w:val="21"/>
                <w:highlight w:val="none"/>
              </w:rPr>
              <w:t>mg/L</w:t>
            </w:r>
          </w:p>
        </w:tc>
      </w:tr>
      <w:tr w14:paraId="4259A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555" w:type="pct"/>
            <w:vMerge w:val="continue"/>
            <w:tcMar>
              <w:top w:w="17" w:type="dxa"/>
              <w:left w:w="17" w:type="dxa"/>
              <w:bottom w:w="0" w:type="dxa"/>
              <w:right w:w="17" w:type="dxa"/>
            </w:tcMar>
            <w:vAlign w:val="center"/>
          </w:tcPr>
          <w:p w14:paraId="38A2505D">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p>
        </w:tc>
        <w:tc>
          <w:tcPr>
            <w:tcW w:w="671" w:type="pct"/>
            <w:shd w:val="clear" w:color="auto" w:fill="auto"/>
            <w:vAlign w:val="center"/>
          </w:tcPr>
          <w:p w14:paraId="51088723">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总氯</w:t>
            </w:r>
          </w:p>
        </w:tc>
        <w:tc>
          <w:tcPr>
            <w:tcW w:w="2209" w:type="pct"/>
            <w:shd w:val="clear" w:color="auto" w:fill="auto"/>
            <w:tcMar>
              <w:top w:w="17" w:type="dxa"/>
              <w:left w:w="17" w:type="dxa"/>
              <w:bottom w:w="0" w:type="dxa"/>
              <w:right w:w="17" w:type="dxa"/>
            </w:tcMar>
            <w:vAlign w:val="center"/>
          </w:tcPr>
          <w:p w14:paraId="3A7C27C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《水</w:t>
            </w:r>
            <w:r>
              <w:rPr>
                <w:rFonts w:hint="default" w:ascii="Times New Roman" w:hAnsi="Times New Roman" w:eastAsia="宋体" w:cs="Times New Roman"/>
                <w:color w:val="auto"/>
                <w:sz w:val="21"/>
                <w:szCs w:val="21"/>
                <w:highlight w:val="none"/>
                <w:lang w:val="en-US" w:eastAsia="zh-CN"/>
              </w:rPr>
              <w:t>质游离氯和总氯的测定N,N-二乙基-1,4-苯二胺分光光度法》HJ586-2010</w:t>
            </w:r>
          </w:p>
        </w:tc>
        <w:tc>
          <w:tcPr>
            <w:tcW w:w="940" w:type="pct"/>
            <w:shd w:val="clear" w:color="auto" w:fill="auto"/>
            <w:tcMar>
              <w:top w:w="17" w:type="dxa"/>
              <w:left w:w="17" w:type="dxa"/>
              <w:bottom w:w="0" w:type="dxa"/>
              <w:right w:w="17" w:type="dxa"/>
            </w:tcMar>
            <w:vAlign w:val="center"/>
          </w:tcPr>
          <w:p w14:paraId="335E03A1">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紫外可见分光光度计/UV5200</w:t>
            </w:r>
          </w:p>
        </w:tc>
        <w:tc>
          <w:tcPr>
            <w:tcW w:w="623" w:type="pct"/>
            <w:shd w:val="clear" w:color="auto" w:fill="auto"/>
            <w:tcMar>
              <w:top w:w="17" w:type="dxa"/>
              <w:left w:w="17" w:type="dxa"/>
              <w:bottom w:w="0" w:type="dxa"/>
              <w:right w:w="17" w:type="dxa"/>
            </w:tcMar>
            <w:vAlign w:val="center"/>
          </w:tcPr>
          <w:p w14:paraId="09FC4C5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2"/>
                <w:sz w:val="21"/>
                <w:szCs w:val="21"/>
                <w:highlight w:val="none"/>
                <w:lang w:val="en-US" w:eastAsia="zh-CN" w:bidi="ar-SA"/>
              </w:rPr>
              <w:t>0.03</w:t>
            </w:r>
            <w:r>
              <w:rPr>
                <w:rFonts w:hint="default" w:ascii="Times New Roman" w:hAnsi="Times New Roman" w:eastAsia="宋体" w:cs="Times New Roman"/>
                <w:color w:val="auto"/>
                <w:kern w:val="2"/>
                <w:sz w:val="21"/>
                <w:szCs w:val="21"/>
                <w:highlight w:val="none"/>
                <w:lang w:val="en-US" w:eastAsia="zh-CN" w:bidi="ar-SA"/>
              </w:rPr>
              <w:t>mg/L</w:t>
            </w:r>
          </w:p>
        </w:tc>
      </w:tr>
      <w:tr w14:paraId="28F0D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555" w:type="pct"/>
            <w:vMerge w:val="continue"/>
            <w:tcMar>
              <w:top w:w="17" w:type="dxa"/>
              <w:left w:w="17" w:type="dxa"/>
              <w:bottom w:w="0" w:type="dxa"/>
              <w:right w:w="17" w:type="dxa"/>
            </w:tcMar>
            <w:vAlign w:val="center"/>
          </w:tcPr>
          <w:p w14:paraId="260F6161">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p>
        </w:tc>
        <w:tc>
          <w:tcPr>
            <w:tcW w:w="671" w:type="pct"/>
            <w:shd w:val="clear" w:color="auto" w:fill="auto"/>
            <w:vAlign w:val="center"/>
          </w:tcPr>
          <w:p w14:paraId="01413AAD">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粪大肠菌群</w:t>
            </w:r>
          </w:p>
        </w:tc>
        <w:tc>
          <w:tcPr>
            <w:tcW w:w="2209" w:type="pct"/>
            <w:shd w:val="clear" w:color="auto" w:fill="auto"/>
            <w:tcMar>
              <w:top w:w="17" w:type="dxa"/>
              <w:left w:w="17" w:type="dxa"/>
              <w:bottom w:w="0" w:type="dxa"/>
              <w:right w:w="17" w:type="dxa"/>
            </w:tcMar>
            <w:vAlign w:val="center"/>
          </w:tcPr>
          <w:p w14:paraId="5E0C703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医疗机构水污染物排放标准</w:t>
            </w:r>
            <w:r>
              <w:rPr>
                <w:rFonts w:hint="default" w:ascii="Times New Roman" w:hAnsi="Times New Roman" w:eastAsia="宋体" w:cs="Times New Roman"/>
                <w:color w:val="auto"/>
                <w:sz w:val="21"/>
                <w:szCs w:val="21"/>
                <w:highlight w:val="none"/>
              </w:rPr>
              <w:t>》</w:t>
            </w:r>
          </w:p>
          <w:p w14:paraId="33FE416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GB18466</w:t>
            </w: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val="en-US" w:eastAsia="zh-CN"/>
              </w:rPr>
              <w:t>05附录A</w:t>
            </w:r>
          </w:p>
        </w:tc>
        <w:tc>
          <w:tcPr>
            <w:tcW w:w="940" w:type="pct"/>
            <w:shd w:val="clear" w:color="auto" w:fill="auto"/>
            <w:tcMar>
              <w:top w:w="17" w:type="dxa"/>
              <w:left w:w="17" w:type="dxa"/>
              <w:bottom w:w="0" w:type="dxa"/>
              <w:right w:w="17" w:type="dxa"/>
            </w:tcMar>
            <w:vAlign w:val="center"/>
          </w:tcPr>
          <w:p w14:paraId="46B4542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生化培养箱/SPX-250B</w:t>
            </w:r>
          </w:p>
        </w:tc>
        <w:tc>
          <w:tcPr>
            <w:tcW w:w="623" w:type="pct"/>
            <w:shd w:val="clear" w:color="auto" w:fill="auto"/>
            <w:tcMar>
              <w:top w:w="17" w:type="dxa"/>
              <w:left w:w="17" w:type="dxa"/>
              <w:bottom w:w="0" w:type="dxa"/>
              <w:right w:w="17" w:type="dxa"/>
            </w:tcMar>
            <w:vAlign w:val="center"/>
          </w:tcPr>
          <w:p w14:paraId="0B4C4C7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w:t>
            </w:r>
          </w:p>
        </w:tc>
      </w:tr>
      <w:tr w14:paraId="765FB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5" w:hRule="atLeast"/>
        </w:trPr>
        <w:tc>
          <w:tcPr>
            <w:tcW w:w="555" w:type="pct"/>
            <w:vMerge w:val="restart"/>
            <w:tcMar>
              <w:top w:w="17" w:type="dxa"/>
              <w:left w:w="17" w:type="dxa"/>
              <w:bottom w:w="0" w:type="dxa"/>
              <w:right w:w="17" w:type="dxa"/>
            </w:tcMar>
            <w:vAlign w:val="center"/>
          </w:tcPr>
          <w:p w14:paraId="54946D8A">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有组织</w:t>
            </w:r>
          </w:p>
          <w:p w14:paraId="06221120">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废气</w:t>
            </w:r>
          </w:p>
        </w:tc>
        <w:tc>
          <w:tcPr>
            <w:tcW w:w="671" w:type="pct"/>
            <w:shd w:val="clear" w:color="auto" w:fill="auto"/>
            <w:vAlign w:val="center"/>
          </w:tcPr>
          <w:p w14:paraId="4151DDDF">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氨</w:t>
            </w:r>
          </w:p>
        </w:tc>
        <w:tc>
          <w:tcPr>
            <w:tcW w:w="2209" w:type="pct"/>
            <w:shd w:val="clear" w:color="auto" w:fill="auto"/>
            <w:tcMar>
              <w:top w:w="17" w:type="dxa"/>
              <w:left w:w="17" w:type="dxa"/>
              <w:bottom w:w="0" w:type="dxa"/>
              <w:right w:w="17" w:type="dxa"/>
            </w:tcMar>
            <w:vAlign w:val="center"/>
          </w:tcPr>
          <w:p w14:paraId="3F47CA5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《环境空气和废气氨的测定纳氏试剂分光光度法》HJ533-2009</w:t>
            </w:r>
          </w:p>
        </w:tc>
        <w:tc>
          <w:tcPr>
            <w:tcW w:w="940" w:type="pct"/>
            <w:shd w:val="clear" w:color="auto" w:fill="auto"/>
            <w:tcMar>
              <w:top w:w="17" w:type="dxa"/>
              <w:left w:w="17" w:type="dxa"/>
              <w:bottom w:w="0" w:type="dxa"/>
              <w:right w:w="17" w:type="dxa"/>
            </w:tcMar>
            <w:vAlign w:val="center"/>
          </w:tcPr>
          <w:p w14:paraId="5C5F5CAF">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紫外可见分光光度计/UV5200</w:t>
            </w:r>
          </w:p>
        </w:tc>
        <w:tc>
          <w:tcPr>
            <w:tcW w:w="623" w:type="pct"/>
            <w:shd w:val="clear" w:color="auto" w:fill="auto"/>
            <w:tcMar>
              <w:top w:w="17" w:type="dxa"/>
              <w:left w:w="17" w:type="dxa"/>
              <w:bottom w:w="0" w:type="dxa"/>
              <w:right w:w="17" w:type="dxa"/>
            </w:tcMar>
            <w:vAlign w:val="center"/>
          </w:tcPr>
          <w:p w14:paraId="3E1529DE">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0.25</w:t>
            </w:r>
            <w:r>
              <w:rPr>
                <w:rFonts w:hint="default" w:ascii="Times New Roman" w:hAnsi="Times New Roman" w:eastAsia="宋体" w:cs="Times New Roman"/>
                <w:color w:val="auto"/>
                <w:kern w:val="2"/>
                <w:sz w:val="21"/>
                <w:szCs w:val="21"/>
                <w:highlight w:val="none"/>
                <w:lang w:val="en-US" w:eastAsia="zh-CN" w:bidi="ar-SA"/>
              </w:rPr>
              <w:t>mg/m</w:t>
            </w:r>
            <w:r>
              <w:rPr>
                <w:rFonts w:hint="default" w:ascii="Times New Roman" w:hAnsi="Times New Roman" w:eastAsia="宋体" w:cs="Times New Roman"/>
                <w:color w:val="auto"/>
                <w:kern w:val="2"/>
                <w:sz w:val="21"/>
                <w:szCs w:val="21"/>
                <w:highlight w:val="none"/>
                <w:vertAlign w:val="superscript"/>
                <w:lang w:val="en-US" w:eastAsia="zh-CN" w:bidi="ar-SA"/>
              </w:rPr>
              <w:t>3</w:t>
            </w:r>
          </w:p>
        </w:tc>
      </w:tr>
      <w:tr w14:paraId="100A3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1" w:hRule="atLeast"/>
        </w:trPr>
        <w:tc>
          <w:tcPr>
            <w:tcW w:w="555" w:type="pct"/>
            <w:vMerge w:val="continue"/>
            <w:tcMar>
              <w:top w:w="17" w:type="dxa"/>
              <w:left w:w="17" w:type="dxa"/>
              <w:bottom w:w="0" w:type="dxa"/>
              <w:right w:w="17" w:type="dxa"/>
            </w:tcMar>
            <w:vAlign w:val="center"/>
          </w:tcPr>
          <w:p w14:paraId="34990E48">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p>
        </w:tc>
        <w:tc>
          <w:tcPr>
            <w:tcW w:w="671" w:type="pct"/>
            <w:shd w:val="clear" w:color="auto" w:fill="auto"/>
            <w:vAlign w:val="center"/>
          </w:tcPr>
          <w:p w14:paraId="51B04B75">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硫化氢</w:t>
            </w:r>
          </w:p>
        </w:tc>
        <w:tc>
          <w:tcPr>
            <w:tcW w:w="2209" w:type="pct"/>
            <w:shd w:val="clear" w:color="auto" w:fill="auto"/>
            <w:tcMar>
              <w:top w:w="17" w:type="dxa"/>
              <w:left w:w="17" w:type="dxa"/>
              <w:bottom w:w="0" w:type="dxa"/>
              <w:right w:w="17" w:type="dxa"/>
            </w:tcMar>
            <w:vAlign w:val="center"/>
          </w:tcPr>
          <w:p w14:paraId="3BF2988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《固定污染源废气硫化氢的测定亚甲基蓝分光光度法》HJ1388-2024</w:t>
            </w:r>
          </w:p>
        </w:tc>
        <w:tc>
          <w:tcPr>
            <w:tcW w:w="940" w:type="pct"/>
            <w:shd w:val="clear" w:color="auto" w:fill="auto"/>
            <w:tcMar>
              <w:top w:w="17" w:type="dxa"/>
              <w:left w:w="17" w:type="dxa"/>
              <w:bottom w:w="0" w:type="dxa"/>
              <w:right w:w="17" w:type="dxa"/>
            </w:tcMar>
            <w:vAlign w:val="center"/>
          </w:tcPr>
          <w:p w14:paraId="63891D9C">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lang w:val="en-US" w:eastAsia="zh-CN" w:bidi="ar-SA"/>
              </w:rPr>
              <w:t>紫外可见分光光度计/UV5200PC</w:t>
            </w:r>
          </w:p>
        </w:tc>
        <w:tc>
          <w:tcPr>
            <w:tcW w:w="623" w:type="pct"/>
            <w:shd w:val="clear" w:color="auto" w:fill="auto"/>
            <w:tcMar>
              <w:top w:w="17" w:type="dxa"/>
              <w:left w:w="17" w:type="dxa"/>
              <w:bottom w:w="0" w:type="dxa"/>
              <w:right w:w="17" w:type="dxa"/>
            </w:tcMar>
            <w:vAlign w:val="center"/>
          </w:tcPr>
          <w:p w14:paraId="0780E87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0.007mg/m</w:t>
            </w:r>
            <w:r>
              <w:rPr>
                <w:rFonts w:hint="default" w:ascii="Times New Roman" w:hAnsi="Times New Roman" w:eastAsia="宋体" w:cs="Times New Roman"/>
                <w:color w:val="auto"/>
                <w:kern w:val="2"/>
                <w:sz w:val="21"/>
                <w:szCs w:val="21"/>
                <w:highlight w:val="none"/>
                <w:vertAlign w:val="superscript"/>
                <w:lang w:val="en-US" w:eastAsia="zh-CN" w:bidi="ar-SA"/>
              </w:rPr>
              <w:t>3</w:t>
            </w:r>
          </w:p>
        </w:tc>
      </w:tr>
      <w:tr w14:paraId="786F0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67" w:hRule="atLeast"/>
        </w:trPr>
        <w:tc>
          <w:tcPr>
            <w:tcW w:w="555" w:type="pct"/>
            <w:vMerge w:val="continue"/>
            <w:tcMar>
              <w:top w:w="17" w:type="dxa"/>
              <w:left w:w="17" w:type="dxa"/>
              <w:bottom w:w="0" w:type="dxa"/>
              <w:right w:w="17" w:type="dxa"/>
            </w:tcMar>
            <w:vAlign w:val="center"/>
          </w:tcPr>
          <w:p w14:paraId="77209D20">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p>
        </w:tc>
        <w:tc>
          <w:tcPr>
            <w:tcW w:w="671" w:type="pct"/>
            <w:shd w:val="clear" w:color="auto" w:fill="auto"/>
            <w:vAlign w:val="center"/>
          </w:tcPr>
          <w:p w14:paraId="650154BB">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sz w:val="21"/>
                <w:szCs w:val="21"/>
                <w:highlight w:val="none"/>
                <w:vertAlign w:val="baseline"/>
                <w:lang w:val="en-US" w:eastAsia="zh-CN"/>
              </w:rPr>
              <w:t>臭气浓度</w:t>
            </w:r>
          </w:p>
        </w:tc>
        <w:tc>
          <w:tcPr>
            <w:tcW w:w="2209" w:type="pct"/>
            <w:shd w:val="clear" w:color="auto" w:fill="auto"/>
            <w:tcMar>
              <w:top w:w="17" w:type="dxa"/>
              <w:left w:w="17" w:type="dxa"/>
              <w:bottom w:w="0" w:type="dxa"/>
              <w:right w:w="17" w:type="dxa"/>
            </w:tcMar>
            <w:vAlign w:val="center"/>
          </w:tcPr>
          <w:p w14:paraId="2DF8367F">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环境空气和废气臭气的测定三点比较式臭袋法</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HJ1262-2022</w:t>
            </w:r>
          </w:p>
        </w:tc>
        <w:tc>
          <w:tcPr>
            <w:tcW w:w="940" w:type="pct"/>
            <w:shd w:val="clear" w:color="auto" w:fill="auto"/>
            <w:tcMar>
              <w:top w:w="17" w:type="dxa"/>
              <w:left w:w="17" w:type="dxa"/>
              <w:bottom w:w="0" w:type="dxa"/>
              <w:right w:w="17" w:type="dxa"/>
            </w:tcMar>
            <w:vAlign w:val="center"/>
          </w:tcPr>
          <w:p w14:paraId="694AEAC0">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sz w:val="21"/>
                <w:szCs w:val="21"/>
                <w:highlight w:val="none"/>
                <w:lang w:eastAsia="zh-CN"/>
              </w:rPr>
              <w:t>—</w:t>
            </w:r>
          </w:p>
        </w:tc>
        <w:tc>
          <w:tcPr>
            <w:tcW w:w="623" w:type="pct"/>
            <w:shd w:val="clear" w:color="auto" w:fill="auto"/>
            <w:tcMar>
              <w:top w:w="17" w:type="dxa"/>
              <w:left w:w="17" w:type="dxa"/>
              <w:bottom w:w="0" w:type="dxa"/>
              <w:right w:w="17" w:type="dxa"/>
            </w:tcMar>
            <w:vAlign w:val="center"/>
          </w:tcPr>
          <w:p w14:paraId="261CD0B4">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color w:val="auto"/>
                <w:sz w:val="21"/>
                <w:szCs w:val="21"/>
                <w:highlight w:val="none"/>
                <w:lang w:eastAsia="zh-CN"/>
              </w:rPr>
              <w:t>—</w:t>
            </w:r>
          </w:p>
        </w:tc>
      </w:tr>
      <w:tr w14:paraId="25D13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37" w:hRule="atLeast"/>
        </w:trPr>
        <w:tc>
          <w:tcPr>
            <w:tcW w:w="555" w:type="pct"/>
            <w:vMerge w:val="continue"/>
            <w:tcMar>
              <w:top w:w="17" w:type="dxa"/>
              <w:left w:w="17" w:type="dxa"/>
              <w:bottom w:w="0" w:type="dxa"/>
              <w:right w:w="17" w:type="dxa"/>
            </w:tcMar>
            <w:vAlign w:val="center"/>
          </w:tcPr>
          <w:p w14:paraId="4BC39CD7">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p>
        </w:tc>
        <w:tc>
          <w:tcPr>
            <w:tcW w:w="671" w:type="pct"/>
            <w:shd w:val="clear" w:color="auto" w:fill="auto"/>
            <w:vAlign w:val="center"/>
          </w:tcPr>
          <w:p w14:paraId="37CD09F6">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颗粒物</w:t>
            </w:r>
          </w:p>
        </w:tc>
        <w:tc>
          <w:tcPr>
            <w:tcW w:w="2209" w:type="pct"/>
            <w:shd w:val="clear" w:color="auto" w:fill="auto"/>
            <w:tcMar>
              <w:top w:w="17" w:type="dxa"/>
              <w:left w:w="17" w:type="dxa"/>
              <w:bottom w:w="0" w:type="dxa"/>
              <w:right w:w="17" w:type="dxa"/>
            </w:tcMar>
            <w:vAlign w:val="center"/>
          </w:tcPr>
          <w:p w14:paraId="4CCA9BA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《固定污染源废气低浓度颗粒物的测定重量法》HJ836-2017</w:t>
            </w:r>
          </w:p>
        </w:tc>
        <w:tc>
          <w:tcPr>
            <w:tcW w:w="940" w:type="pct"/>
            <w:shd w:val="clear" w:color="auto" w:fill="auto"/>
            <w:tcMar>
              <w:top w:w="17" w:type="dxa"/>
              <w:left w:w="17" w:type="dxa"/>
              <w:bottom w:w="0" w:type="dxa"/>
              <w:right w:w="17" w:type="dxa"/>
            </w:tcMar>
            <w:vAlign w:val="center"/>
          </w:tcPr>
          <w:p w14:paraId="32402216">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十万分之一电子天平/FA1035</w:t>
            </w:r>
          </w:p>
        </w:tc>
        <w:tc>
          <w:tcPr>
            <w:tcW w:w="623" w:type="pct"/>
            <w:shd w:val="clear" w:color="auto" w:fill="auto"/>
            <w:tcMar>
              <w:top w:w="17" w:type="dxa"/>
              <w:left w:w="17" w:type="dxa"/>
              <w:bottom w:w="0" w:type="dxa"/>
              <w:right w:w="17" w:type="dxa"/>
            </w:tcMar>
            <w:vAlign w:val="center"/>
          </w:tcPr>
          <w:p w14:paraId="5D8717A3">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w:t>
            </w:r>
            <w:r>
              <w:rPr>
                <w:rFonts w:hint="default" w:ascii="Times New Roman" w:hAnsi="Times New Roman" w:cs="Times New Roman" w:eastAsiaTheme="minorEastAsia"/>
                <w:color w:val="auto"/>
                <w:kern w:val="2"/>
                <w:sz w:val="21"/>
                <w:szCs w:val="21"/>
                <w:highlight w:val="none"/>
                <w:lang w:val="en-US" w:eastAsia="zh-CN" w:bidi="ar-SA"/>
              </w:rPr>
              <w:t>mg/m</w:t>
            </w:r>
            <w:r>
              <w:rPr>
                <w:rFonts w:hint="default" w:ascii="Times New Roman" w:hAnsi="Times New Roman" w:cs="Times New Roman" w:eastAsiaTheme="minorEastAsia"/>
                <w:color w:val="auto"/>
                <w:kern w:val="2"/>
                <w:sz w:val="21"/>
                <w:szCs w:val="21"/>
                <w:highlight w:val="none"/>
                <w:vertAlign w:val="superscript"/>
                <w:lang w:val="en-US" w:eastAsia="zh-CN" w:bidi="ar-SA"/>
              </w:rPr>
              <w:t>3</w:t>
            </w:r>
          </w:p>
        </w:tc>
      </w:tr>
      <w:tr w14:paraId="75879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37" w:hRule="atLeast"/>
        </w:trPr>
        <w:tc>
          <w:tcPr>
            <w:tcW w:w="555" w:type="pct"/>
            <w:vMerge w:val="continue"/>
            <w:tcMar>
              <w:top w:w="17" w:type="dxa"/>
              <w:left w:w="17" w:type="dxa"/>
              <w:bottom w:w="0" w:type="dxa"/>
              <w:right w:w="17" w:type="dxa"/>
            </w:tcMar>
            <w:vAlign w:val="center"/>
          </w:tcPr>
          <w:p w14:paraId="090AE9FC">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p>
        </w:tc>
        <w:tc>
          <w:tcPr>
            <w:tcW w:w="671" w:type="pct"/>
            <w:shd w:val="clear" w:color="auto" w:fill="auto"/>
            <w:vAlign w:val="center"/>
          </w:tcPr>
          <w:p w14:paraId="2F0B033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二氧化硫</w:t>
            </w:r>
          </w:p>
        </w:tc>
        <w:tc>
          <w:tcPr>
            <w:tcW w:w="2209" w:type="pct"/>
            <w:shd w:val="clear" w:color="auto" w:fill="auto"/>
            <w:tcMar>
              <w:top w:w="17" w:type="dxa"/>
              <w:left w:w="17" w:type="dxa"/>
              <w:bottom w:w="0" w:type="dxa"/>
              <w:right w:w="17" w:type="dxa"/>
            </w:tcMar>
            <w:vAlign w:val="center"/>
          </w:tcPr>
          <w:p w14:paraId="54E6BE6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《固定污染源废气二氧化硫的测定</w:t>
            </w:r>
          </w:p>
          <w:p w14:paraId="1476EDB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定电位电解法》HJ57-2017</w:t>
            </w:r>
          </w:p>
        </w:tc>
        <w:tc>
          <w:tcPr>
            <w:tcW w:w="940" w:type="pct"/>
            <w:vMerge w:val="restart"/>
            <w:shd w:val="clear" w:color="auto" w:fill="auto"/>
            <w:tcMar>
              <w:top w:w="17" w:type="dxa"/>
              <w:left w:w="17" w:type="dxa"/>
              <w:bottom w:w="0" w:type="dxa"/>
              <w:right w:w="17" w:type="dxa"/>
            </w:tcMar>
            <w:vAlign w:val="center"/>
          </w:tcPr>
          <w:p w14:paraId="3FABBEB7">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低浓度烟尘（气）测试仪/TW-3200D</w:t>
            </w:r>
          </w:p>
        </w:tc>
        <w:tc>
          <w:tcPr>
            <w:tcW w:w="623" w:type="pct"/>
            <w:shd w:val="clear" w:color="auto" w:fill="auto"/>
            <w:tcMar>
              <w:top w:w="17" w:type="dxa"/>
              <w:left w:w="17" w:type="dxa"/>
              <w:bottom w:w="0" w:type="dxa"/>
              <w:right w:w="17" w:type="dxa"/>
            </w:tcMar>
            <w:vAlign w:val="center"/>
          </w:tcPr>
          <w:p w14:paraId="19DE47B1">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3mg/m</w:t>
            </w:r>
            <w:r>
              <w:rPr>
                <w:rFonts w:hint="default" w:ascii="Times New Roman" w:hAnsi="Times New Roman" w:cs="Times New Roman"/>
                <w:color w:val="auto"/>
                <w:sz w:val="21"/>
                <w:szCs w:val="21"/>
                <w:highlight w:val="none"/>
                <w:vertAlign w:val="superscript"/>
              </w:rPr>
              <w:t>3</w:t>
            </w:r>
          </w:p>
        </w:tc>
      </w:tr>
      <w:tr w14:paraId="0E2DC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3" w:hRule="atLeast"/>
        </w:trPr>
        <w:tc>
          <w:tcPr>
            <w:tcW w:w="555" w:type="pct"/>
            <w:vMerge w:val="continue"/>
            <w:tcMar>
              <w:top w:w="17" w:type="dxa"/>
              <w:left w:w="17" w:type="dxa"/>
              <w:bottom w:w="0" w:type="dxa"/>
              <w:right w:w="17" w:type="dxa"/>
            </w:tcMar>
            <w:vAlign w:val="center"/>
          </w:tcPr>
          <w:p w14:paraId="6B081362">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p>
        </w:tc>
        <w:tc>
          <w:tcPr>
            <w:tcW w:w="671" w:type="pct"/>
            <w:shd w:val="clear" w:color="auto" w:fill="auto"/>
            <w:vAlign w:val="center"/>
          </w:tcPr>
          <w:p w14:paraId="24ABAE5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氮氧化物</w:t>
            </w:r>
          </w:p>
        </w:tc>
        <w:tc>
          <w:tcPr>
            <w:tcW w:w="2209" w:type="pct"/>
            <w:shd w:val="clear" w:color="auto" w:fill="auto"/>
            <w:tcMar>
              <w:top w:w="17" w:type="dxa"/>
              <w:left w:w="17" w:type="dxa"/>
              <w:bottom w:w="0" w:type="dxa"/>
              <w:right w:w="17" w:type="dxa"/>
            </w:tcMar>
            <w:vAlign w:val="center"/>
          </w:tcPr>
          <w:p w14:paraId="4EFAB51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《固定污染源废气氮氧化物的测定</w:t>
            </w:r>
          </w:p>
          <w:p w14:paraId="1B73F4E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定电位电解法》HJ693-2014</w:t>
            </w:r>
          </w:p>
        </w:tc>
        <w:tc>
          <w:tcPr>
            <w:tcW w:w="940" w:type="pct"/>
            <w:vMerge w:val="continue"/>
            <w:shd w:val="clear" w:color="auto" w:fill="auto"/>
            <w:tcMar>
              <w:top w:w="17" w:type="dxa"/>
              <w:left w:w="17" w:type="dxa"/>
              <w:bottom w:w="0" w:type="dxa"/>
              <w:right w:w="17" w:type="dxa"/>
            </w:tcMar>
            <w:vAlign w:val="center"/>
          </w:tcPr>
          <w:p w14:paraId="4E60F9C4">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eastAsia="zh-CN"/>
              </w:rPr>
            </w:pPr>
          </w:p>
        </w:tc>
        <w:tc>
          <w:tcPr>
            <w:tcW w:w="623" w:type="pct"/>
            <w:shd w:val="clear" w:color="auto" w:fill="auto"/>
            <w:tcMar>
              <w:top w:w="17" w:type="dxa"/>
              <w:left w:w="17" w:type="dxa"/>
              <w:bottom w:w="0" w:type="dxa"/>
              <w:right w:w="17" w:type="dxa"/>
            </w:tcMar>
            <w:vAlign w:val="center"/>
          </w:tcPr>
          <w:p w14:paraId="1AB70C10">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3mg/m</w:t>
            </w:r>
            <w:r>
              <w:rPr>
                <w:rFonts w:hint="default" w:ascii="Times New Roman" w:hAnsi="Times New Roman" w:cs="Times New Roman" w:eastAsiaTheme="minorEastAsia"/>
                <w:color w:val="auto"/>
                <w:kern w:val="2"/>
                <w:sz w:val="21"/>
                <w:szCs w:val="21"/>
                <w:highlight w:val="none"/>
                <w:vertAlign w:val="superscript"/>
                <w:lang w:val="en-US" w:eastAsia="zh-CN" w:bidi="ar-SA"/>
              </w:rPr>
              <w:t>3</w:t>
            </w:r>
          </w:p>
        </w:tc>
      </w:tr>
      <w:tr w14:paraId="04134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3" w:hRule="atLeast"/>
        </w:trPr>
        <w:tc>
          <w:tcPr>
            <w:tcW w:w="555" w:type="pct"/>
            <w:vMerge w:val="restart"/>
            <w:tcMar>
              <w:top w:w="17" w:type="dxa"/>
              <w:left w:w="17" w:type="dxa"/>
              <w:bottom w:w="0" w:type="dxa"/>
              <w:right w:w="17" w:type="dxa"/>
            </w:tcMar>
            <w:vAlign w:val="center"/>
          </w:tcPr>
          <w:p w14:paraId="565A869D">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无组织</w:t>
            </w:r>
          </w:p>
          <w:p w14:paraId="4AC5C3D2">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废气</w:t>
            </w:r>
          </w:p>
        </w:tc>
        <w:tc>
          <w:tcPr>
            <w:tcW w:w="671" w:type="pct"/>
            <w:shd w:val="clear" w:color="auto" w:fill="auto"/>
            <w:vAlign w:val="center"/>
          </w:tcPr>
          <w:p w14:paraId="157987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b w:val="0"/>
                <w:bCs w:val="0"/>
                <w:color w:val="auto"/>
                <w:sz w:val="21"/>
                <w:szCs w:val="21"/>
                <w:highlight w:val="none"/>
                <w:vertAlign w:val="baseline"/>
                <w:lang w:val="en-US" w:eastAsia="zh-CN"/>
              </w:rPr>
              <w:t>氨</w:t>
            </w:r>
          </w:p>
        </w:tc>
        <w:tc>
          <w:tcPr>
            <w:tcW w:w="2209" w:type="pct"/>
            <w:shd w:val="clear" w:color="auto" w:fill="auto"/>
            <w:tcMar>
              <w:top w:w="17" w:type="dxa"/>
              <w:left w:w="17" w:type="dxa"/>
              <w:bottom w:w="0" w:type="dxa"/>
              <w:right w:w="17" w:type="dxa"/>
            </w:tcMar>
            <w:vAlign w:val="center"/>
          </w:tcPr>
          <w:p w14:paraId="750DD24A">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《环境空气氨的测定次氯酸钠-水杨酸分光光度法》HJ534-2009</w:t>
            </w:r>
          </w:p>
        </w:tc>
        <w:tc>
          <w:tcPr>
            <w:tcW w:w="940" w:type="pct"/>
            <w:shd w:val="clear" w:color="auto" w:fill="auto"/>
            <w:tcMar>
              <w:top w:w="17" w:type="dxa"/>
              <w:left w:w="17" w:type="dxa"/>
              <w:bottom w:w="0" w:type="dxa"/>
              <w:right w:w="17" w:type="dxa"/>
            </w:tcMar>
            <w:vAlign w:val="center"/>
          </w:tcPr>
          <w:p w14:paraId="4A003AE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紫外可见分光光度计/UV5200</w:t>
            </w:r>
          </w:p>
        </w:tc>
        <w:tc>
          <w:tcPr>
            <w:tcW w:w="623" w:type="pct"/>
            <w:shd w:val="clear" w:color="auto" w:fill="auto"/>
            <w:tcMar>
              <w:top w:w="17" w:type="dxa"/>
              <w:left w:w="17" w:type="dxa"/>
              <w:bottom w:w="0" w:type="dxa"/>
              <w:right w:w="17" w:type="dxa"/>
            </w:tcMar>
            <w:vAlign w:val="center"/>
          </w:tcPr>
          <w:p w14:paraId="73BD6EB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0.025mg/m</w:t>
            </w:r>
            <w:r>
              <w:rPr>
                <w:rFonts w:hint="default" w:ascii="Times New Roman" w:hAnsi="Times New Roman" w:eastAsia="宋体" w:cs="Times New Roman"/>
                <w:color w:val="auto"/>
                <w:kern w:val="2"/>
                <w:sz w:val="21"/>
                <w:szCs w:val="21"/>
                <w:highlight w:val="none"/>
                <w:vertAlign w:val="superscript"/>
                <w:lang w:val="en-US" w:eastAsia="zh-CN" w:bidi="ar-SA"/>
              </w:rPr>
              <w:t>3</w:t>
            </w:r>
          </w:p>
        </w:tc>
      </w:tr>
      <w:tr w14:paraId="489B6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4" w:hRule="atLeast"/>
        </w:trPr>
        <w:tc>
          <w:tcPr>
            <w:tcW w:w="555" w:type="pct"/>
            <w:vMerge w:val="continue"/>
            <w:tcMar>
              <w:top w:w="17" w:type="dxa"/>
              <w:left w:w="17" w:type="dxa"/>
              <w:bottom w:w="0" w:type="dxa"/>
              <w:right w:w="17" w:type="dxa"/>
            </w:tcMar>
            <w:vAlign w:val="center"/>
          </w:tcPr>
          <w:p w14:paraId="029F9B32">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71" w:type="pct"/>
            <w:shd w:val="clear" w:color="auto" w:fill="auto"/>
            <w:vAlign w:val="center"/>
          </w:tcPr>
          <w:p w14:paraId="186590EA">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臭气浓度</w:t>
            </w:r>
          </w:p>
        </w:tc>
        <w:tc>
          <w:tcPr>
            <w:tcW w:w="2209" w:type="pct"/>
            <w:shd w:val="clear" w:color="auto" w:fill="auto"/>
            <w:tcMar>
              <w:top w:w="17" w:type="dxa"/>
              <w:left w:w="17" w:type="dxa"/>
              <w:bottom w:w="0" w:type="dxa"/>
              <w:right w:w="17" w:type="dxa"/>
            </w:tcMar>
            <w:vAlign w:val="center"/>
          </w:tcPr>
          <w:p w14:paraId="415218C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《环境空气和废气臭气的测定三点比较式臭袋法》HJ1262-2022</w:t>
            </w:r>
          </w:p>
        </w:tc>
        <w:tc>
          <w:tcPr>
            <w:tcW w:w="940" w:type="pct"/>
            <w:shd w:val="clear" w:color="auto" w:fill="auto"/>
            <w:tcMar>
              <w:top w:w="17" w:type="dxa"/>
              <w:left w:w="17" w:type="dxa"/>
              <w:bottom w:w="0" w:type="dxa"/>
              <w:right w:w="17" w:type="dxa"/>
            </w:tcMar>
            <w:vAlign w:val="center"/>
          </w:tcPr>
          <w:p w14:paraId="673088EC">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623" w:type="pct"/>
            <w:shd w:val="clear" w:color="auto" w:fill="auto"/>
            <w:tcMar>
              <w:top w:w="17" w:type="dxa"/>
              <w:left w:w="17" w:type="dxa"/>
              <w:bottom w:w="0" w:type="dxa"/>
              <w:right w:w="17" w:type="dxa"/>
            </w:tcMar>
            <w:vAlign w:val="center"/>
          </w:tcPr>
          <w:p w14:paraId="6E01E28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r>
      <w:tr w14:paraId="44D23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50" w:hRule="atLeast"/>
        </w:trPr>
        <w:tc>
          <w:tcPr>
            <w:tcW w:w="555" w:type="pct"/>
            <w:vMerge w:val="continue"/>
            <w:tcMar>
              <w:top w:w="17" w:type="dxa"/>
              <w:left w:w="17" w:type="dxa"/>
              <w:bottom w:w="0" w:type="dxa"/>
              <w:right w:w="17" w:type="dxa"/>
            </w:tcMar>
            <w:vAlign w:val="center"/>
          </w:tcPr>
          <w:p w14:paraId="6BCC0200">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71" w:type="pct"/>
            <w:shd w:val="clear" w:color="auto" w:fill="auto"/>
            <w:vAlign w:val="center"/>
          </w:tcPr>
          <w:p w14:paraId="0FB5F6A4">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硫化氢</w:t>
            </w:r>
          </w:p>
        </w:tc>
        <w:tc>
          <w:tcPr>
            <w:tcW w:w="2209" w:type="pct"/>
            <w:shd w:val="clear" w:color="auto" w:fill="auto"/>
            <w:tcMar>
              <w:top w:w="17" w:type="dxa"/>
              <w:left w:w="17" w:type="dxa"/>
              <w:bottom w:w="0" w:type="dxa"/>
              <w:right w:w="17" w:type="dxa"/>
            </w:tcMar>
            <w:vAlign w:val="center"/>
          </w:tcPr>
          <w:p w14:paraId="5E1034D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《空气和废气监测分析方法》（第四版增补版）国家环境保护总局2003年亚甲基蓝分光光度法（B）3.1.11（2）</w:t>
            </w:r>
          </w:p>
        </w:tc>
        <w:tc>
          <w:tcPr>
            <w:tcW w:w="940" w:type="pct"/>
            <w:shd w:val="clear" w:color="auto" w:fill="auto"/>
            <w:tcMar>
              <w:top w:w="17" w:type="dxa"/>
              <w:left w:w="17" w:type="dxa"/>
              <w:bottom w:w="0" w:type="dxa"/>
              <w:right w:w="17" w:type="dxa"/>
            </w:tcMar>
            <w:vAlign w:val="center"/>
          </w:tcPr>
          <w:p w14:paraId="78B0D59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lang w:val="en-US" w:eastAsia="zh-CN" w:bidi="ar-SA"/>
              </w:rPr>
              <w:t>紫外可见分光光度计/UV5200PC</w:t>
            </w:r>
          </w:p>
        </w:tc>
        <w:tc>
          <w:tcPr>
            <w:tcW w:w="623" w:type="pct"/>
            <w:shd w:val="clear" w:color="auto" w:fill="auto"/>
            <w:tcMar>
              <w:top w:w="17" w:type="dxa"/>
              <w:left w:w="17" w:type="dxa"/>
              <w:bottom w:w="0" w:type="dxa"/>
              <w:right w:w="17" w:type="dxa"/>
            </w:tcMar>
            <w:vAlign w:val="center"/>
          </w:tcPr>
          <w:p w14:paraId="5E57995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0.001mg/m</w:t>
            </w:r>
            <w:r>
              <w:rPr>
                <w:rFonts w:hint="default" w:ascii="Times New Roman" w:hAnsi="Times New Roman" w:eastAsia="宋体" w:cs="Times New Roman"/>
                <w:color w:val="auto"/>
                <w:kern w:val="2"/>
                <w:sz w:val="21"/>
                <w:szCs w:val="21"/>
                <w:highlight w:val="none"/>
                <w:vertAlign w:val="superscript"/>
                <w:lang w:val="en-US" w:eastAsia="zh-CN" w:bidi="ar-SA"/>
              </w:rPr>
              <w:t>3</w:t>
            </w:r>
          </w:p>
        </w:tc>
      </w:tr>
      <w:tr w14:paraId="20C66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8" w:hRule="atLeast"/>
        </w:trPr>
        <w:tc>
          <w:tcPr>
            <w:tcW w:w="555" w:type="pct"/>
            <w:vMerge w:val="continue"/>
            <w:tcMar>
              <w:top w:w="17" w:type="dxa"/>
              <w:left w:w="17" w:type="dxa"/>
              <w:bottom w:w="0" w:type="dxa"/>
              <w:right w:w="17" w:type="dxa"/>
            </w:tcMar>
            <w:vAlign w:val="center"/>
          </w:tcPr>
          <w:p w14:paraId="5A68EB18">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71" w:type="pct"/>
            <w:shd w:val="clear" w:color="auto" w:fill="auto"/>
            <w:vAlign w:val="center"/>
          </w:tcPr>
          <w:p w14:paraId="040F649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氯气</w:t>
            </w:r>
          </w:p>
        </w:tc>
        <w:tc>
          <w:tcPr>
            <w:tcW w:w="2209" w:type="pct"/>
            <w:shd w:val="clear" w:color="auto" w:fill="auto"/>
            <w:tcMar>
              <w:top w:w="17" w:type="dxa"/>
              <w:left w:w="17" w:type="dxa"/>
              <w:bottom w:w="0" w:type="dxa"/>
              <w:right w:w="17" w:type="dxa"/>
            </w:tcMar>
            <w:vAlign w:val="center"/>
          </w:tcPr>
          <w:p w14:paraId="736EECFA">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《固定污染源排气中氯气的测定甲基橙分光光度法》HJ/T30-1999</w:t>
            </w:r>
          </w:p>
        </w:tc>
        <w:tc>
          <w:tcPr>
            <w:tcW w:w="940" w:type="pct"/>
            <w:shd w:val="clear" w:color="auto" w:fill="auto"/>
            <w:tcMar>
              <w:top w:w="17" w:type="dxa"/>
              <w:left w:w="17" w:type="dxa"/>
              <w:bottom w:w="0" w:type="dxa"/>
              <w:right w:w="17" w:type="dxa"/>
            </w:tcMar>
            <w:vAlign w:val="center"/>
          </w:tcPr>
          <w:p w14:paraId="70844E9D">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紫外可见分光光度计/UV5200</w:t>
            </w:r>
          </w:p>
        </w:tc>
        <w:tc>
          <w:tcPr>
            <w:tcW w:w="623" w:type="pct"/>
            <w:shd w:val="clear" w:color="auto" w:fill="auto"/>
            <w:tcMar>
              <w:top w:w="17" w:type="dxa"/>
              <w:left w:w="17" w:type="dxa"/>
              <w:bottom w:w="0" w:type="dxa"/>
              <w:right w:w="17" w:type="dxa"/>
            </w:tcMar>
            <w:vAlign w:val="center"/>
          </w:tcPr>
          <w:p w14:paraId="56763E8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0.03mg/m</w:t>
            </w:r>
            <w:r>
              <w:rPr>
                <w:rFonts w:hint="default" w:ascii="Times New Roman" w:hAnsi="Times New Roman" w:eastAsia="宋体" w:cs="Times New Roman"/>
                <w:color w:val="auto"/>
                <w:kern w:val="2"/>
                <w:sz w:val="21"/>
                <w:szCs w:val="21"/>
                <w:highlight w:val="none"/>
                <w:vertAlign w:val="superscript"/>
                <w:lang w:val="en-US" w:eastAsia="zh-CN" w:bidi="ar-SA"/>
              </w:rPr>
              <w:t>3</w:t>
            </w:r>
          </w:p>
        </w:tc>
      </w:tr>
      <w:tr w14:paraId="790D4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0" w:hRule="atLeast"/>
        </w:trPr>
        <w:tc>
          <w:tcPr>
            <w:tcW w:w="555" w:type="pct"/>
            <w:vMerge w:val="continue"/>
            <w:tcMar>
              <w:top w:w="17" w:type="dxa"/>
              <w:left w:w="17" w:type="dxa"/>
              <w:bottom w:w="0" w:type="dxa"/>
              <w:right w:w="17" w:type="dxa"/>
            </w:tcMar>
            <w:vAlign w:val="center"/>
          </w:tcPr>
          <w:p w14:paraId="1F51614D">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71" w:type="pct"/>
            <w:shd w:val="clear" w:color="auto" w:fill="auto"/>
            <w:vAlign w:val="center"/>
          </w:tcPr>
          <w:p w14:paraId="6B850F76">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甲烷</w:t>
            </w:r>
          </w:p>
        </w:tc>
        <w:tc>
          <w:tcPr>
            <w:tcW w:w="2209" w:type="pct"/>
            <w:shd w:val="clear" w:color="auto" w:fill="auto"/>
            <w:tcMar>
              <w:top w:w="17" w:type="dxa"/>
              <w:left w:w="17" w:type="dxa"/>
              <w:bottom w:w="0" w:type="dxa"/>
              <w:right w:w="17" w:type="dxa"/>
            </w:tcMar>
            <w:vAlign w:val="center"/>
          </w:tcPr>
          <w:p w14:paraId="0D8CAA5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《环境空气总烃、甲烷和非甲烷总烃的测定直接进样-气相色谱法》HJ604-2017</w:t>
            </w:r>
          </w:p>
        </w:tc>
        <w:tc>
          <w:tcPr>
            <w:tcW w:w="940" w:type="pct"/>
            <w:shd w:val="clear" w:color="auto" w:fill="auto"/>
            <w:tcMar>
              <w:top w:w="17" w:type="dxa"/>
              <w:left w:w="17" w:type="dxa"/>
              <w:bottom w:w="0" w:type="dxa"/>
              <w:right w:w="17" w:type="dxa"/>
            </w:tcMar>
            <w:vAlign w:val="center"/>
          </w:tcPr>
          <w:p w14:paraId="3C042D56">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气相色谱仪/GC9790II</w:t>
            </w:r>
          </w:p>
        </w:tc>
        <w:tc>
          <w:tcPr>
            <w:tcW w:w="623" w:type="pct"/>
            <w:shd w:val="clear" w:color="auto" w:fill="auto"/>
            <w:tcMar>
              <w:top w:w="17" w:type="dxa"/>
              <w:left w:w="17" w:type="dxa"/>
              <w:bottom w:w="0" w:type="dxa"/>
              <w:right w:w="17" w:type="dxa"/>
            </w:tcMar>
            <w:vAlign w:val="center"/>
          </w:tcPr>
          <w:p w14:paraId="26DB84D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0.06mg/m</w:t>
            </w:r>
            <w:r>
              <w:rPr>
                <w:rFonts w:hint="default" w:ascii="Times New Roman" w:hAnsi="Times New Roman" w:eastAsia="宋体" w:cs="Times New Roman"/>
                <w:color w:val="auto"/>
                <w:kern w:val="2"/>
                <w:sz w:val="21"/>
                <w:szCs w:val="21"/>
                <w:highlight w:val="none"/>
                <w:vertAlign w:val="superscript"/>
                <w:lang w:val="en-US" w:eastAsia="zh-CN" w:bidi="ar-SA"/>
              </w:rPr>
              <w:t>3</w:t>
            </w:r>
            <w:r>
              <w:rPr>
                <w:rFonts w:hint="default" w:ascii="Times New Roman" w:hAnsi="Times New Roman" w:eastAsia="宋体" w:cs="Times New Roman"/>
                <w:color w:val="auto"/>
                <w:kern w:val="2"/>
                <w:sz w:val="21"/>
                <w:szCs w:val="21"/>
                <w:highlight w:val="none"/>
                <w:vertAlign w:val="baseline"/>
                <w:lang w:val="en-US" w:eastAsia="zh-CN" w:bidi="ar-SA"/>
              </w:rPr>
              <w:t>（以甲烷计）</w:t>
            </w:r>
          </w:p>
        </w:tc>
      </w:tr>
      <w:tr w14:paraId="20276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64" w:hRule="atLeast"/>
        </w:trPr>
        <w:tc>
          <w:tcPr>
            <w:tcW w:w="555" w:type="pct"/>
            <w:vMerge w:val="continue"/>
            <w:tcMar>
              <w:top w:w="17" w:type="dxa"/>
              <w:left w:w="17" w:type="dxa"/>
              <w:bottom w:w="0" w:type="dxa"/>
              <w:right w:w="17" w:type="dxa"/>
            </w:tcMar>
            <w:vAlign w:val="center"/>
          </w:tcPr>
          <w:p w14:paraId="706DDEE5">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71" w:type="pct"/>
            <w:shd w:val="clear" w:color="auto" w:fill="auto"/>
            <w:vAlign w:val="center"/>
          </w:tcPr>
          <w:p w14:paraId="0FE9CA7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非甲烷总烃</w:t>
            </w:r>
          </w:p>
        </w:tc>
        <w:tc>
          <w:tcPr>
            <w:tcW w:w="2209" w:type="pct"/>
            <w:shd w:val="clear" w:color="auto" w:fill="auto"/>
            <w:tcMar>
              <w:top w:w="17" w:type="dxa"/>
              <w:left w:w="17" w:type="dxa"/>
              <w:bottom w:w="0" w:type="dxa"/>
              <w:right w:w="17" w:type="dxa"/>
            </w:tcMar>
            <w:vAlign w:val="center"/>
          </w:tcPr>
          <w:p w14:paraId="73C2ED9B">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《环境空气总烃、甲烷和非甲烷总烃的</w:t>
            </w:r>
          </w:p>
          <w:p w14:paraId="1418F590">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测定直接进样-气相色谱法》HJ604-2017</w:t>
            </w:r>
          </w:p>
        </w:tc>
        <w:tc>
          <w:tcPr>
            <w:tcW w:w="940" w:type="pct"/>
            <w:shd w:val="clear" w:color="auto" w:fill="auto"/>
            <w:tcMar>
              <w:top w:w="17" w:type="dxa"/>
              <w:left w:w="17" w:type="dxa"/>
              <w:bottom w:w="0" w:type="dxa"/>
              <w:right w:w="17" w:type="dxa"/>
            </w:tcMar>
            <w:vAlign w:val="center"/>
          </w:tcPr>
          <w:p w14:paraId="0AC0CB55">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气相色谱仪</w:t>
            </w:r>
          </w:p>
          <w:p w14:paraId="6D055F4C">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GC9790II</w:t>
            </w:r>
          </w:p>
        </w:tc>
        <w:tc>
          <w:tcPr>
            <w:tcW w:w="623" w:type="pct"/>
            <w:shd w:val="clear" w:color="auto" w:fill="auto"/>
            <w:tcMar>
              <w:top w:w="17" w:type="dxa"/>
              <w:left w:w="17" w:type="dxa"/>
              <w:bottom w:w="0" w:type="dxa"/>
              <w:right w:w="17" w:type="dxa"/>
            </w:tcMar>
            <w:vAlign w:val="center"/>
          </w:tcPr>
          <w:p w14:paraId="04F0634B">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vertAlign w:val="superscript"/>
              </w:rPr>
            </w:pPr>
            <w:r>
              <w:rPr>
                <w:rFonts w:hint="default" w:ascii="Times New Roman" w:hAnsi="Times New Roman" w:cs="Times New Roman"/>
                <w:color w:val="auto"/>
                <w:sz w:val="21"/>
                <w:szCs w:val="21"/>
                <w:highlight w:val="none"/>
              </w:rPr>
              <w:t>0.07mg/m</w:t>
            </w:r>
            <w:r>
              <w:rPr>
                <w:rFonts w:hint="default" w:ascii="Times New Roman" w:hAnsi="Times New Roman" w:cs="Times New Roman"/>
                <w:color w:val="auto"/>
                <w:sz w:val="21"/>
                <w:szCs w:val="21"/>
                <w:highlight w:val="none"/>
                <w:vertAlign w:val="superscript"/>
              </w:rPr>
              <w:t>3</w:t>
            </w:r>
          </w:p>
          <w:p w14:paraId="2C060476">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vertAlign w:val="baseline"/>
                <w:lang w:eastAsia="zh-CN"/>
              </w:rPr>
              <w:t>（</w:t>
            </w:r>
            <w:r>
              <w:rPr>
                <w:rFonts w:hint="default" w:ascii="Times New Roman" w:hAnsi="Times New Roman" w:cs="Times New Roman"/>
                <w:color w:val="auto"/>
                <w:sz w:val="21"/>
                <w:szCs w:val="21"/>
                <w:highlight w:val="none"/>
                <w:vertAlign w:val="baseline"/>
                <w:lang w:val="en-US" w:eastAsia="zh-CN"/>
              </w:rPr>
              <w:t>以碳计</w:t>
            </w:r>
            <w:r>
              <w:rPr>
                <w:rFonts w:hint="default" w:ascii="Times New Roman" w:hAnsi="Times New Roman" w:cs="Times New Roman"/>
                <w:color w:val="auto"/>
                <w:sz w:val="21"/>
                <w:szCs w:val="21"/>
                <w:highlight w:val="none"/>
                <w:vertAlign w:val="baseline"/>
                <w:lang w:eastAsia="zh-CN"/>
              </w:rPr>
              <w:t>）</w:t>
            </w:r>
          </w:p>
        </w:tc>
      </w:tr>
      <w:tr w14:paraId="3FFE7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64" w:hRule="atLeast"/>
        </w:trPr>
        <w:tc>
          <w:tcPr>
            <w:tcW w:w="555" w:type="pct"/>
            <w:vMerge w:val="continue"/>
            <w:tcMar>
              <w:top w:w="17" w:type="dxa"/>
              <w:left w:w="17" w:type="dxa"/>
              <w:bottom w:w="0" w:type="dxa"/>
              <w:right w:w="17" w:type="dxa"/>
            </w:tcMar>
            <w:vAlign w:val="center"/>
          </w:tcPr>
          <w:p w14:paraId="0A7531D1">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71" w:type="pct"/>
            <w:shd w:val="clear" w:color="auto" w:fill="auto"/>
            <w:vAlign w:val="center"/>
          </w:tcPr>
          <w:p w14:paraId="738736B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一氧化碳</w:t>
            </w:r>
          </w:p>
        </w:tc>
        <w:tc>
          <w:tcPr>
            <w:tcW w:w="2209" w:type="pct"/>
            <w:shd w:val="clear" w:color="auto" w:fill="auto"/>
            <w:tcMar>
              <w:top w:w="17" w:type="dxa"/>
              <w:left w:w="17" w:type="dxa"/>
              <w:bottom w:w="0" w:type="dxa"/>
              <w:right w:w="17" w:type="dxa"/>
            </w:tcMar>
            <w:vAlign w:val="center"/>
          </w:tcPr>
          <w:p w14:paraId="60476932">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《空气质量一氧化碳的测定非分散红外</w:t>
            </w:r>
          </w:p>
          <w:p w14:paraId="435A11C7">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法》GB9801-1988</w:t>
            </w:r>
          </w:p>
        </w:tc>
        <w:tc>
          <w:tcPr>
            <w:tcW w:w="940" w:type="pct"/>
            <w:shd w:val="clear" w:color="auto" w:fill="auto"/>
            <w:tcMar>
              <w:top w:w="17" w:type="dxa"/>
              <w:left w:w="17" w:type="dxa"/>
              <w:bottom w:w="0" w:type="dxa"/>
              <w:right w:w="17" w:type="dxa"/>
            </w:tcMar>
            <w:vAlign w:val="center"/>
          </w:tcPr>
          <w:p w14:paraId="35C0AFD0">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便携式红外线CO/CO</w:t>
            </w:r>
            <w:r>
              <w:rPr>
                <w:rFonts w:hint="default" w:ascii="Times New Roman" w:hAnsi="Times New Roman" w:eastAsia="宋体" w:cs="Times New Roman"/>
                <w:color w:val="auto"/>
                <w:kern w:val="2"/>
                <w:sz w:val="21"/>
                <w:szCs w:val="21"/>
                <w:highlight w:val="none"/>
                <w:vertAlign w:val="subscript"/>
                <w:lang w:val="en-US" w:eastAsia="zh-CN" w:bidi="ar-SA"/>
              </w:rPr>
              <w:t>2</w:t>
            </w:r>
            <w:r>
              <w:rPr>
                <w:rFonts w:hint="default" w:ascii="Times New Roman" w:hAnsi="Times New Roman" w:eastAsia="宋体" w:cs="Times New Roman"/>
                <w:color w:val="auto"/>
                <w:kern w:val="2"/>
                <w:sz w:val="21"/>
                <w:szCs w:val="21"/>
                <w:highlight w:val="none"/>
                <w:lang w:val="en-US" w:eastAsia="zh-CN" w:bidi="ar-SA"/>
              </w:rPr>
              <w:t>二合一/GXH-3010/</w:t>
            </w:r>
          </w:p>
          <w:p w14:paraId="02D13553">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3011BF</w:t>
            </w:r>
          </w:p>
        </w:tc>
        <w:tc>
          <w:tcPr>
            <w:tcW w:w="623" w:type="pct"/>
            <w:shd w:val="clear" w:color="auto" w:fill="auto"/>
            <w:tcMar>
              <w:top w:w="17" w:type="dxa"/>
              <w:left w:w="17" w:type="dxa"/>
              <w:bottom w:w="0" w:type="dxa"/>
              <w:right w:w="17" w:type="dxa"/>
            </w:tcMar>
            <w:vAlign w:val="center"/>
          </w:tcPr>
          <w:p w14:paraId="4AE02CF4">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vertAlign w:val="baseline"/>
                <w:lang w:eastAsia="zh-CN"/>
              </w:rPr>
            </w:pPr>
            <w:r>
              <w:rPr>
                <w:rFonts w:hint="default" w:ascii="Times New Roman" w:hAnsi="Times New Roman" w:eastAsia="宋体" w:cs="Times New Roman"/>
                <w:color w:val="auto"/>
                <w:kern w:val="2"/>
                <w:sz w:val="21"/>
                <w:szCs w:val="21"/>
                <w:highlight w:val="none"/>
                <w:lang w:val="en-US" w:eastAsia="zh-CN" w:bidi="ar-SA"/>
              </w:rPr>
              <w:t>0.3mg/m</w:t>
            </w:r>
            <w:r>
              <w:rPr>
                <w:rFonts w:hint="default" w:ascii="Times New Roman" w:hAnsi="Times New Roman" w:eastAsia="宋体" w:cs="Times New Roman"/>
                <w:color w:val="auto"/>
                <w:kern w:val="2"/>
                <w:sz w:val="21"/>
                <w:szCs w:val="21"/>
                <w:highlight w:val="none"/>
                <w:vertAlign w:val="superscript"/>
                <w:lang w:val="en-US" w:eastAsia="zh-CN" w:bidi="ar-SA"/>
              </w:rPr>
              <w:t>3</w:t>
            </w:r>
          </w:p>
        </w:tc>
      </w:tr>
      <w:tr w14:paraId="26A6F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2" w:hRule="atLeast"/>
        </w:trPr>
        <w:tc>
          <w:tcPr>
            <w:tcW w:w="555" w:type="pct"/>
            <w:vMerge w:val="restart"/>
            <w:tcMar>
              <w:top w:w="17" w:type="dxa"/>
              <w:left w:w="17" w:type="dxa"/>
              <w:bottom w:w="0" w:type="dxa"/>
              <w:right w:w="17" w:type="dxa"/>
            </w:tcMar>
            <w:vAlign w:val="center"/>
          </w:tcPr>
          <w:p w14:paraId="114D97B2">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噪声</w:t>
            </w:r>
          </w:p>
        </w:tc>
        <w:tc>
          <w:tcPr>
            <w:tcW w:w="671" w:type="pct"/>
            <w:vMerge w:val="restart"/>
            <w:shd w:val="clear" w:color="auto" w:fill="auto"/>
            <w:vAlign w:val="center"/>
          </w:tcPr>
          <w:p w14:paraId="3DF9E4CF">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工业企业厂界环境噪声</w:t>
            </w:r>
          </w:p>
        </w:tc>
        <w:tc>
          <w:tcPr>
            <w:tcW w:w="2209" w:type="pct"/>
            <w:vMerge w:val="restart"/>
            <w:shd w:val="clear" w:color="auto" w:fill="auto"/>
            <w:tcMar>
              <w:top w:w="17" w:type="dxa"/>
              <w:left w:w="17" w:type="dxa"/>
              <w:bottom w:w="0" w:type="dxa"/>
              <w:right w:w="17" w:type="dxa"/>
            </w:tcMar>
            <w:vAlign w:val="center"/>
          </w:tcPr>
          <w:p w14:paraId="3FEC5E3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《工业企业厂界环境噪声排放标准》</w:t>
            </w:r>
          </w:p>
          <w:p w14:paraId="0DAA695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GB12348-2008</w:t>
            </w:r>
          </w:p>
        </w:tc>
        <w:tc>
          <w:tcPr>
            <w:tcW w:w="940" w:type="pct"/>
            <w:shd w:val="clear" w:color="auto" w:fill="auto"/>
            <w:tcMar>
              <w:top w:w="17" w:type="dxa"/>
              <w:left w:w="17" w:type="dxa"/>
              <w:bottom w:w="0" w:type="dxa"/>
              <w:right w:w="17" w:type="dxa"/>
            </w:tcMar>
            <w:vAlign w:val="center"/>
          </w:tcPr>
          <w:p w14:paraId="396F9ACA">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多功能声级计</w:t>
            </w:r>
          </w:p>
          <w:p w14:paraId="761E44FD">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/AWA5688</w:t>
            </w:r>
          </w:p>
        </w:tc>
        <w:tc>
          <w:tcPr>
            <w:tcW w:w="623" w:type="pct"/>
            <w:shd w:val="clear" w:color="auto" w:fill="auto"/>
            <w:tcMar>
              <w:top w:w="17" w:type="dxa"/>
              <w:left w:w="17" w:type="dxa"/>
              <w:bottom w:w="0" w:type="dxa"/>
              <w:right w:w="17" w:type="dxa"/>
            </w:tcMar>
            <w:vAlign w:val="center"/>
          </w:tcPr>
          <w:p w14:paraId="62EA4984">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lang w:val="en-US" w:eastAsia="zh-CN"/>
              </w:rPr>
              <w:t>—</w:t>
            </w:r>
          </w:p>
        </w:tc>
      </w:tr>
      <w:tr w14:paraId="55ECC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0" w:hRule="atLeast"/>
        </w:trPr>
        <w:tc>
          <w:tcPr>
            <w:tcW w:w="555" w:type="pct"/>
            <w:vMerge w:val="continue"/>
            <w:tcMar>
              <w:top w:w="17" w:type="dxa"/>
              <w:left w:w="17" w:type="dxa"/>
              <w:bottom w:w="0" w:type="dxa"/>
              <w:right w:w="17" w:type="dxa"/>
            </w:tcMar>
            <w:vAlign w:val="center"/>
          </w:tcPr>
          <w:p w14:paraId="29F2B951">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71" w:type="pct"/>
            <w:vMerge w:val="continue"/>
            <w:shd w:val="clear" w:color="auto" w:fill="auto"/>
            <w:vAlign w:val="center"/>
          </w:tcPr>
          <w:p w14:paraId="6B15AB87">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2209" w:type="pct"/>
            <w:vMerge w:val="continue"/>
            <w:shd w:val="clear" w:color="auto" w:fill="auto"/>
            <w:tcMar>
              <w:top w:w="17" w:type="dxa"/>
              <w:left w:w="17" w:type="dxa"/>
              <w:bottom w:w="0" w:type="dxa"/>
              <w:right w:w="17" w:type="dxa"/>
            </w:tcMar>
            <w:vAlign w:val="center"/>
          </w:tcPr>
          <w:p w14:paraId="4822848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40" w:type="pct"/>
            <w:shd w:val="clear" w:color="auto" w:fill="auto"/>
            <w:tcMar>
              <w:top w:w="17" w:type="dxa"/>
              <w:left w:w="17" w:type="dxa"/>
              <w:bottom w:w="0" w:type="dxa"/>
              <w:right w:w="17" w:type="dxa"/>
            </w:tcMar>
            <w:vAlign w:val="center"/>
          </w:tcPr>
          <w:p w14:paraId="59A1EB99">
            <w:pPr>
              <w:pStyle w:val="160"/>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声校准器/AWA6022A</w:t>
            </w:r>
          </w:p>
        </w:tc>
        <w:tc>
          <w:tcPr>
            <w:tcW w:w="623" w:type="pct"/>
            <w:shd w:val="clear" w:color="auto" w:fill="auto"/>
            <w:tcMar>
              <w:top w:w="17" w:type="dxa"/>
              <w:left w:w="17" w:type="dxa"/>
              <w:bottom w:w="0" w:type="dxa"/>
              <w:right w:w="17" w:type="dxa"/>
            </w:tcMar>
            <w:vAlign w:val="center"/>
          </w:tcPr>
          <w:p w14:paraId="7F8B360D">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lang w:val="en-US" w:eastAsia="zh-CN"/>
              </w:rPr>
              <w:t>—</w:t>
            </w:r>
          </w:p>
        </w:tc>
      </w:tr>
    </w:tbl>
    <w:p w14:paraId="7351B680">
      <w:pPr>
        <w:pStyle w:val="4"/>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8.2水质监测分析过程中的质量保证和质量控制</w:t>
      </w:r>
    </w:p>
    <w:p w14:paraId="0640501A">
      <w:pPr>
        <w:widowControl/>
        <w:wordWrap w:val="0"/>
        <w:spacing w:line="240" w:lineRule="auto"/>
        <w:ind w:firstLine="0" w:firstLineChars="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表8.2-1水质监测分析质控数据一览表</w:t>
      </w:r>
    </w:p>
    <w:tbl>
      <w:tblPr>
        <w:tblStyle w:val="4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7"/>
        <w:gridCol w:w="1324"/>
        <w:gridCol w:w="1096"/>
        <w:gridCol w:w="1136"/>
        <w:gridCol w:w="1016"/>
        <w:gridCol w:w="1385"/>
        <w:gridCol w:w="1091"/>
        <w:gridCol w:w="988"/>
      </w:tblGrid>
      <w:tr w14:paraId="7B579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2" w:type="pct"/>
            <w:vMerge w:val="restart"/>
            <w:vAlign w:val="center"/>
          </w:tcPr>
          <w:p w14:paraId="6461B8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采样日期</w:t>
            </w:r>
          </w:p>
        </w:tc>
        <w:tc>
          <w:tcPr>
            <w:tcW w:w="713" w:type="pct"/>
            <w:vMerge w:val="restart"/>
            <w:vAlign w:val="center"/>
          </w:tcPr>
          <w:p w14:paraId="20A603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污染物项目</w:t>
            </w:r>
          </w:p>
        </w:tc>
        <w:tc>
          <w:tcPr>
            <w:tcW w:w="1749" w:type="pct"/>
            <w:gridSpan w:val="3"/>
            <w:vAlign w:val="center"/>
          </w:tcPr>
          <w:p w14:paraId="2EE65A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平行样</w:t>
            </w:r>
          </w:p>
        </w:tc>
        <w:tc>
          <w:tcPr>
            <w:tcW w:w="1865" w:type="pct"/>
            <w:gridSpan w:val="3"/>
            <w:vAlign w:val="center"/>
          </w:tcPr>
          <w:p w14:paraId="1F9897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标准样品</w:t>
            </w:r>
          </w:p>
        </w:tc>
      </w:tr>
      <w:tr w14:paraId="4CC4D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672" w:type="pct"/>
            <w:vMerge w:val="continue"/>
            <w:vAlign w:val="center"/>
          </w:tcPr>
          <w:p w14:paraId="489D91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13" w:type="pct"/>
            <w:vMerge w:val="continue"/>
            <w:vAlign w:val="center"/>
          </w:tcPr>
          <w:p w14:paraId="58BAFD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90" w:type="pct"/>
            <w:vAlign w:val="center"/>
          </w:tcPr>
          <w:p w14:paraId="6731E6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测定值（mg/L）</w:t>
            </w:r>
          </w:p>
        </w:tc>
        <w:tc>
          <w:tcPr>
            <w:tcW w:w="612" w:type="pct"/>
            <w:vAlign w:val="center"/>
          </w:tcPr>
          <w:p w14:paraId="6B2D26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相对偏差（%）</w:t>
            </w:r>
          </w:p>
        </w:tc>
        <w:tc>
          <w:tcPr>
            <w:tcW w:w="546" w:type="pct"/>
            <w:vAlign w:val="center"/>
          </w:tcPr>
          <w:p w14:paraId="71F261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是否</w:t>
            </w:r>
          </w:p>
          <w:p w14:paraId="2856A0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合格</w:t>
            </w:r>
          </w:p>
        </w:tc>
        <w:tc>
          <w:tcPr>
            <w:tcW w:w="746" w:type="pct"/>
            <w:vAlign w:val="center"/>
          </w:tcPr>
          <w:p w14:paraId="5969B8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标准值（mg/L）</w:t>
            </w:r>
          </w:p>
        </w:tc>
        <w:tc>
          <w:tcPr>
            <w:tcW w:w="587" w:type="pct"/>
            <w:vAlign w:val="center"/>
          </w:tcPr>
          <w:p w14:paraId="4725B3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测定值（mg/L）</w:t>
            </w:r>
          </w:p>
        </w:tc>
        <w:tc>
          <w:tcPr>
            <w:tcW w:w="531" w:type="pct"/>
            <w:vAlign w:val="center"/>
          </w:tcPr>
          <w:p w14:paraId="34BBF3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是否</w:t>
            </w:r>
          </w:p>
          <w:p w14:paraId="755752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合格</w:t>
            </w:r>
          </w:p>
        </w:tc>
      </w:tr>
      <w:tr w14:paraId="4301B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2" w:type="pct"/>
            <w:vMerge w:val="restart"/>
            <w:vAlign w:val="center"/>
          </w:tcPr>
          <w:p w14:paraId="724944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2026-03-15</w:t>
            </w:r>
          </w:p>
        </w:tc>
        <w:tc>
          <w:tcPr>
            <w:tcW w:w="713" w:type="pct"/>
            <w:vMerge w:val="restart"/>
            <w:vAlign w:val="center"/>
          </w:tcPr>
          <w:p w14:paraId="6D5AA2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化学</w:t>
            </w:r>
          </w:p>
          <w:p w14:paraId="021E4D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需氧量</w:t>
            </w:r>
          </w:p>
        </w:tc>
        <w:tc>
          <w:tcPr>
            <w:tcW w:w="590" w:type="pct"/>
            <w:vAlign w:val="center"/>
          </w:tcPr>
          <w:p w14:paraId="44DCE0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105</w:t>
            </w:r>
          </w:p>
        </w:tc>
        <w:tc>
          <w:tcPr>
            <w:tcW w:w="612" w:type="pct"/>
            <w:vMerge w:val="restart"/>
            <w:vAlign w:val="center"/>
          </w:tcPr>
          <w:p w14:paraId="66CDC1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-5.4</w:t>
            </w:r>
          </w:p>
        </w:tc>
        <w:tc>
          <w:tcPr>
            <w:tcW w:w="546" w:type="pct"/>
            <w:vMerge w:val="restart"/>
            <w:vAlign w:val="center"/>
          </w:tcPr>
          <w:p w14:paraId="501C5D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合格</w:t>
            </w:r>
          </w:p>
        </w:tc>
        <w:tc>
          <w:tcPr>
            <w:tcW w:w="746" w:type="pct"/>
            <w:vMerge w:val="restart"/>
            <w:vAlign w:val="center"/>
          </w:tcPr>
          <w:p w14:paraId="336673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184±9</w:t>
            </w:r>
          </w:p>
        </w:tc>
        <w:tc>
          <w:tcPr>
            <w:tcW w:w="587" w:type="pct"/>
            <w:vMerge w:val="restart"/>
            <w:vAlign w:val="center"/>
          </w:tcPr>
          <w:p w14:paraId="1EC673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181</w:t>
            </w:r>
          </w:p>
        </w:tc>
        <w:tc>
          <w:tcPr>
            <w:tcW w:w="531" w:type="pct"/>
            <w:vMerge w:val="restart"/>
            <w:vAlign w:val="center"/>
          </w:tcPr>
          <w:p w14:paraId="0AFB51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合格</w:t>
            </w:r>
          </w:p>
        </w:tc>
      </w:tr>
      <w:tr w14:paraId="3CC60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2" w:type="pct"/>
            <w:vMerge w:val="continue"/>
            <w:vAlign w:val="center"/>
          </w:tcPr>
          <w:p w14:paraId="308966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713" w:type="pct"/>
            <w:vMerge w:val="continue"/>
            <w:vAlign w:val="center"/>
          </w:tcPr>
          <w:p w14:paraId="5C91C4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90" w:type="pct"/>
            <w:vAlign w:val="center"/>
          </w:tcPr>
          <w:p w14:paraId="12AD7E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117</w:t>
            </w:r>
          </w:p>
        </w:tc>
        <w:tc>
          <w:tcPr>
            <w:tcW w:w="612" w:type="pct"/>
            <w:vMerge w:val="continue"/>
            <w:vAlign w:val="center"/>
          </w:tcPr>
          <w:p w14:paraId="4991C8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46" w:type="pct"/>
            <w:vMerge w:val="continue"/>
            <w:vAlign w:val="center"/>
          </w:tcPr>
          <w:p w14:paraId="587D33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46" w:type="pct"/>
            <w:vMerge w:val="continue"/>
            <w:vAlign w:val="center"/>
          </w:tcPr>
          <w:p w14:paraId="57C8EA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587" w:type="pct"/>
            <w:vMerge w:val="continue"/>
            <w:vAlign w:val="center"/>
          </w:tcPr>
          <w:p w14:paraId="5C334A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31" w:type="pct"/>
            <w:vMerge w:val="continue"/>
            <w:vAlign w:val="center"/>
          </w:tcPr>
          <w:p w14:paraId="5A5B09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r>
      <w:tr w14:paraId="4E5F2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2" w:type="pct"/>
            <w:vMerge w:val="continue"/>
            <w:vAlign w:val="center"/>
          </w:tcPr>
          <w:p w14:paraId="50FF82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13" w:type="pct"/>
            <w:vMerge w:val="restart"/>
            <w:vAlign w:val="center"/>
          </w:tcPr>
          <w:p w14:paraId="11AA07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五日生化</w:t>
            </w:r>
          </w:p>
          <w:p w14:paraId="73521B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需氧量</w:t>
            </w:r>
          </w:p>
        </w:tc>
        <w:tc>
          <w:tcPr>
            <w:tcW w:w="590" w:type="pct"/>
            <w:vAlign w:val="center"/>
          </w:tcPr>
          <w:p w14:paraId="16F6FE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47.5</w:t>
            </w:r>
          </w:p>
        </w:tc>
        <w:tc>
          <w:tcPr>
            <w:tcW w:w="612" w:type="pct"/>
            <w:vMerge w:val="restart"/>
            <w:vAlign w:val="center"/>
          </w:tcPr>
          <w:p w14:paraId="3EF66A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-3.5</w:t>
            </w:r>
          </w:p>
        </w:tc>
        <w:tc>
          <w:tcPr>
            <w:tcW w:w="546" w:type="pct"/>
            <w:vMerge w:val="restart"/>
            <w:vAlign w:val="center"/>
          </w:tcPr>
          <w:p w14:paraId="2C3661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合格</w:t>
            </w:r>
          </w:p>
        </w:tc>
        <w:tc>
          <w:tcPr>
            <w:tcW w:w="746" w:type="pct"/>
            <w:vMerge w:val="restart"/>
            <w:vAlign w:val="center"/>
          </w:tcPr>
          <w:p w14:paraId="027DA7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210±20</w:t>
            </w:r>
          </w:p>
        </w:tc>
        <w:tc>
          <w:tcPr>
            <w:tcW w:w="587" w:type="pct"/>
            <w:vMerge w:val="restart"/>
            <w:vAlign w:val="center"/>
          </w:tcPr>
          <w:p w14:paraId="0B6CC6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205</w:t>
            </w:r>
          </w:p>
        </w:tc>
        <w:tc>
          <w:tcPr>
            <w:tcW w:w="531" w:type="pct"/>
            <w:vMerge w:val="restart"/>
            <w:vAlign w:val="center"/>
          </w:tcPr>
          <w:p w14:paraId="4A383E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合格</w:t>
            </w:r>
          </w:p>
        </w:tc>
      </w:tr>
      <w:tr w14:paraId="589C4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2" w:type="pct"/>
            <w:vMerge w:val="continue"/>
            <w:vAlign w:val="center"/>
          </w:tcPr>
          <w:p w14:paraId="11D1A7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13" w:type="pct"/>
            <w:vMerge w:val="continue"/>
            <w:vAlign w:val="center"/>
          </w:tcPr>
          <w:p w14:paraId="58545A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90" w:type="pct"/>
            <w:vAlign w:val="center"/>
          </w:tcPr>
          <w:p w14:paraId="6A8B99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50.9</w:t>
            </w:r>
          </w:p>
        </w:tc>
        <w:tc>
          <w:tcPr>
            <w:tcW w:w="612" w:type="pct"/>
            <w:vMerge w:val="continue"/>
            <w:vAlign w:val="center"/>
          </w:tcPr>
          <w:p w14:paraId="170950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46" w:type="pct"/>
            <w:vMerge w:val="continue"/>
            <w:vAlign w:val="center"/>
          </w:tcPr>
          <w:p w14:paraId="227464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46" w:type="pct"/>
            <w:vMerge w:val="continue"/>
            <w:vAlign w:val="center"/>
          </w:tcPr>
          <w:p w14:paraId="1F8F0E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87" w:type="pct"/>
            <w:vMerge w:val="continue"/>
            <w:vAlign w:val="center"/>
          </w:tcPr>
          <w:p w14:paraId="132EE1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31" w:type="pct"/>
            <w:vMerge w:val="continue"/>
            <w:vAlign w:val="center"/>
          </w:tcPr>
          <w:p w14:paraId="65B2BE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r>
      <w:tr w14:paraId="092B4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2" w:type="pct"/>
            <w:vMerge w:val="continue"/>
            <w:vAlign w:val="center"/>
          </w:tcPr>
          <w:p w14:paraId="5AE38A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13" w:type="pct"/>
            <w:vMerge w:val="restart"/>
            <w:vAlign w:val="center"/>
          </w:tcPr>
          <w:p w14:paraId="7C0F33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氨氮</w:t>
            </w:r>
          </w:p>
        </w:tc>
        <w:tc>
          <w:tcPr>
            <w:tcW w:w="590" w:type="pct"/>
            <w:vAlign w:val="center"/>
          </w:tcPr>
          <w:p w14:paraId="22138F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8.36</w:t>
            </w:r>
          </w:p>
        </w:tc>
        <w:tc>
          <w:tcPr>
            <w:tcW w:w="612" w:type="pct"/>
            <w:vMerge w:val="restart"/>
            <w:vAlign w:val="center"/>
          </w:tcPr>
          <w:p w14:paraId="5420AE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2.0</w:t>
            </w:r>
          </w:p>
        </w:tc>
        <w:tc>
          <w:tcPr>
            <w:tcW w:w="546" w:type="pct"/>
            <w:vMerge w:val="restart"/>
            <w:vAlign w:val="center"/>
          </w:tcPr>
          <w:p w14:paraId="14B7D8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合格</w:t>
            </w:r>
          </w:p>
        </w:tc>
        <w:tc>
          <w:tcPr>
            <w:tcW w:w="746" w:type="pct"/>
            <w:vMerge w:val="restart"/>
            <w:vAlign w:val="center"/>
          </w:tcPr>
          <w:p w14:paraId="1FF050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13.93±1.15</w:t>
            </w:r>
          </w:p>
        </w:tc>
        <w:tc>
          <w:tcPr>
            <w:tcW w:w="587" w:type="pct"/>
            <w:vMerge w:val="restart"/>
            <w:vAlign w:val="center"/>
          </w:tcPr>
          <w:p w14:paraId="4820B4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14.03</w:t>
            </w:r>
          </w:p>
        </w:tc>
        <w:tc>
          <w:tcPr>
            <w:tcW w:w="531" w:type="pct"/>
            <w:vMerge w:val="restart"/>
            <w:vAlign w:val="center"/>
          </w:tcPr>
          <w:p w14:paraId="4398C1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合格</w:t>
            </w:r>
          </w:p>
        </w:tc>
      </w:tr>
      <w:tr w14:paraId="4D3D2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2" w:type="pct"/>
            <w:vMerge w:val="continue"/>
            <w:vAlign w:val="center"/>
          </w:tcPr>
          <w:p w14:paraId="37F157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13" w:type="pct"/>
            <w:vMerge w:val="continue"/>
            <w:vAlign w:val="center"/>
          </w:tcPr>
          <w:p w14:paraId="297EBF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90" w:type="pct"/>
            <w:vAlign w:val="center"/>
          </w:tcPr>
          <w:p w14:paraId="5E442A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8.04</w:t>
            </w:r>
          </w:p>
        </w:tc>
        <w:tc>
          <w:tcPr>
            <w:tcW w:w="612" w:type="pct"/>
            <w:vMerge w:val="continue"/>
            <w:vAlign w:val="center"/>
          </w:tcPr>
          <w:p w14:paraId="4F70D8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46" w:type="pct"/>
            <w:vMerge w:val="continue"/>
            <w:vAlign w:val="center"/>
          </w:tcPr>
          <w:p w14:paraId="72BCDB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46" w:type="pct"/>
            <w:vMerge w:val="continue"/>
            <w:vAlign w:val="center"/>
          </w:tcPr>
          <w:p w14:paraId="425D66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87" w:type="pct"/>
            <w:vMerge w:val="continue"/>
            <w:vAlign w:val="center"/>
          </w:tcPr>
          <w:p w14:paraId="70FE40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31" w:type="pct"/>
            <w:vMerge w:val="continue"/>
            <w:vAlign w:val="center"/>
          </w:tcPr>
          <w:p w14:paraId="0DCE95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r>
      <w:tr w14:paraId="76C71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2" w:type="pct"/>
            <w:vMerge w:val="continue"/>
            <w:vAlign w:val="center"/>
          </w:tcPr>
          <w:p w14:paraId="27C3B2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13" w:type="pct"/>
            <w:vMerge w:val="restart"/>
            <w:vAlign w:val="center"/>
          </w:tcPr>
          <w:p w14:paraId="4F131B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总磷</w:t>
            </w:r>
          </w:p>
        </w:tc>
        <w:tc>
          <w:tcPr>
            <w:tcW w:w="590" w:type="pct"/>
            <w:vAlign w:val="center"/>
          </w:tcPr>
          <w:p w14:paraId="69F786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0.47</w:t>
            </w:r>
          </w:p>
        </w:tc>
        <w:tc>
          <w:tcPr>
            <w:tcW w:w="612" w:type="pct"/>
            <w:vMerge w:val="restart"/>
            <w:vAlign w:val="center"/>
          </w:tcPr>
          <w:p w14:paraId="0C7DB1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2.2</w:t>
            </w:r>
          </w:p>
        </w:tc>
        <w:tc>
          <w:tcPr>
            <w:tcW w:w="546" w:type="pct"/>
            <w:vMerge w:val="restart"/>
            <w:vAlign w:val="center"/>
          </w:tcPr>
          <w:p w14:paraId="0169AB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eastAsiaTheme="minorEastAsia"/>
                <w:color w:val="auto"/>
                <w:kern w:val="2"/>
                <w:sz w:val="21"/>
                <w:szCs w:val="21"/>
                <w:highlight w:val="none"/>
                <w:lang w:val="en-US" w:eastAsia="zh-CN" w:bidi="ar-SA"/>
              </w:rPr>
              <w:t>合格</w:t>
            </w:r>
          </w:p>
        </w:tc>
        <w:tc>
          <w:tcPr>
            <w:tcW w:w="746" w:type="pct"/>
            <w:vMerge w:val="restart"/>
            <w:vAlign w:val="center"/>
          </w:tcPr>
          <w:p w14:paraId="42F376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3.8±0.3</w:t>
            </w:r>
          </w:p>
        </w:tc>
        <w:tc>
          <w:tcPr>
            <w:tcW w:w="587" w:type="pct"/>
            <w:vMerge w:val="restart"/>
            <w:vAlign w:val="center"/>
          </w:tcPr>
          <w:p w14:paraId="27E07C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3.8</w:t>
            </w:r>
          </w:p>
        </w:tc>
        <w:tc>
          <w:tcPr>
            <w:tcW w:w="531" w:type="pct"/>
            <w:vMerge w:val="restart"/>
            <w:vAlign w:val="center"/>
          </w:tcPr>
          <w:p w14:paraId="2FF1C7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eastAsiaTheme="minorEastAsia"/>
                <w:color w:val="auto"/>
                <w:kern w:val="2"/>
                <w:sz w:val="21"/>
                <w:szCs w:val="21"/>
                <w:highlight w:val="none"/>
                <w:lang w:val="en-US" w:eastAsia="zh-CN" w:bidi="ar-SA"/>
              </w:rPr>
              <w:t>合格</w:t>
            </w:r>
          </w:p>
        </w:tc>
      </w:tr>
      <w:tr w14:paraId="0DD3E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2" w:type="pct"/>
            <w:vMerge w:val="continue"/>
            <w:vAlign w:val="center"/>
          </w:tcPr>
          <w:p w14:paraId="406ADE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p>
        </w:tc>
        <w:tc>
          <w:tcPr>
            <w:tcW w:w="713" w:type="pct"/>
            <w:vMerge w:val="continue"/>
            <w:vAlign w:val="center"/>
          </w:tcPr>
          <w:p w14:paraId="503682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p>
        </w:tc>
        <w:tc>
          <w:tcPr>
            <w:tcW w:w="590" w:type="pct"/>
            <w:vAlign w:val="center"/>
          </w:tcPr>
          <w:p w14:paraId="2CB608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0.45</w:t>
            </w:r>
          </w:p>
        </w:tc>
        <w:tc>
          <w:tcPr>
            <w:tcW w:w="612" w:type="pct"/>
            <w:vMerge w:val="continue"/>
            <w:vAlign w:val="center"/>
          </w:tcPr>
          <w:p w14:paraId="4AAAB0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46" w:type="pct"/>
            <w:vMerge w:val="continue"/>
            <w:vAlign w:val="center"/>
          </w:tcPr>
          <w:p w14:paraId="6F1E18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46" w:type="pct"/>
            <w:vMerge w:val="continue"/>
            <w:vAlign w:val="center"/>
          </w:tcPr>
          <w:p w14:paraId="60BC39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87" w:type="pct"/>
            <w:vMerge w:val="continue"/>
            <w:vAlign w:val="center"/>
          </w:tcPr>
          <w:p w14:paraId="060C3A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31" w:type="pct"/>
            <w:vMerge w:val="continue"/>
            <w:vAlign w:val="center"/>
          </w:tcPr>
          <w:p w14:paraId="487355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r>
      <w:tr w14:paraId="17780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2" w:type="pct"/>
            <w:vMerge w:val="continue"/>
            <w:vAlign w:val="center"/>
          </w:tcPr>
          <w:p w14:paraId="59CEFC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p>
        </w:tc>
        <w:tc>
          <w:tcPr>
            <w:tcW w:w="713" w:type="pct"/>
            <w:vMerge w:val="restart"/>
            <w:vAlign w:val="center"/>
          </w:tcPr>
          <w:p w14:paraId="05DADE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总氮</w:t>
            </w:r>
          </w:p>
        </w:tc>
        <w:tc>
          <w:tcPr>
            <w:tcW w:w="590" w:type="pct"/>
            <w:vAlign w:val="center"/>
          </w:tcPr>
          <w:p w14:paraId="6F892C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21.6</w:t>
            </w:r>
          </w:p>
        </w:tc>
        <w:tc>
          <w:tcPr>
            <w:tcW w:w="612" w:type="pct"/>
            <w:vMerge w:val="restart"/>
            <w:vAlign w:val="center"/>
          </w:tcPr>
          <w:p w14:paraId="4BBD24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5.9</w:t>
            </w:r>
          </w:p>
        </w:tc>
        <w:tc>
          <w:tcPr>
            <w:tcW w:w="546" w:type="pct"/>
            <w:vMerge w:val="restart"/>
            <w:shd w:val="clear" w:color="auto" w:fill="auto"/>
            <w:vAlign w:val="center"/>
          </w:tcPr>
          <w:p w14:paraId="54B986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合格</w:t>
            </w:r>
          </w:p>
        </w:tc>
        <w:tc>
          <w:tcPr>
            <w:tcW w:w="746" w:type="pct"/>
            <w:vMerge w:val="restart"/>
            <w:shd w:val="clear" w:color="auto" w:fill="auto"/>
            <w:vAlign w:val="center"/>
          </w:tcPr>
          <w:p w14:paraId="458262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5.17±0.41</w:t>
            </w:r>
          </w:p>
        </w:tc>
        <w:tc>
          <w:tcPr>
            <w:tcW w:w="587" w:type="pct"/>
            <w:vMerge w:val="restart"/>
            <w:shd w:val="clear" w:color="auto" w:fill="auto"/>
            <w:vAlign w:val="center"/>
          </w:tcPr>
          <w:p w14:paraId="288D71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4.95</w:t>
            </w:r>
          </w:p>
        </w:tc>
        <w:tc>
          <w:tcPr>
            <w:tcW w:w="531" w:type="pct"/>
            <w:vMerge w:val="restart"/>
            <w:shd w:val="clear" w:color="auto" w:fill="auto"/>
            <w:vAlign w:val="center"/>
          </w:tcPr>
          <w:p w14:paraId="0596CD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合格</w:t>
            </w:r>
          </w:p>
        </w:tc>
      </w:tr>
      <w:tr w14:paraId="40804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2" w:type="pct"/>
            <w:vMerge w:val="continue"/>
            <w:vAlign w:val="center"/>
          </w:tcPr>
          <w:p w14:paraId="402761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p>
        </w:tc>
        <w:tc>
          <w:tcPr>
            <w:tcW w:w="713" w:type="pct"/>
            <w:vMerge w:val="continue"/>
            <w:vAlign w:val="center"/>
          </w:tcPr>
          <w:p w14:paraId="7B99F8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590" w:type="pct"/>
            <w:vAlign w:val="center"/>
          </w:tcPr>
          <w:p w14:paraId="5D9CC9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19.2</w:t>
            </w:r>
          </w:p>
        </w:tc>
        <w:tc>
          <w:tcPr>
            <w:tcW w:w="612" w:type="pct"/>
            <w:vMerge w:val="continue"/>
            <w:vAlign w:val="center"/>
          </w:tcPr>
          <w:p w14:paraId="28F184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546" w:type="pct"/>
            <w:vMerge w:val="continue"/>
            <w:vAlign w:val="center"/>
          </w:tcPr>
          <w:p w14:paraId="11AF16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46" w:type="pct"/>
            <w:vMerge w:val="continue"/>
            <w:vAlign w:val="center"/>
          </w:tcPr>
          <w:p w14:paraId="00A688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587" w:type="pct"/>
            <w:vMerge w:val="continue"/>
            <w:vAlign w:val="center"/>
          </w:tcPr>
          <w:p w14:paraId="3B44FA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531" w:type="pct"/>
            <w:vMerge w:val="continue"/>
            <w:vAlign w:val="center"/>
          </w:tcPr>
          <w:p w14:paraId="330E35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r>
      <w:tr w14:paraId="44314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2" w:type="pct"/>
            <w:vMerge w:val="continue"/>
            <w:vAlign w:val="center"/>
          </w:tcPr>
          <w:p w14:paraId="686177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p>
        </w:tc>
        <w:tc>
          <w:tcPr>
            <w:tcW w:w="713" w:type="pct"/>
            <w:vMerge w:val="restart"/>
            <w:vAlign w:val="center"/>
          </w:tcPr>
          <w:p w14:paraId="272B0A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阴离子表面活性剂</w:t>
            </w:r>
          </w:p>
        </w:tc>
        <w:tc>
          <w:tcPr>
            <w:tcW w:w="590" w:type="pct"/>
            <w:vAlign w:val="center"/>
          </w:tcPr>
          <w:p w14:paraId="26EDE8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0.388</w:t>
            </w:r>
          </w:p>
        </w:tc>
        <w:tc>
          <w:tcPr>
            <w:tcW w:w="612" w:type="pct"/>
            <w:vMerge w:val="restart"/>
            <w:vAlign w:val="center"/>
          </w:tcPr>
          <w:p w14:paraId="552FA6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-2.5</w:t>
            </w:r>
          </w:p>
        </w:tc>
        <w:tc>
          <w:tcPr>
            <w:tcW w:w="546" w:type="pct"/>
            <w:vMerge w:val="restart"/>
            <w:vAlign w:val="center"/>
          </w:tcPr>
          <w:p w14:paraId="52AC47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合格</w:t>
            </w:r>
          </w:p>
        </w:tc>
        <w:tc>
          <w:tcPr>
            <w:tcW w:w="746" w:type="pct"/>
            <w:vMerge w:val="restart"/>
            <w:vAlign w:val="center"/>
          </w:tcPr>
          <w:p w14:paraId="1BAE5D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18.6±1.5</w:t>
            </w:r>
          </w:p>
        </w:tc>
        <w:tc>
          <w:tcPr>
            <w:tcW w:w="587" w:type="pct"/>
            <w:vMerge w:val="restart"/>
            <w:vAlign w:val="center"/>
          </w:tcPr>
          <w:p w14:paraId="0F0108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17.8</w:t>
            </w:r>
          </w:p>
        </w:tc>
        <w:tc>
          <w:tcPr>
            <w:tcW w:w="531" w:type="pct"/>
            <w:vMerge w:val="restart"/>
            <w:vAlign w:val="center"/>
          </w:tcPr>
          <w:p w14:paraId="53595C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合格</w:t>
            </w:r>
          </w:p>
        </w:tc>
      </w:tr>
      <w:tr w14:paraId="2470C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2" w:type="pct"/>
            <w:vMerge w:val="continue"/>
            <w:vAlign w:val="center"/>
          </w:tcPr>
          <w:p w14:paraId="6782ED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p>
        </w:tc>
        <w:tc>
          <w:tcPr>
            <w:tcW w:w="713" w:type="pct"/>
            <w:vMerge w:val="continue"/>
            <w:vAlign w:val="center"/>
          </w:tcPr>
          <w:p w14:paraId="36D052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p>
        </w:tc>
        <w:tc>
          <w:tcPr>
            <w:tcW w:w="590" w:type="pct"/>
            <w:vAlign w:val="center"/>
          </w:tcPr>
          <w:p w14:paraId="04E4FF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0.408</w:t>
            </w:r>
          </w:p>
        </w:tc>
        <w:tc>
          <w:tcPr>
            <w:tcW w:w="612" w:type="pct"/>
            <w:vMerge w:val="continue"/>
            <w:vAlign w:val="center"/>
          </w:tcPr>
          <w:p w14:paraId="77EDE5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46" w:type="pct"/>
            <w:vMerge w:val="continue"/>
            <w:vAlign w:val="center"/>
          </w:tcPr>
          <w:p w14:paraId="5E12FF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46" w:type="pct"/>
            <w:vMerge w:val="continue"/>
            <w:vAlign w:val="center"/>
          </w:tcPr>
          <w:p w14:paraId="54AE89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87" w:type="pct"/>
            <w:vMerge w:val="continue"/>
            <w:vAlign w:val="center"/>
          </w:tcPr>
          <w:p w14:paraId="0A59C5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31" w:type="pct"/>
            <w:vMerge w:val="continue"/>
            <w:vAlign w:val="center"/>
          </w:tcPr>
          <w:p w14:paraId="5AFF89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r>
      <w:tr w14:paraId="32CEE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2" w:type="pct"/>
            <w:vMerge w:val="restart"/>
            <w:vAlign w:val="center"/>
          </w:tcPr>
          <w:p w14:paraId="14393D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2026-03-16</w:t>
            </w:r>
          </w:p>
        </w:tc>
        <w:tc>
          <w:tcPr>
            <w:tcW w:w="713" w:type="pct"/>
            <w:vMerge w:val="restart"/>
            <w:vAlign w:val="center"/>
          </w:tcPr>
          <w:p w14:paraId="6D63D3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化学</w:t>
            </w:r>
          </w:p>
          <w:p w14:paraId="615D5D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需氧量</w:t>
            </w:r>
          </w:p>
        </w:tc>
        <w:tc>
          <w:tcPr>
            <w:tcW w:w="590" w:type="pct"/>
            <w:vAlign w:val="center"/>
          </w:tcPr>
          <w:p w14:paraId="42FB10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612" w:type="pct"/>
            <w:vMerge w:val="restart"/>
            <w:vAlign w:val="center"/>
          </w:tcPr>
          <w:p w14:paraId="7F6B10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546" w:type="pct"/>
            <w:vMerge w:val="restart"/>
            <w:vAlign w:val="center"/>
          </w:tcPr>
          <w:p w14:paraId="69F0FD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746" w:type="pct"/>
            <w:vMerge w:val="restart"/>
            <w:shd w:val="clear" w:color="auto" w:fill="auto"/>
            <w:vAlign w:val="center"/>
          </w:tcPr>
          <w:p w14:paraId="0F9D0D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587" w:type="pct"/>
            <w:vMerge w:val="restart"/>
            <w:shd w:val="clear" w:color="auto" w:fill="auto"/>
            <w:vAlign w:val="center"/>
          </w:tcPr>
          <w:p w14:paraId="319BC7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531" w:type="pct"/>
            <w:vMerge w:val="restart"/>
            <w:vAlign w:val="center"/>
          </w:tcPr>
          <w:p w14:paraId="6B687A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r>
      <w:tr w14:paraId="3D882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2" w:type="pct"/>
            <w:vMerge w:val="continue"/>
            <w:vAlign w:val="center"/>
          </w:tcPr>
          <w:p w14:paraId="4208CD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13" w:type="pct"/>
            <w:vMerge w:val="continue"/>
            <w:vAlign w:val="center"/>
          </w:tcPr>
          <w:p w14:paraId="03A68A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90" w:type="pct"/>
            <w:vAlign w:val="center"/>
          </w:tcPr>
          <w:p w14:paraId="130760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612" w:type="pct"/>
            <w:vMerge w:val="continue"/>
            <w:vAlign w:val="center"/>
          </w:tcPr>
          <w:p w14:paraId="225092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46" w:type="pct"/>
            <w:vMerge w:val="continue"/>
            <w:vAlign w:val="center"/>
          </w:tcPr>
          <w:p w14:paraId="0881E3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46" w:type="pct"/>
            <w:vMerge w:val="continue"/>
            <w:vAlign w:val="center"/>
          </w:tcPr>
          <w:p w14:paraId="1C970B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87" w:type="pct"/>
            <w:vMerge w:val="continue"/>
            <w:vAlign w:val="center"/>
          </w:tcPr>
          <w:p w14:paraId="7D7D3D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31" w:type="pct"/>
            <w:vMerge w:val="continue"/>
            <w:vAlign w:val="center"/>
          </w:tcPr>
          <w:p w14:paraId="56827A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r>
      <w:tr w14:paraId="603A7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2" w:type="pct"/>
            <w:vMerge w:val="continue"/>
            <w:vAlign w:val="center"/>
          </w:tcPr>
          <w:p w14:paraId="67854F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13" w:type="pct"/>
            <w:vMerge w:val="restart"/>
            <w:vAlign w:val="center"/>
          </w:tcPr>
          <w:p w14:paraId="07362D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五日生化</w:t>
            </w:r>
          </w:p>
          <w:p w14:paraId="0116E0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需氧量</w:t>
            </w:r>
          </w:p>
        </w:tc>
        <w:tc>
          <w:tcPr>
            <w:tcW w:w="590" w:type="pct"/>
            <w:vAlign w:val="center"/>
          </w:tcPr>
          <w:p w14:paraId="0B0E57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34.7</w:t>
            </w:r>
          </w:p>
        </w:tc>
        <w:tc>
          <w:tcPr>
            <w:tcW w:w="612" w:type="pct"/>
            <w:vMerge w:val="restart"/>
            <w:vAlign w:val="center"/>
          </w:tcPr>
          <w:p w14:paraId="53A0C3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-2.3</w:t>
            </w:r>
          </w:p>
        </w:tc>
        <w:tc>
          <w:tcPr>
            <w:tcW w:w="546" w:type="pct"/>
            <w:vMerge w:val="restart"/>
            <w:vAlign w:val="center"/>
          </w:tcPr>
          <w:p w14:paraId="1A030D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合格</w:t>
            </w:r>
          </w:p>
        </w:tc>
        <w:tc>
          <w:tcPr>
            <w:tcW w:w="746" w:type="pct"/>
            <w:vMerge w:val="restart"/>
            <w:shd w:val="clear" w:color="auto" w:fill="auto"/>
            <w:vAlign w:val="center"/>
          </w:tcPr>
          <w:p w14:paraId="213286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210±20</w:t>
            </w:r>
          </w:p>
        </w:tc>
        <w:tc>
          <w:tcPr>
            <w:tcW w:w="587" w:type="pct"/>
            <w:vMerge w:val="restart"/>
            <w:shd w:val="clear" w:color="auto" w:fill="auto"/>
            <w:vAlign w:val="center"/>
          </w:tcPr>
          <w:p w14:paraId="564693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208</w:t>
            </w:r>
          </w:p>
        </w:tc>
        <w:tc>
          <w:tcPr>
            <w:tcW w:w="531" w:type="pct"/>
            <w:vMerge w:val="restart"/>
            <w:shd w:val="clear" w:color="auto" w:fill="auto"/>
            <w:vAlign w:val="center"/>
          </w:tcPr>
          <w:p w14:paraId="201943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合格</w:t>
            </w:r>
          </w:p>
        </w:tc>
      </w:tr>
      <w:tr w14:paraId="2B346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2" w:type="pct"/>
            <w:vMerge w:val="continue"/>
            <w:vAlign w:val="center"/>
          </w:tcPr>
          <w:p w14:paraId="27CE5E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13" w:type="pct"/>
            <w:vMerge w:val="continue"/>
            <w:vAlign w:val="center"/>
          </w:tcPr>
          <w:p w14:paraId="13F083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90" w:type="pct"/>
            <w:vAlign w:val="center"/>
          </w:tcPr>
          <w:p w14:paraId="5BADE4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36.3</w:t>
            </w:r>
          </w:p>
        </w:tc>
        <w:tc>
          <w:tcPr>
            <w:tcW w:w="612" w:type="pct"/>
            <w:vMerge w:val="continue"/>
            <w:vAlign w:val="center"/>
          </w:tcPr>
          <w:p w14:paraId="74F8E0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46" w:type="pct"/>
            <w:vMerge w:val="continue"/>
            <w:vAlign w:val="center"/>
          </w:tcPr>
          <w:p w14:paraId="0A209F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46" w:type="pct"/>
            <w:vMerge w:val="continue"/>
            <w:vAlign w:val="center"/>
          </w:tcPr>
          <w:p w14:paraId="6475A6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87" w:type="pct"/>
            <w:vMerge w:val="continue"/>
            <w:vAlign w:val="center"/>
          </w:tcPr>
          <w:p w14:paraId="493182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31" w:type="pct"/>
            <w:vMerge w:val="continue"/>
            <w:vAlign w:val="center"/>
          </w:tcPr>
          <w:p w14:paraId="29C653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r>
      <w:tr w14:paraId="2D844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2" w:type="pct"/>
            <w:vMerge w:val="continue"/>
            <w:vAlign w:val="center"/>
          </w:tcPr>
          <w:p w14:paraId="57B76A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13" w:type="pct"/>
            <w:vMerge w:val="restart"/>
            <w:vAlign w:val="center"/>
          </w:tcPr>
          <w:p w14:paraId="7F058E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氨氮</w:t>
            </w:r>
          </w:p>
        </w:tc>
        <w:tc>
          <w:tcPr>
            <w:tcW w:w="590" w:type="pct"/>
            <w:shd w:val="clear" w:color="auto" w:fill="auto"/>
            <w:vAlign w:val="center"/>
          </w:tcPr>
          <w:p w14:paraId="2EF6BF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612" w:type="pct"/>
            <w:vMerge w:val="restart"/>
            <w:shd w:val="clear" w:color="auto" w:fill="auto"/>
            <w:vAlign w:val="center"/>
          </w:tcPr>
          <w:p w14:paraId="15DC55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546" w:type="pct"/>
            <w:vMerge w:val="restart"/>
            <w:shd w:val="clear" w:color="auto" w:fill="auto"/>
            <w:vAlign w:val="center"/>
          </w:tcPr>
          <w:p w14:paraId="5CD547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746" w:type="pct"/>
            <w:vMerge w:val="restart"/>
            <w:shd w:val="clear" w:color="auto" w:fill="auto"/>
            <w:vAlign w:val="center"/>
          </w:tcPr>
          <w:p w14:paraId="2F8337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587" w:type="pct"/>
            <w:vMerge w:val="restart"/>
            <w:shd w:val="clear" w:color="auto" w:fill="auto"/>
            <w:vAlign w:val="center"/>
          </w:tcPr>
          <w:p w14:paraId="1DCAA7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531" w:type="pct"/>
            <w:vMerge w:val="restart"/>
            <w:shd w:val="clear" w:color="auto" w:fill="auto"/>
            <w:vAlign w:val="center"/>
          </w:tcPr>
          <w:p w14:paraId="318449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r>
      <w:tr w14:paraId="6B7F9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2" w:type="pct"/>
            <w:vMerge w:val="continue"/>
            <w:vAlign w:val="center"/>
          </w:tcPr>
          <w:p w14:paraId="136234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13" w:type="pct"/>
            <w:vMerge w:val="continue"/>
            <w:vAlign w:val="center"/>
          </w:tcPr>
          <w:p w14:paraId="12D638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90" w:type="pct"/>
            <w:shd w:val="clear" w:color="auto" w:fill="auto"/>
            <w:vAlign w:val="center"/>
          </w:tcPr>
          <w:p w14:paraId="42ADEB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612" w:type="pct"/>
            <w:vMerge w:val="continue"/>
            <w:vAlign w:val="center"/>
          </w:tcPr>
          <w:p w14:paraId="44C8E0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46" w:type="pct"/>
            <w:vMerge w:val="continue"/>
            <w:vAlign w:val="center"/>
          </w:tcPr>
          <w:p w14:paraId="02DB81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46" w:type="pct"/>
            <w:vMerge w:val="continue"/>
            <w:vAlign w:val="center"/>
          </w:tcPr>
          <w:p w14:paraId="46222B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87" w:type="pct"/>
            <w:vMerge w:val="continue"/>
            <w:vAlign w:val="center"/>
          </w:tcPr>
          <w:p w14:paraId="6339D9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31" w:type="pct"/>
            <w:vMerge w:val="continue"/>
            <w:vAlign w:val="center"/>
          </w:tcPr>
          <w:p w14:paraId="68C7D6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r>
      <w:tr w14:paraId="3C31A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2" w:type="pct"/>
            <w:vMerge w:val="continue"/>
            <w:vAlign w:val="center"/>
          </w:tcPr>
          <w:p w14:paraId="0BF0DE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13" w:type="pct"/>
            <w:vMerge w:val="restart"/>
            <w:vAlign w:val="center"/>
          </w:tcPr>
          <w:p w14:paraId="620177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总磷</w:t>
            </w:r>
          </w:p>
        </w:tc>
        <w:tc>
          <w:tcPr>
            <w:tcW w:w="590" w:type="pct"/>
            <w:vAlign w:val="center"/>
          </w:tcPr>
          <w:p w14:paraId="02C528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0.49</w:t>
            </w:r>
          </w:p>
        </w:tc>
        <w:tc>
          <w:tcPr>
            <w:tcW w:w="612" w:type="pct"/>
            <w:vMerge w:val="restart"/>
            <w:vAlign w:val="center"/>
          </w:tcPr>
          <w:p w14:paraId="659B21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-3.9</w:t>
            </w:r>
          </w:p>
        </w:tc>
        <w:tc>
          <w:tcPr>
            <w:tcW w:w="546" w:type="pct"/>
            <w:vMerge w:val="restart"/>
            <w:vAlign w:val="center"/>
          </w:tcPr>
          <w:p w14:paraId="2D93DA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合格</w:t>
            </w:r>
          </w:p>
        </w:tc>
        <w:tc>
          <w:tcPr>
            <w:tcW w:w="746" w:type="pct"/>
            <w:vMerge w:val="restart"/>
            <w:vAlign w:val="center"/>
          </w:tcPr>
          <w:p w14:paraId="1D28AD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3.8±0.3</w:t>
            </w:r>
          </w:p>
        </w:tc>
        <w:tc>
          <w:tcPr>
            <w:tcW w:w="587" w:type="pct"/>
            <w:vMerge w:val="restart"/>
            <w:vAlign w:val="center"/>
          </w:tcPr>
          <w:p w14:paraId="2849E5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3.7</w:t>
            </w:r>
          </w:p>
        </w:tc>
        <w:tc>
          <w:tcPr>
            <w:tcW w:w="531" w:type="pct"/>
            <w:vMerge w:val="restart"/>
            <w:vAlign w:val="center"/>
          </w:tcPr>
          <w:p w14:paraId="681E76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合格</w:t>
            </w:r>
          </w:p>
        </w:tc>
      </w:tr>
      <w:tr w14:paraId="6A9D1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2" w:type="pct"/>
            <w:vMerge w:val="continue"/>
            <w:vAlign w:val="center"/>
          </w:tcPr>
          <w:p w14:paraId="4A97F4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713" w:type="pct"/>
            <w:vMerge w:val="continue"/>
            <w:vAlign w:val="center"/>
          </w:tcPr>
          <w:p w14:paraId="3E1E8C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90" w:type="pct"/>
            <w:vAlign w:val="center"/>
          </w:tcPr>
          <w:p w14:paraId="7BF028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0.53</w:t>
            </w:r>
          </w:p>
        </w:tc>
        <w:tc>
          <w:tcPr>
            <w:tcW w:w="612" w:type="pct"/>
            <w:vMerge w:val="continue"/>
            <w:vAlign w:val="center"/>
          </w:tcPr>
          <w:p w14:paraId="2563D5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46" w:type="pct"/>
            <w:vMerge w:val="continue"/>
            <w:vAlign w:val="center"/>
          </w:tcPr>
          <w:p w14:paraId="25501C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46" w:type="pct"/>
            <w:vMerge w:val="continue"/>
            <w:vAlign w:val="center"/>
          </w:tcPr>
          <w:p w14:paraId="5F0DDE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587" w:type="pct"/>
            <w:vMerge w:val="continue"/>
            <w:vAlign w:val="center"/>
          </w:tcPr>
          <w:p w14:paraId="18851D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31" w:type="pct"/>
            <w:vMerge w:val="continue"/>
            <w:vAlign w:val="center"/>
          </w:tcPr>
          <w:p w14:paraId="3EC2D8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r>
      <w:tr w14:paraId="761C5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2" w:type="pct"/>
            <w:vMerge w:val="continue"/>
            <w:vAlign w:val="center"/>
          </w:tcPr>
          <w:p w14:paraId="0FE1E0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13" w:type="pct"/>
            <w:vMerge w:val="restart"/>
            <w:vAlign w:val="center"/>
          </w:tcPr>
          <w:p w14:paraId="31B68E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总氮</w:t>
            </w:r>
          </w:p>
        </w:tc>
        <w:tc>
          <w:tcPr>
            <w:tcW w:w="590" w:type="pct"/>
            <w:shd w:val="clear" w:color="auto" w:fill="auto"/>
            <w:vAlign w:val="center"/>
          </w:tcPr>
          <w:p w14:paraId="686584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612" w:type="pct"/>
            <w:vMerge w:val="restart"/>
            <w:shd w:val="clear" w:color="auto" w:fill="auto"/>
            <w:vAlign w:val="center"/>
          </w:tcPr>
          <w:p w14:paraId="638330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546" w:type="pct"/>
            <w:vMerge w:val="restart"/>
            <w:shd w:val="clear" w:color="auto" w:fill="auto"/>
            <w:vAlign w:val="center"/>
          </w:tcPr>
          <w:p w14:paraId="098361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746" w:type="pct"/>
            <w:vMerge w:val="restart"/>
            <w:shd w:val="clear" w:color="auto" w:fill="auto"/>
            <w:vAlign w:val="center"/>
          </w:tcPr>
          <w:p w14:paraId="43E707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587" w:type="pct"/>
            <w:vMerge w:val="restart"/>
            <w:shd w:val="clear" w:color="auto" w:fill="auto"/>
            <w:vAlign w:val="center"/>
          </w:tcPr>
          <w:p w14:paraId="2F8EC9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531" w:type="pct"/>
            <w:vMerge w:val="restart"/>
            <w:shd w:val="clear" w:color="auto" w:fill="auto"/>
            <w:vAlign w:val="center"/>
          </w:tcPr>
          <w:p w14:paraId="5C4DA4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r>
      <w:tr w14:paraId="2D693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2" w:type="pct"/>
            <w:vMerge w:val="continue"/>
            <w:vAlign w:val="center"/>
          </w:tcPr>
          <w:p w14:paraId="55AA25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13" w:type="pct"/>
            <w:vMerge w:val="continue"/>
            <w:vAlign w:val="center"/>
          </w:tcPr>
          <w:p w14:paraId="380D25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590" w:type="pct"/>
            <w:shd w:val="clear" w:color="auto" w:fill="auto"/>
            <w:vAlign w:val="center"/>
          </w:tcPr>
          <w:p w14:paraId="54F1C8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612" w:type="pct"/>
            <w:vMerge w:val="continue"/>
            <w:vAlign w:val="center"/>
          </w:tcPr>
          <w:p w14:paraId="5E0DB7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546" w:type="pct"/>
            <w:vMerge w:val="continue"/>
            <w:vAlign w:val="center"/>
          </w:tcPr>
          <w:p w14:paraId="5834AD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46" w:type="pct"/>
            <w:vMerge w:val="continue"/>
            <w:vAlign w:val="center"/>
          </w:tcPr>
          <w:p w14:paraId="623DAE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587" w:type="pct"/>
            <w:vMerge w:val="continue"/>
            <w:vAlign w:val="center"/>
          </w:tcPr>
          <w:p w14:paraId="2205CA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531" w:type="pct"/>
            <w:vMerge w:val="continue"/>
            <w:vAlign w:val="center"/>
          </w:tcPr>
          <w:p w14:paraId="577AD7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r>
      <w:tr w14:paraId="0E0BE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2" w:type="pct"/>
            <w:vMerge w:val="continue"/>
            <w:vAlign w:val="center"/>
          </w:tcPr>
          <w:p w14:paraId="3D80E5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13" w:type="pct"/>
            <w:vMerge w:val="restart"/>
            <w:vAlign w:val="center"/>
          </w:tcPr>
          <w:p w14:paraId="0655A6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阴离子表面活性剂</w:t>
            </w:r>
          </w:p>
        </w:tc>
        <w:tc>
          <w:tcPr>
            <w:tcW w:w="590" w:type="pct"/>
            <w:vAlign w:val="center"/>
          </w:tcPr>
          <w:p w14:paraId="2C43D0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0.334</w:t>
            </w:r>
          </w:p>
        </w:tc>
        <w:tc>
          <w:tcPr>
            <w:tcW w:w="612" w:type="pct"/>
            <w:vMerge w:val="restart"/>
            <w:vAlign w:val="center"/>
          </w:tcPr>
          <w:p w14:paraId="08E0C9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3.7</w:t>
            </w:r>
          </w:p>
        </w:tc>
        <w:tc>
          <w:tcPr>
            <w:tcW w:w="546" w:type="pct"/>
            <w:vMerge w:val="restart"/>
            <w:vAlign w:val="center"/>
          </w:tcPr>
          <w:p w14:paraId="7238AB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合格</w:t>
            </w:r>
          </w:p>
        </w:tc>
        <w:tc>
          <w:tcPr>
            <w:tcW w:w="746" w:type="pct"/>
            <w:vMerge w:val="restart"/>
            <w:vAlign w:val="center"/>
          </w:tcPr>
          <w:p w14:paraId="6A53F9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18.6±1.5</w:t>
            </w:r>
          </w:p>
        </w:tc>
        <w:tc>
          <w:tcPr>
            <w:tcW w:w="587" w:type="pct"/>
            <w:vMerge w:val="restart"/>
            <w:vAlign w:val="center"/>
          </w:tcPr>
          <w:p w14:paraId="442F1B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19.0</w:t>
            </w:r>
          </w:p>
        </w:tc>
        <w:tc>
          <w:tcPr>
            <w:tcW w:w="531" w:type="pct"/>
            <w:vMerge w:val="restart"/>
            <w:vAlign w:val="center"/>
          </w:tcPr>
          <w:p w14:paraId="513AD3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合格</w:t>
            </w:r>
          </w:p>
        </w:tc>
      </w:tr>
      <w:tr w14:paraId="53D69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2" w:type="pct"/>
            <w:vMerge w:val="continue"/>
            <w:vAlign w:val="center"/>
          </w:tcPr>
          <w:p w14:paraId="01ED5F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13" w:type="pct"/>
            <w:vMerge w:val="continue"/>
            <w:vAlign w:val="center"/>
          </w:tcPr>
          <w:p w14:paraId="6ABF5C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590" w:type="pct"/>
            <w:vAlign w:val="center"/>
          </w:tcPr>
          <w:p w14:paraId="47F80D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0.310</w:t>
            </w:r>
          </w:p>
        </w:tc>
        <w:tc>
          <w:tcPr>
            <w:tcW w:w="612" w:type="pct"/>
            <w:vMerge w:val="continue"/>
            <w:vAlign w:val="center"/>
          </w:tcPr>
          <w:p w14:paraId="6210C2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546" w:type="pct"/>
            <w:vMerge w:val="continue"/>
            <w:vAlign w:val="center"/>
          </w:tcPr>
          <w:p w14:paraId="592ECE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746" w:type="pct"/>
            <w:vMerge w:val="continue"/>
            <w:vAlign w:val="center"/>
          </w:tcPr>
          <w:p w14:paraId="3A8F96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587" w:type="pct"/>
            <w:vMerge w:val="continue"/>
            <w:vAlign w:val="center"/>
          </w:tcPr>
          <w:p w14:paraId="3EDE52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531" w:type="pct"/>
            <w:vMerge w:val="continue"/>
            <w:vAlign w:val="center"/>
          </w:tcPr>
          <w:p w14:paraId="5FAA6C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r>
    </w:tbl>
    <w:p w14:paraId="41538DF5">
      <w:pPr>
        <w:tabs>
          <w:tab w:val="left" w:pos="1728"/>
          <w:tab w:val="center" w:pos="4450"/>
        </w:tabs>
        <w:wordWrap w:val="0"/>
        <w:spacing w:line="360" w:lineRule="exact"/>
        <w:ind w:left="0" w:leftChars="0" w:firstLine="0" w:firstLineChars="0"/>
        <w:jc w:val="both"/>
        <w:rPr>
          <w:rFonts w:hint="default" w:ascii="Times New Roman" w:hAnsi="Times New Roman" w:cs="Times New Roman"/>
          <w:b/>
          <w:color w:val="auto"/>
          <w:szCs w:val="21"/>
          <w:highlight w:val="none"/>
        </w:rPr>
      </w:pPr>
    </w:p>
    <w:p w14:paraId="30329A4D">
      <w:pPr>
        <w:pStyle w:val="4"/>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8.3气体监测分析过程中的质量保证和质量控制</w:t>
      </w:r>
    </w:p>
    <w:p w14:paraId="05DE3352">
      <w:pPr>
        <w:widowControl/>
        <w:wordWrap w:val="0"/>
        <w:spacing w:line="240" w:lineRule="auto"/>
        <w:ind w:firstLine="0" w:firstLineChars="0"/>
        <w:jc w:val="center"/>
        <w:rPr>
          <w:rFonts w:hint="default" w:ascii="Times New Roman" w:hAnsi="Times New Roman"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表8.3-1空气智能采样器校准仪器一览表</w:t>
      </w:r>
    </w:p>
    <w:tbl>
      <w:tblPr>
        <w:tblStyle w:val="43"/>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72"/>
        <w:gridCol w:w="3186"/>
        <w:gridCol w:w="3429"/>
      </w:tblGrid>
      <w:tr w14:paraId="3512A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38" w:type="pct"/>
            <w:vAlign w:val="center"/>
          </w:tcPr>
          <w:p w14:paraId="7EECC9F1">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校准日期</w:t>
            </w:r>
          </w:p>
        </w:tc>
        <w:tc>
          <w:tcPr>
            <w:tcW w:w="1715" w:type="pct"/>
            <w:vAlign w:val="center"/>
          </w:tcPr>
          <w:p w14:paraId="2C1D37F8">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被校准仪器型号及编号</w:t>
            </w:r>
          </w:p>
        </w:tc>
        <w:tc>
          <w:tcPr>
            <w:tcW w:w="1846" w:type="pct"/>
            <w:vAlign w:val="center"/>
          </w:tcPr>
          <w:p w14:paraId="39B5D095">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校准仪器型号及编号</w:t>
            </w:r>
          </w:p>
        </w:tc>
      </w:tr>
      <w:tr w14:paraId="7B77E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38" w:type="pct"/>
            <w:vMerge w:val="restart"/>
            <w:vAlign w:val="center"/>
          </w:tcPr>
          <w:p w14:paraId="4BCE13CC">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2026-03-15</w:t>
            </w:r>
          </w:p>
        </w:tc>
        <w:tc>
          <w:tcPr>
            <w:tcW w:w="1715" w:type="pct"/>
            <w:vAlign w:val="center"/>
          </w:tcPr>
          <w:p w14:paraId="5F380D33">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TW-3200D</w:t>
            </w:r>
            <w:r>
              <w:rPr>
                <w:rFonts w:hint="default" w:ascii="Times New Roman" w:hAnsi="Times New Roman" w:cs="Times New Roman"/>
                <w:color w:val="auto"/>
                <w:sz w:val="21"/>
                <w:szCs w:val="21"/>
                <w:highlight w:val="none"/>
                <w:lang w:val="en-US" w:eastAsia="zh-CN"/>
              </w:rPr>
              <w:t>/SZT-XC-070</w:t>
            </w:r>
          </w:p>
        </w:tc>
        <w:tc>
          <w:tcPr>
            <w:tcW w:w="1846" w:type="pct"/>
            <w:vMerge w:val="restart"/>
            <w:vAlign w:val="center"/>
          </w:tcPr>
          <w:p w14:paraId="7DEF6EB7">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MH4031/SZT-XC-077</w:t>
            </w:r>
          </w:p>
        </w:tc>
      </w:tr>
      <w:tr w14:paraId="6D626BF3">
        <w:tblPrEx>
          <w:tblCellMar>
            <w:top w:w="0" w:type="dxa"/>
            <w:left w:w="108" w:type="dxa"/>
            <w:bottom w:w="0" w:type="dxa"/>
            <w:right w:w="108" w:type="dxa"/>
          </w:tblCellMar>
        </w:tblPrEx>
        <w:trPr>
          <w:trHeight w:val="454" w:hRule="atLeast"/>
        </w:trPr>
        <w:tc>
          <w:tcPr>
            <w:tcW w:w="1438" w:type="pct"/>
            <w:vMerge w:val="continue"/>
            <w:vAlign w:val="center"/>
          </w:tcPr>
          <w:p w14:paraId="03C6179E">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color w:val="auto"/>
                <w:sz w:val="21"/>
                <w:szCs w:val="21"/>
                <w:highlight w:val="none"/>
                <w:lang w:val="en-US" w:eastAsia="zh-CN"/>
              </w:rPr>
            </w:pPr>
          </w:p>
        </w:tc>
        <w:tc>
          <w:tcPr>
            <w:tcW w:w="1715" w:type="pct"/>
            <w:vAlign w:val="center"/>
          </w:tcPr>
          <w:p w14:paraId="396C9A9A">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GH-60E/SZT-XC-259</w:t>
            </w:r>
          </w:p>
        </w:tc>
        <w:tc>
          <w:tcPr>
            <w:tcW w:w="1846" w:type="pct"/>
            <w:vMerge w:val="continue"/>
            <w:vAlign w:val="center"/>
          </w:tcPr>
          <w:p w14:paraId="1601CAEE">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r>
      <w:tr w14:paraId="79EF4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38" w:type="pct"/>
            <w:vMerge w:val="continue"/>
            <w:vAlign w:val="center"/>
          </w:tcPr>
          <w:p w14:paraId="0F8825D9">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color w:val="auto"/>
                <w:sz w:val="21"/>
                <w:szCs w:val="21"/>
                <w:highlight w:val="none"/>
                <w:lang w:val="en-US" w:eastAsia="zh-CN"/>
              </w:rPr>
            </w:pPr>
          </w:p>
        </w:tc>
        <w:tc>
          <w:tcPr>
            <w:tcW w:w="1715" w:type="pct"/>
            <w:vAlign w:val="center"/>
          </w:tcPr>
          <w:p w14:paraId="35159C7E">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GH-60E/SZT-XC-265</w:t>
            </w:r>
          </w:p>
        </w:tc>
        <w:tc>
          <w:tcPr>
            <w:tcW w:w="1846" w:type="pct"/>
            <w:vMerge w:val="continue"/>
            <w:vAlign w:val="center"/>
          </w:tcPr>
          <w:p w14:paraId="240C621E">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r>
      <w:tr w14:paraId="7E0E7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38" w:type="pct"/>
            <w:vMerge w:val="continue"/>
            <w:vAlign w:val="center"/>
          </w:tcPr>
          <w:p w14:paraId="577F134B">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color w:val="auto"/>
                <w:sz w:val="21"/>
                <w:szCs w:val="21"/>
                <w:highlight w:val="none"/>
                <w:lang w:val="en-US" w:eastAsia="zh-CN"/>
              </w:rPr>
            </w:pPr>
          </w:p>
        </w:tc>
        <w:tc>
          <w:tcPr>
            <w:tcW w:w="1715" w:type="pct"/>
            <w:vAlign w:val="center"/>
          </w:tcPr>
          <w:p w14:paraId="0ED9D538">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GH-60E/SZT-XC-300</w:t>
            </w:r>
          </w:p>
        </w:tc>
        <w:tc>
          <w:tcPr>
            <w:tcW w:w="1846" w:type="pct"/>
            <w:vMerge w:val="continue"/>
            <w:vAlign w:val="center"/>
          </w:tcPr>
          <w:p w14:paraId="1CAD00D7">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r>
      <w:tr w14:paraId="75BCF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38" w:type="pct"/>
            <w:vMerge w:val="continue"/>
            <w:vAlign w:val="center"/>
          </w:tcPr>
          <w:p w14:paraId="4188064A">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color w:val="auto"/>
                <w:sz w:val="21"/>
                <w:szCs w:val="21"/>
                <w:highlight w:val="none"/>
                <w:lang w:val="en-US" w:eastAsia="zh-CN"/>
              </w:rPr>
            </w:pPr>
          </w:p>
        </w:tc>
        <w:tc>
          <w:tcPr>
            <w:tcW w:w="1715" w:type="pct"/>
            <w:vAlign w:val="center"/>
          </w:tcPr>
          <w:p w14:paraId="0EB2EB2F">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EM-1500/SZT-XC-058</w:t>
            </w:r>
          </w:p>
        </w:tc>
        <w:tc>
          <w:tcPr>
            <w:tcW w:w="1846" w:type="pct"/>
            <w:vMerge w:val="continue"/>
            <w:vAlign w:val="center"/>
          </w:tcPr>
          <w:p w14:paraId="78A17302">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r>
      <w:tr w14:paraId="557BB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38" w:type="pct"/>
            <w:vMerge w:val="continue"/>
            <w:vAlign w:val="center"/>
          </w:tcPr>
          <w:p w14:paraId="7D02ABDD">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color w:val="auto"/>
                <w:sz w:val="21"/>
                <w:szCs w:val="21"/>
                <w:highlight w:val="none"/>
                <w:lang w:val="en-US" w:eastAsia="zh-CN"/>
              </w:rPr>
            </w:pPr>
          </w:p>
        </w:tc>
        <w:tc>
          <w:tcPr>
            <w:tcW w:w="1715" w:type="pct"/>
            <w:vAlign w:val="center"/>
          </w:tcPr>
          <w:p w14:paraId="30DB18B1">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EM-1500/SZT-XC-059</w:t>
            </w:r>
          </w:p>
        </w:tc>
        <w:tc>
          <w:tcPr>
            <w:tcW w:w="1846" w:type="pct"/>
            <w:vMerge w:val="continue"/>
            <w:vAlign w:val="center"/>
          </w:tcPr>
          <w:p w14:paraId="65E2682C">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r>
      <w:tr w14:paraId="79D0C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38" w:type="pct"/>
            <w:vMerge w:val="continue"/>
            <w:vAlign w:val="center"/>
          </w:tcPr>
          <w:p w14:paraId="7A4EBB15">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color w:val="auto"/>
                <w:kern w:val="2"/>
                <w:sz w:val="21"/>
                <w:szCs w:val="21"/>
                <w:highlight w:val="none"/>
                <w:lang w:val="en-US" w:eastAsia="zh-CN" w:bidi="ar-SA"/>
              </w:rPr>
            </w:pPr>
          </w:p>
        </w:tc>
        <w:tc>
          <w:tcPr>
            <w:tcW w:w="1715" w:type="pct"/>
            <w:vAlign w:val="center"/>
          </w:tcPr>
          <w:p w14:paraId="71CAC0C0">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MH-1205</w:t>
            </w:r>
            <w:r>
              <w:rPr>
                <w:rFonts w:hint="default" w:ascii="Times New Roman" w:hAnsi="Times New Roman" w:cs="Times New Roman"/>
                <w:color w:val="auto"/>
                <w:sz w:val="21"/>
                <w:szCs w:val="21"/>
                <w:highlight w:val="none"/>
                <w:lang w:val="en-US" w:eastAsia="zh-CN"/>
              </w:rPr>
              <w:t>/SZT-XC-071</w:t>
            </w:r>
          </w:p>
        </w:tc>
        <w:tc>
          <w:tcPr>
            <w:tcW w:w="1846" w:type="pct"/>
            <w:vMerge w:val="continue"/>
            <w:vAlign w:val="center"/>
          </w:tcPr>
          <w:p w14:paraId="668BBF8C">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p>
        </w:tc>
      </w:tr>
      <w:tr w14:paraId="36203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38" w:type="pct"/>
            <w:vMerge w:val="continue"/>
            <w:vAlign w:val="center"/>
          </w:tcPr>
          <w:p w14:paraId="200AABCC">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21"/>
                <w:szCs w:val="21"/>
                <w:highlight w:val="none"/>
                <w:lang w:eastAsia="zh-CN"/>
              </w:rPr>
            </w:pPr>
          </w:p>
        </w:tc>
        <w:tc>
          <w:tcPr>
            <w:tcW w:w="1715" w:type="pct"/>
            <w:vAlign w:val="center"/>
          </w:tcPr>
          <w:p w14:paraId="205A7E3B">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MH-1205</w:t>
            </w:r>
            <w:r>
              <w:rPr>
                <w:rFonts w:hint="default" w:ascii="Times New Roman" w:hAnsi="Times New Roman" w:cs="Times New Roman"/>
                <w:color w:val="auto"/>
                <w:sz w:val="21"/>
                <w:szCs w:val="21"/>
                <w:highlight w:val="none"/>
                <w:lang w:val="en-US" w:eastAsia="zh-CN"/>
              </w:rPr>
              <w:t>/SZT-XC-072</w:t>
            </w:r>
          </w:p>
        </w:tc>
        <w:tc>
          <w:tcPr>
            <w:tcW w:w="1846" w:type="pct"/>
            <w:vMerge w:val="continue"/>
            <w:vAlign w:val="center"/>
          </w:tcPr>
          <w:p w14:paraId="58591174">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highlight w:val="none"/>
                <w:lang w:val="en-US" w:eastAsia="zh-CN"/>
              </w:rPr>
            </w:pPr>
          </w:p>
        </w:tc>
      </w:tr>
      <w:tr w14:paraId="4F091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38" w:type="pct"/>
            <w:vMerge w:val="continue"/>
            <w:vAlign w:val="center"/>
          </w:tcPr>
          <w:p w14:paraId="68136F24">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p>
        </w:tc>
        <w:tc>
          <w:tcPr>
            <w:tcW w:w="1715" w:type="pct"/>
            <w:vAlign w:val="center"/>
          </w:tcPr>
          <w:p w14:paraId="5C71AEB1">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MH-1205</w:t>
            </w:r>
            <w:r>
              <w:rPr>
                <w:rFonts w:hint="default" w:ascii="Times New Roman" w:hAnsi="Times New Roman" w:cs="Times New Roman"/>
                <w:color w:val="auto"/>
                <w:sz w:val="21"/>
                <w:szCs w:val="21"/>
                <w:highlight w:val="none"/>
                <w:lang w:val="en-US" w:eastAsia="zh-CN"/>
              </w:rPr>
              <w:t>/SZT-XC-073</w:t>
            </w:r>
          </w:p>
        </w:tc>
        <w:tc>
          <w:tcPr>
            <w:tcW w:w="1846" w:type="pct"/>
            <w:vMerge w:val="continue"/>
            <w:vAlign w:val="center"/>
          </w:tcPr>
          <w:p w14:paraId="493ED73A">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p>
        </w:tc>
      </w:tr>
      <w:tr w14:paraId="4158F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38" w:type="pct"/>
            <w:vMerge w:val="continue"/>
            <w:vAlign w:val="center"/>
          </w:tcPr>
          <w:p w14:paraId="4A54CF40">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p>
        </w:tc>
        <w:tc>
          <w:tcPr>
            <w:tcW w:w="1715" w:type="pct"/>
            <w:vAlign w:val="center"/>
          </w:tcPr>
          <w:p w14:paraId="593C1693">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MH-1205</w:t>
            </w:r>
            <w:r>
              <w:rPr>
                <w:rFonts w:hint="default" w:ascii="Times New Roman" w:hAnsi="Times New Roman" w:cs="Times New Roman"/>
                <w:color w:val="auto"/>
                <w:sz w:val="21"/>
                <w:szCs w:val="21"/>
                <w:highlight w:val="none"/>
                <w:lang w:val="en-US" w:eastAsia="zh-CN"/>
              </w:rPr>
              <w:t>/SZT-XC-074</w:t>
            </w:r>
          </w:p>
        </w:tc>
        <w:tc>
          <w:tcPr>
            <w:tcW w:w="1846" w:type="pct"/>
            <w:vMerge w:val="continue"/>
            <w:vAlign w:val="center"/>
          </w:tcPr>
          <w:p w14:paraId="5B7BD471">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p>
        </w:tc>
      </w:tr>
      <w:tr w14:paraId="2C443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38" w:type="pct"/>
            <w:vMerge w:val="restart"/>
            <w:vAlign w:val="center"/>
          </w:tcPr>
          <w:p w14:paraId="19653023">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2026-03-16</w:t>
            </w:r>
          </w:p>
        </w:tc>
        <w:tc>
          <w:tcPr>
            <w:tcW w:w="1715" w:type="pct"/>
            <w:vAlign w:val="center"/>
          </w:tcPr>
          <w:p w14:paraId="3C24E327">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TW-3200D</w:t>
            </w:r>
            <w:r>
              <w:rPr>
                <w:rFonts w:hint="default" w:ascii="Times New Roman" w:hAnsi="Times New Roman" w:cs="Times New Roman"/>
                <w:color w:val="auto"/>
                <w:sz w:val="21"/>
                <w:szCs w:val="21"/>
                <w:highlight w:val="none"/>
                <w:lang w:val="en-US" w:eastAsia="zh-CN"/>
              </w:rPr>
              <w:t>/SZT-XC-070</w:t>
            </w:r>
          </w:p>
        </w:tc>
        <w:tc>
          <w:tcPr>
            <w:tcW w:w="1846" w:type="pct"/>
            <w:vMerge w:val="continue"/>
            <w:vAlign w:val="center"/>
          </w:tcPr>
          <w:p w14:paraId="07FC2805">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p>
        </w:tc>
      </w:tr>
      <w:tr w14:paraId="4C8EA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38" w:type="pct"/>
            <w:vMerge w:val="continue"/>
            <w:vAlign w:val="center"/>
          </w:tcPr>
          <w:p w14:paraId="0E11B941">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color w:val="auto"/>
                <w:sz w:val="21"/>
                <w:szCs w:val="21"/>
                <w:highlight w:val="none"/>
                <w:lang w:val="en-US" w:eastAsia="zh-CN"/>
              </w:rPr>
            </w:pPr>
          </w:p>
        </w:tc>
        <w:tc>
          <w:tcPr>
            <w:tcW w:w="1715" w:type="pct"/>
            <w:vAlign w:val="center"/>
          </w:tcPr>
          <w:p w14:paraId="71DDA485">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GH-60E/SZT-XC-259</w:t>
            </w:r>
          </w:p>
        </w:tc>
        <w:tc>
          <w:tcPr>
            <w:tcW w:w="1846" w:type="pct"/>
            <w:vMerge w:val="continue"/>
            <w:vAlign w:val="center"/>
          </w:tcPr>
          <w:p w14:paraId="10E9AF68">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p>
        </w:tc>
      </w:tr>
      <w:tr w14:paraId="01FA6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38" w:type="pct"/>
            <w:vMerge w:val="continue"/>
            <w:vAlign w:val="center"/>
          </w:tcPr>
          <w:p w14:paraId="5E43B018">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color w:val="auto"/>
                <w:kern w:val="2"/>
                <w:sz w:val="21"/>
                <w:szCs w:val="21"/>
                <w:highlight w:val="none"/>
                <w:lang w:val="en-US" w:eastAsia="zh-CN" w:bidi="ar-SA"/>
              </w:rPr>
            </w:pPr>
          </w:p>
        </w:tc>
        <w:tc>
          <w:tcPr>
            <w:tcW w:w="1715" w:type="pct"/>
            <w:vAlign w:val="center"/>
          </w:tcPr>
          <w:p w14:paraId="74A9CC80">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GH-60E/SZT-XC-265</w:t>
            </w:r>
          </w:p>
        </w:tc>
        <w:tc>
          <w:tcPr>
            <w:tcW w:w="1846" w:type="pct"/>
            <w:vMerge w:val="continue"/>
            <w:vAlign w:val="center"/>
          </w:tcPr>
          <w:p w14:paraId="3D718F1F">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p>
        </w:tc>
      </w:tr>
      <w:tr w14:paraId="41DE3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38" w:type="pct"/>
            <w:vMerge w:val="continue"/>
            <w:vAlign w:val="center"/>
          </w:tcPr>
          <w:p w14:paraId="2E2FDDE8">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p>
        </w:tc>
        <w:tc>
          <w:tcPr>
            <w:tcW w:w="1715" w:type="pct"/>
            <w:vAlign w:val="center"/>
          </w:tcPr>
          <w:p w14:paraId="3A38C7D4">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GH-60E/SZT-XC-300</w:t>
            </w:r>
          </w:p>
        </w:tc>
        <w:tc>
          <w:tcPr>
            <w:tcW w:w="1846" w:type="pct"/>
            <w:vMerge w:val="continue"/>
            <w:vAlign w:val="center"/>
          </w:tcPr>
          <w:p w14:paraId="1B416ECD">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p>
        </w:tc>
      </w:tr>
      <w:tr w14:paraId="55B1E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38" w:type="pct"/>
            <w:vMerge w:val="continue"/>
            <w:vAlign w:val="center"/>
          </w:tcPr>
          <w:p w14:paraId="709CC7E9">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p>
        </w:tc>
        <w:tc>
          <w:tcPr>
            <w:tcW w:w="1715" w:type="pct"/>
            <w:vAlign w:val="center"/>
          </w:tcPr>
          <w:p w14:paraId="45F2934D">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EM-1500/SZT-XC-058</w:t>
            </w:r>
          </w:p>
        </w:tc>
        <w:tc>
          <w:tcPr>
            <w:tcW w:w="1846" w:type="pct"/>
            <w:vMerge w:val="continue"/>
            <w:vAlign w:val="center"/>
          </w:tcPr>
          <w:p w14:paraId="405674DA">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p>
        </w:tc>
      </w:tr>
      <w:tr w14:paraId="024D3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38" w:type="pct"/>
            <w:vMerge w:val="continue"/>
            <w:vAlign w:val="center"/>
          </w:tcPr>
          <w:p w14:paraId="5FF07E52">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p>
        </w:tc>
        <w:tc>
          <w:tcPr>
            <w:tcW w:w="1715" w:type="pct"/>
            <w:vAlign w:val="center"/>
          </w:tcPr>
          <w:p w14:paraId="500AD6F6">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EM-1500/SZT-XC-059</w:t>
            </w:r>
          </w:p>
        </w:tc>
        <w:tc>
          <w:tcPr>
            <w:tcW w:w="1846" w:type="pct"/>
            <w:vMerge w:val="continue"/>
            <w:vAlign w:val="center"/>
          </w:tcPr>
          <w:p w14:paraId="6CD0F1D9">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p>
        </w:tc>
      </w:tr>
      <w:tr w14:paraId="1BA5F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38" w:type="pct"/>
            <w:vMerge w:val="continue"/>
          </w:tcPr>
          <w:p w14:paraId="09A56EE3">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p>
        </w:tc>
        <w:tc>
          <w:tcPr>
            <w:tcW w:w="1715" w:type="pct"/>
            <w:vAlign w:val="center"/>
          </w:tcPr>
          <w:p w14:paraId="300237D3">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MH-1205</w:t>
            </w:r>
            <w:r>
              <w:rPr>
                <w:rFonts w:hint="default" w:ascii="Times New Roman" w:hAnsi="Times New Roman" w:cs="Times New Roman"/>
                <w:color w:val="auto"/>
                <w:sz w:val="21"/>
                <w:szCs w:val="21"/>
                <w:highlight w:val="none"/>
                <w:lang w:val="en-US" w:eastAsia="zh-CN"/>
              </w:rPr>
              <w:t>/SZT-XC-071</w:t>
            </w:r>
          </w:p>
        </w:tc>
        <w:tc>
          <w:tcPr>
            <w:tcW w:w="1846" w:type="pct"/>
            <w:vMerge w:val="continue"/>
          </w:tcPr>
          <w:p w14:paraId="5BD9D47D">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p>
        </w:tc>
      </w:tr>
      <w:tr w14:paraId="59018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38" w:type="pct"/>
            <w:vMerge w:val="continue"/>
          </w:tcPr>
          <w:p w14:paraId="3884200A">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p>
        </w:tc>
        <w:tc>
          <w:tcPr>
            <w:tcW w:w="1715" w:type="pct"/>
            <w:vAlign w:val="center"/>
          </w:tcPr>
          <w:p w14:paraId="73B65FF0">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MH-1205</w:t>
            </w:r>
            <w:r>
              <w:rPr>
                <w:rFonts w:hint="default" w:ascii="Times New Roman" w:hAnsi="Times New Roman" w:cs="Times New Roman"/>
                <w:color w:val="auto"/>
                <w:sz w:val="21"/>
                <w:szCs w:val="21"/>
                <w:highlight w:val="none"/>
                <w:lang w:val="en-US" w:eastAsia="zh-CN"/>
              </w:rPr>
              <w:t>/SZT-XC-072</w:t>
            </w:r>
          </w:p>
        </w:tc>
        <w:tc>
          <w:tcPr>
            <w:tcW w:w="1846" w:type="pct"/>
            <w:vMerge w:val="continue"/>
          </w:tcPr>
          <w:p w14:paraId="35A23CFE">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p>
        </w:tc>
      </w:tr>
      <w:tr w14:paraId="00800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38" w:type="pct"/>
            <w:vMerge w:val="continue"/>
          </w:tcPr>
          <w:p w14:paraId="5F856403">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p>
        </w:tc>
        <w:tc>
          <w:tcPr>
            <w:tcW w:w="1715" w:type="pct"/>
            <w:vAlign w:val="center"/>
          </w:tcPr>
          <w:p w14:paraId="4B418AF5">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MH-1205</w:t>
            </w:r>
            <w:r>
              <w:rPr>
                <w:rFonts w:hint="default" w:ascii="Times New Roman" w:hAnsi="Times New Roman" w:cs="Times New Roman"/>
                <w:color w:val="auto"/>
                <w:sz w:val="21"/>
                <w:szCs w:val="21"/>
                <w:highlight w:val="none"/>
                <w:lang w:val="en-US" w:eastAsia="zh-CN"/>
              </w:rPr>
              <w:t>/SZT-XC-073</w:t>
            </w:r>
          </w:p>
        </w:tc>
        <w:tc>
          <w:tcPr>
            <w:tcW w:w="1846" w:type="pct"/>
            <w:vMerge w:val="continue"/>
          </w:tcPr>
          <w:p w14:paraId="4A078B28">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p>
        </w:tc>
      </w:tr>
      <w:tr w14:paraId="3CA39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38" w:type="pct"/>
            <w:vMerge w:val="continue"/>
          </w:tcPr>
          <w:p w14:paraId="5ADE597B">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p>
        </w:tc>
        <w:tc>
          <w:tcPr>
            <w:tcW w:w="1715" w:type="pct"/>
            <w:vAlign w:val="center"/>
          </w:tcPr>
          <w:p w14:paraId="53C9F656">
            <w:pPr>
              <w:keepNext w:val="0"/>
              <w:keepLines w:val="0"/>
              <w:suppressLineNumbers w:val="0"/>
              <w:spacing w:before="0" w:beforeAutospacing="0" w:after="0" w:afterAutospacing="0"/>
              <w:ind w:left="-74" w:leftChars="-31" w:right="-129" w:rightChars="-54"/>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MH-1205</w:t>
            </w:r>
            <w:r>
              <w:rPr>
                <w:rFonts w:hint="default" w:ascii="Times New Roman" w:hAnsi="Times New Roman" w:cs="Times New Roman"/>
                <w:color w:val="auto"/>
                <w:sz w:val="21"/>
                <w:szCs w:val="21"/>
                <w:highlight w:val="none"/>
                <w:lang w:val="en-US" w:eastAsia="zh-CN"/>
              </w:rPr>
              <w:t>/SZT-XC-074</w:t>
            </w:r>
          </w:p>
        </w:tc>
        <w:tc>
          <w:tcPr>
            <w:tcW w:w="1846" w:type="pct"/>
            <w:vMerge w:val="continue"/>
          </w:tcPr>
          <w:p w14:paraId="7710087E">
            <w:pPr>
              <w:pStyle w:val="19"/>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kern w:val="2"/>
                <w:sz w:val="21"/>
                <w:szCs w:val="21"/>
                <w:highlight w:val="none"/>
                <w:lang w:val="en-US" w:eastAsia="zh-CN" w:bidi="ar-SA"/>
              </w:rPr>
            </w:pPr>
          </w:p>
        </w:tc>
      </w:tr>
    </w:tbl>
    <w:p w14:paraId="46A12E4A">
      <w:pPr>
        <w:widowControl/>
        <w:wordWrap w:val="0"/>
        <w:spacing w:line="240" w:lineRule="auto"/>
        <w:ind w:firstLine="0" w:firstLineChars="0"/>
        <w:jc w:val="center"/>
        <w:rPr>
          <w:rFonts w:hint="default" w:ascii="Times New Roman" w:hAnsi="Times New Roman" w:cs="Times New Roman"/>
          <w:b/>
          <w:color w:val="auto"/>
          <w:sz w:val="21"/>
          <w:szCs w:val="21"/>
          <w:highlight w:val="none"/>
          <w:lang w:val="en-US" w:eastAsia="zh-CN"/>
        </w:rPr>
      </w:pPr>
    </w:p>
    <w:p w14:paraId="7F60D909">
      <w:pPr>
        <w:widowControl/>
        <w:wordWrap w:val="0"/>
        <w:spacing w:line="240" w:lineRule="auto"/>
        <w:ind w:firstLine="0" w:firstLineChars="0"/>
        <w:jc w:val="center"/>
        <w:rPr>
          <w:rFonts w:hint="default" w:ascii="Times New Roman" w:hAnsi="Times New Roman"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表8.3-2空气智能采样器校准一览表</w:t>
      </w:r>
    </w:p>
    <w:tbl>
      <w:tblPr>
        <w:tblStyle w:val="4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4"/>
        <w:gridCol w:w="1308"/>
        <w:gridCol w:w="1609"/>
        <w:gridCol w:w="574"/>
        <w:gridCol w:w="754"/>
        <w:gridCol w:w="893"/>
        <w:gridCol w:w="542"/>
        <w:gridCol w:w="754"/>
        <w:gridCol w:w="894"/>
        <w:gridCol w:w="623"/>
      </w:tblGrid>
      <w:tr w14:paraId="6573B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9" w:type="pct"/>
            <w:vMerge w:val="restart"/>
            <w:vAlign w:val="center"/>
          </w:tcPr>
          <w:p w14:paraId="480EBC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采样日期</w:t>
            </w:r>
          </w:p>
        </w:tc>
        <w:tc>
          <w:tcPr>
            <w:tcW w:w="705" w:type="pct"/>
            <w:vMerge w:val="restart"/>
            <w:vAlign w:val="center"/>
          </w:tcPr>
          <w:p w14:paraId="442D0F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仪器型号</w:t>
            </w:r>
          </w:p>
        </w:tc>
        <w:tc>
          <w:tcPr>
            <w:tcW w:w="857" w:type="pct"/>
            <w:vMerge w:val="restart"/>
            <w:vAlign w:val="center"/>
          </w:tcPr>
          <w:p w14:paraId="003E4A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仪器编号</w:t>
            </w:r>
          </w:p>
        </w:tc>
        <w:tc>
          <w:tcPr>
            <w:tcW w:w="310" w:type="pct"/>
            <w:vMerge w:val="restart"/>
            <w:vAlign w:val="center"/>
          </w:tcPr>
          <w:p w14:paraId="6872C4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标定</w:t>
            </w:r>
          </w:p>
          <w:p w14:paraId="62B787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流量</w:t>
            </w:r>
          </w:p>
        </w:tc>
        <w:tc>
          <w:tcPr>
            <w:tcW w:w="1182" w:type="pct"/>
            <w:gridSpan w:val="3"/>
            <w:vAlign w:val="center"/>
          </w:tcPr>
          <w:p w14:paraId="352762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采样前流量（L/min）</w:t>
            </w:r>
          </w:p>
        </w:tc>
        <w:tc>
          <w:tcPr>
            <w:tcW w:w="1225" w:type="pct"/>
            <w:gridSpan w:val="3"/>
            <w:vAlign w:val="center"/>
          </w:tcPr>
          <w:p w14:paraId="606F04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采样后流量（L/min）</w:t>
            </w:r>
          </w:p>
        </w:tc>
      </w:tr>
      <w:tr w14:paraId="68836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9" w:type="pct"/>
            <w:vMerge w:val="continue"/>
            <w:vAlign w:val="center"/>
          </w:tcPr>
          <w:p w14:paraId="562CAB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705" w:type="pct"/>
            <w:vMerge w:val="continue"/>
            <w:vAlign w:val="center"/>
          </w:tcPr>
          <w:p w14:paraId="4EB8B4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857" w:type="pct"/>
            <w:vMerge w:val="continue"/>
            <w:vAlign w:val="center"/>
          </w:tcPr>
          <w:p w14:paraId="4A78D6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310" w:type="pct"/>
            <w:vMerge w:val="continue"/>
            <w:vAlign w:val="center"/>
          </w:tcPr>
          <w:p w14:paraId="342AC2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407" w:type="pct"/>
            <w:vAlign w:val="center"/>
          </w:tcPr>
          <w:p w14:paraId="29AB8B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仪器</w:t>
            </w:r>
          </w:p>
          <w:p w14:paraId="6D6AA4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示值</w:t>
            </w:r>
          </w:p>
        </w:tc>
        <w:tc>
          <w:tcPr>
            <w:tcW w:w="482" w:type="pct"/>
            <w:vAlign w:val="center"/>
          </w:tcPr>
          <w:p w14:paraId="1DFA7A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示值</w:t>
            </w:r>
          </w:p>
          <w:p w14:paraId="5A2EA1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误差（%）</w:t>
            </w:r>
          </w:p>
        </w:tc>
        <w:tc>
          <w:tcPr>
            <w:tcW w:w="292" w:type="pct"/>
            <w:vAlign w:val="center"/>
          </w:tcPr>
          <w:p w14:paraId="3BA4FE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是否</w:t>
            </w:r>
          </w:p>
          <w:p w14:paraId="763F0C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2FF8EA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仪器</w:t>
            </w:r>
          </w:p>
          <w:p w14:paraId="1E0221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示值</w:t>
            </w:r>
          </w:p>
        </w:tc>
        <w:tc>
          <w:tcPr>
            <w:tcW w:w="482" w:type="pct"/>
            <w:vAlign w:val="center"/>
          </w:tcPr>
          <w:p w14:paraId="479FBA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示值</w:t>
            </w:r>
          </w:p>
          <w:p w14:paraId="710533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误差（%）</w:t>
            </w:r>
          </w:p>
        </w:tc>
        <w:tc>
          <w:tcPr>
            <w:tcW w:w="335" w:type="pct"/>
            <w:vAlign w:val="center"/>
          </w:tcPr>
          <w:p w14:paraId="5036FA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是否</w:t>
            </w:r>
          </w:p>
          <w:p w14:paraId="6DFC20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01744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restart"/>
            <w:vAlign w:val="center"/>
          </w:tcPr>
          <w:p w14:paraId="0874CF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2026-03-15</w:t>
            </w:r>
          </w:p>
        </w:tc>
        <w:tc>
          <w:tcPr>
            <w:tcW w:w="705" w:type="pct"/>
            <w:shd w:val="clear" w:color="auto" w:fill="auto"/>
            <w:vAlign w:val="center"/>
          </w:tcPr>
          <w:p w14:paraId="6E241C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TW-3200D</w:t>
            </w:r>
          </w:p>
        </w:tc>
        <w:tc>
          <w:tcPr>
            <w:tcW w:w="857" w:type="pct"/>
            <w:vAlign w:val="center"/>
          </w:tcPr>
          <w:p w14:paraId="0D32B8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SZT-XC-070</w:t>
            </w:r>
          </w:p>
        </w:tc>
        <w:tc>
          <w:tcPr>
            <w:tcW w:w="310" w:type="pct"/>
            <w:shd w:val="clear" w:color="auto" w:fill="auto"/>
            <w:vAlign w:val="center"/>
          </w:tcPr>
          <w:p w14:paraId="502989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w:t>
            </w:r>
          </w:p>
        </w:tc>
        <w:tc>
          <w:tcPr>
            <w:tcW w:w="407" w:type="pct"/>
            <w:vAlign w:val="center"/>
          </w:tcPr>
          <w:p w14:paraId="21565D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30.2</w:t>
            </w:r>
          </w:p>
        </w:tc>
        <w:tc>
          <w:tcPr>
            <w:tcW w:w="482" w:type="pct"/>
            <w:vAlign w:val="center"/>
          </w:tcPr>
          <w:p w14:paraId="0666CB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-0.66</w:t>
            </w:r>
          </w:p>
        </w:tc>
        <w:tc>
          <w:tcPr>
            <w:tcW w:w="292" w:type="pct"/>
            <w:vAlign w:val="center"/>
          </w:tcPr>
          <w:p w14:paraId="0AB7D6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1B012C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30.1</w:t>
            </w:r>
          </w:p>
        </w:tc>
        <w:tc>
          <w:tcPr>
            <w:tcW w:w="482" w:type="pct"/>
            <w:vAlign w:val="center"/>
          </w:tcPr>
          <w:p w14:paraId="199064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-0.33</w:t>
            </w:r>
          </w:p>
        </w:tc>
        <w:tc>
          <w:tcPr>
            <w:tcW w:w="335" w:type="pct"/>
            <w:vAlign w:val="center"/>
          </w:tcPr>
          <w:p w14:paraId="5244B0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5C1F8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vAlign w:val="center"/>
          </w:tcPr>
          <w:p w14:paraId="5093A0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705" w:type="pct"/>
            <w:vMerge w:val="restart"/>
            <w:shd w:val="clear" w:color="auto" w:fill="auto"/>
            <w:vAlign w:val="center"/>
          </w:tcPr>
          <w:p w14:paraId="717B15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GH-60E</w:t>
            </w:r>
          </w:p>
        </w:tc>
        <w:tc>
          <w:tcPr>
            <w:tcW w:w="857" w:type="pct"/>
            <w:vAlign w:val="center"/>
          </w:tcPr>
          <w:p w14:paraId="2D2452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SZT-XC-259</w:t>
            </w:r>
          </w:p>
        </w:tc>
        <w:tc>
          <w:tcPr>
            <w:tcW w:w="310" w:type="pct"/>
            <w:shd w:val="clear" w:color="auto" w:fill="auto"/>
            <w:vAlign w:val="center"/>
          </w:tcPr>
          <w:p w14:paraId="71FF40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w:t>
            </w:r>
          </w:p>
        </w:tc>
        <w:tc>
          <w:tcPr>
            <w:tcW w:w="407" w:type="pct"/>
            <w:vAlign w:val="center"/>
          </w:tcPr>
          <w:p w14:paraId="493B4E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30.4</w:t>
            </w:r>
          </w:p>
        </w:tc>
        <w:tc>
          <w:tcPr>
            <w:tcW w:w="482" w:type="pct"/>
            <w:vAlign w:val="center"/>
          </w:tcPr>
          <w:p w14:paraId="393B0E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-1.32</w:t>
            </w:r>
          </w:p>
        </w:tc>
        <w:tc>
          <w:tcPr>
            <w:tcW w:w="292" w:type="pct"/>
            <w:vAlign w:val="center"/>
          </w:tcPr>
          <w:p w14:paraId="2108E3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7DC88E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29.8</w:t>
            </w:r>
          </w:p>
        </w:tc>
        <w:tc>
          <w:tcPr>
            <w:tcW w:w="482" w:type="pct"/>
            <w:vAlign w:val="center"/>
          </w:tcPr>
          <w:p w14:paraId="269949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0.67</w:t>
            </w:r>
          </w:p>
        </w:tc>
        <w:tc>
          <w:tcPr>
            <w:tcW w:w="335" w:type="pct"/>
            <w:vAlign w:val="center"/>
          </w:tcPr>
          <w:p w14:paraId="64934C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73BC2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vAlign w:val="center"/>
          </w:tcPr>
          <w:p w14:paraId="2F5636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705" w:type="pct"/>
            <w:vMerge w:val="continue"/>
            <w:shd w:val="clear" w:color="auto" w:fill="auto"/>
            <w:vAlign w:val="center"/>
          </w:tcPr>
          <w:p w14:paraId="5DEF58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857" w:type="pct"/>
            <w:vAlign w:val="center"/>
          </w:tcPr>
          <w:p w14:paraId="39C1FF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SZT-XC-265</w:t>
            </w:r>
          </w:p>
        </w:tc>
        <w:tc>
          <w:tcPr>
            <w:tcW w:w="310" w:type="pct"/>
            <w:shd w:val="clear" w:color="auto" w:fill="auto"/>
            <w:vAlign w:val="center"/>
          </w:tcPr>
          <w:p w14:paraId="336038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w:t>
            </w:r>
          </w:p>
        </w:tc>
        <w:tc>
          <w:tcPr>
            <w:tcW w:w="407" w:type="pct"/>
            <w:vAlign w:val="center"/>
          </w:tcPr>
          <w:p w14:paraId="76B531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29.7</w:t>
            </w:r>
          </w:p>
        </w:tc>
        <w:tc>
          <w:tcPr>
            <w:tcW w:w="482" w:type="pct"/>
            <w:vAlign w:val="center"/>
          </w:tcPr>
          <w:p w14:paraId="0DA4F1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1.01</w:t>
            </w:r>
          </w:p>
        </w:tc>
        <w:tc>
          <w:tcPr>
            <w:tcW w:w="292" w:type="pct"/>
            <w:vAlign w:val="center"/>
          </w:tcPr>
          <w:p w14:paraId="67C465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65AF6E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30.5</w:t>
            </w:r>
          </w:p>
        </w:tc>
        <w:tc>
          <w:tcPr>
            <w:tcW w:w="482" w:type="pct"/>
            <w:vAlign w:val="center"/>
          </w:tcPr>
          <w:p w14:paraId="0E3F5B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-1.64</w:t>
            </w:r>
          </w:p>
        </w:tc>
        <w:tc>
          <w:tcPr>
            <w:tcW w:w="335" w:type="pct"/>
            <w:vAlign w:val="center"/>
          </w:tcPr>
          <w:p w14:paraId="4F0967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1D703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vAlign w:val="center"/>
          </w:tcPr>
          <w:p w14:paraId="22D637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705" w:type="pct"/>
            <w:vMerge w:val="continue"/>
            <w:shd w:val="clear" w:color="auto" w:fill="auto"/>
            <w:vAlign w:val="center"/>
          </w:tcPr>
          <w:p w14:paraId="250661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857" w:type="pct"/>
            <w:vAlign w:val="center"/>
          </w:tcPr>
          <w:p w14:paraId="4A1718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SZT-XC-300</w:t>
            </w:r>
          </w:p>
        </w:tc>
        <w:tc>
          <w:tcPr>
            <w:tcW w:w="310" w:type="pct"/>
            <w:shd w:val="clear" w:color="auto" w:fill="auto"/>
            <w:vAlign w:val="center"/>
          </w:tcPr>
          <w:p w14:paraId="27DDF6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w:t>
            </w:r>
          </w:p>
        </w:tc>
        <w:tc>
          <w:tcPr>
            <w:tcW w:w="407" w:type="pct"/>
            <w:vAlign w:val="center"/>
          </w:tcPr>
          <w:p w14:paraId="6F2675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30.3</w:t>
            </w:r>
          </w:p>
        </w:tc>
        <w:tc>
          <w:tcPr>
            <w:tcW w:w="482" w:type="pct"/>
            <w:vAlign w:val="center"/>
          </w:tcPr>
          <w:p w14:paraId="798F5F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-0.99</w:t>
            </w:r>
          </w:p>
        </w:tc>
        <w:tc>
          <w:tcPr>
            <w:tcW w:w="292" w:type="pct"/>
            <w:vAlign w:val="center"/>
          </w:tcPr>
          <w:p w14:paraId="3B0BF9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6CF629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29.7</w:t>
            </w:r>
          </w:p>
        </w:tc>
        <w:tc>
          <w:tcPr>
            <w:tcW w:w="482" w:type="pct"/>
            <w:vAlign w:val="center"/>
          </w:tcPr>
          <w:p w14:paraId="312126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1.01</w:t>
            </w:r>
          </w:p>
        </w:tc>
        <w:tc>
          <w:tcPr>
            <w:tcW w:w="335" w:type="pct"/>
            <w:vAlign w:val="center"/>
          </w:tcPr>
          <w:p w14:paraId="0A3C00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4E104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vAlign w:val="center"/>
          </w:tcPr>
          <w:p w14:paraId="7BE7C1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705" w:type="pct"/>
            <w:vMerge w:val="restart"/>
            <w:shd w:val="clear" w:color="auto" w:fill="auto"/>
            <w:vAlign w:val="center"/>
          </w:tcPr>
          <w:p w14:paraId="2C5EB0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EM-1500</w:t>
            </w:r>
          </w:p>
        </w:tc>
        <w:tc>
          <w:tcPr>
            <w:tcW w:w="857" w:type="pct"/>
            <w:vAlign w:val="center"/>
          </w:tcPr>
          <w:p w14:paraId="0E4E2B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SZT-XC-058(A)</w:t>
            </w:r>
          </w:p>
        </w:tc>
        <w:tc>
          <w:tcPr>
            <w:tcW w:w="310" w:type="pct"/>
            <w:shd w:val="clear" w:color="auto" w:fill="auto"/>
            <w:vAlign w:val="center"/>
          </w:tcPr>
          <w:p w14:paraId="7B7DB5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0.1</w:t>
            </w:r>
          </w:p>
        </w:tc>
        <w:tc>
          <w:tcPr>
            <w:tcW w:w="407" w:type="pct"/>
            <w:vAlign w:val="center"/>
          </w:tcPr>
          <w:p w14:paraId="2FAB14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0.099</w:t>
            </w:r>
          </w:p>
        </w:tc>
        <w:tc>
          <w:tcPr>
            <w:tcW w:w="482" w:type="pct"/>
            <w:vAlign w:val="center"/>
          </w:tcPr>
          <w:p w14:paraId="1E269A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1.01</w:t>
            </w:r>
          </w:p>
        </w:tc>
        <w:tc>
          <w:tcPr>
            <w:tcW w:w="292" w:type="pct"/>
            <w:vAlign w:val="center"/>
          </w:tcPr>
          <w:p w14:paraId="55E951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1BC65A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0.097</w:t>
            </w:r>
          </w:p>
        </w:tc>
        <w:tc>
          <w:tcPr>
            <w:tcW w:w="482" w:type="pct"/>
            <w:vAlign w:val="center"/>
          </w:tcPr>
          <w:p w14:paraId="6A138D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3.09</w:t>
            </w:r>
          </w:p>
        </w:tc>
        <w:tc>
          <w:tcPr>
            <w:tcW w:w="335" w:type="pct"/>
            <w:vAlign w:val="center"/>
          </w:tcPr>
          <w:p w14:paraId="665AEF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70956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vAlign w:val="center"/>
          </w:tcPr>
          <w:p w14:paraId="6EDAB2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705" w:type="pct"/>
            <w:vMerge w:val="continue"/>
            <w:shd w:val="clear" w:color="auto" w:fill="auto"/>
            <w:vAlign w:val="center"/>
          </w:tcPr>
          <w:p w14:paraId="7366BF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857" w:type="pct"/>
            <w:vAlign w:val="center"/>
          </w:tcPr>
          <w:p w14:paraId="266DAD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SZT-XC-059(A)</w:t>
            </w:r>
          </w:p>
        </w:tc>
        <w:tc>
          <w:tcPr>
            <w:tcW w:w="310" w:type="pct"/>
            <w:shd w:val="clear" w:color="auto" w:fill="auto"/>
            <w:vAlign w:val="center"/>
          </w:tcPr>
          <w:p w14:paraId="4D103B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0.2</w:t>
            </w:r>
          </w:p>
        </w:tc>
        <w:tc>
          <w:tcPr>
            <w:tcW w:w="407" w:type="pct"/>
            <w:vAlign w:val="center"/>
          </w:tcPr>
          <w:p w14:paraId="1EF2C7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0.197</w:t>
            </w:r>
          </w:p>
        </w:tc>
        <w:tc>
          <w:tcPr>
            <w:tcW w:w="482" w:type="pct"/>
            <w:vAlign w:val="center"/>
          </w:tcPr>
          <w:p w14:paraId="175E6A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1.52</w:t>
            </w:r>
          </w:p>
        </w:tc>
        <w:tc>
          <w:tcPr>
            <w:tcW w:w="292" w:type="pct"/>
            <w:vAlign w:val="center"/>
          </w:tcPr>
          <w:p w14:paraId="0390A6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6D6515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0.201</w:t>
            </w:r>
          </w:p>
        </w:tc>
        <w:tc>
          <w:tcPr>
            <w:tcW w:w="482" w:type="pct"/>
            <w:vAlign w:val="center"/>
          </w:tcPr>
          <w:p w14:paraId="6A2B0F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-0.50</w:t>
            </w:r>
          </w:p>
        </w:tc>
        <w:tc>
          <w:tcPr>
            <w:tcW w:w="335" w:type="pct"/>
            <w:vAlign w:val="center"/>
          </w:tcPr>
          <w:p w14:paraId="17C8B7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64A5A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vAlign w:val="center"/>
          </w:tcPr>
          <w:p w14:paraId="0C0C60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705" w:type="pct"/>
            <w:vMerge w:val="restart"/>
            <w:shd w:val="clear" w:color="auto" w:fill="auto"/>
            <w:vAlign w:val="center"/>
          </w:tcPr>
          <w:p w14:paraId="523A86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2"/>
                <w:sz w:val="21"/>
                <w:szCs w:val="21"/>
                <w:highlight w:val="none"/>
                <w:lang w:val="en-US" w:eastAsia="zh-CN" w:bidi="ar-SA"/>
              </w:rPr>
              <w:t>MH-1205</w:t>
            </w:r>
          </w:p>
        </w:tc>
        <w:tc>
          <w:tcPr>
            <w:tcW w:w="857" w:type="pct"/>
            <w:vAlign w:val="center"/>
          </w:tcPr>
          <w:p w14:paraId="6EB3A8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SZT-XC-071(A)</w:t>
            </w:r>
          </w:p>
        </w:tc>
        <w:tc>
          <w:tcPr>
            <w:tcW w:w="310" w:type="pct"/>
            <w:shd w:val="clear" w:color="auto" w:fill="auto"/>
            <w:vAlign w:val="center"/>
          </w:tcPr>
          <w:p w14:paraId="43548F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0.2</w:t>
            </w:r>
          </w:p>
        </w:tc>
        <w:tc>
          <w:tcPr>
            <w:tcW w:w="407" w:type="pct"/>
            <w:vAlign w:val="center"/>
          </w:tcPr>
          <w:p w14:paraId="781C00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0.209</w:t>
            </w:r>
          </w:p>
        </w:tc>
        <w:tc>
          <w:tcPr>
            <w:tcW w:w="482" w:type="pct"/>
            <w:vAlign w:val="center"/>
          </w:tcPr>
          <w:p w14:paraId="28C42E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-4.31</w:t>
            </w:r>
          </w:p>
        </w:tc>
        <w:tc>
          <w:tcPr>
            <w:tcW w:w="292" w:type="pct"/>
            <w:vAlign w:val="center"/>
          </w:tcPr>
          <w:p w14:paraId="217FE1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151777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0.204</w:t>
            </w:r>
          </w:p>
        </w:tc>
        <w:tc>
          <w:tcPr>
            <w:tcW w:w="482" w:type="pct"/>
            <w:vAlign w:val="center"/>
          </w:tcPr>
          <w:p w14:paraId="32D4EB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-1.96</w:t>
            </w:r>
          </w:p>
        </w:tc>
        <w:tc>
          <w:tcPr>
            <w:tcW w:w="335" w:type="pct"/>
            <w:vAlign w:val="center"/>
          </w:tcPr>
          <w:p w14:paraId="1AE477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16B66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vAlign w:val="center"/>
          </w:tcPr>
          <w:p w14:paraId="06813C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705" w:type="pct"/>
            <w:vMerge w:val="continue"/>
            <w:shd w:val="clear" w:color="auto" w:fill="auto"/>
            <w:vAlign w:val="center"/>
          </w:tcPr>
          <w:p w14:paraId="341280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857" w:type="pct"/>
            <w:vAlign w:val="center"/>
          </w:tcPr>
          <w:p w14:paraId="061EDE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SZT-XC-072(A)</w:t>
            </w:r>
          </w:p>
        </w:tc>
        <w:tc>
          <w:tcPr>
            <w:tcW w:w="310" w:type="pct"/>
            <w:shd w:val="clear" w:color="auto" w:fill="auto"/>
            <w:vAlign w:val="center"/>
          </w:tcPr>
          <w:p w14:paraId="3A9A24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0.2</w:t>
            </w:r>
          </w:p>
        </w:tc>
        <w:tc>
          <w:tcPr>
            <w:tcW w:w="407" w:type="pct"/>
            <w:vAlign w:val="center"/>
          </w:tcPr>
          <w:p w14:paraId="48E70B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0.207</w:t>
            </w:r>
          </w:p>
        </w:tc>
        <w:tc>
          <w:tcPr>
            <w:tcW w:w="482" w:type="pct"/>
            <w:vAlign w:val="center"/>
          </w:tcPr>
          <w:p w14:paraId="276CD1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-3.38</w:t>
            </w:r>
          </w:p>
        </w:tc>
        <w:tc>
          <w:tcPr>
            <w:tcW w:w="292" w:type="pct"/>
            <w:vAlign w:val="center"/>
          </w:tcPr>
          <w:p w14:paraId="547E24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0DDF87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0.191</w:t>
            </w:r>
          </w:p>
        </w:tc>
        <w:tc>
          <w:tcPr>
            <w:tcW w:w="482" w:type="pct"/>
            <w:vAlign w:val="center"/>
          </w:tcPr>
          <w:p w14:paraId="4477D3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4.71</w:t>
            </w:r>
          </w:p>
        </w:tc>
        <w:tc>
          <w:tcPr>
            <w:tcW w:w="335" w:type="pct"/>
            <w:vAlign w:val="center"/>
          </w:tcPr>
          <w:p w14:paraId="0D5813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694A9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vAlign w:val="center"/>
          </w:tcPr>
          <w:p w14:paraId="54E3E9A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705" w:type="pct"/>
            <w:vMerge w:val="continue"/>
            <w:vAlign w:val="center"/>
          </w:tcPr>
          <w:p w14:paraId="67974A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857" w:type="pct"/>
            <w:vAlign w:val="center"/>
          </w:tcPr>
          <w:p w14:paraId="43654D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SZT-XC-073(A)</w:t>
            </w:r>
          </w:p>
        </w:tc>
        <w:tc>
          <w:tcPr>
            <w:tcW w:w="310" w:type="pct"/>
            <w:shd w:val="clear" w:color="auto" w:fill="auto"/>
            <w:vAlign w:val="center"/>
          </w:tcPr>
          <w:p w14:paraId="36579B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0.2</w:t>
            </w:r>
          </w:p>
        </w:tc>
        <w:tc>
          <w:tcPr>
            <w:tcW w:w="407" w:type="pct"/>
            <w:vAlign w:val="center"/>
          </w:tcPr>
          <w:p w14:paraId="07BDF8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0.194</w:t>
            </w:r>
          </w:p>
        </w:tc>
        <w:tc>
          <w:tcPr>
            <w:tcW w:w="482" w:type="pct"/>
            <w:vAlign w:val="center"/>
          </w:tcPr>
          <w:p w14:paraId="5D53DF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3.09</w:t>
            </w:r>
          </w:p>
        </w:tc>
        <w:tc>
          <w:tcPr>
            <w:tcW w:w="292" w:type="pct"/>
            <w:vAlign w:val="center"/>
          </w:tcPr>
          <w:p w14:paraId="51491B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2A1608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0.199</w:t>
            </w:r>
          </w:p>
        </w:tc>
        <w:tc>
          <w:tcPr>
            <w:tcW w:w="482" w:type="pct"/>
            <w:vAlign w:val="center"/>
          </w:tcPr>
          <w:p w14:paraId="3F0642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0.50</w:t>
            </w:r>
          </w:p>
        </w:tc>
        <w:tc>
          <w:tcPr>
            <w:tcW w:w="335" w:type="pct"/>
            <w:vAlign w:val="center"/>
          </w:tcPr>
          <w:p w14:paraId="6C1C7C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0DFAB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vAlign w:val="center"/>
          </w:tcPr>
          <w:p w14:paraId="7FF4AA6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705" w:type="pct"/>
            <w:vMerge w:val="continue"/>
            <w:vAlign w:val="center"/>
          </w:tcPr>
          <w:p w14:paraId="6A3D43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857" w:type="pct"/>
            <w:vAlign w:val="center"/>
          </w:tcPr>
          <w:p w14:paraId="090AD2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SZT-XC-074(A)</w:t>
            </w:r>
          </w:p>
        </w:tc>
        <w:tc>
          <w:tcPr>
            <w:tcW w:w="310" w:type="pct"/>
            <w:shd w:val="clear" w:color="auto" w:fill="auto"/>
            <w:vAlign w:val="center"/>
          </w:tcPr>
          <w:p w14:paraId="07E78F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0.2</w:t>
            </w:r>
          </w:p>
        </w:tc>
        <w:tc>
          <w:tcPr>
            <w:tcW w:w="407" w:type="pct"/>
            <w:vAlign w:val="center"/>
          </w:tcPr>
          <w:p w14:paraId="2F5D3B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0.198</w:t>
            </w:r>
          </w:p>
        </w:tc>
        <w:tc>
          <w:tcPr>
            <w:tcW w:w="482" w:type="pct"/>
            <w:vAlign w:val="center"/>
          </w:tcPr>
          <w:p w14:paraId="77E5AA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1.01</w:t>
            </w:r>
          </w:p>
        </w:tc>
        <w:tc>
          <w:tcPr>
            <w:tcW w:w="292" w:type="pct"/>
            <w:vAlign w:val="center"/>
          </w:tcPr>
          <w:p w14:paraId="2C0520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2FBC19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0.205</w:t>
            </w:r>
          </w:p>
        </w:tc>
        <w:tc>
          <w:tcPr>
            <w:tcW w:w="482" w:type="pct"/>
            <w:vAlign w:val="center"/>
          </w:tcPr>
          <w:p w14:paraId="32AF86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-2.44</w:t>
            </w:r>
          </w:p>
        </w:tc>
        <w:tc>
          <w:tcPr>
            <w:tcW w:w="335" w:type="pct"/>
            <w:vAlign w:val="center"/>
          </w:tcPr>
          <w:p w14:paraId="10526E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5C224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vAlign w:val="center"/>
          </w:tcPr>
          <w:p w14:paraId="6721B63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705" w:type="pct"/>
            <w:vMerge w:val="continue"/>
            <w:vAlign w:val="center"/>
          </w:tcPr>
          <w:p w14:paraId="69F1AF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857" w:type="pct"/>
            <w:vAlign w:val="center"/>
          </w:tcPr>
          <w:p w14:paraId="79E95E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SZT-XC-071(E)</w:t>
            </w:r>
          </w:p>
        </w:tc>
        <w:tc>
          <w:tcPr>
            <w:tcW w:w="310" w:type="pct"/>
            <w:shd w:val="clear" w:color="auto" w:fill="auto"/>
            <w:vAlign w:val="center"/>
          </w:tcPr>
          <w:p w14:paraId="5110DB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w:t>
            </w:r>
          </w:p>
        </w:tc>
        <w:tc>
          <w:tcPr>
            <w:tcW w:w="407" w:type="pct"/>
            <w:vAlign w:val="center"/>
          </w:tcPr>
          <w:p w14:paraId="3FAFF0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99.5</w:t>
            </w:r>
          </w:p>
        </w:tc>
        <w:tc>
          <w:tcPr>
            <w:tcW w:w="482" w:type="pct"/>
            <w:vAlign w:val="center"/>
          </w:tcPr>
          <w:p w14:paraId="109DDB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0.50</w:t>
            </w:r>
          </w:p>
        </w:tc>
        <w:tc>
          <w:tcPr>
            <w:tcW w:w="292" w:type="pct"/>
            <w:vAlign w:val="center"/>
          </w:tcPr>
          <w:p w14:paraId="3E3D3D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5998ED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100.5</w:t>
            </w:r>
          </w:p>
        </w:tc>
        <w:tc>
          <w:tcPr>
            <w:tcW w:w="482" w:type="pct"/>
            <w:vAlign w:val="center"/>
          </w:tcPr>
          <w:p w14:paraId="082DE7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-0.50</w:t>
            </w:r>
          </w:p>
        </w:tc>
        <w:tc>
          <w:tcPr>
            <w:tcW w:w="335" w:type="pct"/>
            <w:vAlign w:val="center"/>
          </w:tcPr>
          <w:p w14:paraId="49D15E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506F2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vAlign w:val="center"/>
          </w:tcPr>
          <w:p w14:paraId="0BED131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705" w:type="pct"/>
            <w:vMerge w:val="continue"/>
            <w:vAlign w:val="center"/>
          </w:tcPr>
          <w:p w14:paraId="15A949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857" w:type="pct"/>
            <w:vAlign w:val="center"/>
          </w:tcPr>
          <w:p w14:paraId="32CA96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SZT-XC-072(E)</w:t>
            </w:r>
          </w:p>
        </w:tc>
        <w:tc>
          <w:tcPr>
            <w:tcW w:w="310" w:type="pct"/>
            <w:shd w:val="clear" w:color="auto" w:fill="auto"/>
            <w:vAlign w:val="center"/>
          </w:tcPr>
          <w:p w14:paraId="25189B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w:t>
            </w:r>
          </w:p>
        </w:tc>
        <w:tc>
          <w:tcPr>
            <w:tcW w:w="407" w:type="pct"/>
            <w:vAlign w:val="center"/>
          </w:tcPr>
          <w:p w14:paraId="56E728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98.9</w:t>
            </w:r>
          </w:p>
        </w:tc>
        <w:tc>
          <w:tcPr>
            <w:tcW w:w="482" w:type="pct"/>
            <w:vAlign w:val="center"/>
          </w:tcPr>
          <w:p w14:paraId="6BB90C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1.11</w:t>
            </w:r>
          </w:p>
        </w:tc>
        <w:tc>
          <w:tcPr>
            <w:tcW w:w="292" w:type="pct"/>
            <w:vAlign w:val="center"/>
          </w:tcPr>
          <w:p w14:paraId="3C616D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35BC10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98.7</w:t>
            </w:r>
          </w:p>
        </w:tc>
        <w:tc>
          <w:tcPr>
            <w:tcW w:w="482" w:type="pct"/>
            <w:vAlign w:val="center"/>
          </w:tcPr>
          <w:p w14:paraId="66CACE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1.32</w:t>
            </w:r>
          </w:p>
        </w:tc>
        <w:tc>
          <w:tcPr>
            <w:tcW w:w="335" w:type="pct"/>
            <w:vAlign w:val="center"/>
          </w:tcPr>
          <w:p w14:paraId="36D56D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27971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vAlign w:val="center"/>
          </w:tcPr>
          <w:p w14:paraId="50C9A7D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705" w:type="pct"/>
            <w:vMerge w:val="continue"/>
            <w:vAlign w:val="center"/>
          </w:tcPr>
          <w:p w14:paraId="75522B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857" w:type="pct"/>
            <w:vAlign w:val="center"/>
          </w:tcPr>
          <w:p w14:paraId="7F08D8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SZT-XC-073(E)</w:t>
            </w:r>
          </w:p>
        </w:tc>
        <w:tc>
          <w:tcPr>
            <w:tcW w:w="310" w:type="pct"/>
            <w:shd w:val="clear" w:color="auto" w:fill="auto"/>
            <w:vAlign w:val="center"/>
          </w:tcPr>
          <w:p w14:paraId="198EEA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w:t>
            </w:r>
          </w:p>
        </w:tc>
        <w:tc>
          <w:tcPr>
            <w:tcW w:w="407" w:type="pct"/>
            <w:vAlign w:val="center"/>
          </w:tcPr>
          <w:p w14:paraId="3B1D56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100.2</w:t>
            </w:r>
          </w:p>
        </w:tc>
        <w:tc>
          <w:tcPr>
            <w:tcW w:w="482" w:type="pct"/>
            <w:vAlign w:val="center"/>
          </w:tcPr>
          <w:p w14:paraId="03F6E2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-0.20</w:t>
            </w:r>
          </w:p>
        </w:tc>
        <w:tc>
          <w:tcPr>
            <w:tcW w:w="292" w:type="pct"/>
            <w:vAlign w:val="center"/>
          </w:tcPr>
          <w:p w14:paraId="4A4323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41ABA2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99.3</w:t>
            </w:r>
          </w:p>
        </w:tc>
        <w:tc>
          <w:tcPr>
            <w:tcW w:w="482" w:type="pct"/>
            <w:vAlign w:val="center"/>
          </w:tcPr>
          <w:p w14:paraId="33ABDE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0.70</w:t>
            </w:r>
          </w:p>
        </w:tc>
        <w:tc>
          <w:tcPr>
            <w:tcW w:w="335" w:type="pct"/>
            <w:vAlign w:val="center"/>
          </w:tcPr>
          <w:p w14:paraId="5ECA9A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48D92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vAlign w:val="center"/>
          </w:tcPr>
          <w:p w14:paraId="14043B7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705" w:type="pct"/>
            <w:vMerge w:val="continue"/>
            <w:vAlign w:val="center"/>
          </w:tcPr>
          <w:p w14:paraId="610863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857" w:type="pct"/>
            <w:vAlign w:val="center"/>
          </w:tcPr>
          <w:p w14:paraId="0A3278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SZT-XC-074(E)</w:t>
            </w:r>
          </w:p>
        </w:tc>
        <w:tc>
          <w:tcPr>
            <w:tcW w:w="310" w:type="pct"/>
            <w:shd w:val="clear" w:color="auto" w:fill="auto"/>
            <w:vAlign w:val="center"/>
          </w:tcPr>
          <w:p w14:paraId="007764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w:t>
            </w:r>
          </w:p>
        </w:tc>
        <w:tc>
          <w:tcPr>
            <w:tcW w:w="407" w:type="pct"/>
            <w:vAlign w:val="center"/>
          </w:tcPr>
          <w:p w14:paraId="1A5CBF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101.7</w:t>
            </w:r>
          </w:p>
        </w:tc>
        <w:tc>
          <w:tcPr>
            <w:tcW w:w="482" w:type="pct"/>
            <w:vAlign w:val="center"/>
          </w:tcPr>
          <w:p w14:paraId="62B413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-1.67</w:t>
            </w:r>
          </w:p>
        </w:tc>
        <w:tc>
          <w:tcPr>
            <w:tcW w:w="292" w:type="pct"/>
            <w:vAlign w:val="center"/>
          </w:tcPr>
          <w:p w14:paraId="69204B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3BC058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101.6</w:t>
            </w:r>
          </w:p>
        </w:tc>
        <w:tc>
          <w:tcPr>
            <w:tcW w:w="482" w:type="pct"/>
            <w:vAlign w:val="center"/>
          </w:tcPr>
          <w:p w14:paraId="376E9D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-1.57</w:t>
            </w:r>
          </w:p>
        </w:tc>
        <w:tc>
          <w:tcPr>
            <w:tcW w:w="335" w:type="pct"/>
            <w:vAlign w:val="center"/>
          </w:tcPr>
          <w:p w14:paraId="5B0A29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7D7F5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restart"/>
            <w:vAlign w:val="center"/>
          </w:tcPr>
          <w:p w14:paraId="562E58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2026-03-16</w:t>
            </w:r>
          </w:p>
        </w:tc>
        <w:tc>
          <w:tcPr>
            <w:tcW w:w="705" w:type="pct"/>
            <w:vAlign w:val="center"/>
          </w:tcPr>
          <w:p w14:paraId="016DF0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TW-3200D</w:t>
            </w:r>
          </w:p>
        </w:tc>
        <w:tc>
          <w:tcPr>
            <w:tcW w:w="857" w:type="pct"/>
            <w:vAlign w:val="center"/>
          </w:tcPr>
          <w:p w14:paraId="2B59F8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SZT-XC-070</w:t>
            </w:r>
          </w:p>
        </w:tc>
        <w:tc>
          <w:tcPr>
            <w:tcW w:w="310" w:type="pct"/>
            <w:shd w:val="clear" w:color="auto" w:fill="auto"/>
            <w:vAlign w:val="center"/>
          </w:tcPr>
          <w:p w14:paraId="308776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30</w:t>
            </w:r>
          </w:p>
        </w:tc>
        <w:tc>
          <w:tcPr>
            <w:tcW w:w="407" w:type="pct"/>
            <w:vAlign w:val="center"/>
          </w:tcPr>
          <w:p w14:paraId="343915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30.1</w:t>
            </w:r>
          </w:p>
        </w:tc>
        <w:tc>
          <w:tcPr>
            <w:tcW w:w="482" w:type="pct"/>
            <w:vAlign w:val="center"/>
          </w:tcPr>
          <w:p w14:paraId="1EE373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-0.33</w:t>
            </w:r>
          </w:p>
        </w:tc>
        <w:tc>
          <w:tcPr>
            <w:tcW w:w="292" w:type="pct"/>
            <w:vAlign w:val="center"/>
          </w:tcPr>
          <w:p w14:paraId="3F37C8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3FE1E6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30.4</w:t>
            </w:r>
          </w:p>
        </w:tc>
        <w:tc>
          <w:tcPr>
            <w:tcW w:w="482" w:type="pct"/>
            <w:vAlign w:val="center"/>
          </w:tcPr>
          <w:p w14:paraId="48D3A8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-1.32</w:t>
            </w:r>
          </w:p>
        </w:tc>
        <w:tc>
          <w:tcPr>
            <w:tcW w:w="335" w:type="pct"/>
            <w:vAlign w:val="center"/>
          </w:tcPr>
          <w:p w14:paraId="2BD4C9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7AF93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vAlign w:val="center"/>
          </w:tcPr>
          <w:p w14:paraId="1502C2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705" w:type="pct"/>
            <w:vMerge w:val="restart"/>
            <w:vAlign w:val="center"/>
          </w:tcPr>
          <w:p w14:paraId="55D495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GH-60E</w:t>
            </w:r>
          </w:p>
        </w:tc>
        <w:tc>
          <w:tcPr>
            <w:tcW w:w="857" w:type="pct"/>
            <w:vAlign w:val="center"/>
          </w:tcPr>
          <w:p w14:paraId="7C3DB9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SZT-XC-259</w:t>
            </w:r>
          </w:p>
        </w:tc>
        <w:tc>
          <w:tcPr>
            <w:tcW w:w="310" w:type="pct"/>
            <w:shd w:val="clear" w:color="auto" w:fill="auto"/>
            <w:vAlign w:val="center"/>
          </w:tcPr>
          <w:p w14:paraId="497FC3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30</w:t>
            </w:r>
          </w:p>
        </w:tc>
        <w:tc>
          <w:tcPr>
            <w:tcW w:w="407" w:type="pct"/>
            <w:vAlign w:val="center"/>
          </w:tcPr>
          <w:p w14:paraId="6F7394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29.7</w:t>
            </w:r>
          </w:p>
        </w:tc>
        <w:tc>
          <w:tcPr>
            <w:tcW w:w="482" w:type="pct"/>
            <w:vAlign w:val="center"/>
          </w:tcPr>
          <w:p w14:paraId="35CCE7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1.01</w:t>
            </w:r>
          </w:p>
        </w:tc>
        <w:tc>
          <w:tcPr>
            <w:tcW w:w="292" w:type="pct"/>
            <w:vAlign w:val="center"/>
          </w:tcPr>
          <w:p w14:paraId="3CF693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225A81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29.7</w:t>
            </w:r>
          </w:p>
        </w:tc>
        <w:tc>
          <w:tcPr>
            <w:tcW w:w="482" w:type="pct"/>
            <w:vAlign w:val="center"/>
          </w:tcPr>
          <w:p w14:paraId="06D586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1.01</w:t>
            </w:r>
          </w:p>
        </w:tc>
        <w:tc>
          <w:tcPr>
            <w:tcW w:w="335" w:type="pct"/>
            <w:vAlign w:val="center"/>
          </w:tcPr>
          <w:p w14:paraId="26E9DB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3F6C4F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vAlign w:val="center"/>
          </w:tcPr>
          <w:p w14:paraId="0A083E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705" w:type="pct"/>
            <w:vMerge w:val="continue"/>
            <w:vAlign w:val="center"/>
          </w:tcPr>
          <w:p w14:paraId="3D4004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857" w:type="pct"/>
            <w:vAlign w:val="center"/>
          </w:tcPr>
          <w:p w14:paraId="15E2A3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SZT-XC-265</w:t>
            </w:r>
          </w:p>
        </w:tc>
        <w:tc>
          <w:tcPr>
            <w:tcW w:w="310" w:type="pct"/>
            <w:shd w:val="clear" w:color="auto" w:fill="auto"/>
            <w:vAlign w:val="center"/>
          </w:tcPr>
          <w:p w14:paraId="1CCA26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30</w:t>
            </w:r>
          </w:p>
        </w:tc>
        <w:tc>
          <w:tcPr>
            <w:tcW w:w="407" w:type="pct"/>
            <w:vAlign w:val="center"/>
          </w:tcPr>
          <w:p w14:paraId="7BC2A1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30.5</w:t>
            </w:r>
          </w:p>
        </w:tc>
        <w:tc>
          <w:tcPr>
            <w:tcW w:w="482" w:type="pct"/>
            <w:vAlign w:val="center"/>
          </w:tcPr>
          <w:p w14:paraId="1547D9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-1.64</w:t>
            </w:r>
          </w:p>
        </w:tc>
        <w:tc>
          <w:tcPr>
            <w:tcW w:w="292" w:type="pct"/>
            <w:vAlign w:val="center"/>
          </w:tcPr>
          <w:p w14:paraId="1AE525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03C013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30.3</w:t>
            </w:r>
          </w:p>
        </w:tc>
        <w:tc>
          <w:tcPr>
            <w:tcW w:w="482" w:type="pct"/>
            <w:vAlign w:val="center"/>
          </w:tcPr>
          <w:p w14:paraId="77BA2D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-0.99</w:t>
            </w:r>
          </w:p>
        </w:tc>
        <w:tc>
          <w:tcPr>
            <w:tcW w:w="335" w:type="pct"/>
            <w:vAlign w:val="center"/>
          </w:tcPr>
          <w:p w14:paraId="34FB22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7D939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vAlign w:val="center"/>
          </w:tcPr>
          <w:p w14:paraId="5A94BB1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705" w:type="pct"/>
            <w:vMerge w:val="continue"/>
            <w:vAlign w:val="center"/>
          </w:tcPr>
          <w:p w14:paraId="569C68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857" w:type="pct"/>
            <w:vAlign w:val="center"/>
          </w:tcPr>
          <w:p w14:paraId="278929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SZT-XC-300</w:t>
            </w:r>
          </w:p>
        </w:tc>
        <w:tc>
          <w:tcPr>
            <w:tcW w:w="310" w:type="pct"/>
            <w:shd w:val="clear" w:color="auto" w:fill="auto"/>
            <w:vAlign w:val="center"/>
          </w:tcPr>
          <w:p w14:paraId="28FAAF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30</w:t>
            </w:r>
          </w:p>
        </w:tc>
        <w:tc>
          <w:tcPr>
            <w:tcW w:w="407" w:type="pct"/>
            <w:vAlign w:val="center"/>
          </w:tcPr>
          <w:p w14:paraId="3DC40A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29.8</w:t>
            </w:r>
          </w:p>
        </w:tc>
        <w:tc>
          <w:tcPr>
            <w:tcW w:w="482" w:type="pct"/>
            <w:vAlign w:val="center"/>
          </w:tcPr>
          <w:p w14:paraId="509665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0.67</w:t>
            </w:r>
          </w:p>
        </w:tc>
        <w:tc>
          <w:tcPr>
            <w:tcW w:w="292" w:type="pct"/>
            <w:vAlign w:val="center"/>
          </w:tcPr>
          <w:p w14:paraId="18D00A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18B5E2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30.2</w:t>
            </w:r>
          </w:p>
        </w:tc>
        <w:tc>
          <w:tcPr>
            <w:tcW w:w="482" w:type="pct"/>
            <w:vAlign w:val="center"/>
          </w:tcPr>
          <w:p w14:paraId="72A1E6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-0.66</w:t>
            </w:r>
          </w:p>
        </w:tc>
        <w:tc>
          <w:tcPr>
            <w:tcW w:w="335" w:type="pct"/>
            <w:vAlign w:val="center"/>
          </w:tcPr>
          <w:p w14:paraId="1B4F3A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31458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vAlign w:val="center"/>
          </w:tcPr>
          <w:p w14:paraId="0A25D51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705" w:type="pct"/>
            <w:vMerge w:val="restart"/>
            <w:vAlign w:val="center"/>
          </w:tcPr>
          <w:p w14:paraId="0C7550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EM-1500</w:t>
            </w:r>
          </w:p>
        </w:tc>
        <w:tc>
          <w:tcPr>
            <w:tcW w:w="857" w:type="pct"/>
            <w:vAlign w:val="center"/>
          </w:tcPr>
          <w:p w14:paraId="567195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SZT-XC-058(A)</w:t>
            </w:r>
          </w:p>
        </w:tc>
        <w:tc>
          <w:tcPr>
            <w:tcW w:w="310" w:type="pct"/>
            <w:shd w:val="clear" w:color="auto" w:fill="auto"/>
            <w:vAlign w:val="center"/>
          </w:tcPr>
          <w:p w14:paraId="1554E5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0.1</w:t>
            </w:r>
          </w:p>
        </w:tc>
        <w:tc>
          <w:tcPr>
            <w:tcW w:w="407" w:type="pct"/>
            <w:vAlign w:val="center"/>
          </w:tcPr>
          <w:p w14:paraId="4C86F9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0.097</w:t>
            </w:r>
          </w:p>
        </w:tc>
        <w:tc>
          <w:tcPr>
            <w:tcW w:w="482" w:type="pct"/>
            <w:vAlign w:val="center"/>
          </w:tcPr>
          <w:p w14:paraId="1F60D0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3.09</w:t>
            </w:r>
          </w:p>
        </w:tc>
        <w:tc>
          <w:tcPr>
            <w:tcW w:w="292" w:type="pct"/>
            <w:vAlign w:val="center"/>
          </w:tcPr>
          <w:p w14:paraId="3A39EC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15D47F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0.099</w:t>
            </w:r>
          </w:p>
        </w:tc>
        <w:tc>
          <w:tcPr>
            <w:tcW w:w="482" w:type="pct"/>
            <w:vAlign w:val="center"/>
          </w:tcPr>
          <w:p w14:paraId="770EBC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1.01</w:t>
            </w:r>
          </w:p>
        </w:tc>
        <w:tc>
          <w:tcPr>
            <w:tcW w:w="335" w:type="pct"/>
            <w:vAlign w:val="center"/>
          </w:tcPr>
          <w:p w14:paraId="0068F4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566D1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vAlign w:val="center"/>
          </w:tcPr>
          <w:p w14:paraId="367F790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705" w:type="pct"/>
            <w:vMerge w:val="continue"/>
            <w:vAlign w:val="center"/>
          </w:tcPr>
          <w:p w14:paraId="07A6F5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857" w:type="pct"/>
            <w:vAlign w:val="center"/>
          </w:tcPr>
          <w:p w14:paraId="03ED7B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SZT-XC-059(A)</w:t>
            </w:r>
          </w:p>
        </w:tc>
        <w:tc>
          <w:tcPr>
            <w:tcW w:w="310" w:type="pct"/>
            <w:shd w:val="clear" w:color="auto" w:fill="auto"/>
            <w:vAlign w:val="center"/>
          </w:tcPr>
          <w:p w14:paraId="1AFB9D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0.2</w:t>
            </w:r>
          </w:p>
        </w:tc>
        <w:tc>
          <w:tcPr>
            <w:tcW w:w="407" w:type="pct"/>
            <w:vAlign w:val="center"/>
          </w:tcPr>
          <w:p w14:paraId="5BBE92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0.202</w:t>
            </w:r>
          </w:p>
        </w:tc>
        <w:tc>
          <w:tcPr>
            <w:tcW w:w="482" w:type="pct"/>
            <w:vAlign w:val="center"/>
          </w:tcPr>
          <w:p w14:paraId="5D48A2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-0.99</w:t>
            </w:r>
          </w:p>
        </w:tc>
        <w:tc>
          <w:tcPr>
            <w:tcW w:w="292" w:type="pct"/>
            <w:vAlign w:val="center"/>
          </w:tcPr>
          <w:p w14:paraId="340552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5644CB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0.197</w:t>
            </w:r>
          </w:p>
        </w:tc>
        <w:tc>
          <w:tcPr>
            <w:tcW w:w="482" w:type="pct"/>
            <w:vAlign w:val="center"/>
          </w:tcPr>
          <w:p w14:paraId="63F104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1.52</w:t>
            </w:r>
          </w:p>
        </w:tc>
        <w:tc>
          <w:tcPr>
            <w:tcW w:w="335" w:type="pct"/>
            <w:vAlign w:val="center"/>
          </w:tcPr>
          <w:p w14:paraId="144B02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2EE79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tcPr>
          <w:p w14:paraId="139ACF6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705" w:type="pct"/>
            <w:vMerge w:val="restart"/>
            <w:vAlign w:val="center"/>
          </w:tcPr>
          <w:p w14:paraId="74B101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2"/>
                <w:sz w:val="21"/>
                <w:szCs w:val="21"/>
                <w:highlight w:val="none"/>
                <w:lang w:val="en-US" w:eastAsia="zh-CN" w:bidi="ar-SA"/>
              </w:rPr>
              <w:t>MH-1205</w:t>
            </w:r>
          </w:p>
        </w:tc>
        <w:tc>
          <w:tcPr>
            <w:tcW w:w="857" w:type="pct"/>
            <w:vAlign w:val="center"/>
          </w:tcPr>
          <w:p w14:paraId="375620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SZT-XC-071(A)</w:t>
            </w:r>
          </w:p>
        </w:tc>
        <w:tc>
          <w:tcPr>
            <w:tcW w:w="310" w:type="pct"/>
            <w:vAlign w:val="center"/>
          </w:tcPr>
          <w:p w14:paraId="57E6AF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0.2</w:t>
            </w:r>
          </w:p>
        </w:tc>
        <w:tc>
          <w:tcPr>
            <w:tcW w:w="407" w:type="pct"/>
            <w:vAlign w:val="center"/>
          </w:tcPr>
          <w:p w14:paraId="7BA8EC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0.204</w:t>
            </w:r>
          </w:p>
        </w:tc>
        <w:tc>
          <w:tcPr>
            <w:tcW w:w="482" w:type="pct"/>
            <w:vAlign w:val="center"/>
          </w:tcPr>
          <w:p w14:paraId="453EEC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-1.96</w:t>
            </w:r>
          </w:p>
        </w:tc>
        <w:tc>
          <w:tcPr>
            <w:tcW w:w="292" w:type="pct"/>
            <w:vAlign w:val="center"/>
          </w:tcPr>
          <w:p w14:paraId="58E39B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45132D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0.209</w:t>
            </w:r>
          </w:p>
        </w:tc>
        <w:tc>
          <w:tcPr>
            <w:tcW w:w="482" w:type="pct"/>
            <w:vAlign w:val="center"/>
          </w:tcPr>
          <w:p w14:paraId="258214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-4.31</w:t>
            </w:r>
          </w:p>
        </w:tc>
        <w:tc>
          <w:tcPr>
            <w:tcW w:w="335" w:type="pct"/>
            <w:vAlign w:val="center"/>
          </w:tcPr>
          <w:p w14:paraId="378D45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74427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tcPr>
          <w:p w14:paraId="568478D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705" w:type="pct"/>
            <w:vMerge w:val="continue"/>
            <w:vAlign w:val="center"/>
          </w:tcPr>
          <w:p w14:paraId="5C83D8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857" w:type="pct"/>
            <w:vAlign w:val="center"/>
          </w:tcPr>
          <w:p w14:paraId="70867B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SZT-XC-072(A)</w:t>
            </w:r>
          </w:p>
        </w:tc>
        <w:tc>
          <w:tcPr>
            <w:tcW w:w="310" w:type="pct"/>
            <w:vAlign w:val="center"/>
          </w:tcPr>
          <w:p w14:paraId="542E4F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0.2</w:t>
            </w:r>
          </w:p>
        </w:tc>
        <w:tc>
          <w:tcPr>
            <w:tcW w:w="407" w:type="pct"/>
            <w:vAlign w:val="center"/>
          </w:tcPr>
          <w:p w14:paraId="4626FD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0.199</w:t>
            </w:r>
          </w:p>
        </w:tc>
        <w:tc>
          <w:tcPr>
            <w:tcW w:w="482" w:type="pct"/>
            <w:vAlign w:val="center"/>
          </w:tcPr>
          <w:p w14:paraId="359EAF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0.50</w:t>
            </w:r>
          </w:p>
        </w:tc>
        <w:tc>
          <w:tcPr>
            <w:tcW w:w="292" w:type="pct"/>
            <w:vAlign w:val="center"/>
          </w:tcPr>
          <w:p w14:paraId="3E8C36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17DFBA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0.197</w:t>
            </w:r>
          </w:p>
        </w:tc>
        <w:tc>
          <w:tcPr>
            <w:tcW w:w="482" w:type="pct"/>
            <w:vAlign w:val="center"/>
          </w:tcPr>
          <w:p w14:paraId="32DC50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1.52</w:t>
            </w:r>
          </w:p>
        </w:tc>
        <w:tc>
          <w:tcPr>
            <w:tcW w:w="335" w:type="pct"/>
            <w:vAlign w:val="center"/>
          </w:tcPr>
          <w:p w14:paraId="7270CF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2EC4B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tcPr>
          <w:p w14:paraId="13CE652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705" w:type="pct"/>
            <w:vMerge w:val="continue"/>
            <w:vAlign w:val="center"/>
          </w:tcPr>
          <w:p w14:paraId="3FE87B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857" w:type="pct"/>
            <w:vAlign w:val="center"/>
          </w:tcPr>
          <w:p w14:paraId="7210CD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SZT-XC-073(A)</w:t>
            </w:r>
          </w:p>
        </w:tc>
        <w:tc>
          <w:tcPr>
            <w:tcW w:w="310" w:type="pct"/>
            <w:vAlign w:val="center"/>
          </w:tcPr>
          <w:p w14:paraId="1BF661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0.2</w:t>
            </w:r>
          </w:p>
        </w:tc>
        <w:tc>
          <w:tcPr>
            <w:tcW w:w="407" w:type="pct"/>
            <w:vAlign w:val="center"/>
          </w:tcPr>
          <w:p w14:paraId="760C24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0.191</w:t>
            </w:r>
          </w:p>
        </w:tc>
        <w:tc>
          <w:tcPr>
            <w:tcW w:w="482" w:type="pct"/>
            <w:vAlign w:val="center"/>
          </w:tcPr>
          <w:p w14:paraId="56DB71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4.71</w:t>
            </w:r>
          </w:p>
        </w:tc>
        <w:tc>
          <w:tcPr>
            <w:tcW w:w="292" w:type="pct"/>
            <w:vAlign w:val="center"/>
          </w:tcPr>
          <w:p w14:paraId="74028D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2D3016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0.207</w:t>
            </w:r>
          </w:p>
        </w:tc>
        <w:tc>
          <w:tcPr>
            <w:tcW w:w="482" w:type="pct"/>
            <w:vAlign w:val="center"/>
          </w:tcPr>
          <w:p w14:paraId="460503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-3.38</w:t>
            </w:r>
          </w:p>
        </w:tc>
        <w:tc>
          <w:tcPr>
            <w:tcW w:w="335" w:type="pct"/>
            <w:vAlign w:val="center"/>
          </w:tcPr>
          <w:p w14:paraId="0B40E8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5FE2D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tcPr>
          <w:p w14:paraId="220DDB7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705" w:type="pct"/>
            <w:vMerge w:val="continue"/>
            <w:vAlign w:val="center"/>
          </w:tcPr>
          <w:p w14:paraId="210984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857" w:type="pct"/>
            <w:vAlign w:val="center"/>
          </w:tcPr>
          <w:p w14:paraId="46C90C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SZT-XC-074(A)</w:t>
            </w:r>
          </w:p>
        </w:tc>
        <w:tc>
          <w:tcPr>
            <w:tcW w:w="310" w:type="pct"/>
            <w:vAlign w:val="center"/>
          </w:tcPr>
          <w:p w14:paraId="1BA615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0.2</w:t>
            </w:r>
          </w:p>
        </w:tc>
        <w:tc>
          <w:tcPr>
            <w:tcW w:w="407" w:type="pct"/>
            <w:vAlign w:val="center"/>
          </w:tcPr>
          <w:p w14:paraId="120212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0.205</w:t>
            </w:r>
          </w:p>
        </w:tc>
        <w:tc>
          <w:tcPr>
            <w:tcW w:w="482" w:type="pct"/>
            <w:vAlign w:val="center"/>
          </w:tcPr>
          <w:p w14:paraId="09A3DB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-2.44</w:t>
            </w:r>
          </w:p>
        </w:tc>
        <w:tc>
          <w:tcPr>
            <w:tcW w:w="292" w:type="pct"/>
            <w:vAlign w:val="center"/>
          </w:tcPr>
          <w:p w14:paraId="1F24F7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418F32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0.198</w:t>
            </w:r>
          </w:p>
        </w:tc>
        <w:tc>
          <w:tcPr>
            <w:tcW w:w="482" w:type="pct"/>
            <w:vAlign w:val="center"/>
          </w:tcPr>
          <w:p w14:paraId="2D5C97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1.01</w:t>
            </w:r>
          </w:p>
        </w:tc>
        <w:tc>
          <w:tcPr>
            <w:tcW w:w="335" w:type="pct"/>
            <w:vAlign w:val="center"/>
          </w:tcPr>
          <w:p w14:paraId="00E437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267FC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tcPr>
          <w:p w14:paraId="4720EB9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705" w:type="pct"/>
            <w:vMerge w:val="continue"/>
            <w:vAlign w:val="center"/>
          </w:tcPr>
          <w:p w14:paraId="15B267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857" w:type="pct"/>
            <w:vAlign w:val="center"/>
          </w:tcPr>
          <w:p w14:paraId="276591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SZT-XC-071(E)</w:t>
            </w:r>
          </w:p>
        </w:tc>
        <w:tc>
          <w:tcPr>
            <w:tcW w:w="310" w:type="pct"/>
            <w:vAlign w:val="center"/>
          </w:tcPr>
          <w:p w14:paraId="215502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100</w:t>
            </w:r>
          </w:p>
        </w:tc>
        <w:tc>
          <w:tcPr>
            <w:tcW w:w="407" w:type="pct"/>
            <w:vAlign w:val="center"/>
          </w:tcPr>
          <w:p w14:paraId="45067E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98.7</w:t>
            </w:r>
          </w:p>
        </w:tc>
        <w:tc>
          <w:tcPr>
            <w:tcW w:w="482" w:type="pct"/>
            <w:vAlign w:val="center"/>
          </w:tcPr>
          <w:p w14:paraId="59B24F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1.32</w:t>
            </w:r>
          </w:p>
        </w:tc>
        <w:tc>
          <w:tcPr>
            <w:tcW w:w="292" w:type="pct"/>
            <w:vAlign w:val="center"/>
          </w:tcPr>
          <w:p w14:paraId="7C2D22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585585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98.9</w:t>
            </w:r>
          </w:p>
        </w:tc>
        <w:tc>
          <w:tcPr>
            <w:tcW w:w="482" w:type="pct"/>
            <w:vAlign w:val="center"/>
          </w:tcPr>
          <w:p w14:paraId="390FEE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1.11</w:t>
            </w:r>
          </w:p>
        </w:tc>
        <w:tc>
          <w:tcPr>
            <w:tcW w:w="335" w:type="pct"/>
          </w:tcPr>
          <w:p w14:paraId="644F4B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17377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tcPr>
          <w:p w14:paraId="2BEC949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705" w:type="pct"/>
            <w:vMerge w:val="continue"/>
            <w:vAlign w:val="center"/>
          </w:tcPr>
          <w:p w14:paraId="23E4A9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857" w:type="pct"/>
            <w:vAlign w:val="center"/>
          </w:tcPr>
          <w:p w14:paraId="261939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SZT-XC-072(E)</w:t>
            </w:r>
          </w:p>
        </w:tc>
        <w:tc>
          <w:tcPr>
            <w:tcW w:w="310" w:type="pct"/>
            <w:vAlign w:val="center"/>
          </w:tcPr>
          <w:p w14:paraId="423845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100</w:t>
            </w:r>
          </w:p>
        </w:tc>
        <w:tc>
          <w:tcPr>
            <w:tcW w:w="407" w:type="pct"/>
            <w:vAlign w:val="center"/>
          </w:tcPr>
          <w:p w14:paraId="1B9EB1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101.6</w:t>
            </w:r>
          </w:p>
        </w:tc>
        <w:tc>
          <w:tcPr>
            <w:tcW w:w="482" w:type="pct"/>
            <w:vAlign w:val="center"/>
          </w:tcPr>
          <w:p w14:paraId="14FB94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-1.57</w:t>
            </w:r>
          </w:p>
        </w:tc>
        <w:tc>
          <w:tcPr>
            <w:tcW w:w="292" w:type="pct"/>
            <w:vAlign w:val="center"/>
          </w:tcPr>
          <w:p w14:paraId="5E96F6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73759A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99.5</w:t>
            </w:r>
          </w:p>
        </w:tc>
        <w:tc>
          <w:tcPr>
            <w:tcW w:w="482" w:type="pct"/>
            <w:vAlign w:val="center"/>
          </w:tcPr>
          <w:p w14:paraId="00DB18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0.50</w:t>
            </w:r>
          </w:p>
        </w:tc>
        <w:tc>
          <w:tcPr>
            <w:tcW w:w="335" w:type="pct"/>
          </w:tcPr>
          <w:p w14:paraId="30E9A3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436EA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tcPr>
          <w:p w14:paraId="6FC8F9D6">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705" w:type="pct"/>
            <w:vMerge w:val="continue"/>
            <w:vAlign w:val="center"/>
          </w:tcPr>
          <w:p w14:paraId="4A2D75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857" w:type="pct"/>
            <w:vAlign w:val="center"/>
          </w:tcPr>
          <w:p w14:paraId="30F612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SZT-XC-073(E)</w:t>
            </w:r>
          </w:p>
        </w:tc>
        <w:tc>
          <w:tcPr>
            <w:tcW w:w="310" w:type="pct"/>
            <w:vAlign w:val="center"/>
          </w:tcPr>
          <w:p w14:paraId="60F318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100</w:t>
            </w:r>
          </w:p>
        </w:tc>
        <w:tc>
          <w:tcPr>
            <w:tcW w:w="407" w:type="pct"/>
            <w:vAlign w:val="center"/>
          </w:tcPr>
          <w:p w14:paraId="0EC3F3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99.3</w:t>
            </w:r>
          </w:p>
        </w:tc>
        <w:tc>
          <w:tcPr>
            <w:tcW w:w="482" w:type="pct"/>
            <w:vAlign w:val="center"/>
          </w:tcPr>
          <w:p w14:paraId="7627CE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0.70</w:t>
            </w:r>
          </w:p>
        </w:tc>
        <w:tc>
          <w:tcPr>
            <w:tcW w:w="292" w:type="pct"/>
            <w:vAlign w:val="center"/>
          </w:tcPr>
          <w:p w14:paraId="0BAC79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6DC450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101.7</w:t>
            </w:r>
          </w:p>
        </w:tc>
        <w:tc>
          <w:tcPr>
            <w:tcW w:w="482" w:type="pct"/>
            <w:vAlign w:val="center"/>
          </w:tcPr>
          <w:p w14:paraId="7E1A77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-1.67</w:t>
            </w:r>
          </w:p>
        </w:tc>
        <w:tc>
          <w:tcPr>
            <w:tcW w:w="335" w:type="pct"/>
          </w:tcPr>
          <w:p w14:paraId="52DFA6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78FE9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9" w:type="pct"/>
            <w:vMerge w:val="continue"/>
          </w:tcPr>
          <w:p w14:paraId="7BF7EEF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p>
        </w:tc>
        <w:tc>
          <w:tcPr>
            <w:tcW w:w="705" w:type="pct"/>
            <w:vMerge w:val="continue"/>
            <w:vAlign w:val="center"/>
          </w:tcPr>
          <w:p w14:paraId="7D7E20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857" w:type="pct"/>
            <w:vAlign w:val="center"/>
          </w:tcPr>
          <w:p w14:paraId="6E8C97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SZT-XC-074(E)</w:t>
            </w:r>
          </w:p>
        </w:tc>
        <w:tc>
          <w:tcPr>
            <w:tcW w:w="310" w:type="pct"/>
            <w:vAlign w:val="center"/>
          </w:tcPr>
          <w:p w14:paraId="6DEAB5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100</w:t>
            </w:r>
          </w:p>
        </w:tc>
        <w:tc>
          <w:tcPr>
            <w:tcW w:w="407" w:type="pct"/>
            <w:vAlign w:val="center"/>
          </w:tcPr>
          <w:p w14:paraId="47B86A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100.5</w:t>
            </w:r>
          </w:p>
        </w:tc>
        <w:tc>
          <w:tcPr>
            <w:tcW w:w="482" w:type="pct"/>
            <w:vAlign w:val="center"/>
          </w:tcPr>
          <w:p w14:paraId="3C5EAE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-0.50</w:t>
            </w:r>
          </w:p>
        </w:tc>
        <w:tc>
          <w:tcPr>
            <w:tcW w:w="292" w:type="pct"/>
            <w:vAlign w:val="center"/>
          </w:tcPr>
          <w:p w14:paraId="5CBF0E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c>
          <w:tcPr>
            <w:tcW w:w="407" w:type="pct"/>
            <w:vAlign w:val="center"/>
          </w:tcPr>
          <w:p w14:paraId="45A217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100.2</w:t>
            </w:r>
          </w:p>
        </w:tc>
        <w:tc>
          <w:tcPr>
            <w:tcW w:w="482" w:type="pct"/>
            <w:vAlign w:val="center"/>
          </w:tcPr>
          <w:p w14:paraId="5FB228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-0.20</w:t>
            </w:r>
          </w:p>
        </w:tc>
        <w:tc>
          <w:tcPr>
            <w:tcW w:w="335" w:type="pct"/>
          </w:tcPr>
          <w:p w14:paraId="7AA3E9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bl>
    <w:p w14:paraId="19A61309">
      <w:pPr>
        <w:pStyle w:val="4"/>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8.4噪声监测分析过程中的质量保证和质量控制</w:t>
      </w:r>
    </w:p>
    <w:p w14:paraId="2A2CBD50">
      <w:pPr>
        <w:widowControl/>
        <w:wordWrap w:val="0"/>
        <w:spacing w:line="240" w:lineRule="auto"/>
        <w:ind w:firstLine="0" w:firstLineChars="0"/>
        <w:jc w:val="center"/>
        <w:rPr>
          <w:rFonts w:hint="default" w:ascii="Times New Roman" w:hAnsi="Times New Roman"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表8.4-1声级计检测前后校准结果</w:t>
      </w:r>
    </w:p>
    <w:tbl>
      <w:tblPr>
        <w:tblStyle w:val="4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1"/>
        <w:gridCol w:w="1516"/>
        <w:gridCol w:w="1537"/>
        <w:gridCol w:w="1254"/>
        <w:gridCol w:w="1254"/>
        <w:gridCol w:w="1254"/>
        <w:gridCol w:w="1257"/>
      </w:tblGrid>
      <w:tr w14:paraId="62189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52" w:type="pct"/>
            <w:tcBorders>
              <w:top w:val="single" w:color="auto" w:sz="4" w:space="0"/>
              <w:left w:val="single" w:color="auto" w:sz="4" w:space="0"/>
              <w:bottom w:val="single" w:color="auto" w:sz="4" w:space="0"/>
              <w:right w:val="single" w:color="auto" w:sz="4" w:space="0"/>
            </w:tcBorders>
            <w:vAlign w:val="center"/>
          </w:tcPr>
          <w:p w14:paraId="410083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日期</w:t>
            </w:r>
          </w:p>
        </w:tc>
        <w:tc>
          <w:tcPr>
            <w:tcW w:w="816" w:type="pct"/>
            <w:tcBorders>
              <w:top w:val="single" w:color="auto" w:sz="4" w:space="0"/>
              <w:left w:val="nil"/>
              <w:bottom w:val="single" w:color="auto" w:sz="4" w:space="0"/>
              <w:right w:val="single" w:color="auto" w:sz="4" w:space="0"/>
            </w:tcBorders>
            <w:vAlign w:val="center"/>
          </w:tcPr>
          <w:p w14:paraId="5B610C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声级计</w:t>
            </w:r>
          </w:p>
          <w:p w14:paraId="7426FF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型号及编号</w:t>
            </w:r>
          </w:p>
        </w:tc>
        <w:tc>
          <w:tcPr>
            <w:tcW w:w="827" w:type="pct"/>
            <w:tcBorders>
              <w:top w:val="single" w:color="auto" w:sz="4" w:space="0"/>
              <w:left w:val="nil"/>
              <w:bottom w:val="single" w:color="auto" w:sz="4" w:space="0"/>
              <w:right w:val="single" w:color="auto" w:sz="4" w:space="0"/>
            </w:tcBorders>
            <w:vAlign w:val="center"/>
          </w:tcPr>
          <w:p w14:paraId="02666B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校准器</w:t>
            </w:r>
          </w:p>
          <w:p w14:paraId="35C1A0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型号及编号</w:t>
            </w:r>
          </w:p>
        </w:tc>
        <w:tc>
          <w:tcPr>
            <w:tcW w:w="675" w:type="pct"/>
            <w:tcBorders>
              <w:top w:val="single" w:color="auto" w:sz="4" w:space="0"/>
              <w:left w:val="nil"/>
              <w:bottom w:val="single" w:color="auto" w:sz="4" w:space="0"/>
              <w:right w:val="single" w:color="auto" w:sz="4" w:space="0"/>
            </w:tcBorders>
            <w:vAlign w:val="center"/>
          </w:tcPr>
          <w:p w14:paraId="1179A2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检测前</w:t>
            </w:r>
          </w:p>
          <w:p w14:paraId="237C44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校准值</w:t>
            </w:r>
            <w:r>
              <w:rPr>
                <w:rFonts w:hint="default" w:ascii="Times New Roman" w:hAnsi="Times New Roman" w:eastAsia="宋体" w:cs="Times New Roman"/>
                <w:color w:val="auto"/>
                <w:sz w:val="21"/>
                <w:szCs w:val="21"/>
                <w:highlight w:val="none"/>
                <w:lang w:val="en-US" w:eastAsia="zh-CN"/>
              </w:rPr>
              <w:t>（dB）</w:t>
            </w:r>
          </w:p>
        </w:tc>
        <w:tc>
          <w:tcPr>
            <w:tcW w:w="675" w:type="pct"/>
            <w:tcBorders>
              <w:top w:val="single" w:color="auto" w:sz="4" w:space="0"/>
              <w:left w:val="nil"/>
              <w:bottom w:val="single" w:color="auto" w:sz="4" w:space="0"/>
              <w:right w:val="single" w:color="auto" w:sz="4" w:space="0"/>
            </w:tcBorders>
            <w:vAlign w:val="center"/>
          </w:tcPr>
          <w:p w14:paraId="7BC36C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检测后</w:t>
            </w:r>
          </w:p>
          <w:p w14:paraId="1EB8DE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校准值</w:t>
            </w:r>
            <w:r>
              <w:rPr>
                <w:rFonts w:hint="default" w:ascii="Times New Roman" w:hAnsi="Times New Roman" w:eastAsia="宋体" w:cs="Times New Roman"/>
                <w:color w:val="auto"/>
                <w:sz w:val="21"/>
                <w:szCs w:val="21"/>
                <w:highlight w:val="none"/>
                <w:lang w:val="en-US" w:eastAsia="zh-CN"/>
              </w:rPr>
              <w:t>（dB）</w:t>
            </w:r>
          </w:p>
        </w:tc>
        <w:tc>
          <w:tcPr>
            <w:tcW w:w="675" w:type="pct"/>
            <w:tcBorders>
              <w:top w:val="single" w:color="auto" w:sz="4" w:space="0"/>
              <w:left w:val="nil"/>
              <w:bottom w:val="single" w:color="auto" w:sz="4" w:space="0"/>
              <w:right w:val="single" w:color="auto" w:sz="4" w:space="0"/>
            </w:tcBorders>
            <w:vAlign w:val="center"/>
          </w:tcPr>
          <w:p w14:paraId="2FB994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校准示值</w:t>
            </w:r>
          </w:p>
          <w:p w14:paraId="1C4120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偏差</w:t>
            </w:r>
            <w:r>
              <w:rPr>
                <w:rFonts w:hint="default" w:ascii="Times New Roman" w:hAnsi="Times New Roman" w:eastAsia="宋体" w:cs="Times New Roman"/>
                <w:color w:val="auto"/>
                <w:sz w:val="21"/>
                <w:szCs w:val="21"/>
                <w:highlight w:val="none"/>
                <w:lang w:val="en-US" w:eastAsia="zh-CN"/>
              </w:rPr>
              <w:t>（dB）</w:t>
            </w:r>
          </w:p>
        </w:tc>
        <w:tc>
          <w:tcPr>
            <w:tcW w:w="676" w:type="pct"/>
            <w:tcBorders>
              <w:top w:val="single" w:color="auto" w:sz="4" w:space="0"/>
              <w:left w:val="nil"/>
              <w:bottom w:val="single" w:color="auto" w:sz="4" w:space="0"/>
              <w:right w:val="single" w:color="auto" w:sz="4" w:space="0"/>
            </w:tcBorders>
            <w:vAlign w:val="center"/>
          </w:tcPr>
          <w:p w14:paraId="5C2349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是否</w:t>
            </w:r>
          </w:p>
          <w:p w14:paraId="30187F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合格</w:t>
            </w:r>
          </w:p>
        </w:tc>
      </w:tr>
      <w:tr w14:paraId="40CF4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652" w:type="pct"/>
            <w:vMerge w:val="restart"/>
            <w:tcBorders>
              <w:top w:val="single" w:color="auto" w:sz="4" w:space="0"/>
              <w:left w:val="single" w:color="auto" w:sz="4" w:space="0"/>
              <w:right w:val="single" w:color="auto" w:sz="4" w:space="0"/>
            </w:tcBorders>
            <w:vAlign w:val="center"/>
          </w:tcPr>
          <w:p w14:paraId="7B72BA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2026-03-15</w:t>
            </w:r>
          </w:p>
        </w:tc>
        <w:tc>
          <w:tcPr>
            <w:tcW w:w="816" w:type="pct"/>
            <w:tcBorders>
              <w:top w:val="single" w:color="auto" w:sz="4" w:space="0"/>
              <w:left w:val="nil"/>
              <w:bottom w:val="single" w:color="auto" w:sz="4" w:space="0"/>
              <w:right w:val="single" w:color="auto" w:sz="4" w:space="0"/>
            </w:tcBorders>
            <w:vAlign w:val="center"/>
          </w:tcPr>
          <w:p w14:paraId="323528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多功能声级计/AWA5688</w:t>
            </w:r>
          </w:p>
          <w:p w14:paraId="0846E6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(SZT-XC-011)</w:t>
            </w:r>
          </w:p>
        </w:tc>
        <w:tc>
          <w:tcPr>
            <w:tcW w:w="827" w:type="pct"/>
            <w:tcBorders>
              <w:top w:val="single" w:color="auto" w:sz="4" w:space="0"/>
              <w:left w:val="nil"/>
              <w:bottom w:val="single" w:color="auto" w:sz="4" w:space="0"/>
              <w:right w:val="single" w:color="auto" w:sz="4" w:space="0"/>
            </w:tcBorders>
            <w:vAlign w:val="center"/>
          </w:tcPr>
          <w:p w14:paraId="00D30F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声校准器</w:t>
            </w:r>
          </w:p>
          <w:p w14:paraId="107B6C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/AWA6022A</w:t>
            </w:r>
          </w:p>
          <w:p w14:paraId="003666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(SZT-XC-012)</w:t>
            </w:r>
          </w:p>
        </w:tc>
        <w:tc>
          <w:tcPr>
            <w:tcW w:w="675" w:type="pct"/>
            <w:tcBorders>
              <w:top w:val="single" w:color="auto" w:sz="4" w:space="0"/>
              <w:left w:val="nil"/>
              <w:bottom w:val="single" w:color="auto" w:sz="4" w:space="0"/>
              <w:right w:val="single" w:color="auto" w:sz="4" w:space="0"/>
            </w:tcBorders>
            <w:vAlign w:val="center"/>
          </w:tcPr>
          <w:p w14:paraId="6E34EF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93.8</w:t>
            </w:r>
          </w:p>
        </w:tc>
        <w:tc>
          <w:tcPr>
            <w:tcW w:w="675" w:type="pct"/>
            <w:tcBorders>
              <w:top w:val="single" w:color="auto" w:sz="4" w:space="0"/>
              <w:left w:val="nil"/>
              <w:bottom w:val="single" w:color="auto" w:sz="4" w:space="0"/>
              <w:right w:val="single" w:color="auto" w:sz="4" w:space="0"/>
            </w:tcBorders>
            <w:vAlign w:val="center"/>
          </w:tcPr>
          <w:p w14:paraId="633BF3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93.8</w:t>
            </w:r>
          </w:p>
        </w:tc>
        <w:tc>
          <w:tcPr>
            <w:tcW w:w="675" w:type="pct"/>
            <w:tcBorders>
              <w:top w:val="single" w:color="auto" w:sz="4" w:space="0"/>
              <w:left w:val="nil"/>
              <w:bottom w:val="single" w:color="auto" w:sz="4" w:space="0"/>
              <w:right w:val="single" w:color="auto" w:sz="4" w:space="0"/>
            </w:tcBorders>
            <w:vAlign w:val="center"/>
          </w:tcPr>
          <w:p w14:paraId="723594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0.0</w:t>
            </w:r>
          </w:p>
        </w:tc>
        <w:tc>
          <w:tcPr>
            <w:tcW w:w="676" w:type="pct"/>
            <w:tcBorders>
              <w:top w:val="single" w:color="auto" w:sz="4" w:space="0"/>
              <w:left w:val="nil"/>
              <w:bottom w:val="single" w:color="auto" w:sz="4" w:space="0"/>
              <w:right w:val="single" w:color="auto" w:sz="4" w:space="0"/>
            </w:tcBorders>
            <w:vAlign w:val="center"/>
          </w:tcPr>
          <w:p w14:paraId="0D34F9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rPr>
              <w:t>合格</w:t>
            </w:r>
          </w:p>
        </w:tc>
      </w:tr>
      <w:tr w14:paraId="4CBE0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652" w:type="pct"/>
            <w:vMerge w:val="continue"/>
            <w:tcBorders>
              <w:left w:val="single" w:color="auto" w:sz="4" w:space="0"/>
              <w:right w:val="single" w:color="auto" w:sz="4" w:space="0"/>
            </w:tcBorders>
            <w:vAlign w:val="center"/>
          </w:tcPr>
          <w:p w14:paraId="24615C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816" w:type="pct"/>
            <w:tcBorders>
              <w:top w:val="single" w:color="auto" w:sz="4" w:space="0"/>
              <w:left w:val="nil"/>
              <w:bottom w:val="single" w:color="auto" w:sz="4" w:space="0"/>
              <w:right w:val="single" w:color="auto" w:sz="4" w:space="0"/>
            </w:tcBorders>
            <w:shd w:val="clear" w:color="auto" w:fill="auto"/>
            <w:vAlign w:val="center"/>
          </w:tcPr>
          <w:p w14:paraId="5F73EC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多功能声级计/AWA5688</w:t>
            </w:r>
          </w:p>
          <w:p w14:paraId="0E287E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(SZT-XC-011)</w:t>
            </w:r>
          </w:p>
        </w:tc>
        <w:tc>
          <w:tcPr>
            <w:tcW w:w="827" w:type="pct"/>
            <w:tcBorders>
              <w:top w:val="single" w:color="auto" w:sz="4" w:space="0"/>
              <w:left w:val="nil"/>
              <w:bottom w:val="single" w:color="auto" w:sz="4" w:space="0"/>
              <w:right w:val="single" w:color="auto" w:sz="4" w:space="0"/>
            </w:tcBorders>
            <w:shd w:val="clear" w:color="auto" w:fill="auto"/>
            <w:vAlign w:val="center"/>
          </w:tcPr>
          <w:p w14:paraId="14E163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声校准器</w:t>
            </w:r>
          </w:p>
          <w:p w14:paraId="3D8E19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/AWA6022A</w:t>
            </w:r>
          </w:p>
          <w:p w14:paraId="190D2F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(SZT-XC-012)</w:t>
            </w:r>
          </w:p>
        </w:tc>
        <w:tc>
          <w:tcPr>
            <w:tcW w:w="675" w:type="pct"/>
            <w:tcBorders>
              <w:top w:val="single" w:color="auto" w:sz="4" w:space="0"/>
              <w:left w:val="nil"/>
              <w:bottom w:val="single" w:color="auto" w:sz="4" w:space="0"/>
              <w:right w:val="single" w:color="auto" w:sz="4" w:space="0"/>
            </w:tcBorders>
            <w:shd w:val="clear" w:color="auto" w:fill="auto"/>
            <w:vAlign w:val="center"/>
          </w:tcPr>
          <w:p w14:paraId="6FBD1F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93.8</w:t>
            </w:r>
          </w:p>
        </w:tc>
        <w:tc>
          <w:tcPr>
            <w:tcW w:w="675" w:type="pct"/>
            <w:tcBorders>
              <w:top w:val="single" w:color="auto" w:sz="4" w:space="0"/>
              <w:left w:val="nil"/>
              <w:bottom w:val="single" w:color="auto" w:sz="4" w:space="0"/>
              <w:right w:val="single" w:color="auto" w:sz="4" w:space="0"/>
            </w:tcBorders>
            <w:shd w:val="clear" w:color="auto" w:fill="auto"/>
            <w:vAlign w:val="center"/>
          </w:tcPr>
          <w:p w14:paraId="49062C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93.8</w:t>
            </w:r>
          </w:p>
        </w:tc>
        <w:tc>
          <w:tcPr>
            <w:tcW w:w="675" w:type="pct"/>
            <w:tcBorders>
              <w:top w:val="single" w:color="auto" w:sz="4" w:space="0"/>
              <w:left w:val="nil"/>
              <w:bottom w:val="single" w:color="auto" w:sz="4" w:space="0"/>
              <w:right w:val="single" w:color="auto" w:sz="4" w:space="0"/>
            </w:tcBorders>
            <w:shd w:val="clear" w:color="auto" w:fill="auto"/>
            <w:vAlign w:val="center"/>
          </w:tcPr>
          <w:p w14:paraId="7A3BE2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w:t>
            </w:r>
          </w:p>
        </w:tc>
        <w:tc>
          <w:tcPr>
            <w:tcW w:w="676" w:type="pct"/>
            <w:tcBorders>
              <w:top w:val="single" w:color="auto" w:sz="4" w:space="0"/>
              <w:left w:val="nil"/>
              <w:bottom w:val="single" w:color="auto" w:sz="4" w:space="0"/>
              <w:right w:val="single" w:color="auto" w:sz="4" w:space="0"/>
            </w:tcBorders>
            <w:shd w:val="clear" w:color="auto" w:fill="auto"/>
            <w:vAlign w:val="center"/>
          </w:tcPr>
          <w:p w14:paraId="2DCBAD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合格</w:t>
            </w:r>
          </w:p>
        </w:tc>
      </w:tr>
      <w:tr w14:paraId="27E47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652" w:type="pct"/>
            <w:vMerge w:val="restart"/>
            <w:tcBorders>
              <w:top w:val="single" w:color="auto" w:sz="4" w:space="0"/>
              <w:left w:val="single" w:color="auto" w:sz="4" w:space="0"/>
              <w:right w:val="single" w:color="auto" w:sz="4" w:space="0"/>
            </w:tcBorders>
            <w:vAlign w:val="center"/>
          </w:tcPr>
          <w:p w14:paraId="0F4E1B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2026-03-16</w:t>
            </w:r>
          </w:p>
        </w:tc>
        <w:tc>
          <w:tcPr>
            <w:tcW w:w="816" w:type="pct"/>
            <w:tcBorders>
              <w:top w:val="single" w:color="auto" w:sz="4" w:space="0"/>
              <w:left w:val="nil"/>
              <w:bottom w:val="single" w:color="auto" w:sz="4" w:space="0"/>
              <w:right w:val="single" w:color="auto" w:sz="4" w:space="0"/>
            </w:tcBorders>
            <w:vAlign w:val="center"/>
          </w:tcPr>
          <w:p w14:paraId="31A219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多功能声级计/AWA5688</w:t>
            </w:r>
          </w:p>
          <w:p w14:paraId="47A1CC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(SZT-XC-011)</w:t>
            </w:r>
          </w:p>
        </w:tc>
        <w:tc>
          <w:tcPr>
            <w:tcW w:w="827" w:type="pct"/>
            <w:tcBorders>
              <w:top w:val="single" w:color="auto" w:sz="4" w:space="0"/>
              <w:left w:val="nil"/>
              <w:bottom w:val="single" w:color="auto" w:sz="4" w:space="0"/>
              <w:right w:val="single" w:color="auto" w:sz="4" w:space="0"/>
            </w:tcBorders>
            <w:vAlign w:val="center"/>
          </w:tcPr>
          <w:p w14:paraId="29137A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声校准器</w:t>
            </w:r>
          </w:p>
          <w:p w14:paraId="27361A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/AWA6022A</w:t>
            </w:r>
          </w:p>
          <w:p w14:paraId="3DF578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(SZT-XC-012)</w:t>
            </w:r>
          </w:p>
        </w:tc>
        <w:tc>
          <w:tcPr>
            <w:tcW w:w="675" w:type="pct"/>
            <w:tcBorders>
              <w:top w:val="single" w:color="auto" w:sz="4" w:space="0"/>
              <w:left w:val="nil"/>
              <w:bottom w:val="single" w:color="auto" w:sz="4" w:space="0"/>
              <w:right w:val="single" w:color="auto" w:sz="4" w:space="0"/>
            </w:tcBorders>
            <w:vAlign w:val="center"/>
          </w:tcPr>
          <w:p w14:paraId="0FB25F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93.8</w:t>
            </w:r>
          </w:p>
        </w:tc>
        <w:tc>
          <w:tcPr>
            <w:tcW w:w="675" w:type="pct"/>
            <w:tcBorders>
              <w:top w:val="single" w:color="auto" w:sz="4" w:space="0"/>
              <w:left w:val="nil"/>
              <w:bottom w:val="single" w:color="auto" w:sz="4" w:space="0"/>
              <w:right w:val="single" w:color="auto" w:sz="4" w:space="0"/>
            </w:tcBorders>
            <w:vAlign w:val="center"/>
          </w:tcPr>
          <w:p w14:paraId="5BAC89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93.8</w:t>
            </w:r>
          </w:p>
        </w:tc>
        <w:tc>
          <w:tcPr>
            <w:tcW w:w="675" w:type="pct"/>
            <w:tcBorders>
              <w:top w:val="single" w:color="auto" w:sz="4" w:space="0"/>
              <w:left w:val="nil"/>
              <w:bottom w:val="single" w:color="auto" w:sz="4" w:space="0"/>
              <w:right w:val="single" w:color="auto" w:sz="4" w:space="0"/>
            </w:tcBorders>
            <w:vAlign w:val="center"/>
          </w:tcPr>
          <w:p w14:paraId="1E451B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w:t>
            </w:r>
          </w:p>
        </w:tc>
        <w:tc>
          <w:tcPr>
            <w:tcW w:w="676" w:type="pct"/>
            <w:tcBorders>
              <w:top w:val="single" w:color="auto" w:sz="4" w:space="0"/>
              <w:left w:val="nil"/>
              <w:bottom w:val="single" w:color="auto" w:sz="4" w:space="0"/>
              <w:right w:val="single" w:color="auto" w:sz="4" w:space="0"/>
            </w:tcBorders>
            <w:vAlign w:val="center"/>
          </w:tcPr>
          <w:p w14:paraId="6465A7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合格</w:t>
            </w:r>
          </w:p>
        </w:tc>
      </w:tr>
      <w:tr w14:paraId="30C9E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652" w:type="pct"/>
            <w:vMerge w:val="continue"/>
            <w:tcBorders>
              <w:left w:val="single" w:color="auto" w:sz="4" w:space="0"/>
              <w:right w:val="single" w:color="auto" w:sz="4" w:space="0"/>
            </w:tcBorders>
            <w:vAlign w:val="center"/>
          </w:tcPr>
          <w:p w14:paraId="03220C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816" w:type="pct"/>
            <w:tcBorders>
              <w:top w:val="single" w:color="auto" w:sz="4" w:space="0"/>
              <w:left w:val="nil"/>
              <w:bottom w:val="single" w:color="auto" w:sz="4" w:space="0"/>
              <w:right w:val="single" w:color="auto" w:sz="4" w:space="0"/>
            </w:tcBorders>
            <w:shd w:val="clear" w:color="auto" w:fill="auto"/>
            <w:vAlign w:val="center"/>
          </w:tcPr>
          <w:p w14:paraId="3AA1BF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多功能声级计/AWA5688</w:t>
            </w:r>
          </w:p>
          <w:p w14:paraId="47EB51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(SZT-XC-011)</w:t>
            </w:r>
          </w:p>
        </w:tc>
        <w:tc>
          <w:tcPr>
            <w:tcW w:w="827" w:type="pct"/>
            <w:tcBorders>
              <w:top w:val="single" w:color="auto" w:sz="4" w:space="0"/>
              <w:left w:val="nil"/>
              <w:bottom w:val="single" w:color="auto" w:sz="4" w:space="0"/>
              <w:right w:val="single" w:color="auto" w:sz="4" w:space="0"/>
            </w:tcBorders>
            <w:shd w:val="clear" w:color="auto" w:fill="auto"/>
            <w:vAlign w:val="center"/>
          </w:tcPr>
          <w:p w14:paraId="0C12C5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声校准器</w:t>
            </w:r>
          </w:p>
          <w:p w14:paraId="57A78C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/AWA6022A</w:t>
            </w:r>
          </w:p>
          <w:p w14:paraId="4438A1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(SZT-XC-012)</w:t>
            </w:r>
          </w:p>
        </w:tc>
        <w:tc>
          <w:tcPr>
            <w:tcW w:w="675" w:type="pct"/>
            <w:tcBorders>
              <w:top w:val="single" w:color="auto" w:sz="4" w:space="0"/>
              <w:left w:val="nil"/>
              <w:bottom w:val="single" w:color="auto" w:sz="4" w:space="0"/>
              <w:right w:val="single" w:color="auto" w:sz="4" w:space="0"/>
            </w:tcBorders>
            <w:shd w:val="clear" w:color="auto" w:fill="auto"/>
            <w:vAlign w:val="center"/>
          </w:tcPr>
          <w:p w14:paraId="2313E2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93.8</w:t>
            </w:r>
          </w:p>
        </w:tc>
        <w:tc>
          <w:tcPr>
            <w:tcW w:w="675" w:type="pct"/>
            <w:tcBorders>
              <w:top w:val="single" w:color="auto" w:sz="4" w:space="0"/>
              <w:left w:val="nil"/>
              <w:bottom w:val="single" w:color="auto" w:sz="4" w:space="0"/>
              <w:right w:val="single" w:color="auto" w:sz="4" w:space="0"/>
            </w:tcBorders>
            <w:shd w:val="clear" w:color="auto" w:fill="auto"/>
            <w:vAlign w:val="center"/>
          </w:tcPr>
          <w:p w14:paraId="725BD6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93.8</w:t>
            </w:r>
          </w:p>
        </w:tc>
        <w:tc>
          <w:tcPr>
            <w:tcW w:w="675" w:type="pct"/>
            <w:tcBorders>
              <w:top w:val="single" w:color="auto" w:sz="4" w:space="0"/>
              <w:left w:val="nil"/>
              <w:bottom w:val="single" w:color="auto" w:sz="4" w:space="0"/>
              <w:right w:val="single" w:color="auto" w:sz="4" w:space="0"/>
            </w:tcBorders>
            <w:shd w:val="clear" w:color="auto" w:fill="auto"/>
            <w:vAlign w:val="center"/>
          </w:tcPr>
          <w:p w14:paraId="2B4659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0.0</w:t>
            </w:r>
          </w:p>
        </w:tc>
        <w:tc>
          <w:tcPr>
            <w:tcW w:w="676" w:type="pct"/>
            <w:tcBorders>
              <w:top w:val="single" w:color="auto" w:sz="4" w:space="0"/>
              <w:left w:val="nil"/>
              <w:bottom w:val="single" w:color="auto" w:sz="4" w:space="0"/>
              <w:right w:val="single" w:color="auto" w:sz="4" w:space="0"/>
            </w:tcBorders>
            <w:shd w:val="clear" w:color="auto" w:fill="auto"/>
            <w:vAlign w:val="center"/>
          </w:tcPr>
          <w:p w14:paraId="6E6981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合格</w:t>
            </w:r>
          </w:p>
        </w:tc>
      </w:tr>
    </w:tbl>
    <w:p w14:paraId="4AD1580D">
      <w:pPr>
        <w:tabs>
          <w:tab w:val="left" w:pos="1728"/>
          <w:tab w:val="center" w:pos="4450"/>
        </w:tabs>
        <w:wordWrap w:val="0"/>
        <w:spacing w:line="360" w:lineRule="exact"/>
        <w:ind w:firstLine="482"/>
        <w:jc w:val="both"/>
        <w:rPr>
          <w:rFonts w:hint="default" w:ascii="Times New Roman" w:hAnsi="Times New Roman" w:cs="Times New Roman"/>
          <w:b/>
          <w:color w:val="auto"/>
          <w:szCs w:val="21"/>
          <w:highlight w:val="none"/>
        </w:rPr>
      </w:pPr>
    </w:p>
    <w:p w14:paraId="26BDC3E0">
      <w:pPr>
        <w:tabs>
          <w:tab w:val="left" w:pos="1728"/>
          <w:tab w:val="center" w:pos="4450"/>
        </w:tabs>
        <w:wordWrap w:val="0"/>
        <w:spacing w:line="360" w:lineRule="exact"/>
        <w:ind w:firstLine="482"/>
        <w:jc w:val="center"/>
        <w:rPr>
          <w:rFonts w:hint="default" w:ascii="Times New Roman" w:hAnsi="Times New Roman" w:cs="Times New Roman"/>
          <w:b/>
          <w:color w:val="auto"/>
          <w:szCs w:val="21"/>
          <w:highlight w:val="none"/>
        </w:rPr>
      </w:pPr>
    </w:p>
    <w:p w14:paraId="3716F412">
      <w:pPr>
        <w:tabs>
          <w:tab w:val="left" w:pos="1728"/>
          <w:tab w:val="center" w:pos="4450"/>
        </w:tabs>
        <w:wordWrap w:val="0"/>
        <w:spacing w:line="360" w:lineRule="exact"/>
        <w:ind w:firstLine="482"/>
        <w:jc w:val="center"/>
        <w:rPr>
          <w:rFonts w:hint="default" w:ascii="Times New Roman" w:hAnsi="Times New Roman" w:cs="Times New Roman"/>
          <w:b/>
          <w:color w:val="auto"/>
          <w:szCs w:val="21"/>
          <w:highlight w:val="none"/>
        </w:rPr>
        <w:sectPr>
          <w:pgSz w:w="11907" w:h="16840"/>
          <w:pgMar w:top="1440" w:right="1417" w:bottom="1440" w:left="1417" w:header="851" w:footer="992" w:gutter="0"/>
          <w:cols w:space="720" w:num="1"/>
          <w:docGrid w:type="linesAndChars" w:linePitch="348" w:charSpace="0"/>
        </w:sectPr>
      </w:pPr>
    </w:p>
    <w:bookmarkEnd w:id="145"/>
    <w:bookmarkEnd w:id="146"/>
    <w:bookmarkEnd w:id="147"/>
    <w:p w14:paraId="100C15B3">
      <w:pPr>
        <w:pStyle w:val="2"/>
        <w:wordWrap w:val="0"/>
        <w:spacing w:before="0" w:after="0"/>
        <w:rPr>
          <w:rFonts w:hint="default" w:ascii="Times New Roman" w:hAnsi="Times New Roman" w:cs="Times New Roman"/>
          <w:color w:val="auto"/>
          <w:highlight w:val="none"/>
        </w:rPr>
      </w:pPr>
      <w:bookmarkStart w:id="150" w:name="_Toc8814"/>
      <w:bookmarkStart w:id="151" w:name="_Toc14253"/>
      <w:bookmarkStart w:id="152" w:name="_Toc1016"/>
      <w:bookmarkStart w:id="153" w:name="_Toc638"/>
      <w:bookmarkStart w:id="154" w:name="_Toc14884"/>
      <w:bookmarkStart w:id="155" w:name="_Toc19499"/>
      <w:bookmarkStart w:id="156" w:name="_Toc8437"/>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.验收监测结果</w:t>
      </w:r>
      <w:bookmarkEnd w:id="150"/>
    </w:p>
    <w:bookmarkEnd w:id="151"/>
    <w:bookmarkEnd w:id="152"/>
    <w:bookmarkEnd w:id="153"/>
    <w:p w14:paraId="7481E108">
      <w:pPr>
        <w:pStyle w:val="3"/>
        <w:wordWrap w:val="0"/>
        <w:spacing w:before="0" w:after="0" w:line="360" w:lineRule="auto"/>
        <w:rPr>
          <w:rFonts w:hint="default" w:ascii="Times New Roman" w:hAnsi="Times New Roman" w:cs="Times New Roman"/>
          <w:color w:val="auto"/>
          <w:highlight w:val="none"/>
        </w:rPr>
      </w:pPr>
      <w:bookmarkStart w:id="157" w:name="_Toc23046"/>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.1生产工况</w:t>
      </w:r>
      <w:bookmarkEnd w:id="154"/>
      <w:bookmarkEnd w:id="155"/>
      <w:bookmarkEnd w:id="156"/>
      <w:bookmarkEnd w:id="157"/>
    </w:p>
    <w:p w14:paraId="018CB6D1">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本项目在202</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rPr>
        <w:t>年0</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15—16</w:t>
      </w:r>
      <w:r>
        <w:rPr>
          <w:rFonts w:hint="default" w:ascii="Times New Roman" w:hAnsi="Times New Roman" w:cs="Times New Roman"/>
          <w:color w:val="auto"/>
          <w:highlight w:val="none"/>
        </w:rPr>
        <w:t>日验收监测期间，该项目环保设施运行正常，基本满足验收监测条件。</w:t>
      </w:r>
    </w:p>
    <w:p w14:paraId="1391D8D7">
      <w:pPr>
        <w:wordWrap w:val="0"/>
        <w:spacing w:line="240" w:lineRule="auto"/>
        <w:ind w:firstLine="422"/>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9.</w:t>
      </w:r>
      <w:r>
        <w:rPr>
          <w:rFonts w:hint="eastAsia" w:cs="Times New Roman"/>
          <w:b/>
          <w:bCs/>
          <w:color w:val="auto"/>
          <w:sz w:val="21"/>
          <w:szCs w:val="21"/>
          <w:highlight w:val="none"/>
          <w:lang w:val="en-US" w:eastAsia="zh-CN"/>
        </w:rPr>
        <w:t>1</w:t>
      </w:r>
      <w:r>
        <w:rPr>
          <w:rFonts w:hint="default" w:ascii="Times New Roman" w:hAnsi="Times New Roman" w:cs="Times New Roman"/>
          <w:b/>
          <w:bCs/>
          <w:color w:val="auto"/>
          <w:sz w:val="21"/>
          <w:szCs w:val="21"/>
          <w:highlight w:val="none"/>
        </w:rPr>
        <w:t>-1废水进水口监测结果表</w:t>
      </w:r>
    </w:p>
    <w:tbl>
      <w:tblPr>
        <w:tblStyle w:val="4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7"/>
        <w:gridCol w:w="1659"/>
        <w:gridCol w:w="2228"/>
        <w:gridCol w:w="2228"/>
        <w:gridCol w:w="1511"/>
      </w:tblGrid>
      <w:tr w14:paraId="298F8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892" w:type="pct"/>
            <w:noWrap w:val="0"/>
            <w:vAlign w:val="center"/>
          </w:tcPr>
          <w:p w14:paraId="34D8BCC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类别</w:t>
            </w:r>
          </w:p>
        </w:tc>
        <w:tc>
          <w:tcPr>
            <w:tcW w:w="893" w:type="pct"/>
            <w:noWrap w:val="0"/>
            <w:vAlign w:val="center"/>
          </w:tcPr>
          <w:p w14:paraId="4CEBECA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设计量</w:t>
            </w:r>
          </w:p>
        </w:tc>
        <w:tc>
          <w:tcPr>
            <w:tcW w:w="1199" w:type="pct"/>
            <w:noWrap w:val="0"/>
            <w:vAlign w:val="center"/>
          </w:tcPr>
          <w:p w14:paraId="61D8619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检测时间</w:t>
            </w:r>
          </w:p>
        </w:tc>
        <w:tc>
          <w:tcPr>
            <w:tcW w:w="1199" w:type="pct"/>
            <w:noWrap w:val="0"/>
            <w:vAlign w:val="center"/>
          </w:tcPr>
          <w:p w14:paraId="0377ECB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验收期间实际量</w:t>
            </w:r>
          </w:p>
        </w:tc>
        <w:tc>
          <w:tcPr>
            <w:tcW w:w="813" w:type="pct"/>
            <w:noWrap w:val="0"/>
            <w:vAlign w:val="center"/>
          </w:tcPr>
          <w:p w14:paraId="2A699F6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营运工况</w:t>
            </w:r>
          </w:p>
        </w:tc>
      </w:tr>
      <w:tr w14:paraId="6D928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92" w:type="pct"/>
            <w:shd w:val="clear" w:color="auto" w:fill="auto"/>
            <w:noWrap w:val="0"/>
            <w:vAlign w:val="center"/>
          </w:tcPr>
          <w:p w14:paraId="64D51E2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床位</w:t>
            </w:r>
          </w:p>
          <w:p w14:paraId="15207E6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p>
        </w:tc>
        <w:tc>
          <w:tcPr>
            <w:tcW w:w="893" w:type="pct"/>
            <w:shd w:val="clear" w:color="auto" w:fill="auto"/>
            <w:noWrap w:val="0"/>
            <w:vAlign w:val="center"/>
          </w:tcPr>
          <w:p w14:paraId="486721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780张</w:t>
            </w:r>
          </w:p>
        </w:tc>
        <w:tc>
          <w:tcPr>
            <w:tcW w:w="1199" w:type="pct"/>
            <w:noWrap w:val="0"/>
            <w:vAlign w:val="center"/>
          </w:tcPr>
          <w:p w14:paraId="2E10718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2026年03月15日</w:t>
            </w:r>
          </w:p>
        </w:tc>
        <w:tc>
          <w:tcPr>
            <w:tcW w:w="1199" w:type="pct"/>
            <w:shd w:val="clear" w:color="auto" w:fill="auto"/>
            <w:noWrap w:val="0"/>
            <w:vAlign w:val="center"/>
          </w:tcPr>
          <w:p w14:paraId="1A7901E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680</w:t>
            </w:r>
            <w:r>
              <w:rPr>
                <w:rFonts w:hint="eastAsia" w:ascii="Times New Roman" w:hAnsi="Times New Roman" w:eastAsia="宋体" w:cs="Times New Roman"/>
                <w:color w:val="auto"/>
                <w:sz w:val="21"/>
                <w:szCs w:val="21"/>
                <w:highlight w:val="none"/>
                <w:lang w:val="en-US" w:eastAsia="zh-CN"/>
              </w:rPr>
              <w:t>张</w:t>
            </w:r>
          </w:p>
        </w:tc>
        <w:tc>
          <w:tcPr>
            <w:tcW w:w="813" w:type="pct"/>
            <w:shd w:val="clear" w:color="auto" w:fill="auto"/>
            <w:noWrap w:val="0"/>
            <w:vAlign w:val="center"/>
          </w:tcPr>
          <w:p w14:paraId="370738F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87.2%</w:t>
            </w:r>
          </w:p>
        </w:tc>
      </w:tr>
      <w:tr w14:paraId="09051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92" w:type="pct"/>
            <w:noWrap w:val="0"/>
            <w:vAlign w:val="center"/>
          </w:tcPr>
          <w:p w14:paraId="0C9A3F8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床位</w:t>
            </w:r>
          </w:p>
        </w:tc>
        <w:tc>
          <w:tcPr>
            <w:tcW w:w="893" w:type="pct"/>
            <w:shd w:val="clear" w:color="auto" w:fill="auto"/>
            <w:noWrap w:val="0"/>
            <w:vAlign w:val="center"/>
          </w:tcPr>
          <w:p w14:paraId="31C370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780张</w:t>
            </w:r>
          </w:p>
        </w:tc>
        <w:tc>
          <w:tcPr>
            <w:tcW w:w="1199" w:type="pct"/>
            <w:noWrap w:val="0"/>
            <w:vAlign w:val="center"/>
          </w:tcPr>
          <w:p w14:paraId="3119CE4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2026年03月16日</w:t>
            </w:r>
          </w:p>
        </w:tc>
        <w:tc>
          <w:tcPr>
            <w:tcW w:w="1199" w:type="pct"/>
            <w:shd w:val="clear" w:color="auto" w:fill="auto"/>
            <w:noWrap w:val="0"/>
            <w:vAlign w:val="center"/>
          </w:tcPr>
          <w:p w14:paraId="32CB39B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680</w:t>
            </w:r>
            <w:r>
              <w:rPr>
                <w:rFonts w:hint="eastAsia" w:ascii="Times New Roman" w:hAnsi="Times New Roman" w:eastAsia="宋体" w:cs="Times New Roman"/>
                <w:color w:val="auto"/>
                <w:sz w:val="21"/>
                <w:szCs w:val="21"/>
                <w:highlight w:val="none"/>
                <w:lang w:val="en-US" w:eastAsia="zh-CN"/>
              </w:rPr>
              <w:t>张</w:t>
            </w:r>
          </w:p>
        </w:tc>
        <w:tc>
          <w:tcPr>
            <w:tcW w:w="813" w:type="pct"/>
            <w:shd w:val="clear" w:color="auto" w:fill="auto"/>
            <w:noWrap w:val="0"/>
            <w:vAlign w:val="center"/>
          </w:tcPr>
          <w:p w14:paraId="7D5F62A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87.2%</w:t>
            </w:r>
          </w:p>
        </w:tc>
      </w:tr>
    </w:tbl>
    <w:p w14:paraId="6F2F9AD0">
      <w:pPr>
        <w:wordWrap w:val="0"/>
        <w:ind w:firstLine="480"/>
        <w:rPr>
          <w:rFonts w:hint="default" w:ascii="Times New Roman" w:hAnsi="Times New Roman" w:cs="Times New Roman"/>
          <w:color w:val="auto"/>
          <w:highlight w:val="none"/>
        </w:rPr>
      </w:pPr>
    </w:p>
    <w:p w14:paraId="3C079330">
      <w:pPr>
        <w:pStyle w:val="3"/>
        <w:wordWrap w:val="0"/>
        <w:spacing w:before="0" w:after="0" w:line="240" w:lineRule="auto"/>
        <w:rPr>
          <w:rFonts w:hint="default" w:ascii="Times New Roman" w:hAnsi="Times New Roman" w:cs="Times New Roman"/>
          <w:color w:val="auto"/>
          <w:highlight w:val="none"/>
        </w:rPr>
      </w:pPr>
      <w:bookmarkStart w:id="158" w:name="_Toc23117"/>
      <w:bookmarkStart w:id="159" w:name="_Toc1681"/>
      <w:bookmarkStart w:id="160" w:name="_Toc15929"/>
      <w:bookmarkStart w:id="161" w:name="_Toc22899"/>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.2环保设施调试运行结果</w:t>
      </w:r>
      <w:bookmarkEnd w:id="158"/>
      <w:bookmarkEnd w:id="159"/>
      <w:bookmarkEnd w:id="160"/>
      <w:bookmarkEnd w:id="161"/>
    </w:p>
    <w:p w14:paraId="6065E08B">
      <w:pPr>
        <w:pStyle w:val="5"/>
        <w:wordWrap w:val="0"/>
        <w:spacing w:before="0" w:after="0" w:line="36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.2.1废水</w:t>
      </w:r>
    </w:p>
    <w:p w14:paraId="65F38CCA">
      <w:pPr>
        <w:wordWrap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该项目废水监测结果详见</w:t>
      </w:r>
      <w:r>
        <w:rPr>
          <w:rFonts w:hint="default" w:ascii="Times New Roman" w:hAnsi="Times New Roman" w:cs="Times New Roman"/>
          <w:color w:val="auto"/>
          <w:highlight w:val="none"/>
          <w:lang w:val="en-US" w:eastAsia="zh-CN"/>
        </w:rPr>
        <w:t>下</w:t>
      </w:r>
      <w:r>
        <w:rPr>
          <w:rFonts w:hint="default" w:ascii="Times New Roman" w:hAnsi="Times New Roman" w:cs="Times New Roman"/>
          <w:color w:val="auto"/>
          <w:highlight w:val="none"/>
        </w:rPr>
        <w:t>表。</w:t>
      </w:r>
    </w:p>
    <w:p w14:paraId="0827031D">
      <w:pPr>
        <w:wordWrap w:val="0"/>
        <w:spacing w:line="240" w:lineRule="auto"/>
        <w:ind w:firstLine="422"/>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9.2</w:t>
      </w:r>
      <w:r>
        <w:rPr>
          <w:rFonts w:hint="default" w:ascii="Times New Roman" w:hAnsi="Times New Roman" w:cs="Times New Roman"/>
          <w:b/>
          <w:bCs/>
          <w:color w:val="auto"/>
          <w:sz w:val="21"/>
          <w:szCs w:val="21"/>
          <w:highlight w:val="none"/>
        </w:rPr>
        <w:t>-1废水进水口监测结果表</w:t>
      </w:r>
      <w:r>
        <w:rPr>
          <w:rFonts w:hint="eastAsia" w:cs="Times New Roman"/>
          <w:b/>
          <w:bCs/>
          <w:color w:val="auto"/>
          <w:sz w:val="21"/>
          <w:szCs w:val="21"/>
          <w:highlight w:val="none"/>
          <w:lang w:val="en-US" w:eastAsia="zh-CN"/>
        </w:rPr>
        <w:t xml:space="preserve">  </w:t>
      </w:r>
      <w:r>
        <w:rPr>
          <w:rFonts w:hint="default" w:ascii="Times New Roman" w:hAnsi="Times New Roman" w:cs="Times New Roman"/>
          <w:b/>
          <w:bCs/>
          <w:color w:val="auto"/>
          <w:sz w:val="21"/>
          <w:szCs w:val="21"/>
          <w:highlight w:val="none"/>
        </w:rPr>
        <w:t>单位：mg/L</w:t>
      </w:r>
      <w:r>
        <w:rPr>
          <w:rFonts w:hint="eastAsia" w:ascii="Times New Roman" w:hAnsi="Times New Roman" w:cs="Times New Roman"/>
          <w:b/>
          <w:bCs/>
          <w:color w:val="auto"/>
          <w:sz w:val="21"/>
          <w:szCs w:val="21"/>
          <w:highlight w:val="none"/>
          <w:lang w:eastAsia="zh-CN"/>
        </w:rPr>
        <w:t>；（</w:t>
      </w:r>
      <w:r>
        <w:rPr>
          <w:rFonts w:hint="eastAsia" w:ascii="Times New Roman" w:hAnsi="Times New Roman" w:cs="Times New Roman"/>
          <w:b/>
          <w:bCs/>
          <w:color w:val="auto"/>
          <w:sz w:val="21"/>
          <w:szCs w:val="21"/>
          <w:highlight w:val="none"/>
          <w:lang w:val="en-US" w:eastAsia="zh-CN"/>
        </w:rPr>
        <w:t>pH值：无量纲；粪大肠菌群：MPN/L</w:t>
      </w:r>
      <w:r>
        <w:rPr>
          <w:rFonts w:hint="eastAsia" w:ascii="Times New Roman" w:hAnsi="Times New Roman" w:cs="Times New Roman"/>
          <w:b/>
          <w:bCs/>
          <w:color w:val="auto"/>
          <w:sz w:val="21"/>
          <w:szCs w:val="21"/>
          <w:highlight w:val="none"/>
          <w:lang w:eastAsia="zh-CN"/>
        </w:rPr>
        <w:t>）</w:t>
      </w:r>
    </w:p>
    <w:tbl>
      <w:tblPr>
        <w:tblStyle w:val="4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2"/>
        <w:gridCol w:w="838"/>
        <w:gridCol w:w="940"/>
        <w:gridCol w:w="1310"/>
        <w:gridCol w:w="1310"/>
        <w:gridCol w:w="1310"/>
        <w:gridCol w:w="1310"/>
        <w:gridCol w:w="934"/>
        <w:gridCol w:w="444"/>
        <w:gridCol w:w="451"/>
      </w:tblGrid>
      <w:tr w14:paraId="253EF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5" w:hRule="atLeast"/>
          <w:tblHeader/>
          <w:jc w:val="center"/>
        </w:trPr>
        <w:tc>
          <w:tcPr>
            <w:tcW w:w="237" w:type="pct"/>
            <w:vMerge w:val="restart"/>
            <w:vAlign w:val="center"/>
          </w:tcPr>
          <w:p w14:paraId="6E2C0CE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检测点位</w:t>
            </w:r>
          </w:p>
        </w:tc>
        <w:tc>
          <w:tcPr>
            <w:tcW w:w="451" w:type="pct"/>
            <w:vMerge w:val="restart"/>
            <w:vAlign w:val="center"/>
          </w:tcPr>
          <w:p w14:paraId="324B4DF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采样日期</w:t>
            </w:r>
          </w:p>
        </w:tc>
        <w:tc>
          <w:tcPr>
            <w:tcW w:w="505" w:type="pct"/>
            <w:vMerge w:val="restart"/>
            <w:vAlign w:val="center"/>
          </w:tcPr>
          <w:p w14:paraId="0885E68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检测项目</w:t>
            </w:r>
          </w:p>
        </w:tc>
        <w:tc>
          <w:tcPr>
            <w:tcW w:w="3323" w:type="pct"/>
            <w:gridSpan w:val="5"/>
            <w:vAlign w:val="center"/>
          </w:tcPr>
          <w:p w14:paraId="0650903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检测结果</w:t>
            </w:r>
          </w:p>
        </w:tc>
        <w:tc>
          <w:tcPr>
            <w:tcW w:w="238" w:type="pct"/>
            <w:vMerge w:val="restart"/>
            <w:vAlign w:val="center"/>
          </w:tcPr>
          <w:p w14:paraId="446EDCE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标准限值</w:t>
            </w:r>
          </w:p>
        </w:tc>
        <w:tc>
          <w:tcPr>
            <w:tcW w:w="242" w:type="pct"/>
            <w:vMerge w:val="restart"/>
            <w:vAlign w:val="center"/>
          </w:tcPr>
          <w:p w14:paraId="58300EA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结果</w:t>
            </w:r>
          </w:p>
          <w:p w14:paraId="1C89A31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评价</w:t>
            </w:r>
          </w:p>
        </w:tc>
      </w:tr>
      <w:tr w14:paraId="12854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5" w:hRule="atLeast"/>
          <w:tblHeader/>
          <w:jc w:val="center"/>
        </w:trPr>
        <w:tc>
          <w:tcPr>
            <w:tcW w:w="237" w:type="pct"/>
            <w:vMerge w:val="continue"/>
            <w:vAlign w:val="center"/>
          </w:tcPr>
          <w:p w14:paraId="3DCD3A1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51" w:type="pct"/>
            <w:vMerge w:val="continue"/>
            <w:vAlign w:val="center"/>
          </w:tcPr>
          <w:p w14:paraId="75AECC2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05" w:type="pct"/>
            <w:vMerge w:val="continue"/>
            <w:vAlign w:val="center"/>
          </w:tcPr>
          <w:p w14:paraId="4D795F3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705" w:type="pct"/>
            <w:vAlign w:val="center"/>
          </w:tcPr>
          <w:p w14:paraId="7D2D592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第1次</w:t>
            </w:r>
          </w:p>
        </w:tc>
        <w:tc>
          <w:tcPr>
            <w:tcW w:w="705" w:type="pct"/>
            <w:vAlign w:val="center"/>
          </w:tcPr>
          <w:p w14:paraId="2003F4F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第2次</w:t>
            </w:r>
          </w:p>
        </w:tc>
        <w:tc>
          <w:tcPr>
            <w:tcW w:w="705" w:type="pct"/>
            <w:vAlign w:val="center"/>
          </w:tcPr>
          <w:p w14:paraId="6F7A8CE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第3次</w:t>
            </w:r>
          </w:p>
        </w:tc>
        <w:tc>
          <w:tcPr>
            <w:tcW w:w="705" w:type="pct"/>
            <w:vAlign w:val="center"/>
          </w:tcPr>
          <w:p w14:paraId="4BF45B2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第4次</w:t>
            </w:r>
          </w:p>
        </w:tc>
        <w:tc>
          <w:tcPr>
            <w:tcW w:w="502" w:type="pct"/>
            <w:vAlign w:val="center"/>
          </w:tcPr>
          <w:p w14:paraId="6F16B05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范围或</w:t>
            </w:r>
            <w:r>
              <w:rPr>
                <w:rFonts w:hint="default" w:ascii="Times New Roman" w:hAnsi="Times New Roman" w:eastAsia="宋体" w:cs="Times New Roman"/>
                <w:b w:val="0"/>
                <w:bCs w:val="0"/>
                <w:color w:val="auto"/>
                <w:sz w:val="21"/>
                <w:szCs w:val="21"/>
                <w:highlight w:val="none"/>
                <w:vertAlign w:val="baseline"/>
                <w:lang w:val="en-US" w:eastAsia="zh-CN"/>
              </w:rPr>
              <w:t>平均值</w:t>
            </w:r>
          </w:p>
        </w:tc>
        <w:tc>
          <w:tcPr>
            <w:tcW w:w="238" w:type="pct"/>
            <w:vMerge w:val="continue"/>
            <w:vAlign w:val="center"/>
          </w:tcPr>
          <w:p w14:paraId="241B599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242" w:type="pct"/>
            <w:vMerge w:val="continue"/>
            <w:vAlign w:val="center"/>
          </w:tcPr>
          <w:p w14:paraId="0415210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14:paraId="3EEF3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237" w:type="pct"/>
            <w:vMerge w:val="restart"/>
            <w:vAlign w:val="center"/>
          </w:tcPr>
          <w:p w14:paraId="519C4C4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污水处理站处理前</w:t>
            </w:r>
          </w:p>
        </w:tc>
        <w:tc>
          <w:tcPr>
            <w:tcW w:w="451" w:type="pct"/>
            <w:vMerge w:val="restart"/>
            <w:vAlign w:val="center"/>
          </w:tcPr>
          <w:p w14:paraId="574572F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2026-03-15</w:t>
            </w:r>
          </w:p>
        </w:tc>
        <w:tc>
          <w:tcPr>
            <w:tcW w:w="505" w:type="pct"/>
            <w:shd w:val="clear" w:color="auto" w:fill="auto"/>
            <w:vAlign w:val="center"/>
          </w:tcPr>
          <w:p w14:paraId="7CA8D510">
            <w:pPr>
              <w:pStyle w:val="19"/>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pH值</w:t>
            </w:r>
          </w:p>
        </w:tc>
        <w:tc>
          <w:tcPr>
            <w:tcW w:w="1310" w:type="dxa"/>
            <w:shd w:val="clear" w:color="auto" w:fill="auto"/>
            <w:vAlign w:val="center"/>
          </w:tcPr>
          <w:p w14:paraId="5E6019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rPr>
              <w:t>6.8</w:t>
            </w:r>
            <w:r>
              <w:rPr>
                <w:rFonts w:hint="default"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eastAsia="宋体" w:cs="Times New Roman"/>
                <w:b w:val="0"/>
                <w:bCs w:val="0"/>
                <w:color w:val="auto"/>
                <w:sz w:val="21"/>
                <w:szCs w:val="21"/>
                <w:highlight w:val="none"/>
                <w:vertAlign w:val="baseline"/>
                <w:lang w:val="en-US" w:eastAsia="zh-CN"/>
              </w:rPr>
              <w:t>22.3</w:t>
            </w: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1310" w:type="dxa"/>
            <w:shd w:val="clear" w:color="auto" w:fill="auto"/>
            <w:vAlign w:val="center"/>
          </w:tcPr>
          <w:p w14:paraId="1B2C4F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rPr>
              <w:t>6.8</w:t>
            </w:r>
            <w:r>
              <w:rPr>
                <w:rFonts w:hint="default"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eastAsia="宋体" w:cs="Times New Roman"/>
                <w:b w:val="0"/>
                <w:bCs w:val="0"/>
                <w:color w:val="auto"/>
                <w:sz w:val="21"/>
                <w:szCs w:val="21"/>
                <w:highlight w:val="none"/>
                <w:vertAlign w:val="baseline"/>
                <w:lang w:val="en-US" w:eastAsia="zh-CN"/>
              </w:rPr>
              <w:t>23.1</w:t>
            </w: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1310" w:type="dxa"/>
            <w:shd w:val="clear" w:color="auto" w:fill="auto"/>
            <w:vAlign w:val="center"/>
          </w:tcPr>
          <w:p w14:paraId="6550D5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rPr>
              <w:t>6.8</w:t>
            </w:r>
            <w:r>
              <w:rPr>
                <w:rFonts w:hint="default"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eastAsia="宋体" w:cs="Times New Roman"/>
                <w:b w:val="0"/>
                <w:bCs w:val="0"/>
                <w:color w:val="auto"/>
                <w:sz w:val="21"/>
                <w:szCs w:val="21"/>
                <w:highlight w:val="none"/>
                <w:vertAlign w:val="baseline"/>
                <w:lang w:val="en-US" w:eastAsia="zh-CN"/>
              </w:rPr>
              <w:t>23.3</w:t>
            </w: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1310" w:type="dxa"/>
            <w:shd w:val="clear" w:color="auto" w:fill="auto"/>
            <w:vAlign w:val="center"/>
          </w:tcPr>
          <w:p w14:paraId="705597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rPr>
              <w:t>6.9</w:t>
            </w:r>
            <w:r>
              <w:rPr>
                <w:rFonts w:hint="default"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eastAsia="宋体" w:cs="Times New Roman"/>
                <w:b w:val="0"/>
                <w:bCs w:val="0"/>
                <w:color w:val="auto"/>
                <w:sz w:val="21"/>
                <w:szCs w:val="21"/>
                <w:highlight w:val="none"/>
                <w:vertAlign w:val="baseline"/>
                <w:lang w:val="en-US" w:eastAsia="zh-CN"/>
              </w:rPr>
              <w:t>23.2</w:t>
            </w: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934" w:type="dxa"/>
            <w:shd w:val="clear" w:color="auto" w:fill="auto"/>
            <w:vAlign w:val="center"/>
          </w:tcPr>
          <w:p w14:paraId="2F431D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6.8~6.9</w:t>
            </w:r>
          </w:p>
        </w:tc>
        <w:tc>
          <w:tcPr>
            <w:tcW w:w="238" w:type="pct"/>
            <w:vAlign w:val="center"/>
          </w:tcPr>
          <w:p w14:paraId="3A32AB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w:t>
            </w:r>
          </w:p>
        </w:tc>
        <w:tc>
          <w:tcPr>
            <w:tcW w:w="242" w:type="pct"/>
            <w:vAlign w:val="center"/>
          </w:tcPr>
          <w:p w14:paraId="3FCA84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w:t>
            </w:r>
          </w:p>
        </w:tc>
      </w:tr>
      <w:tr w14:paraId="26B4D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237" w:type="pct"/>
            <w:vMerge w:val="continue"/>
            <w:vAlign w:val="center"/>
          </w:tcPr>
          <w:p w14:paraId="2BFF1DB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51" w:type="pct"/>
            <w:vMerge w:val="continue"/>
            <w:vAlign w:val="center"/>
          </w:tcPr>
          <w:p w14:paraId="3F2387AE">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05" w:type="pct"/>
            <w:shd w:val="clear" w:color="auto" w:fill="auto"/>
            <w:vAlign w:val="center"/>
          </w:tcPr>
          <w:p w14:paraId="74CEB9FD">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悬浮物</w:t>
            </w:r>
          </w:p>
        </w:tc>
        <w:tc>
          <w:tcPr>
            <w:tcW w:w="1310" w:type="dxa"/>
            <w:vAlign w:val="center"/>
          </w:tcPr>
          <w:p w14:paraId="048D18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42</w:t>
            </w:r>
          </w:p>
        </w:tc>
        <w:tc>
          <w:tcPr>
            <w:tcW w:w="1310" w:type="dxa"/>
            <w:vAlign w:val="center"/>
          </w:tcPr>
          <w:p w14:paraId="03BBD0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40</w:t>
            </w:r>
          </w:p>
        </w:tc>
        <w:tc>
          <w:tcPr>
            <w:tcW w:w="1310" w:type="dxa"/>
            <w:vAlign w:val="center"/>
          </w:tcPr>
          <w:p w14:paraId="56B995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37</w:t>
            </w:r>
          </w:p>
        </w:tc>
        <w:tc>
          <w:tcPr>
            <w:tcW w:w="1310" w:type="dxa"/>
            <w:vAlign w:val="center"/>
          </w:tcPr>
          <w:p w14:paraId="341C1D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39</w:t>
            </w:r>
          </w:p>
        </w:tc>
        <w:tc>
          <w:tcPr>
            <w:tcW w:w="934" w:type="dxa"/>
            <w:vAlign w:val="center"/>
          </w:tcPr>
          <w:p w14:paraId="7B65165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40</w:t>
            </w:r>
          </w:p>
        </w:tc>
        <w:tc>
          <w:tcPr>
            <w:tcW w:w="238" w:type="pct"/>
            <w:vAlign w:val="center"/>
          </w:tcPr>
          <w:p w14:paraId="10189C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242" w:type="pct"/>
            <w:vAlign w:val="center"/>
          </w:tcPr>
          <w:p w14:paraId="2822C1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r>
      <w:tr w14:paraId="1C466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237" w:type="pct"/>
            <w:vMerge w:val="continue"/>
            <w:vAlign w:val="center"/>
          </w:tcPr>
          <w:p w14:paraId="06482D3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51" w:type="pct"/>
            <w:vMerge w:val="continue"/>
            <w:vAlign w:val="center"/>
          </w:tcPr>
          <w:p w14:paraId="7487872E">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05" w:type="pct"/>
            <w:shd w:val="clear" w:color="auto" w:fill="auto"/>
            <w:vAlign w:val="center"/>
          </w:tcPr>
          <w:p w14:paraId="732A0512">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vertAlign w:val="baseline"/>
                <w:lang w:val="en-US" w:eastAsia="zh-CN"/>
              </w:rPr>
              <w:t>化学需氧量</w:t>
            </w:r>
          </w:p>
        </w:tc>
        <w:tc>
          <w:tcPr>
            <w:tcW w:w="1310" w:type="dxa"/>
            <w:vAlign w:val="center"/>
          </w:tcPr>
          <w:p w14:paraId="4CABC2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211</w:t>
            </w:r>
          </w:p>
        </w:tc>
        <w:tc>
          <w:tcPr>
            <w:tcW w:w="1310" w:type="dxa"/>
            <w:vAlign w:val="center"/>
          </w:tcPr>
          <w:p w14:paraId="0C715C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202</w:t>
            </w:r>
          </w:p>
        </w:tc>
        <w:tc>
          <w:tcPr>
            <w:tcW w:w="1310" w:type="dxa"/>
            <w:vAlign w:val="center"/>
          </w:tcPr>
          <w:p w14:paraId="19FD7C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195</w:t>
            </w:r>
          </w:p>
        </w:tc>
        <w:tc>
          <w:tcPr>
            <w:tcW w:w="1310" w:type="dxa"/>
            <w:vAlign w:val="center"/>
          </w:tcPr>
          <w:p w14:paraId="2BFA7A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188</w:t>
            </w:r>
          </w:p>
        </w:tc>
        <w:tc>
          <w:tcPr>
            <w:tcW w:w="934" w:type="dxa"/>
            <w:vAlign w:val="center"/>
          </w:tcPr>
          <w:p w14:paraId="2A9F998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199</w:t>
            </w:r>
          </w:p>
        </w:tc>
        <w:tc>
          <w:tcPr>
            <w:tcW w:w="238" w:type="pct"/>
            <w:vAlign w:val="center"/>
          </w:tcPr>
          <w:p w14:paraId="254D57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w:t>
            </w:r>
          </w:p>
        </w:tc>
        <w:tc>
          <w:tcPr>
            <w:tcW w:w="242" w:type="pct"/>
            <w:vAlign w:val="center"/>
          </w:tcPr>
          <w:p w14:paraId="6F6BDB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w:t>
            </w:r>
          </w:p>
        </w:tc>
      </w:tr>
      <w:tr w14:paraId="56DEC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237" w:type="pct"/>
            <w:vMerge w:val="continue"/>
            <w:vAlign w:val="center"/>
          </w:tcPr>
          <w:p w14:paraId="5B39461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51" w:type="pct"/>
            <w:vMerge w:val="continue"/>
            <w:vAlign w:val="center"/>
          </w:tcPr>
          <w:p w14:paraId="15E572F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05" w:type="pct"/>
            <w:shd w:val="clear" w:color="auto" w:fill="auto"/>
            <w:vAlign w:val="center"/>
          </w:tcPr>
          <w:p w14:paraId="07D65D18">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vertAlign w:val="baseline"/>
                <w:lang w:val="en-US" w:eastAsia="zh-CN"/>
              </w:rPr>
              <w:t>五日生化需氧量</w:t>
            </w:r>
          </w:p>
        </w:tc>
        <w:tc>
          <w:tcPr>
            <w:tcW w:w="1310" w:type="dxa"/>
            <w:vAlign w:val="center"/>
          </w:tcPr>
          <w:p w14:paraId="36BFE0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62.2</w:t>
            </w:r>
          </w:p>
        </w:tc>
        <w:tc>
          <w:tcPr>
            <w:tcW w:w="1310" w:type="dxa"/>
            <w:vAlign w:val="center"/>
          </w:tcPr>
          <w:p w14:paraId="5C5AB1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64.6</w:t>
            </w:r>
          </w:p>
        </w:tc>
        <w:tc>
          <w:tcPr>
            <w:tcW w:w="1310" w:type="dxa"/>
            <w:vAlign w:val="center"/>
          </w:tcPr>
          <w:p w14:paraId="34A346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61.9</w:t>
            </w:r>
          </w:p>
        </w:tc>
        <w:tc>
          <w:tcPr>
            <w:tcW w:w="1310" w:type="dxa"/>
            <w:vAlign w:val="center"/>
          </w:tcPr>
          <w:p w14:paraId="5D7887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58.5</w:t>
            </w:r>
          </w:p>
        </w:tc>
        <w:tc>
          <w:tcPr>
            <w:tcW w:w="934" w:type="dxa"/>
            <w:vAlign w:val="center"/>
          </w:tcPr>
          <w:p w14:paraId="68DA45D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61.8</w:t>
            </w:r>
          </w:p>
        </w:tc>
        <w:tc>
          <w:tcPr>
            <w:tcW w:w="238" w:type="pct"/>
            <w:vAlign w:val="center"/>
          </w:tcPr>
          <w:p w14:paraId="465E10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w:t>
            </w:r>
          </w:p>
        </w:tc>
        <w:tc>
          <w:tcPr>
            <w:tcW w:w="242" w:type="pct"/>
            <w:vAlign w:val="center"/>
          </w:tcPr>
          <w:p w14:paraId="23A4A3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r>
      <w:tr w14:paraId="29C1B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237" w:type="pct"/>
            <w:vMerge w:val="continue"/>
            <w:vAlign w:val="center"/>
          </w:tcPr>
          <w:p w14:paraId="2B95B12C">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51" w:type="pct"/>
            <w:vMerge w:val="continue"/>
            <w:vAlign w:val="center"/>
          </w:tcPr>
          <w:p w14:paraId="4DF09A8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05" w:type="pct"/>
            <w:shd w:val="clear" w:color="auto" w:fill="auto"/>
            <w:vAlign w:val="center"/>
          </w:tcPr>
          <w:p w14:paraId="7B7A5B6B">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氨氮</w:t>
            </w:r>
          </w:p>
        </w:tc>
        <w:tc>
          <w:tcPr>
            <w:tcW w:w="1310" w:type="dxa"/>
            <w:vAlign w:val="center"/>
          </w:tcPr>
          <w:p w14:paraId="70DF2B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9.23</w:t>
            </w:r>
          </w:p>
        </w:tc>
        <w:tc>
          <w:tcPr>
            <w:tcW w:w="1310" w:type="dxa"/>
            <w:vAlign w:val="center"/>
          </w:tcPr>
          <w:p w14:paraId="139BDE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8.65</w:t>
            </w:r>
          </w:p>
        </w:tc>
        <w:tc>
          <w:tcPr>
            <w:tcW w:w="1310" w:type="dxa"/>
            <w:vAlign w:val="center"/>
          </w:tcPr>
          <w:p w14:paraId="46DD20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9.51</w:t>
            </w:r>
          </w:p>
        </w:tc>
        <w:tc>
          <w:tcPr>
            <w:tcW w:w="1310" w:type="dxa"/>
            <w:vAlign w:val="center"/>
          </w:tcPr>
          <w:p w14:paraId="53422E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9.06</w:t>
            </w:r>
          </w:p>
        </w:tc>
        <w:tc>
          <w:tcPr>
            <w:tcW w:w="934" w:type="dxa"/>
            <w:vAlign w:val="center"/>
          </w:tcPr>
          <w:p w14:paraId="527883D6">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9.11</w:t>
            </w:r>
          </w:p>
        </w:tc>
        <w:tc>
          <w:tcPr>
            <w:tcW w:w="238" w:type="pct"/>
            <w:vAlign w:val="center"/>
          </w:tcPr>
          <w:p w14:paraId="245C82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w:t>
            </w:r>
          </w:p>
        </w:tc>
        <w:tc>
          <w:tcPr>
            <w:tcW w:w="242" w:type="pct"/>
            <w:vAlign w:val="center"/>
          </w:tcPr>
          <w:p w14:paraId="36A9A4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r>
      <w:tr w14:paraId="69641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237" w:type="pct"/>
            <w:vMerge w:val="continue"/>
            <w:vAlign w:val="center"/>
          </w:tcPr>
          <w:p w14:paraId="6E89CD96">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51" w:type="pct"/>
            <w:vMerge w:val="continue"/>
            <w:vAlign w:val="center"/>
          </w:tcPr>
          <w:p w14:paraId="097401E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05" w:type="pct"/>
            <w:shd w:val="clear" w:color="auto" w:fill="auto"/>
            <w:vAlign w:val="center"/>
          </w:tcPr>
          <w:p w14:paraId="25894A0B">
            <w:pPr>
              <w:pStyle w:val="19"/>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总氮</w:t>
            </w:r>
          </w:p>
        </w:tc>
        <w:tc>
          <w:tcPr>
            <w:tcW w:w="1310" w:type="dxa"/>
            <w:shd w:val="clear" w:color="auto" w:fill="auto"/>
            <w:vAlign w:val="center"/>
          </w:tcPr>
          <w:p w14:paraId="227B72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20.2</w:t>
            </w:r>
          </w:p>
        </w:tc>
        <w:tc>
          <w:tcPr>
            <w:tcW w:w="1310" w:type="dxa"/>
            <w:shd w:val="clear" w:color="auto" w:fill="auto"/>
            <w:vAlign w:val="center"/>
          </w:tcPr>
          <w:p w14:paraId="5EAB56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20.3</w:t>
            </w:r>
          </w:p>
        </w:tc>
        <w:tc>
          <w:tcPr>
            <w:tcW w:w="1310" w:type="dxa"/>
            <w:shd w:val="clear" w:color="auto" w:fill="auto"/>
            <w:vAlign w:val="center"/>
          </w:tcPr>
          <w:p w14:paraId="2D3073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20.0</w:t>
            </w:r>
          </w:p>
        </w:tc>
        <w:tc>
          <w:tcPr>
            <w:tcW w:w="1310" w:type="dxa"/>
            <w:shd w:val="clear" w:color="auto" w:fill="auto"/>
            <w:vAlign w:val="center"/>
          </w:tcPr>
          <w:p w14:paraId="7F372A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21.9</w:t>
            </w:r>
          </w:p>
        </w:tc>
        <w:tc>
          <w:tcPr>
            <w:tcW w:w="934" w:type="dxa"/>
            <w:shd w:val="clear" w:color="auto" w:fill="auto"/>
            <w:vAlign w:val="center"/>
          </w:tcPr>
          <w:p w14:paraId="36BD4F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20.6</w:t>
            </w:r>
          </w:p>
        </w:tc>
        <w:tc>
          <w:tcPr>
            <w:tcW w:w="238" w:type="pct"/>
            <w:shd w:val="clear" w:color="auto" w:fill="auto"/>
            <w:vAlign w:val="center"/>
          </w:tcPr>
          <w:p w14:paraId="749699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242" w:type="pct"/>
            <w:shd w:val="clear" w:color="auto" w:fill="auto"/>
            <w:vAlign w:val="center"/>
          </w:tcPr>
          <w:p w14:paraId="002F69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r>
      <w:tr w14:paraId="50709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237" w:type="pct"/>
            <w:vMerge w:val="continue"/>
            <w:vAlign w:val="center"/>
          </w:tcPr>
          <w:p w14:paraId="3EF6410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51" w:type="pct"/>
            <w:vMerge w:val="continue"/>
            <w:vAlign w:val="center"/>
          </w:tcPr>
          <w:p w14:paraId="76BC5F5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05" w:type="pct"/>
            <w:shd w:val="clear" w:color="auto" w:fill="auto"/>
            <w:vAlign w:val="center"/>
          </w:tcPr>
          <w:p w14:paraId="1B8D549F">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动植物油</w:t>
            </w:r>
          </w:p>
        </w:tc>
        <w:tc>
          <w:tcPr>
            <w:tcW w:w="1310" w:type="dxa"/>
            <w:vAlign w:val="center"/>
          </w:tcPr>
          <w:p w14:paraId="5007087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2.48</w:t>
            </w:r>
          </w:p>
        </w:tc>
        <w:tc>
          <w:tcPr>
            <w:tcW w:w="1310" w:type="dxa"/>
            <w:vAlign w:val="center"/>
          </w:tcPr>
          <w:p w14:paraId="5411B3C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2.12</w:t>
            </w:r>
          </w:p>
        </w:tc>
        <w:tc>
          <w:tcPr>
            <w:tcW w:w="1310" w:type="dxa"/>
            <w:vAlign w:val="center"/>
          </w:tcPr>
          <w:p w14:paraId="38EAA00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2.43</w:t>
            </w:r>
          </w:p>
        </w:tc>
        <w:tc>
          <w:tcPr>
            <w:tcW w:w="1310" w:type="dxa"/>
            <w:vAlign w:val="center"/>
          </w:tcPr>
          <w:p w14:paraId="4DFC668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2.09</w:t>
            </w:r>
          </w:p>
        </w:tc>
        <w:tc>
          <w:tcPr>
            <w:tcW w:w="934" w:type="dxa"/>
            <w:vAlign w:val="center"/>
          </w:tcPr>
          <w:p w14:paraId="225F70C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2.28</w:t>
            </w:r>
          </w:p>
        </w:tc>
        <w:tc>
          <w:tcPr>
            <w:tcW w:w="238" w:type="pct"/>
            <w:shd w:val="clear" w:color="auto" w:fill="auto"/>
            <w:vAlign w:val="center"/>
          </w:tcPr>
          <w:p w14:paraId="0AB2D8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242" w:type="pct"/>
            <w:shd w:val="clear" w:color="auto" w:fill="auto"/>
            <w:vAlign w:val="center"/>
          </w:tcPr>
          <w:p w14:paraId="1D2F59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r>
      <w:tr w14:paraId="7404E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237" w:type="pct"/>
            <w:vMerge w:val="continue"/>
            <w:vAlign w:val="center"/>
          </w:tcPr>
          <w:p w14:paraId="77232C6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51" w:type="pct"/>
            <w:vMerge w:val="continue"/>
            <w:vAlign w:val="center"/>
          </w:tcPr>
          <w:p w14:paraId="4A604A4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05" w:type="pct"/>
            <w:shd w:val="clear" w:color="auto" w:fill="auto"/>
            <w:vAlign w:val="center"/>
          </w:tcPr>
          <w:p w14:paraId="67F19240">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阴离子表面活性剂</w:t>
            </w:r>
          </w:p>
        </w:tc>
        <w:tc>
          <w:tcPr>
            <w:tcW w:w="1310" w:type="dxa"/>
            <w:vAlign w:val="center"/>
          </w:tcPr>
          <w:p w14:paraId="6AC3B24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1.97</w:t>
            </w:r>
          </w:p>
        </w:tc>
        <w:tc>
          <w:tcPr>
            <w:tcW w:w="1310" w:type="dxa"/>
            <w:vAlign w:val="center"/>
          </w:tcPr>
          <w:p w14:paraId="0B49855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1.76</w:t>
            </w:r>
          </w:p>
        </w:tc>
        <w:tc>
          <w:tcPr>
            <w:tcW w:w="1310" w:type="dxa"/>
            <w:vAlign w:val="center"/>
          </w:tcPr>
          <w:p w14:paraId="31E4CB7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1.86</w:t>
            </w:r>
          </w:p>
        </w:tc>
        <w:tc>
          <w:tcPr>
            <w:tcW w:w="1310" w:type="dxa"/>
            <w:vAlign w:val="center"/>
          </w:tcPr>
          <w:p w14:paraId="5F71BCC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1.72</w:t>
            </w:r>
          </w:p>
        </w:tc>
        <w:tc>
          <w:tcPr>
            <w:tcW w:w="934" w:type="dxa"/>
            <w:vAlign w:val="center"/>
          </w:tcPr>
          <w:p w14:paraId="7391D34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1.83</w:t>
            </w:r>
          </w:p>
        </w:tc>
        <w:tc>
          <w:tcPr>
            <w:tcW w:w="238" w:type="pct"/>
            <w:shd w:val="clear" w:color="auto" w:fill="auto"/>
            <w:vAlign w:val="center"/>
          </w:tcPr>
          <w:p w14:paraId="37AEF6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242" w:type="pct"/>
            <w:shd w:val="clear" w:color="auto" w:fill="auto"/>
            <w:vAlign w:val="center"/>
          </w:tcPr>
          <w:p w14:paraId="4D8E9A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w:t>
            </w:r>
          </w:p>
        </w:tc>
      </w:tr>
      <w:tr w14:paraId="5E5C9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237" w:type="pct"/>
            <w:vMerge w:val="continue"/>
            <w:vAlign w:val="center"/>
          </w:tcPr>
          <w:p w14:paraId="3C1C4EF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51" w:type="pct"/>
            <w:vMerge w:val="continue"/>
            <w:vAlign w:val="center"/>
          </w:tcPr>
          <w:p w14:paraId="366ED03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505" w:type="pct"/>
            <w:shd w:val="clear" w:color="auto" w:fill="auto"/>
            <w:vAlign w:val="center"/>
          </w:tcPr>
          <w:p w14:paraId="6083A0E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总磷</w:t>
            </w:r>
          </w:p>
        </w:tc>
        <w:tc>
          <w:tcPr>
            <w:tcW w:w="1310" w:type="dxa"/>
            <w:vAlign w:val="center"/>
          </w:tcPr>
          <w:p w14:paraId="267F56C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3.46</w:t>
            </w:r>
          </w:p>
        </w:tc>
        <w:tc>
          <w:tcPr>
            <w:tcW w:w="1310" w:type="dxa"/>
            <w:vAlign w:val="center"/>
          </w:tcPr>
          <w:p w14:paraId="54161AC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3.78</w:t>
            </w:r>
          </w:p>
        </w:tc>
        <w:tc>
          <w:tcPr>
            <w:tcW w:w="1310" w:type="dxa"/>
            <w:vAlign w:val="center"/>
          </w:tcPr>
          <w:p w14:paraId="379BD88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3.59</w:t>
            </w:r>
          </w:p>
        </w:tc>
        <w:tc>
          <w:tcPr>
            <w:tcW w:w="1310" w:type="dxa"/>
            <w:vAlign w:val="center"/>
          </w:tcPr>
          <w:p w14:paraId="22AAB68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3.37</w:t>
            </w:r>
          </w:p>
        </w:tc>
        <w:tc>
          <w:tcPr>
            <w:tcW w:w="934" w:type="dxa"/>
            <w:vAlign w:val="center"/>
          </w:tcPr>
          <w:p w14:paraId="0E67AA6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3.55</w:t>
            </w:r>
          </w:p>
        </w:tc>
        <w:tc>
          <w:tcPr>
            <w:tcW w:w="238" w:type="pct"/>
            <w:shd w:val="clear" w:color="auto" w:fill="auto"/>
            <w:vAlign w:val="center"/>
          </w:tcPr>
          <w:p w14:paraId="531789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242" w:type="pct"/>
            <w:shd w:val="clear" w:color="auto" w:fill="auto"/>
            <w:vAlign w:val="center"/>
          </w:tcPr>
          <w:p w14:paraId="2C3512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r>
      <w:tr w14:paraId="2FE72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237" w:type="pct"/>
            <w:vMerge w:val="continue"/>
            <w:vAlign w:val="center"/>
          </w:tcPr>
          <w:p w14:paraId="2DA4838E">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51" w:type="pct"/>
            <w:vMerge w:val="continue"/>
            <w:vAlign w:val="center"/>
          </w:tcPr>
          <w:p w14:paraId="439CD37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505" w:type="pct"/>
            <w:shd w:val="clear" w:color="auto" w:fill="auto"/>
            <w:vAlign w:val="center"/>
          </w:tcPr>
          <w:p w14:paraId="42ACA83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总氯</w:t>
            </w:r>
          </w:p>
        </w:tc>
        <w:tc>
          <w:tcPr>
            <w:tcW w:w="1310" w:type="dxa"/>
            <w:vAlign w:val="center"/>
          </w:tcPr>
          <w:p w14:paraId="583D2D0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1.05</w:t>
            </w:r>
          </w:p>
        </w:tc>
        <w:tc>
          <w:tcPr>
            <w:tcW w:w="1310" w:type="dxa"/>
            <w:vAlign w:val="center"/>
          </w:tcPr>
          <w:p w14:paraId="59F3D93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0.96</w:t>
            </w:r>
          </w:p>
        </w:tc>
        <w:tc>
          <w:tcPr>
            <w:tcW w:w="1310" w:type="dxa"/>
            <w:vAlign w:val="center"/>
          </w:tcPr>
          <w:p w14:paraId="4DB6D47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1.03</w:t>
            </w:r>
          </w:p>
        </w:tc>
        <w:tc>
          <w:tcPr>
            <w:tcW w:w="1310" w:type="dxa"/>
            <w:vAlign w:val="center"/>
          </w:tcPr>
          <w:p w14:paraId="20EDCAB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0.92</w:t>
            </w:r>
          </w:p>
        </w:tc>
        <w:tc>
          <w:tcPr>
            <w:tcW w:w="934" w:type="dxa"/>
            <w:vAlign w:val="center"/>
          </w:tcPr>
          <w:p w14:paraId="3465B916">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0.99</w:t>
            </w:r>
          </w:p>
        </w:tc>
        <w:tc>
          <w:tcPr>
            <w:tcW w:w="238" w:type="pct"/>
            <w:shd w:val="clear" w:color="auto" w:fill="auto"/>
            <w:vAlign w:val="center"/>
          </w:tcPr>
          <w:p w14:paraId="414278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w:t>
            </w:r>
          </w:p>
        </w:tc>
        <w:tc>
          <w:tcPr>
            <w:tcW w:w="242" w:type="pct"/>
            <w:shd w:val="clear" w:color="auto" w:fill="auto"/>
            <w:vAlign w:val="center"/>
          </w:tcPr>
          <w:p w14:paraId="635A4F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r>
      <w:tr w14:paraId="6B33B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237" w:type="pct"/>
            <w:vMerge w:val="continue"/>
            <w:vAlign w:val="center"/>
          </w:tcPr>
          <w:p w14:paraId="1991E39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51" w:type="pct"/>
            <w:vMerge w:val="continue"/>
            <w:vAlign w:val="center"/>
          </w:tcPr>
          <w:p w14:paraId="75931DF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505" w:type="pct"/>
            <w:shd w:val="clear" w:color="auto" w:fill="auto"/>
            <w:vAlign w:val="center"/>
          </w:tcPr>
          <w:p w14:paraId="5D04B7D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粪大肠菌群</w:t>
            </w:r>
          </w:p>
        </w:tc>
        <w:tc>
          <w:tcPr>
            <w:tcW w:w="1310" w:type="dxa"/>
            <w:vAlign w:val="center"/>
          </w:tcPr>
          <w:p w14:paraId="43D50BA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4.3</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10</w:t>
            </w:r>
            <w:r>
              <w:rPr>
                <w:rFonts w:hint="eastAsia" w:ascii="Times New Roman" w:hAnsi="Times New Roman" w:eastAsia="宋体" w:cs="Times New Roman"/>
                <w:b w:val="0"/>
                <w:bCs w:val="0"/>
                <w:color w:val="auto"/>
                <w:kern w:val="2"/>
                <w:sz w:val="21"/>
                <w:szCs w:val="21"/>
                <w:highlight w:val="none"/>
                <w:vertAlign w:val="superscript"/>
                <w:lang w:val="en-US" w:eastAsia="zh-CN" w:bidi="ar-SA"/>
              </w:rPr>
              <w:t>3</w:t>
            </w:r>
          </w:p>
        </w:tc>
        <w:tc>
          <w:tcPr>
            <w:tcW w:w="1310" w:type="dxa"/>
            <w:vAlign w:val="center"/>
          </w:tcPr>
          <w:p w14:paraId="37A07626">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3.5</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10</w:t>
            </w:r>
            <w:r>
              <w:rPr>
                <w:rFonts w:hint="eastAsia" w:ascii="Times New Roman" w:hAnsi="Times New Roman" w:eastAsia="宋体" w:cs="Times New Roman"/>
                <w:b w:val="0"/>
                <w:bCs w:val="0"/>
                <w:color w:val="auto"/>
                <w:kern w:val="2"/>
                <w:sz w:val="21"/>
                <w:szCs w:val="21"/>
                <w:highlight w:val="none"/>
                <w:vertAlign w:val="superscript"/>
                <w:lang w:val="en-US" w:eastAsia="zh-CN" w:bidi="ar-SA"/>
              </w:rPr>
              <w:t>3</w:t>
            </w:r>
          </w:p>
        </w:tc>
        <w:tc>
          <w:tcPr>
            <w:tcW w:w="1310" w:type="dxa"/>
            <w:vAlign w:val="center"/>
          </w:tcPr>
          <w:p w14:paraId="3006E57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2.4</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10</w:t>
            </w:r>
            <w:r>
              <w:rPr>
                <w:rFonts w:hint="eastAsia" w:ascii="Times New Roman" w:hAnsi="Times New Roman" w:eastAsia="宋体" w:cs="Times New Roman"/>
                <w:b w:val="0"/>
                <w:bCs w:val="0"/>
                <w:color w:val="auto"/>
                <w:kern w:val="2"/>
                <w:sz w:val="21"/>
                <w:szCs w:val="21"/>
                <w:highlight w:val="none"/>
                <w:vertAlign w:val="superscript"/>
                <w:lang w:val="en-US" w:eastAsia="zh-CN" w:bidi="ar-SA"/>
              </w:rPr>
              <w:t>3</w:t>
            </w:r>
          </w:p>
        </w:tc>
        <w:tc>
          <w:tcPr>
            <w:tcW w:w="1310" w:type="dxa"/>
            <w:vAlign w:val="center"/>
          </w:tcPr>
          <w:p w14:paraId="586EABBE">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2.2</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10</w:t>
            </w:r>
            <w:r>
              <w:rPr>
                <w:rFonts w:hint="eastAsia" w:ascii="Times New Roman" w:hAnsi="Times New Roman" w:eastAsia="宋体" w:cs="Times New Roman"/>
                <w:b w:val="0"/>
                <w:bCs w:val="0"/>
                <w:color w:val="auto"/>
                <w:kern w:val="2"/>
                <w:sz w:val="21"/>
                <w:szCs w:val="21"/>
                <w:highlight w:val="none"/>
                <w:vertAlign w:val="superscript"/>
                <w:lang w:val="en-US" w:eastAsia="zh-CN" w:bidi="ar-SA"/>
              </w:rPr>
              <w:t>3</w:t>
            </w:r>
          </w:p>
        </w:tc>
        <w:tc>
          <w:tcPr>
            <w:tcW w:w="934" w:type="dxa"/>
            <w:vAlign w:val="center"/>
          </w:tcPr>
          <w:p w14:paraId="792BFC6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3.1</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10</w:t>
            </w:r>
            <w:r>
              <w:rPr>
                <w:rFonts w:hint="eastAsia" w:ascii="Times New Roman" w:hAnsi="Times New Roman" w:eastAsia="宋体" w:cs="Times New Roman"/>
                <w:b w:val="0"/>
                <w:bCs w:val="0"/>
                <w:color w:val="auto"/>
                <w:kern w:val="2"/>
                <w:sz w:val="21"/>
                <w:szCs w:val="21"/>
                <w:highlight w:val="none"/>
                <w:vertAlign w:val="superscript"/>
                <w:lang w:val="en-US" w:eastAsia="zh-CN" w:bidi="ar-SA"/>
              </w:rPr>
              <w:t>3</w:t>
            </w:r>
          </w:p>
        </w:tc>
        <w:tc>
          <w:tcPr>
            <w:tcW w:w="238" w:type="pct"/>
            <w:shd w:val="clear" w:color="auto" w:fill="auto"/>
            <w:vAlign w:val="center"/>
          </w:tcPr>
          <w:p w14:paraId="135C1C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w:t>
            </w:r>
          </w:p>
        </w:tc>
        <w:tc>
          <w:tcPr>
            <w:tcW w:w="242" w:type="pct"/>
            <w:shd w:val="clear" w:color="auto" w:fill="auto"/>
            <w:vAlign w:val="center"/>
          </w:tcPr>
          <w:p w14:paraId="757665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r>
      <w:tr w14:paraId="3D9EA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237" w:type="pct"/>
            <w:vMerge w:val="restart"/>
            <w:vAlign w:val="center"/>
          </w:tcPr>
          <w:p w14:paraId="1C27CFF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污水处理站处理前</w:t>
            </w:r>
          </w:p>
        </w:tc>
        <w:tc>
          <w:tcPr>
            <w:tcW w:w="451" w:type="pct"/>
            <w:vMerge w:val="restart"/>
            <w:vAlign w:val="center"/>
          </w:tcPr>
          <w:p w14:paraId="639AE0B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2026-03-16</w:t>
            </w:r>
          </w:p>
        </w:tc>
        <w:tc>
          <w:tcPr>
            <w:tcW w:w="505" w:type="pct"/>
            <w:shd w:val="clear" w:color="auto" w:fill="auto"/>
            <w:vAlign w:val="center"/>
          </w:tcPr>
          <w:p w14:paraId="1811DF9C">
            <w:pPr>
              <w:pStyle w:val="19"/>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pH值</w:t>
            </w:r>
          </w:p>
        </w:tc>
        <w:tc>
          <w:tcPr>
            <w:tcW w:w="1310" w:type="dxa"/>
            <w:shd w:val="clear" w:color="auto" w:fill="auto"/>
            <w:vAlign w:val="center"/>
          </w:tcPr>
          <w:p w14:paraId="7B249A7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6.8</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23.6</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p>
        </w:tc>
        <w:tc>
          <w:tcPr>
            <w:tcW w:w="1310" w:type="dxa"/>
            <w:shd w:val="clear" w:color="auto" w:fill="auto"/>
            <w:vAlign w:val="center"/>
          </w:tcPr>
          <w:p w14:paraId="046AF62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6.9</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23.1</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p>
        </w:tc>
        <w:tc>
          <w:tcPr>
            <w:tcW w:w="1310" w:type="dxa"/>
            <w:shd w:val="clear" w:color="auto" w:fill="auto"/>
            <w:vAlign w:val="center"/>
          </w:tcPr>
          <w:p w14:paraId="3A44C4B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6.9</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22.9</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p>
        </w:tc>
        <w:tc>
          <w:tcPr>
            <w:tcW w:w="1310" w:type="dxa"/>
            <w:shd w:val="clear" w:color="auto" w:fill="auto"/>
            <w:vAlign w:val="center"/>
          </w:tcPr>
          <w:p w14:paraId="5A8244B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6.9</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23.7</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p>
        </w:tc>
        <w:tc>
          <w:tcPr>
            <w:tcW w:w="934" w:type="dxa"/>
            <w:shd w:val="clear" w:color="auto" w:fill="auto"/>
            <w:vAlign w:val="center"/>
          </w:tcPr>
          <w:p w14:paraId="69AD664C">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6.8~6.9</w:t>
            </w:r>
          </w:p>
        </w:tc>
        <w:tc>
          <w:tcPr>
            <w:tcW w:w="238" w:type="pct"/>
            <w:vAlign w:val="center"/>
          </w:tcPr>
          <w:p w14:paraId="0F1F11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w:t>
            </w:r>
          </w:p>
        </w:tc>
        <w:tc>
          <w:tcPr>
            <w:tcW w:w="242" w:type="pct"/>
            <w:vAlign w:val="center"/>
          </w:tcPr>
          <w:p w14:paraId="782F82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w:t>
            </w:r>
          </w:p>
        </w:tc>
      </w:tr>
      <w:tr w14:paraId="3F623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237" w:type="pct"/>
            <w:vMerge w:val="continue"/>
            <w:vAlign w:val="center"/>
          </w:tcPr>
          <w:p w14:paraId="514E9456">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51" w:type="pct"/>
            <w:vMerge w:val="continue"/>
            <w:vAlign w:val="center"/>
          </w:tcPr>
          <w:p w14:paraId="673B9A4A">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05" w:type="pct"/>
            <w:shd w:val="clear" w:color="auto" w:fill="auto"/>
            <w:vAlign w:val="center"/>
          </w:tcPr>
          <w:p w14:paraId="4E6F0D4F">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悬浮物</w:t>
            </w:r>
          </w:p>
        </w:tc>
        <w:tc>
          <w:tcPr>
            <w:tcW w:w="1310" w:type="dxa"/>
            <w:vAlign w:val="center"/>
          </w:tcPr>
          <w:p w14:paraId="1A2DBBF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45</w:t>
            </w:r>
          </w:p>
        </w:tc>
        <w:tc>
          <w:tcPr>
            <w:tcW w:w="1310" w:type="dxa"/>
            <w:vAlign w:val="center"/>
          </w:tcPr>
          <w:p w14:paraId="3610418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49</w:t>
            </w:r>
          </w:p>
        </w:tc>
        <w:tc>
          <w:tcPr>
            <w:tcW w:w="1310" w:type="dxa"/>
            <w:vAlign w:val="center"/>
          </w:tcPr>
          <w:p w14:paraId="5AC262B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41</w:t>
            </w:r>
          </w:p>
        </w:tc>
        <w:tc>
          <w:tcPr>
            <w:tcW w:w="1310" w:type="dxa"/>
            <w:vAlign w:val="center"/>
          </w:tcPr>
          <w:p w14:paraId="0709F44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42</w:t>
            </w:r>
          </w:p>
        </w:tc>
        <w:tc>
          <w:tcPr>
            <w:tcW w:w="934" w:type="dxa"/>
            <w:vAlign w:val="center"/>
          </w:tcPr>
          <w:p w14:paraId="4646DD0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44</w:t>
            </w:r>
          </w:p>
        </w:tc>
        <w:tc>
          <w:tcPr>
            <w:tcW w:w="238" w:type="pct"/>
            <w:vAlign w:val="center"/>
          </w:tcPr>
          <w:p w14:paraId="150206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242" w:type="pct"/>
            <w:vAlign w:val="center"/>
          </w:tcPr>
          <w:p w14:paraId="772607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r>
      <w:tr w14:paraId="0C0C7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237" w:type="pct"/>
            <w:vMerge w:val="continue"/>
            <w:vAlign w:val="center"/>
          </w:tcPr>
          <w:p w14:paraId="4F2A5D2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51" w:type="pct"/>
            <w:vMerge w:val="continue"/>
            <w:vAlign w:val="center"/>
          </w:tcPr>
          <w:p w14:paraId="3ADF51C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05" w:type="pct"/>
            <w:shd w:val="clear" w:color="auto" w:fill="auto"/>
            <w:vAlign w:val="center"/>
          </w:tcPr>
          <w:p w14:paraId="018AA47D">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vertAlign w:val="baseline"/>
                <w:lang w:val="en-US" w:eastAsia="zh-CN"/>
              </w:rPr>
              <w:t>化学需氧量</w:t>
            </w:r>
          </w:p>
        </w:tc>
        <w:tc>
          <w:tcPr>
            <w:tcW w:w="1310" w:type="dxa"/>
            <w:vAlign w:val="center"/>
          </w:tcPr>
          <w:p w14:paraId="1822543A">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221</w:t>
            </w:r>
          </w:p>
        </w:tc>
        <w:tc>
          <w:tcPr>
            <w:tcW w:w="1310" w:type="dxa"/>
            <w:vAlign w:val="center"/>
          </w:tcPr>
          <w:p w14:paraId="7B1AAF0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208</w:t>
            </w:r>
          </w:p>
        </w:tc>
        <w:tc>
          <w:tcPr>
            <w:tcW w:w="1310" w:type="dxa"/>
            <w:vAlign w:val="center"/>
          </w:tcPr>
          <w:p w14:paraId="67EA145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235</w:t>
            </w:r>
          </w:p>
        </w:tc>
        <w:tc>
          <w:tcPr>
            <w:tcW w:w="1310" w:type="dxa"/>
            <w:vAlign w:val="center"/>
          </w:tcPr>
          <w:p w14:paraId="3A2E743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210</w:t>
            </w:r>
          </w:p>
        </w:tc>
        <w:tc>
          <w:tcPr>
            <w:tcW w:w="934" w:type="dxa"/>
            <w:vAlign w:val="center"/>
          </w:tcPr>
          <w:p w14:paraId="32A9A38E">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218</w:t>
            </w:r>
          </w:p>
        </w:tc>
        <w:tc>
          <w:tcPr>
            <w:tcW w:w="238" w:type="pct"/>
            <w:vAlign w:val="center"/>
          </w:tcPr>
          <w:p w14:paraId="624D97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w:t>
            </w:r>
          </w:p>
        </w:tc>
        <w:tc>
          <w:tcPr>
            <w:tcW w:w="242" w:type="pct"/>
            <w:vAlign w:val="center"/>
          </w:tcPr>
          <w:p w14:paraId="1A8396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w:t>
            </w:r>
          </w:p>
        </w:tc>
      </w:tr>
      <w:tr w14:paraId="7DF63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237" w:type="pct"/>
            <w:vMerge w:val="continue"/>
            <w:vAlign w:val="center"/>
          </w:tcPr>
          <w:p w14:paraId="1C20A13A">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51" w:type="pct"/>
            <w:vMerge w:val="continue"/>
            <w:vAlign w:val="center"/>
          </w:tcPr>
          <w:p w14:paraId="23463CF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05" w:type="pct"/>
            <w:shd w:val="clear" w:color="auto" w:fill="auto"/>
            <w:vAlign w:val="center"/>
          </w:tcPr>
          <w:p w14:paraId="6699C1CC">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vertAlign w:val="baseline"/>
                <w:lang w:val="en-US" w:eastAsia="zh-CN"/>
              </w:rPr>
              <w:t>五日生化需氧量</w:t>
            </w:r>
          </w:p>
        </w:tc>
        <w:tc>
          <w:tcPr>
            <w:tcW w:w="1310" w:type="dxa"/>
            <w:vAlign w:val="center"/>
          </w:tcPr>
          <w:p w14:paraId="2E7CD1C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67.1</w:t>
            </w:r>
          </w:p>
        </w:tc>
        <w:tc>
          <w:tcPr>
            <w:tcW w:w="1310" w:type="dxa"/>
            <w:vAlign w:val="center"/>
          </w:tcPr>
          <w:p w14:paraId="43068A4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65.3</w:t>
            </w:r>
          </w:p>
        </w:tc>
        <w:tc>
          <w:tcPr>
            <w:tcW w:w="1310" w:type="dxa"/>
            <w:vAlign w:val="center"/>
          </w:tcPr>
          <w:p w14:paraId="1B534BC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66.8</w:t>
            </w:r>
          </w:p>
        </w:tc>
        <w:tc>
          <w:tcPr>
            <w:tcW w:w="1310" w:type="dxa"/>
            <w:vAlign w:val="center"/>
          </w:tcPr>
          <w:p w14:paraId="118CFB1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63.7</w:t>
            </w:r>
          </w:p>
        </w:tc>
        <w:tc>
          <w:tcPr>
            <w:tcW w:w="934" w:type="dxa"/>
            <w:vAlign w:val="center"/>
          </w:tcPr>
          <w:p w14:paraId="02E6F8AA">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65.7</w:t>
            </w:r>
          </w:p>
        </w:tc>
        <w:tc>
          <w:tcPr>
            <w:tcW w:w="238" w:type="pct"/>
            <w:vAlign w:val="center"/>
          </w:tcPr>
          <w:p w14:paraId="5D35F1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w:t>
            </w:r>
          </w:p>
        </w:tc>
        <w:tc>
          <w:tcPr>
            <w:tcW w:w="242" w:type="pct"/>
            <w:vAlign w:val="center"/>
          </w:tcPr>
          <w:p w14:paraId="3B49AE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r>
      <w:tr w14:paraId="0543B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237" w:type="pct"/>
            <w:vMerge w:val="continue"/>
            <w:vAlign w:val="center"/>
          </w:tcPr>
          <w:p w14:paraId="4208E9E6">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51" w:type="pct"/>
            <w:vMerge w:val="continue"/>
            <w:vAlign w:val="center"/>
          </w:tcPr>
          <w:p w14:paraId="3E3516E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05" w:type="pct"/>
            <w:shd w:val="clear" w:color="auto" w:fill="auto"/>
            <w:vAlign w:val="center"/>
          </w:tcPr>
          <w:p w14:paraId="2FEA1863">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氨氮</w:t>
            </w:r>
          </w:p>
        </w:tc>
        <w:tc>
          <w:tcPr>
            <w:tcW w:w="1310" w:type="dxa"/>
            <w:vAlign w:val="center"/>
          </w:tcPr>
          <w:p w14:paraId="4309A91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8.55</w:t>
            </w:r>
          </w:p>
        </w:tc>
        <w:tc>
          <w:tcPr>
            <w:tcW w:w="1310" w:type="dxa"/>
            <w:vAlign w:val="center"/>
          </w:tcPr>
          <w:p w14:paraId="45CE394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8.95</w:t>
            </w:r>
          </w:p>
        </w:tc>
        <w:tc>
          <w:tcPr>
            <w:tcW w:w="1310" w:type="dxa"/>
            <w:vAlign w:val="center"/>
          </w:tcPr>
          <w:p w14:paraId="40BAC9D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9.15</w:t>
            </w:r>
          </w:p>
        </w:tc>
        <w:tc>
          <w:tcPr>
            <w:tcW w:w="1310" w:type="dxa"/>
            <w:vAlign w:val="center"/>
          </w:tcPr>
          <w:p w14:paraId="211DF95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8.80</w:t>
            </w:r>
          </w:p>
        </w:tc>
        <w:tc>
          <w:tcPr>
            <w:tcW w:w="934" w:type="dxa"/>
            <w:vAlign w:val="center"/>
          </w:tcPr>
          <w:p w14:paraId="0DC49E6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8.86</w:t>
            </w:r>
          </w:p>
        </w:tc>
        <w:tc>
          <w:tcPr>
            <w:tcW w:w="238" w:type="pct"/>
            <w:vAlign w:val="center"/>
          </w:tcPr>
          <w:p w14:paraId="2309AE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w:t>
            </w:r>
          </w:p>
        </w:tc>
        <w:tc>
          <w:tcPr>
            <w:tcW w:w="242" w:type="pct"/>
            <w:vAlign w:val="center"/>
          </w:tcPr>
          <w:p w14:paraId="11ADBE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r>
      <w:tr w14:paraId="7EBA1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237" w:type="pct"/>
            <w:vMerge w:val="continue"/>
            <w:vAlign w:val="center"/>
          </w:tcPr>
          <w:p w14:paraId="0348833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51" w:type="pct"/>
            <w:vMerge w:val="continue"/>
            <w:vAlign w:val="center"/>
          </w:tcPr>
          <w:p w14:paraId="1840A66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05" w:type="pct"/>
            <w:shd w:val="clear" w:color="auto" w:fill="auto"/>
            <w:vAlign w:val="center"/>
          </w:tcPr>
          <w:p w14:paraId="47FC127F">
            <w:pPr>
              <w:pStyle w:val="19"/>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总氮</w:t>
            </w:r>
          </w:p>
        </w:tc>
        <w:tc>
          <w:tcPr>
            <w:tcW w:w="1310" w:type="dxa"/>
            <w:shd w:val="clear" w:color="auto" w:fill="auto"/>
            <w:vAlign w:val="center"/>
          </w:tcPr>
          <w:p w14:paraId="53DD429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19.9</w:t>
            </w:r>
          </w:p>
        </w:tc>
        <w:tc>
          <w:tcPr>
            <w:tcW w:w="1310" w:type="dxa"/>
            <w:shd w:val="clear" w:color="auto" w:fill="auto"/>
            <w:vAlign w:val="center"/>
          </w:tcPr>
          <w:p w14:paraId="402348D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20.6</w:t>
            </w:r>
          </w:p>
        </w:tc>
        <w:tc>
          <w:tcPr>
            <w:tcW w:w="1310" w:type="dxa"/>
            <w:shd w:val="clear" w:color="auto" w:fill="auto"/>
            <w:vAlign w:val="center"/>
          </w:tcPr>
          <w:p w14:paraId="7CA2C6EE">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20.3</w:t>
            </w:r>
          </w:p>
        </w:tc>
        <w:tc>
          <w:tcPr>
            <w:tcW w:w="1310" w:type="dxa"/>
            <w:shd w:val="clear" w:color="auto" w:fill="auto"/>
            <w:vAlign w:val="center"/>
          </w:tcPr>
          <w:p w14:paraId="09467ACA">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21.0</w:t>
            </w:r>
          </w:p>
        </w:tc>
        <w:tc>
          <w:tcPr>
            <w:tcW w:w="934" w:type="dxa"/>
            <w:shd w:val="clear" w:color="auto" w:fill="auto"/>
            <w:vAlign w:val="center"/>
          </w:tcPr>
          <w:p w14:paraId="0676983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20.4</w:t>
            </w:r>
          </w:p>
        </w:tc>
        <w:tc>
          <w:tcPr>
            <w:tcW w:w="238" w:type="pct"/>
            <w:shd w:val="clear" w:color="auto" w:fill="auto"/>
            <w:vAlign w:val="center"/>
          </w:tcPr>
          <w:p w14:paraId="49EBFE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242" w:type="pct"/>
            <w:shd w:val="clear" w:color="auto" w:fill="auto"/>
            <w:vAlign w:val="center"/>
          </w:tcPr>
          <w:p w14:paraId="0875D6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r>
      <w:tr w14:paraId="2E067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237" w:type="pct"/>
            <w:vMerge w:val="continue"/>
            <w:vAlign w:val="center"/>
          </w:tcPr>
          <w:p w14:paraId="70D167A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51" w:type="pct"/>
            <w:vMerge w:val="continue"/>
            <w:vAlign w:val="center"/>
          </w:tcPr>
          <w:p w14:paraId="1FF0A1F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05" w:type="pct"/>
            <w:shd w:val="clear" w:color="auto" w:fill="auto"/>
            <w:vAlign w:val="center"/>
          </w:tcPr>
          <w:p w14:paraId="0D9A582F">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动植物油</w:t>
            </w:r>
          </w:p>
        </w:tc>
        <w:tc>
          <w:tcPr>
            <w:tcW w:w="1310" w:type="dxa"/>
            <w:vAlign w:val="center"/>
          </w:tcPr>
          <w:p w14:paraId="02DF5F9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2.56</w:t>
            </w:r>
          </w:p>
        </w:tc>
        <w:tc>
          <w:tcPr>
            <w:tcW w:w="1310" w:type="dxa"/>
            <w:vAlign w:val="center"/>
          </w:tcPr>
          <w:p w14:paraId="173D1CE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2.33</w:t>
            </w:r>
          </w:p>
        </w:tc>
        <w:tc>
          <w:tcPr>
            <w:tcW w:w="1310" w:type="dxa"/>
            <w:vAlign w:val="center"/>
          </w:tcPr>
          <w:p w14:paraId="79AE8F2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2.41</w:t>
            </w:r>
          </w:p>
        </w:tc>
        <w:tc>
          <w:tcPr>
            <w:tcW w:w="1310" w:type="dxa"/>
            <w:vAlign w:val="center"/>
          </w:tcPr>
          <w:p w14:paraId="787634BC">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2.26</w:t>
            </w:r>
          </w:p>
        </w:tc>
        <w:tc>
          <w:tcPr>
            <w:tcW w:w="934" w:type="dxa"/>
            <w:vAlign w:val="center"/>
          </w:tcPr>
          <w:p w14:paraId="0AB81E3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2.39</w:t>
            </w:r>
          </w:p>
        </w:tc>
        <w:tc>
          <w:tcPr>
            <w:tcW w:w="238" w:type="pct"/>
            <w:shd w:val="clear" w:color="auto" w:fill="auto"/>
            <w:vAlign w:val="center"/>
          </w:tcPr>
          <w:p w14:paraId="4AC0DB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242" w:type="pct"/>
            <w:shd w:val="clear" w:color="auto" w:fill="auto"/>
            <w:vAlign w:val="center"/>
          </w:tcPr>
          <w:p w14:paraId="79D67F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r>
      <w:tr w14:paraId="51B9C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237" w:type="pct"/>
            <w:vMerge w:val="continue"/>
            <w:vAlign w:val="center"/>
          </w:tcPr>
          <w:p w14:paraId="35AEF706">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51" w:type="pct"/>
            <w:vMerge w:val="continue"/>
            <w:vAlign w:val="center"/>
          </w:tcPr>
          <w:p w14:paraId="48F7D05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05" w:type="pct"/>
            <w:shd w:val="clear" w:color="auto" w:fill="auto"/>
            <w:vAlign w:val="center"/>
          </w:tcPr>
          <w:p w14:paraId="7B581FAC">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阴离子表面活性剂</w:t>
            </w:r>
          </w:p>
        </w:tc>
        <w:tc>
          <w:tcPr>
            <w:tcW w:w="1310" w:type="dxa"/>
            <w:vAlign w:val="center"/>
          </w:tcPr>
          <w:p w14:paraId="0BAC90F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1.89</w:t>
            </w:r>
          </w:p>
        </w:tc>
        <w:tc>
          <w:tcPr>
            <w:tcW w:w="1310" w:type="dxa"/>
            <w:vAlign w:val="center"/>
          </w:tcPr>
          <w:p w14:paraId="2248761C">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1.95</w:t>
            </w:r>
          </w:p>
        </w:tc>
        <w:tc>
          <w:tcPr>
            <w:tcW w:w="1310" w:type="dxa"/>
            <w:vAlign w:val="center"/>
          </w:tcPr>
          <w:p w14:paraId="21FD613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2.06</w:t>
            </w:r>
          </w:p>
        </w:tc>
        <w:tc>
          <w:tcPr>
            <w:tcW w:w="1310" w:type="dxa"/>
            <w:vAlign w:val="center"/>
          </w:tcPr>
          <w:p w14:paraId="420367BA">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1.78</w:t>
            </w:r>
          </w:p>
        </w:tc>
        <w:tc>
          <w:tcPr>
            <w:tcW w:w="934" w:type="dxa"/>
            <w:vAlign w:val="center"/>
          </w:tcPr>
          <w:p w14:paraId="7A152ABC">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1.92</w:t>
            </w:r>
          </w:p>
        </w:tc>
        <w:tc>
          <w:tcPr>
            <w:tcW w:w="238" w:type="pct"/>
            <w:shd w:val="clear" w:color="auto" w:fill="auto"/>
            <w:vAlign w:val="center"/>
          </w:tcPr>
          <w:p w14:paraId="70F574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242" w:type="pct"/>
            <w:shd w:val="clear" w:color="auto" w:fill="auto"/>
            <w:vAlign w:val="center"/>
          </w:tcPr>
          <w:p w14:paraId="5BF514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w:t>
            </w:r>
          </w:p>
        </w:tc>
      </w:tr>
      <w:tr w14:paraId="2BD28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237" w:type="pct"/>
            <w:vMerge w:val="continue"/>
            <w:vAlign w:val="center"/>
          </w:tcPr>
          <w:p w14:paraId="164FE3E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51" w:type="pct"/>
            <w:vMerge w:val="continue"/>
            <w:vAlign w:val="center"/>
          </w:tcPr>
          <w:p w14:paraId="50C20B2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505" w:type="pct"/>
            <w:shd w:val="clear" w:color="auto" w:fill="auto"/>
            <w:vAlign w:val="center"/>
          </w:tcPr>
          <w:p w14:paraId="153EDA1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总磷</w:t>
            </w:r>
          </w:p>
        </w:tc>
        <w:tc>
          <w:tcPr>
            <w:tcW w:w="1310" w:type="dxa"/>
            <w:vAlign w:val="center"/>
          </w:tcPr>
          <w:p w14:paraId="27E33E2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3.51</w:t>
            </w:r>
          </w:p>
        </w:tc>
        <w:tc>
          <w:tcPr>
            <w:tcW w:w="1310" w:type="dxa"/>
            <w:vAlign w:val="center"/>
          </w:tcPr>
          <w:p w14:paraId="6DA2529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3.60</w:t>
            </w:r>
          </w:p>
        </w:tc>
        <w:tc>
          <w:tcPr>
            <w:tcW w:w="1310" w:type="dxa"/>
            <w:vAlign w:val="center"/>
          </w:tcPr>
          <w:p w14:paraId="313248F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3.43</w:t>
            </w:r>
          </w:p>
        </w:tc>
        <w:tc>
          <w:tcPr>
            <w:tcW w:w="1310" w:type="dxa"/>
            <w:vAlign w:val="center"/>
          </w:tcPr>
          <w:p w14:paraId="28FFF3B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3.26</w:t>
            </w:r>
          </w:p>
        </w:tc>
        <w:tc>
          <w:tcPr>
            <w:tcW w:w="934" w:type="dxa"/>
            <w:vAlign w:val="center"/>
          </w:tcPr>
          <w:p w14:paraId="21F5D8A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3.45</w:t>
            </w:r>
          </w:p>
        </w:tc>
        <w:tc>
          <w:tcPr>
            <w:tcW w:w="238" w:type="pct"/>
            <w:shd w:val="clear" w:color="auto" w:fill="auto"/>
            <w:vAlign w:val="center"/>
          </w:tcPr>
          <w:p w14:paraId="300621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242" w:type="pct"/>
            <w:shd w:val="clear" w:color="auto" w:fill="auto"/>
            <w:vAlign w:val="center"/>
          </w:tcPr>
          <w:p w14:paraId="78D4E8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r>
      <w:tr w14:paraId="13E8B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237" w:type="pct"/>
            <w:vMerge w:val="continue"/>
            <w:vAlign w:val="center"/>
          </w:tcPr>
          <w:p w14:paraId="7B48E6C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51" w:type="pct"/>
            <w:vMerge w:val="continue"/>
            <w:vAlign w:val="center"/>
          </w:tcPr>
          <w:p w14:paraId="02B64EF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505" w:type="pct"/>
            <w:shd w:val="clear" w:color="auto" w:fill="auto"/>
            <w:vAlign w:val="center"/>
          </w:tcPr>
          <w:p w14:paraId="0900C30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总氯</w:t>
            </w:r>
          </w:p>
        </w:tc>
        <w:tc>
          <w:tcPr>
            <w:tcW w:w="1310" w:type="dxa"/>
            <w:vAlign w:val="center"/>
          </w:tcPr>
          <w:p w14:paraId="6D640D2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0.88</w:t>
            </w:r>
          </w:p>
        </w:tc>
        <w:tc>
          <w:tcPr>
            <w:tcW w:w="1310" w:type="dxa"/>
            <w:vAlign w:val="center"/>
          </w:tcPr>
          <w:p w14:paraId="4622AED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0.94</w:t>
            </w:r>
          </w:p>
        </w:tc>
        <w:tc>
          <w:tcPr>
            <w:tcW w:w="1310" w:type="dxa"/>
            <w:vAlign w:val="center"/>
          </w:tcPr>
          <w:p w14:paraId="3BA0B0D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0.87</w:t>
            </w:r>
          </w:p>
        </w:tc>
        <w:tc>
          <w:tcPr>
            <w:tcW w:w="1310" w:type="dxa"/>
            <w:vAlign w:val="center"/>
          </w:tcPr>
          <w:p w14:paraId="0B2C72C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0.82</w:t>
            </w:r>
          </w:p>
        </w:tc>
        <w:tc>
          <w:tcPr>
            <w:tcW w:w="934" w:type="dxa"/>
            <w:vAlign w:val="center"/>
          </w:tcPr>
          <w:p w14:paraId="7997415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0.88</w:t>
            </w:r>
          </w:p>
        </w:tc>
        <w:tc>
          <w:tcPr>
            <w:tcW w:w="238" w:type="pct"/>
            <w:shd w:val="clear" w:color="auto" w:fill="auto"/>
            <w:vAlign w:val="center"/>
          </w:tcPr>
          <w:p w14:paraId="4547D1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w:t>
            </w:r>
          </w:p>
        </w:tc>
        <w:tc>
          <w:tcPr>
            <w:tcW w:w="242" w:type="pct"/>
            <w:shd w:val="clear" w:color="auto" w:fill="auto"/>
            <w:vAlign w:val="center"/>
          </w:tcPr>
          <w:p w14:paraId="41364A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r>
      <w:tr w14:paraId="4B0E7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237" w:type="pct"/>
            <w:vMerge w:val="continue"/>
            <w:vAlign w:val="center"/>
          </w:tcPr>
          <w:p w14:paraId="7ED111E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51" w:type="pct"/>
            <w:vMerge w:val="continue"/>
            <w:vAlign w:val="center"/>
          </w:tcPr>
          <w:p w14:paraId="06BFAA8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505" w:type="pct"/>
            <w:shd w:val="clear" w:color="auto" w:fill="auto"/>
            <w:vAlign w:val="center"/>
          </w:tcPr>
          <w:p w14:paraId="44519D7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粪大肠菌群</w:t>
            </w:r>
          </w:p>
        </w:tc>
        <w:tc>
          <w:tcPr>
            <w:tcW w:w="1310" w:type="dxa"/>
            <w:vAlign w:val="center"/>
          </w:tcPr>
          <w:p w14:paraId="74F6984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1.7</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10</w:t>
            </w:r>
            <w:r>
              <w:rPr>
                <w:rFonts w:hint="eastAsia" w:ascii="Times New Roman" w:hAnsi="Times New Roman" w:eastAsia="宋体" w:cs="Times New Roman"/>
                <w:b w:val="0"/>
                <w:bCs w:val="0"/>
                <w:color w:val="auto"/>
                <w:kern w:val="2"/>
                <w:sz w:val="21"/>
                <w:szCs w:val="21"/>
                <w:highlight w:val="none"/>
                <w:vertAlign w:val="superscript"/>
                <w:lang w:val="en-US" w:eastAsia="zh-CN" w:bidi="ar-SA"/>
              </w:rPr>
              <w:t>3</w:t>
            </w:r>
          </w:p>
        </w:tc>
        <w:tc>
          <w:tcPr>
            <w:tcW w:w="1310" w:type="dxa"/>
            <w:vAlign w:val="center"/>
          </w:tcPr>
          <w:p w14:paraId="5ADA8046">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2.4</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10</w:t>
            </w:r>
            <w:r>
              <w:rPr>
                <w:rFonts w:hint="eastAsia" w:ascii="Times New Roman" w:hAnsi="Times New Roman" w:eastAsia="宋体" w:cs="Times New Roman"/>
                <w:b w:val="0"/>
                <w:bCs w:val="0"/>
                <w:color w:val="auto"/>
                <w:kern w:val="2"/>
                <w:sz w:val="21"/>
                <w:szCs w:val="21"/>
                <w:highlight w:val="none"/>
                <w:vertAlign w:val="superscript"/>
                <w:lang w:val="en-US" w:eastAsia="zh-CN" w:bidi="ar-SA"/>
              </w:rPr>
              <w:t>3</w:t>
            </w:r>
          </w:p>
        </w:tc>
        <w:tc>
          <w:tcPr>
            <w:tcW w:w="1310" w:type="dxa"/>
            <w:vAlign w:val="center"/>
          </w:tcPr>
          <w:p w14:paraId="117B95D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1.6</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10</w:t>
            </w:r>
            <w:r>
              <w:rPr>
                <w:rFonts w:hint="eastAsia" w:ascii="Times New Roman" w:hAnsi="Times New Roman" w:eastAsia="宋体" w:cs="Times New Roman"/>
                <w:b w:val="0"/>
                <w:bCs w:val="0"/>
                <w:color w:val="auto"/>
                <w:kern w:val="2"/>
                <w:sz w:val="21"/>
                <w:szCs w:val="21"/>
                <w:highlight w:val="none"/>
                <w:vertAlign w:val="superscript"/>
                <w:lang w:val="en-US" w:eastAsia="zh-CN" w:bidi="ar-SA"/>
              </w:rPr>
              <w:t>3</w:t>
            </w:r>
          </w:p>
        </w:tc>
        <w:tc>
          <w:tcPr>
            <w:tcW w:w="1310" w:type="dxa"/>
            <w:vAlign w:val="center"/>
          </w:tcPr>
          <w:p w14:paraId="63BF418A">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1.2</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10</w:t>
            </w:r>
            <w:r>
              <w:rPr>
                <w:rFonts w:hint="eastAsia" w:ascii="Times New Roman" w:hAnsi="Times New Roman" w:eastAsia="宋体" w:cs="Times New Roman"/>
                <w:b w:val="0"/>
                <w:bCs w:val="0"/>
                <w:color w:val="auto"/>
                <w:kern w:val="2"/>
                <w:sz w:val="21"/>
                <w:szCs w:val="21"/>
                <w:highlight w:val="none"/>
                <w:vertAlign w:val="superscript"/>
                <w:lang w:val="en-US" w:eastAsia="zh-CN" w:bidi="ar-SA"/>
              </w:rPr>
              <w:t>3</w:t>
            </w:r>
          </w:p>
        </w:tc>
        <w:tc>
          <w:tcPr>
            <w:tcW w:w="934" w:type="dxa"/>
            <w:vAlign w:val="center"/>
          </w:tcPr>
          <w:p w14:paraId="7FC6BA1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1.7</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10</w:t>
            </w:r>
            <w:r>
              <w:rPr>
                <w:rFonts w:hint="eastAsia" w:ascii="Times New Roman" w:hAnsi="Times New Roman" w:eastAsia="宋体" w:cs="Times New Roman"/>
                <w:b w:val="0"/>
                <w:bCs w:val="0"/>
                <w:color w:val="auto"/>
                <w:kern w:val="2"/>
                <w:sz w:val="21"/>
                <w:szCs w:val="21"/>
                <w:highlight w:val="none"/>
                <w:vertAlign w:val="superscript"/>
                <w:lang w:val="en-US" w:eastAsia="zh-CN" w:bidi="ar-SA"/>
              </w:rPr>
              <w:t>3</w:t>
            </w:r>
          </w:p>
        </w:tc>
        <w:tc>
          <w:tcPr>
            <w:tcW w:w="238" w:type="pct"/>
            <w:shd w:val="clear" w:color="auto" w:fill="auto"/>
            <w:vAlign w:val="center"/>
          </w:tcPr>
          <w:p w14:paraId="4159E5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w:t>
            </w:r>
          </w:p>
        </w:tc>
        <w:tc>
          <w:tcPr>
            <w:tcW w:w="242" w:type="pct"/>
            <w:shd w:val="clear" w:color="auto" w:fill="auto"/>
            <w:vAlign w:val="center"/>
          </w:tcPr>
          <w:p w14:paraId="16054D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r>
      <w:tr w14:paraId="64C91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37" w:type="pct"/>
            <w:vAlign w:val="center"/>
          </w:tcPr>
          <w:p w14:paraId="2BE195C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执行标准</w:t>
            </w:r>
          </w:p>
        </w:tc>
        <w:tc>
          <w:tcPr>
            <w:tcW w:w="4762" w:type="pct"/>
            <w:gridSpan w:val="9"/>
            <w:vAlign w:val="center"/>
          </w:tcPr>
          <w:p w14:paraId="3B5C15A7">
            <w:pPr>
              <w:pStyle w:val="14"/>
              <w:keepNext w:val="0"/>
              <w:keepLines w:val="0"/>
              <w:pageBreakBefore w:val="0"/>
              <w:widowControl w:val="0"/>
              <w:suppressLineNumbers w:val="0"/>
              <w:kinsoku/>
              <w:wordWrap/>
              <w:overflowPunct/>
              <w:topLinePunct w:val="0"/>
              <w:autoSpaceDE/>
              <w:autoSpaceDN/>
              <w:bidi w:val="0"/>
              <w:spacing w:before="0"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w:t>
            </w:r>
          </w:p>
        </w:tc>
      </w:tr>
      <w:tr w14:paraId="33B69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jc w:val="center"/>
        </w:trPr>
        <w:tc>
          <w:tcPr>
            <w:tcW w:w="237" w:type="pct"/>
            <w:vAlign w:val="center"/>
          </w:tcPr>
          <w:p w14:paraId="04AC50E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样品描述</w:t>
            </w:r>
          </w:p>
        </w:tc>
        <w:tc>
          <w:tcPr>
            <w:tcW w:w="4762" w:type="pct"/>
            <w:gridSpan w:val="9"/>
            <w:tcBorders>
              <w:bottom w:val="single" w:color="auto" w:sz="4" w:space="0"/>
            </w:tcBorders>
            <w:vAlign w:val="center"/>
          </w:tcPr>
          <w:p w14:paraId="3EE78F65">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处理前</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default" w:ascii="Times New Roman" w:hAnsi="Times New Roman" w:eastAsia="宋体" w:cs="Times New Roman"/>
                <w:b w:val="0"/>
                <w:bCs w:val="0"/>
                <w:color w:val="auto"/>
                <w:sz w:val="21"/>
                <w:szCs w:val="21"/>
                <w:highlight w:val="none"/>
                <w:vertAlign w:val="baseline"/>
                <w:lang w:val="en-US" w:eastAsia="zh-CN"/>
              </w:rPr>
              <w:t>第1次：</w:t>
            </w:r>
            <w:r>
              <w:rPr>
                <w:rFonts w:hint="eastAsia" w:ascii="Times New Roman" w:hAnsi="Times New Roman" w:eastAsia="宋体" w:cs="Times New Roman"/>
                <w:b w:val="0"/>
                <w:bCs w:val="0"/>
                <w:color w:val="auto"/>
                <w:sz w:val="21"/>
                <w:szCs w:val="21"/>
                <w:highlight w:val="none"/>
                <w:vertAlign w:val="baseline"/>
                <w:lang w:val="en-US" w:eastAsia="zh-CN"/>
              </w:rPr>
              <w:t>浅黄色、弱气味、少量浮油、较浊</w:t>
            </w:r>
          </w:p>
          <w:p w14:paraId="1A761717">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第2次：</w:t>
            </w:r>
            <w:r>
              <w:rPr>
                <w:rFonts w:hint="eastAsia" w:ascii="Times New Roman" w:hAnsi="Times New Roman" w:eastAsia="宋体" w:cs="Times New Roman"/>
                <w:b w:val="0"/>
                <w:bCs w:val="0"/>
                <w:color w:val="auto"/>
                <w:sz w:val="21"/>
                <w:szCs w:val="21"/>
                <w:highlight w:val="none"/>
                <w:vertAlign w:val="baseline"/>
                <w:lang w:val="en-US" w:eastAsia="zh-CN"/>
              </w:rPr>
              <w:t>浅黄色、弱气味、少量浮油、较浊</w:t>
            </w:r>
          </w:p>
          <w:p w14:paraId="3DC4DFE5">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第3次：</w:t>
            </w:r>
            <w:r>
              <w:rPr>
                <w:rFonts w:hint="eastAsia" w:ascii="Times New Roman" w:hAnsi="Times New Roman" w:eastAsia="宋体" w:cs="Times New Roman"/>
                <w:b w:val="0"/>
                <w:bCs w:val="0"/>
                <w:color w:val="auto"/>
                <w:sz w:val="21"/>
                <w:szCs w:val="21"/>
                <w:highlight w:val="none"/>
                <w:vertAlign w:val="baseline"/>
                <w:lang w:val="en-US" w:eastAsia="zh-CN"/>
              </w:rPr>
              <w:t>浅黄色、弱气味、少量浮油、较浊</w:t>
            </w:r>
          </w:p>
          <w:p w14:paraId="2805C57A">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第4次：</w:t>
            </w:r>
            <w:r>
              <w:rPr>
                <w:rFonts w:hint="eastAsia" w:ascii="Times New Roman" w:hAnsi="Times New Roman" w:eastAsia="宋体" w:cs="Times New Roman"/>
                <w:b w:val="0"/>
                <w:bCs w:val="0"/>
                <w:color w:val="auto"/>
                <w:sz w:val="21"/>
                <w:szCs w:val="21"/>
                <w:highlight w:val="none"/>
                <w:vertAlign w:val="baseline"/>
                <w:lang w:val="en-US" w:eastAsia="zh-CN"/>
              </w:rPr>
              <w:t>浅黄色、弱气味、少量浮油、较浊</w:t>
            </w:r>
          </w:p>
        </w:tc>
      </w:tr>
      <w:tr w14:paraId="45892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jc w:val="center"/>
        </w:trPr>
        <w:tc>
          <w:tcPr>
            <w:tcW w:w="5000" w:type="pct"/>
            <w:gridSpan w:val="10"/>
            <w:vAlign w:val="center"/>
          </w:tcPr>
          <w:p w14:paraId="5B991501">
            <w:pPr>
              <w:pStyle w:val="19"/>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备注</w:t>
            </w:r>
            <w:r>
              <w:rPr>
                <w:rFonts w:hint="eastAsia" w:ascii="Times New Roman" w:hAnsi="Times New Roman" w:eastAsia="宋体" w:cs="Times New Roman"/>
                <w:b w:val="0"/>
                <w:bCs w:val="0"/>
                <w:color w:val="auto"/>
                <w:sz w:val="21"/>
                <w:szCs w:val="21"/>
                <w:highlight w:val="none"/>
                <w:vertAlign w:val="baseline"/>
                <w:lang w:val="en-US" w:eastAsia="zh-CN"/>
              </w:rPr>
              <w:t>：1.</w:t>
            </w:r>
            <w:r>
              <w:rPr>
                <w:rFonts w:hint="default" w:ascii="Times New Roman" w:hAnsi="Times New Roman" w:eastAsia="宋体" w:cs="Times New Roman"/>
                <w:b w:val="0"/>
                <w:bCs w:val="0"/>
                <w:color w:val="auto"/>
                <w:sz w:val="21"/>
                <w:szCs w:val="21"/>
                <w:highlight w:val="none"/>
                <w:vertAlign w:val="baseline"/>
                <w:lang w:val="en-US" w:eastAsia="zh-CN"/>
              </w:rPr>
              <w:t>结果只对当时采集的样品负责</w:t>
            </w:r>
            <w:r>
              <w:rPr>
                <w:rFonts w:hint="eastAsia" w:ascii="Times New Roman" w:hAnsi="Times New Roman" w:eastAsia="宋体" w:cs="Times New Roman"/>
                <w:b w:val="0"/>
                <w:bCs w:val="0"/>
                <w:color w:val="auto"/>
                <w:sz w:val="21"/>
                <w:szCs w:val="21"/>
                <w:highlight w:val="none"/>
                <w:vertAlign w:val="baseline"/>
                <w:lang w:val="en-US" w:eastAsia="zh-CN"/>
              </w:rPr>
              <w:t>；</w:t>
            </w:r>
          </w:p>
          <w:p w14:paraId="1ED63399">
            <w:pPr>
              <w:pStyle w:val="19"/>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cs="Times New Roman"/>
                <w:color w:val="auto"/>
                <w:sz w:val="21"/>
                <w:szCs w:val="21"/>
                <w:highlight w:val="none"/>
                <w:lang w:val="en-US" w:eastAsia="zh-CN"/>
              </w:rPr>
              <w:t>2.“—”</w:t>
            </w:r>
            <w:r>
              <w:rPr>
                <w:rFonts w:hint="default" w:ascii="Times New Roman" w:hAnsi="Times New Roman" w:cs="Times New Roman"/>
                <w:b w:val="0"/>
                <w:bCs w:val="0"/>
                <w:color w:val="auto"/>
                <w:sz w:val="21"/>
                <w:szCs w:val="21"/>
                <w:highlight w:val="none"/>
                <w:vertAlign w:val="baseline"/>
                <w:lang w:val="en-US" w:eastAsia="zh-CN"/>
              </w:rPr>
              <w:t>表示执行标准对此项无具体要求</w:t>
            </w:r>
            <w:r>
              <w:rPr>
                <w:rFonts w:hint="eastAsia" w:ascii="Times New Roman" w:hAnsi="Times New Roman" w:cs="Times New Roman"/>
                <w:b w:val="0"/>
                <w:bCs w:val="0"/>
                <w:color w:val="auto"/>
                <w:sz w:val="21"/>
                <w:szCs w:val="21"/>
                <w:highlight w:val="none"/>
                <w:vertAlign w:val="baseline"/>
                <w:lang w:val="en-US" w:eastAsia="zh-CN"/>
              </w:rPr>
              <w:t>。</w:t>
            </w:r>
          </w:p>
        </w:tc>
      </w:tr>
    </w:tbl>
    <w:p w14:paraId="6B9F1AE2">
      <w:pPr>
        <w:wordWrap w:val="0"/>
        <w:spacing w:line="240" w:lineRule="auto"/>
        <w:ind w:firstLine="422"/>
        <w:jc w:val="center"/>
        <w:rPr>
          <w:rFonts w:hint="default" w:ascii="Times New Roman" w:hAnsi="Times New Roman" w:cs="Times New Roman"/>
          <w:b/>
          <w:bCs/>
          <w:color w:val="auto"/>
          <w:sz w:val="21"/>
          <w:szCs w:val="21"/>
          <w:highlight w:val="none"/>
        </w:rPr>
      </w:pPr>
    </w:p>
    <w:p w14:paraId="73D6D186">
      <w:pPr>
        <w:wordWrap w:val="0"/>
        <w:spacing w:line="240" w:lineRule="auto"/>
        <w:ind w:firstLine="422"/>
        <w:jc w:val="center"/>
        <w:rPr>
          <w:rFonts w:hint="default" w:ascii="Times New Roman" w:hAnsi="Times New Roman" w:cs="Times New Roman"/>
          <w:b/>
          <w:bCs/>
          <w:color w:val="auto"/>
          <w:sz w:val="21"/>
          <w:szCs w:val="21"/>
          <w:highlight w:val="none"/>
        </w:rPr>
      </w:pPr>
    </w:p>
    <w:p w14:paraId="55A5D654">
      <w:pPr>
        <w:wordWrap w:val="0"/>
        <w:spacing w:line="240" w:lineRule="auto"/>
        <w:ind w:firstLine="422"/>
        <w:jc w:val="center"/>
        <w:rPr>
          <w:rFonts w:hint="default" w:ascii="Times New Roman" w:hAnsi="Times New Roman" w:cs="Times New Roman"/>
          <w:b/>
          <w:bCs/>
          <w:color w:val="auto"/>
          <w:sz w:val="21"/>
          <w:szCs w:val="21"/>
          <w:highlight w:val="none"/>
        </w:rPr>
      </w:pPr>
    </w:p>
    <w:p w14:paraId="4752DBCB">
      <w:pPr>
        <w:wordWrap w:val="0"/>
        <w:spacing w:line="240" w:lineRule="auto"/>
        <w:ind w:firstLine="422"/>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9.2</w:t>
      </w:r>
      <w:r>
        <w:rPr>
          <w:rFonts w:hint="default" w:ascii="Times New Roman" w:hAnsi="Times New Roman" w:cs="Times New Roman"/>
          <w:b/>
          <w:bCs/>
          <w:color w:val="auto"/>
          <w:sz w:val="21"/>
          <w:szCs w:val="21"/>
          <w:highlight w:val="none"/>
        </w:rPr>
        <w:t>-2废水出水口监测结果表</w:t>
      </w:r>
      <w:r>
        <w:rPr>
          <w:rFonts w:hint="eastAsia" w:cs="Times New Roman"/>
          <w:b/>
          <w:bCs/>
          <w:color w:val="auto"/>
          <w:sz w:val="21"/>
          <w:szCs w:val="21"/>
          <w:highlight w:val="none"/>
          <w:lang w:val="en-US" w:eastAsia="zh-CN"/>
        </w:rPr>
        <w:t xml:space="preserve">  </w:t>
      </w:r>
      <w:r>
        <w:rPr>
          <w:rFonts w:hint="default" w:ascii="Times New Roman" w:hAnsi="Times New Roman" w:cs="Times New Roman"/>
          <w:b/>
          <w:bCs/>
          <w:color w:val="auto"/>
          <w:sz w:val="21"/>
          <w:szCs w:val="21"/>
          <w:highlight w:val="none"/>
        </w:rPr>
        <w:t>单位：mg/L</w:t>
      </w:r>
      <w:r>
        <w:rPr>
          <w:rFonts w:hint="eastAsia" w:ascii="Times New Roman" w:hAnsi="Times New Roman" w:cs="Times New Roman"/>
          <w:b/>
          <w:bCs/>
          <w:color w:val="auto"/>
          <w:sz w:val="21"/>
          <w:szCs w:val="21"/>
          <w:highlight w:val="none"/>
          <w:lang w:eastAsia="zh-CN"/>
        </w:rPr>
        <w:t>；（</w:t>
      </w:r>
      <w:r>
        <w:rPr>
          <w:rFonts w:hint="eastAsia" w:ascii="Times New Roman" w:hAnsi="Times New Roman" w:cs="Times New Roman"/>
          <w:b/>
          <w:bCs/>
          <w:color w:val="auto"/>
          <w:sz w:val="21"/>
          <w:szCs w:val="21"/>
          <w:highlight w:val="none"/>
          <w:lang w:val="en-US" w:eastAsia="zh-CN"/>
        </w:rPr>
        <w:t>pH值：无量纲；粪大肠菌群：MPN/L</w:t>
      </w:r>
      <w:r>
        <w:rPr>
          <w:rFonts w:hint="eastAsia" w:ascii="Times New Roman" w:hAnsi="Times New Roman" w:cs="Times New Roman"/>
          <w:b/>
          <w:bCs/>
          <w:color w:val="auto"/>
          <w:sz w:val="21"/>
          <w:szCs w:val="21"/>
          <w:highlight w:val="none"/>
          <w:lang w:eastAsia="zh-CN"/>
        </w:rPr>
        <w:t>）</w:t>
      </w:r>
    </w:p>
    <w:tbl>
      <w:tblPr>
        <w:tblStyle w:val="4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2"/>
        <w:gridCol w:w="886"/>
        <w:gridCol w:w="999"/>
        <w:gridCol w:w="995"/>
        <w:gridCol w:w="972"/>
        <w:gridCol w:w="1125"/>
        <w:gridCol w:w="1125"/>
        <w:gridCol w:w="1176"/>
        <w:gridCol w:w="733"/>
        <w:gridCol w:w="536"/>
      </w:tblGrid>
      <w:tr w14:paraId="2265B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399" w:type="pct"/>
            <w:vMerge w:val="restart"/>
            <w:vAlign w:val="center"/>
          </w:tcPr>
          <w:p w14:paraId="2727C66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检测点位</w:t>
            </w:r>
          </w:p>
        </w:tc>
        <w:tc>
          <w:tcPr>
            <w:tcW w:w="476" w:type="pct"/>
            <w:vMerge w:val="restart"/>
            <w:vAlign w:val="center"/>
          </w:tcPr>
          <w:p w14:paraId="45C927F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采样日期</w:t>
            </w:r>
          </w:p>
        </w:tc>
        <w:tc>
          <w:tcPr>
            <w:tcW w:w="537" w:type="pct"/>
            <w:vMerge w:val="restart"/>
            <w:vAlign w:val="center"/>
          </w:tcPr>
          <w:p w14:paraId="2F2075CA">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检测项目</w:t>
            </w:r>
          </w:p>
        </w:tc>
        <w:tc>
          <w:tcPr>
            <w:tcW w:w="2902" w:type="pct"/>
            <w:gridSpan w:val="5"/>
            <w:vAlign w:val="center"/>
          </w:tcPr>
          <w:p w14:paraId="4E33E5D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检测结果</w:t>
            </w:r>
          </w:p>
        </w:tc>
        <w:tc>
          <w:tcPr>
            <w:tcW w:w="394" w:type="pct"/>
            <w:vMerge w:val="restart"/>
            <w:vAlign w:val="center"/>
          </w:tcPr>
          <w:p w14:paraId="3232351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标准限值</w:t>
            </w:r>
          </w:p>
        </w:tc>
        <w:tc>
          <w:tcPr>
            <w:tcW w:w="288" w:type="pct"/>
            <w:vMerge w:val="restart"/>
            <w:vAlign w:val="center"/>
          </w:tcPr>
          <w:p w14:paraId="2FE33CF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结果</w:t>
            </w:r>
          </w:p>
          <w:p w14:paraId="557EFBF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评价</w:t>
            </w:r>
          </w:p>
        </w:tc>
      </w:tr>
      <w:tr w14:paraId="17EBD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399" w:type="pct"/>
            <w:vMerge w:val="continue"/>
            <w:vAlign w:val="center"/>
          </w:tcPr>
          <w:p w14:paraId="0B5BC93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76" w:type="pct"/>
            <w:vMerge w:val="continue"/>
            <w:vAlign w:val="center"/>
          </w:tcPr>
          <w:p w14:paraId="0E85ECF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37" w:type="pct"/>
            <w:vMerge w:val="continue"/>
            <w:vAlign w:val="center"/>
          </w:tcPr>
          <w:p w14:paraId="14F9D44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35" w:type="pct"/>
            <w:vAlign w:val="center"/>
          </w:tcPr>
          <w:p w14:paraId="2F620AB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第1次</w:t>
            </w:r>
          </w:p>
        </w:tc>
        <w:tc>
          <w:tcPr>
            <w:tcW w:w="523" w:type="pct"/>
            <w:vAlign w:val="center"/>
          </w:tcPr>
          <w:p w14:paraId="58507C2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第2次</w:t>
            </w:r>
          </w:p>
        </w:tc>
        <w:tc>
          <w:tcPr>
            <w:tcW w:w="605" w:type="pct"/>
            <w:vAlign w:val="center"/>
          </w:tcPr>
          <w:p w14:paraId="6A2CE67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第3次</w:t>
            </w:r>
          </w:p>
        </w:tc>
        <w:tc>
          <w:tcPr>
            <w:tcW w:w="605" w:type="pct"/>
            <w:vAlign w:val="center"/>
          </w:tcPr>
          <w:p w14:paraId="609C87E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第4次</w:t>
            </w:r>
          </w:p>
        </w:tc>
        <w:tc>
          <w:tcPr>
            <w:tcW w:w="633" w:type="pct"/>
            <w:vAlign w:val="center"/>
          </w:tcPr>
          <w:p w14:paraId="559FD6B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范围或</w:t>
            </w:r>
            <w:r>
              <w:rPr>
                <w:rFonts w:hint="default" w:ascii="Times New Roman" w:hAnsi="Times New Roman" w:eastAsia="宋体" w:cs="Times New Roman"/>
                <w:b w:val="0"/>
                <w:bCs w:val="0"/>
                <w:color w:val="auto"/>
                <w:sz w:val="21"/>
                <w:szCs w:val="21"/>
                <w:highlight w:val="none"/>
                <w:vertAlign w:val="baseline"/>
                <w:lang w:val="en-US" w:eastAsia="zh-CN"/>
              </w:rPr>
              <w:t>平均值</w:t>
            </w:r>
          </w:p>
        </w:tc>
        <w:tc>
          <w:tcPr>
            <w:tcW w:w="394" w:type="pct"/>
            <w:vMerge w:val="continue"/>
            <w:vAlign w:val="center"/>
          </w:tcPr>
          <w:p w14:paraId="3B6B87F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288" w:type="pct"/>
            <w:vMerge w:val="continue"/>
            <w:vAlign w:val="center"/>
          </w:tcPr>
          <w:p w14:paraId="78DC420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14:paraId="675D9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399" w:type="pct"/>
            <w:vMerge w:val="restart"/>
            <w:vAlign w:val="center"/>
          </w:tcPr>
          <w:p w14:paraId="299BABF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污水处理站处理后(DW001)</w:t>
            </w:r>
          </w:p>
        </w:tc>
        <w:tc>
          <w:tcPr>
            <w:tcW w:w="476" w:type="pct"/>
            <w:vMerge w:val="restart"/>
            <w:vAlign w:val="center"/>
          </w:tcPr>
          <w:p w14:paraId="71FC501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2026-03-15</w:t>
            </w:r>
          </w:p>
        </w:tc>
        <w:tc>
          <w:tcPr>
            <w:tcW w:w="537" w:type="pct"/>
            <w:shd w:val="clear" w:color="auto" w:fill="auto"/>
            <w:vAlign w:val="center"/>
          </w:tcPr>
          <w:p w14:paraId="71ADD01A">
            <w:pPr>
              <w:pStyle w:val="19"/>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pH值</w:t>
            </w:r>
          </w:p>
        </w:tc>
        <w:tc>
          <w:tcPr>
            <w:tcW w:w="995" w:type="dxa"/>
            <w:shd w:val="clear" w:color="auto" w:fill="auto"/>
            <w:vAlign w:val="center"/>
          </w:tcPr>
          <w:p w14:paraId="73E8AB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rPr>
              <w:t>7.1</w:t>
            </w:r>
            <w:r>
              <w:rPr>
                <w:rFonts w:hint="default"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eastAsia="宋体" w:cs="Times New Roman"/>
                <w:b w:val="0"/>
                <w:bCs w:val="0"/>
                <w:color w:val="auto"/>
                <w:sz w:val="21"/>
                <w:szCs w:val="21"/>
                <w:highlight w:val="none"/>
                <w:vertAlign w:val="baseline"/>
                <w:lang w:val="en-US" w:eastAsia="zh-CN"/>
              </w:rPr>
              <w:t>22.1</w:t>
            </w: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972" w:type="dxa"/>
            <w:shd w:val="clear" w:color="auto" w:fill="auto"/>
            <w:vAlign w:val="center"/>
          </w:tcPr>
          <w:p w14:paraId="073005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rPr>
              <w:t>7.0</w:t>
            </w:r>
            <w:r>
              <w:rPr>
                <w:rFonts w:hint="default"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eastAsia="宋体" w:cs="Times New Roman"/>
                <w:b w:val="0"/>
                <w:bCs w:val="0"/>
                <w:color w:val="auto"/>
                <w:sz w:val="21"/>
                <w:szCs w:val="21"/>
                <w:highlight w:val="none"/>
                <w:vertAlign w:val="baseline"/>
                <w:lang w:val="en-US" w:eastAsia="zh-CN"/>
              </w:rPr>
              <w:t>22.9</w:t>
            </w: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1125" w:type="dxa"/>
            <w:shd w:val="clear" w:color="auto" w:fill="auto"/>
            <w:vAlign w:val="center"/>
          </w:tcPr>
          <w:p w14:paraId="030338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rPr>
              <w:t>7.0</w:t>
            </w:r>
            <w:r>
              <w:rPr>
                <w:rFonts w:hint="default"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eastAsia="宋体" w:cs="Times New Roman"/>
                <w:b w:val="0"/>
                <w:bCs w:val="0"/>
                <w:color w:val="auto"/>
                <w:sz w:val="21"/>
                <w:szCs w:val="21"/>
                <w:highlight w:val="none"/>
                <w:vertAlign w:val="baseline"/>
                <w:lang w:val="en-US" w:eastAsia="zh-CN"/>
              </w:rPr>
              <w:t>22.7</w:t>
            </w: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1125" w:type="dxa"/>
            <w:shd w:val="clear" w:color="auto" w:fill="auto"/>
            <w:vAlign w:val="center"/>
          </w:tcPr>
          <w:p w14:paraId="00DE88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rPr>
              <w:t>7.1</w:t>
            </w:r>
            <w:r>
              <w:rPr>
                <w:rFonts w:hint="default"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eastAsia="宋体" w:cs="Times New Roman"/>
                <w:b w:val="0"/>
                <w:bCs w:val="0"/>
                <w:color w:val="auto"/>
                <w:sz w:val="21"/>
                <w:szCs w:val="21"/>
                <w:highlight w:val="none"/>
                <w:vertAlign w:val="baseline"/>
                <w:lang w:val="en-US" w:eastAsia="zh-CN"/>
              </w:rPr>
              <w:t>23.7</w:t>
            </w: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1176" w:type="dxa"/>
            <w:shd w:val="clear" w:color="auto" w:fill="auto"/>
            <w:vAlign w:val="center"/>
          </w:tcPr>
          <w:p w14:paraId="7C84C0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7.0~7.1</w:t>
            </w:r>
          </w:p>
        </w:tc>
        <w:tc>
          <w:tcPr>
            <w:tcW w:w="733" w:type="dxa"/>
            <w:vAlign w:val="center"/>
          </w:tcPr>
          <w:p w14:paraId="6C60E01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6~9</w:t>
            </w:r>
          </w:p>
        </w:tc>
        <w:tc>
          <w:tcPr>
            <w:tcW w:w="288" w:type="pct"/>
            <w:vAlign w:val="center"/>
          </w:tcPr>
          <w:p w14:paraId="60A1D2F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达标</w:t>
            </w:r>
          </w:p>
        </w:tc>
      </w:tr>
      <w:tr w14:paraId="7963C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399" w:type="pct"/>
            <w:vMerge w:val="continue"/>
            <w:vAlign w:val="center"/>
          </w:tcPr>
          <w:p w14:paraId="2E20F16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76" w:type="pct"/>
            <w:vMerge w:val="continue"/>
            <w:vAlign w:val="center"/>
          </w:tcPr>
          <w:p w14:paraId="2CCDCF3A">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37" w:type="pct"/>
            <w:shd w:val="clear" w:color="auto" w:fill="auto"/>
            <w:vAlign w:val="center"/>
          </w:tcPr>
          <w:p w14:paraId="7AF3C38C">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悬浮物</w:t>
            </w:r>
          </w:p>
        </w:tc>
        <w:tc>
          <w:tcPr>
            <w:tcW w:w="995" w:type="dxa"/>
            <w:vAlign w:val="center"/>
          </w:tcPr>
          <w:p w14:paraId="7CC308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15</w:t>
            </w:r>
          </w:p>
        </w:tc>
        <w:tc>
          <w:tcPr>
            <w:tcW w:w="972" w:type="dxa"/>
            <w:vAlign w:val="center"/>
          </w:tcPr>
          <w:p w14:paraId="263EE4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14</w:t>
            </w:r>
          </w:p>
        </w:tc>
        <w:tc>
          <w:tcPr>
            <w:tcW w:w="1125" w:type="dxa"/>
            <w:vAlign w:val="center"/>
          </w:tcPr>
          <w:p w14:paraId="5D4D7F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12</w:t>
            </w:r>
          </w:p>
        </w:tc>
        <w:tc>
          <w:tcPr>
            <w:tcW w:w="1125" w:type="dxa"/>
            <w:vAlign w:val="center"/>
          </w:tcPr>
          <w:p w14:paraId="6B8E6F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16</w:t>
            </w:r>
          </w:p>
        </w:tc>
        <w:tc>
          <w:tcPr>
            <w:tcW w:w="1176" w:type="dxa"/>
            <w:vAlign w:val="center"/>
          </w:tcPr>
          <w:p w14:paraId="5887DCBE">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14</w:t>
            </w:r>
          </w:p>
        </w:tc>
        <w:tc>
          <w:tcPr>
            <w:tcW w:w="733" w:type="dxa"/>
            <w:vAlign w:val="center"/>
          </w:tcPr>
          <w:p w14:paraId="14F4562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60</w:t>
            </w:r>
          </w:p>
        </w:tc>
        <w:tc>
          <w:tcPr>
            <w:tcW w:w="288" w:type="pct"/>
            <w:vAlign w:val="center"/>
          </w:tcPr>
          <w:p w14:paraId="1DC8F83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达标</w:t>
            </w:r>
          </w:p>
        </w:tc>
      </w:tr>
      <w:tr w14:paraId="17749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399" w:type="pct"/>
            <w:vMerge w:val="continue"/>
            <w:vAlign w:val="center"/>
          </w:tcPr>
          <w:p w14:paraId="2168D086">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76" w:type="pct"/>
            <w:vMerge w:val="continue"/>
            <w:vAlign w:val="center"/>
          </w:tcPr>
          <w:p w14:paraId="69711A3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37" w:type="pct"/>
            <w:shd w:val="clear" w:color="auto" w:fill="auto"/>
            <w:vAlign w:val="center"/>
          </w:tcPr>
          <w:p w14:paraId="25692603">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vertAlign w:val="baseline"/>
                <w:lang w:val="en-US" w:eastAsia="zh-CN"/>
              </w:rPr>
              <w:t>化学需氧量</w:t>
            </w:r>
          </w:p>
        </w:tc>
        <w:tc>
          <w:tcPr>
            <w:tcW w:w="995" w:type="dxa"/>
            <w:vAlign w:val="center"/>
          </w:tcPr>
          <w:p w14:paraId="02E7D0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67</w:t>
            </w:r>
          </w:p>
        </w:tc>
        <w:tc>
          <w:tcPr>
            <w:tcW w:w="972" w:type="dxa"/>
            <w:vAlign w:val="center"/>
          </w:tcPr>
          <w:p w14:paraId="673449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69</w:t>
            </w:r>
          </w:p>
        </w:tc>
        <w:tc>
          <w:tcPr>
            <w:tcW w:w="1125" w:type="dxa"/>
            <w:vAlign w:val="center"/>
          </w:tcPr>
          <w:p w14:paraId="391C07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73</w:t>
            </w:r>
          </w:p>
        </w:tc>
        <w:tc>
          <w:tcPr>
            <w:tcW w:w="1125" w:type="dxa"/>
            <w:vAlign w:val="center"/>
          </w:tcPr>
          <w:p w14:paraId="24E3F5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61</w:t>
            </w:r>
          </w:p>
        </w:tc>
        <w:tc>
          <w:tcPr>
            <w:tcW w:w="1176" w:type="dxa"/>
            <w:vAlign w:val="center"/>
          </w:tcPr>
          <w:p w14:paraId="5E079D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68</w:t>
            </w:r>
          </w:p>
        </w:tc>
        <w:tc>
          <w:tcPr>
            <w:tcW w:w="733" w:type="dxa"/>
            <w:vAlign w:val="center"/>
          </w:tcPr>
          <w:p w14:paraId="6B31E65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250</w:t>
            </w:r>
          </w:p>
        </w:tc>
        <w:tc>
          <w:tcPr>
            <w:tcW w:w="288" w:type="pct"/>
            <w:vAlign w:val="center"/>
          </w:tcPr>
          <w:p w14:paraId="0E8FBFEC">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达标</w:t>
            </w:r>
          </w:p>
        </w:tc>
      </w:tr>
      <w:tr w14:paraId="11CC8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399" w:type="pct"/>
            <w:vMerge w:val="continue"/>
            <w:vAlign w:val="center"/>
          </w:tcPr>
          <w:p w14:paraId="372419A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76" w:type="pct"/>
            <w:vMerge w:val="continue"/>
            <w:vAlign w:val="center"/>
          </w:tcPr>
          <w:p w14:paraId="56A5044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37" w:type="pct"/>
            <w:shd w:val="clear" w:color="auto" w:fill="auto"/>
            <w:vAlign w:val="center"/>
          </w:tcPr>
          <w:p w14:paraId="76137AD1">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vertAlign w:val="baseline"/>
                <w:lang w:val="en-US" w:eastAsia="zh-CN"/>
              </w:rPr>
              <w:t>五日生化需氧量</w:t>
            </w:r>
          </w:p>
        </w:tc>
        <w:tc>
          <w:tcPr>
            <w:tcW w:w="995" w:type="dxa"/>
            <w:vAlign w:val="center"/>
          </w:tcPr>
          <w:p w14:paraId="25EFEF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17.6</w:t>
            </w:r>
          </w:p>
        </w:tc>
        <w:tc>
          <w:tcPr>
            <w:tcW w:w="972" w:type="dxa"/>
            <w:vAlign w:val="center"/>
          </w:tcPr>
          <w:p w14:paraId="6A2ACB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18.8</w:t>
            </w:r>
          </w:p>
        </w:tc>
        <w:tc>
          <w:tcPr>
            <w:tcW w:w="1125" w:type="dxa"/>
            <w:vAlign w:val="center"/>
          </w:tcPr>
          <w:p w14:paraId="4B2683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19.3</w:t>
            </w:r>
          </w:p>
        </w:tc>
        <w:tc>
          <w:tcPr>
            <w:tcW w:w="1125" w:type="dxa"/>
            <w:vAlign w:val="center"/>
          </w:tcPr>
          <w:p w14:paraId="360F58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16.6</w:t>
            </w:r>
          </w:p>
        </w:tc>
        <w:tc>
          <w:tcPr>
            <w:tcW w:w="1176" w:type="dxa"/>
            <w:vAlign w:val="center"/>
          </w:tcPr>
          <w:p w14:paraId="1656F43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18.1</w:t>
            </w:r>
          </w:p>
        </w:tc>
        <w:tc>
          <w:tcPr>
            <w:tcW w:w="733" w:type="dxa"/>
            <w:vAlign w:val="center"/>
          </w:tcPr>
          <w:p w14:paraId="61D4DE6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100</w:t>
            </w:r>
          </w:p>
        </w:tc>
        <w:tc>
          <w:tcPr>
            <w:tcW w:w="288" w:type="pct"/>
            <w:vAlign w:val="center"/>
          </w:tcPr>
          <w:p w14:paraId="1380C5D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达标</w:t>
            </w:r>
          </w:p>
        </w:tc>
      </w:tr>
      <w:tr w14:paraId="5CEDC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399" w:type="pct"/>
            <w:vMerge w:val="continue"/>
            <w:vAlign w:val="center"/>
          </w:tcPr>
          <w:p w14:paraId="121C9B7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76" w:type="pct"/>
            <w:vMerge w:val="continue"/>
            <w:vAlign w:val="center"/>
          </w:tcPr>
          <w:p w14:paraId="21061E9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37" w:type="pct"/>
            <w:shd w:val="clear" w:color="auto" w:fill="auto"/>
            <w:vAlign w:val="center"/>
          </w:tcPr>
          <w:p w14:paraId="02336B32">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氨氮</w:t>
            </w:r>
          </w:p>
        </w:tc>
        <w:tc>
          <w:tcPr>
            <w:tcW w:w="995" w:type="dxa"/>
            <w:vAlign w:val="center"/>
          </w:tcPr>
          <w:p w14:paraId="13C25F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1.56</w:t>
            </w:r>
          </w:p>
        </w:tc>
        <w:tc>
          <w:tcPr>
            <w:tcW w:w="972" w:type="dxa"/>
            <w:vAlign w:val="center"/>
          </w:tcPr>
          <w:p w14:paraId="5085AE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1.63</w:t>
            </w:r>
          </w:p>
        </w:tc>
        <w:tc>
          <w:tcPr>
            <w:tcW w:w="1125" w:type="dxa"/>
            <w:vAlign w:val="center"/>
          </w:tcPr>
          <w:p w14:paraId="22A907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1.54</w:t>
            </w:r>
          </w:p>
        </w:tc>
        <w:tc>
          <w:tcPr>
            <w:tcW w:w="1125" w:type="dxa"/>
            <w:vAlign w:val="center"/>
          </w:tcPr>
          <w:p w14:paraId="0FAB28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1.56</w:t>
            </w:r>
          </w:p>
        </w:tc>
        <w:tc>
          <w:tcPr>
            <w:tcW w:w="1176" w:type="dxa"/>
            <w:vAlign w:val="center"/>
          </w:tcPr>
          <w:p w14:paraId="29EFAF8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1.57</w:t>
            </w:r>
          </w:p>
        </w:tc>
        <w:tc>
          <w:tcPr>
            <w:tcW w:w="733" w:type="dxa"/>
            <w:vAlign w:val="center"/>
          </w:tcPr>
          <w:p w14:paraId="7A23B83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≤30</w:t>
            </w:r>
          </w:p>
        </w:tc>
        <w:tc>
          <w:tcPr>
            <w:tcW w:w="288" w:type="pct"/>
            <w:vAlign w:val="center"/>
          </w:tcPr>
          <w:p w14:paraId="4F6BE10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达标</w:t>
            </w:r>
          </w:p>
        </w:tc>
      </w:tr>
      <w:tr w14:paraId="5240A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399" w:type="pct"/>
            <w:vMerge w:val="continue"/>
            <w:vAlign w:val="center"/>
          </w:tcPr>
          <w:p w14:paraId="22F0C51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76" w:type="pct"/>
            <w:vMerge w:val="continue"/>
            <w:vAlign w:val="center"/>
          </w:tcPr>
          <w:p w14:paraId="3E2D8D7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37" w:type="pct"/>
            <w:shd w:val="clear" w:color="auto" w:fill="auto"/>
            <w:vAlign w:val="center"/>
          </w:tcPr>
          <w:p w14:paraId="4E91A20F">
            <w:pPr>
              <w:pStyle w:val="19"/>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总氮</w:t>
            </w:r>
          </w:p>
        </w:tc>
        <w:tc>
          <w:tcPr>
            <w:tcW w:w="995" w:type="dxa"/>
            <w:shd w:val="clear" w:color="auto" w:fill="auto"/>
            <w:vAlign w:val="center"/>
          </w:tcPr>
          <w:p w14:paraId="0DBB2F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4.46</w:t>
            </w:r>
          </w:p>
        </w:tc>
        <w:tc>
          <w:tcPr>
            <w:tcW w:w="972" w:type="dxa"/>
            <w:shd w:val="clear" w:color="auto" w:fill="auto"/>
            <w:vAlign w:val="center"/>
          </w:tcPr>
          <w:p w14:paraId="35B96F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4.46</w:t>
            </w:r>
          </w:p>
        </w:tc>
        <w:tc>
          <w:tcPr>
            <w:tcW w:w="1125" w:type="dxa"/>
            <w:shd w:val="clear" w:color="auto" w:fill="auto"/>
            <w:vAlign w:val="center"/>
          </w:tcPr>
          <w:p w14:paraId="3EBDF7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4.34</w:t>
            </w:r>
          </w:p>
        </w:tc>
        <w:tc>
          <w:tcPr>
            <w:tcW w:w="1125" w:type="dxa"/>
            <w:shd w:val="clear" w:color="auto" w:fill="auto"/>
            <w:vAlign w:val="center"/>
          </w:tcPr>
          <w:p w14:paraId="0F95C7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3.95</w:t>
            </w:r>
          </w:p>
        </w:tc>
        <w:tc>
          <w:tcPr>
            <w:tcW w:w="1176" w:type="dxa"/>
            <w:shd w:val="clear" w:color="auto" w:fill="auto"/>
            <w:vAlign w:val="center"/>
          </w:tcPr>
          <w:p w14:paraId="3D612D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4.30</w:t>
            </w:r>
          </w:p>
        </w:tc>
        <w:tc>
          <w:tcPr>
            <w:tcW w:w="733" w:type="dxa"/>
            <w:shd w:val="clear" w:color="auto" w:fill="auto"/>
            <w:vAlign w:val="center"/>
          </w:tcPr>
          <w:p w14:paraId="2FAFFD3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rPr>
              <w:t>≤35</w:t>
            </w:r>
          </w:p>
        </w:tc>
        <w:tc>
          <w:tcPr>
            <w:tcW w:w="288" w:type="pct"/>
            <w:shd w:val="clear" w:color="auto" w:fill="auto"/>
            <w:vAlign w:val="center"/>
          </w:tcPr>
          <w:p w14:paraId="65BB472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达标</w:t>
            </w:r>
          </w:p>
        </w:tc>
      </w:tr>
      <w:tr w14:paraId="4F876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399" w:type="pct"/>
            <w:vMerge w:val="continue"/>
            <w:vAlign w:val="center"/>
          </w:tcPr>
          <w:p w14:paraId="74969E0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76" w:type="pct"/>
            <w:vMerge w:val="continue"/>
            <w:vAlign w:val="center"/>
          </w:tcPr>
          <w:p w14:paraId="5D5E5EC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37" w:type="pct"/>
            <w:shd w:val="clear" w:color="auto" w:fill="auto"/>
            <w:vAlign w:val="center"/>
          </w:tcPr>
          <w:p w14:paraId="63946F86">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动植物油</w:t>
            </w:r>
          </w:p>
        </w:tc>
        <w:tc>
          <w:tcPr>
            <w:tcW w:w="995" w:type="dxa"/>
            <w:vAlign w:val="center"/>
          </w:tcPr>
          <w:p w14:paraId="562F642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0.77</w:t>
            </w:r>
          </w:p>
        </w:tc>
        <w:tc>
          <w:tcPr>
            <w:tcW w:w="972" w:type="dxa"/>
            <w:vAlign w:val="center"/>
          </w:tcPr>
          <w:p w14:paraId="2453E40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0.69</w:t>
            </w:r>
          </w:p>
        </w:tc>
        <w:tc>
          <w:tcPr>
            <w:tcW w:w="1125" w:type="dxa"/>
            <w:vAlign w:val="center"/>
          </w:tcPr>
          <w:p w14:paraId="67E694C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0.81</w:t>
            </w:r>
          </w:p>
        </w:tc>
        <w:tc>
          <w:tcPr>
            <w:tcW w:w="1125" w:type="dxa"/>
            <w:vAlign w:val="center"/>
          </w:tcPr>
          <w:p w14:paraId="7D87054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0.70</w:t>
            </w:r>
          </w:p>
        </w:tc>
        <w:tc>
          <w:tcPr>
            <w:tcW w:w="1176" w:type="dxa"/>
            <w:vAlign w:val="center"/>
          </w:tcPr>
          <w:p w14:paraId="15F5CB0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0.74</w:t>
            </w:r>
          </w:p>
        </w:tc>
        <w:tc>
          <w:tcPr>
            <w:tcW w:w="733" w:type="dxa"/>
            <w:shd w:val="clear" w:color="auto" w:fill="auto"/>
            <w:vAlign w:val="center"/>
          </w:tcPr>
          <w:p w14:paraId="4048D9B6">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20</w:t>
            </w:r>
          </w:p>
        </w:tc>
        <w:tc>
          <w:tcPr>
            <w:tcW w:w="288" w:type="pct"/>
            <w:shd w:val="clear" w:color="auto" w:fill="auto"/>
            <w:vAlign w:val="center"/>
          </w:tcPr>
          <w:p w14:paraId="7BBCA2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达标</w:t>
            </w:r>
          </w:p>
        </w:tc>
      </w:tr>
      <w:tr w14:paraId="52516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399" w:type="pct"/>
            <w:vMerge w:val="continue"/>
            <w:vAlign w:val="center"/>
          </w:tcPr>
          <w:p w14:paraId="69E496F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76" w:type="pct"/>
            <w:vMerge w:val="continue"/>
            <w:vAlign w:val="center"/>
          </w:tcPr>
          <w:p w14:paraId="128C083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37" w:type="pct"/>
            <w:shd w:val="clear" w:color="auto" w:fill="auto"/>
            <w:vAlign w:val="center"/>
          </w:tcPr>
          <w:p w14:paraId="28634CA8">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阴离子表面活性剂</w:t>
            </w:r>
          </w:p>
        </w:tc>
        <w:tc>
          <w:tcPr>
            <w:tcW w:w="995" w:type="dxa"/>
            <w:vAlign w:val="center"/>
          </w:tcPr>
          <w:p w14:paraId="291DE606">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0.383</w:t>
            </w:r>
          </w:p>
        </w:tc>
        <w:tc>
          <w:tcPr>
            <w:tcW w:w="972" w:type="dxa"/>
            <w:vAlign w:val="center"/>
          </w:tcPr>
          <w:p w14:paraId="41699EB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0.377</w:t>
            </w:r>
          </w:p>
        </w:tc>
        <w:tc>
          <w:tcPr>
            <w:tcW w:w="1125" w:type="dxa"/>
            <w:vAlign w:val="center"/>
          </w:tcPr>
          <w:p w14:paraId="6F3C09BC">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0.367</w:t>
            </w:r>
          </w:p>
        </w:tc>
        <w:tc>
          <w:tcPr>
            <w:tcW w:w="1125" w:type="dxa"/>
            <w:vAlign w:val="center"/>
          </w:tcPr>
          <w:p w14:paraId="0D8F643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0.354</w:t>
            </w:r>
          </w:p>
        </w:tc>
        <w:tc>
          <w:tcPr>
            <w:tcW w:w="1176" w:type="dxa"/>
            <w:vAlign w:val="center"/>
          </w:tcPr>
          <w:p w14:paraId="0B50197E">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0.370</w:t>
            </w:r>
          </w:p>
        </w:tc>
        <w:tc>
          <w:tcPr>
            <w:tcW w:w="733" w:type="dxa"/>
            <w:shd w:val="clear" w:color="auto" w:fill="auto"/>
            <w:vAlign w:val="center"/>
          </w:tcPr>
          <w:p w14:paraId="7403827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10</w:t>
            </w:r>
          </w:p>
        </w:tc>
        <w:tc>
          <w:tcPr>
            <w:tcW w:w="288" w:type="pct"/>
            <w:shd w:val="clear" w:color="auto" w:fill="auto"/>
            <w:vAlign w:val="center"/>
          </w:tcPr>
          <w:p w14:paraId="1F8CAC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达标</w:t>
            </w:r>
          </w:p>
        </w:tc>
      </w:tr>
      <w:tr w14:paraId="5D990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399" w:type="pct"/>
            <w:vMerge w:val="continue"/>
            <w:vAlign w:val="center"/>
          </w:tcPr>
          <w:p w14:paraId="61A50AD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76" w:type="pct"/>
            <w:vMerge w:val="continue"/>
            <w:vAlign w:val="center"/>
          </w:tcPr>
          <w:p w14:paraId="7026266E">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537" w:type="pct"/>
            <w:shd w:val="clear" w:color="auto" w:fill="auto"/>
            <w:vAlign w:val="center"/>
          </w:tcPr>
          <w:p w14:paraId="363FEF7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总磷</w:t>
            </w:r>
          </w:p>
        </w:tc>
        <w:tc>
          <w:tcPr>
            <w:tcW w:w="995" w:type="dxa"/>
            <w:vAlign w:val="center"/>
          </w:tcPr>
          <w:p w14:paraId="3E1C670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1.65</w:t>
            </w:r>
          </w:p>
        </w:tc>
        <w:tc>
          <w:tcPr>
            <w:tcW w:w="972" w:type="dxa"/>
            <w:vAlign w:val="center"/>
          </w:tcPr>
          <w:p w14:paraId="5F24BC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1.77</w:t>
            </w:r>
          </w:p>
        </w:tc>
        <w:tc>
          <w:tcPr>
            <w:tcW w:w="1125" w:type="dxa"/>
            <w:vAlign w:val="center"/>
          </w:tcPr>
          <w:p w14:paraId="66D5B3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1.69</w:t>
            </w:r>
          </w:p>
        </w:tc>
        <w:tc>
          <w:tcPr>
            <w:tcW w:w="1125" w:type="dxa"/>
            <w:vAlign w:val="center"/>
          </w:tcPr>
          <w:p w14:paraId="713313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1.53</w:t>
            </w:r>
          </w:p>
        </w:tc>
        <w:tc>
          <w:tcPr>
            <w:tcW w:w="1176" w:type="dxa"/>
            <w:vAlign w:val="center"/>
          </w:tcPr>
          <w:p w14:paraId="1F0DFE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1.66</w:t>
            </w:r>
          </w:p>
        </w:tc>
        <w:tc>
          <w:tcPr>
            <w:tcW w:w="733" w:type="dxa"/>
            <w:shd w:val="clear" w:color="auto" w:fill="auto"/>
            <w:vAlign w:val="center"/>
          </w:tcPr>
          <w:p w14:paraId="0214C10A">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rPr>
              <w:t>≤5</w:t>
            </w:r>
          </w:p>
        </w:tc>
        <w:tc>
          <w:tcPr>
            <w:tcW w:w="288" w:type="pct"/>
            <w:shd w:val="clear" w:color="auto" w:fill="auto"/>
            <w:vAlign w:val="center"/>
          </w:tcPr>
          <w:p w14:paraId="529B2026">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达标</w:t>
            </w:r>
          </w:p>
        </w:tc>
      </w:tr>
      <w:tr w14:paraId="2D323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399" w:type="pct"/>
            <w:vMerge w:val="continue"/>
            <w:vAlign w:val="center"/>
          </w:tcPr>
          <w:p w14:paraId="02249C5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76" w:type="pct"/>
            <w:vMerge w:val="continue"/>
            <w:vAlign w:val="center"/>
          </w:tcPr>
          <w:p w14:paraId="4B033DAE">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537" w:type="pct"/>
            <w:shd w:val="clear" w:color="auto" w:fill="auto"/>
            <w:vAlign w:val="center"/>
          </w:tcPr>
          <w:p w14:paraId="62AAD6B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总氯</w:t>
            </w:r>
          </w:p>
        </w:tc>
        <w:tc>
          <w:tcPr>
            <w:tcW w:w="995" w:type="dxa"/>
            <w:vAlign w:val="center"/>
          </w:tcPr>
          <w:p w14:paraId="0325052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3.24</w:t>
            </w:r>
          </w:p>
        </w:tc>
        <w:tc>
          <w:tcPr>
            <w:tcW w:w="972" w:type="dxa"/>
            <w:vAlign w:val="center"/>
          </w:tcPr>
          <w:p w14:paraId="53FF2016">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3.08</w:t>
            </w:r>
          </w:p>
        </w:tc>
        <w:tc>
          <w:tcPr>
            <w:tcW w:w="1125" w:type="dxa"/>
            <w:vAlign w:val="center"/>
          </w:tcPr>
          <w:p w14:paraId="198794EA">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3.41</w:t>
            </w:r>
          </w:p>
        </w:tc>
        <w:tc>
          <w:tcPr>
            <w:tcW w:w="1125" w:type="dxa"/>
            <w:vAlign w:val="center"/>
          </w:tcPr>
          <w:p w14:paraId="72D82D5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3.13</w:t>
            </w:r>
          </w:p>
        </w:tc>
        <w:tc>
          <w:tcPr>
            <w:tcW w:w="1176" w:type="dxa"/>
            <w:vAlign w:val="center"/>
          </w:tcPr>
          <w:p w14:paraId="0A4DCA6E">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3.22</w:t>
            </w:r>
          </w:p>
        </w:tc>
        <w:tc>
          <w:tcPr>
            <w:tcW w:w="733" w:type="dxa"/>
            <w:shd w:val="clear" w:color="auto" w:fill="auto"/>
            <w:vAlign w:val="center"/>
          </w:tcPr>
          <w:p w14:paraId="41A0A47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2~8</w:t>
            </w:r>
          </w:p>
        </w:tc>
        <w:tc>
          <w:tcPr>
            <w:tcW w:w="288" w:type="pct"/>
            <w:shd w:val="clear" w:color="auto" w:fill="auto"/>
            <w:vAlign w:val="center"/>
          </w:tcPr>
          <w:p w14:paraId="3A9105AE">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达标</w:t>
            </w:r>
          </w:p>
        </w:tc>
      </w:tr>
      <w:tr w14:paraId="66781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399" w:type="pct"/>
            <w:vMerge w:val="continue"/>
            <w:vAlign w:val="center"/>
          </w:tcPr>
          <w:p w14:paraId="3285672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76" w:type="pct"/>
            <w:vMerge w:val="continue"/>
            <w:vAlign w:val="center"/>
          </w:tcPr>
          <w:p w14:paraId="5C040B26">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537" w:type="pct"/>
            <w:shd w:val="clear" w:color="auto" w:fill="auto"/>
            <w:vAlign w:val="center"/>
          </w:tcPr>
          <w:p w14:paraId="0789984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粪大肠菌群</w:t>
            </w:r>
          </w:p>
        </w:tc>
        <w:tc>
          <w:tcPr>
            <w:tcW w:w="995" w:type="dxa"/>
            <w:vAlign w:val="center"/>
          </w:tcPr>
          <w:p w14:paraId="54E63BA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3.2</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10</w:t>
            </w:r>
            <w:r>
              <w:rPr>
                <w:rFonts w:hint="eastAsia" w:ascii="Times New Roman" w:hAnsi="Times New Roman" w:eastAsia="宋体" w:cs="Times New Roman"/>
                <w:b w:val="0"/>
                <w:bCs w:val="0"/>
                <w:color w:val="auto"/>
                <w:kern w:val="2"/>
                <w:sz w:val="21"/>
                <w:szCs w:val="21"/>
                <w:highlight w:val="none"/>
                <w:vertAlign w:val="superscript"/>
                <w:lang w:val="en-US" w:eastAsia="zh-CN" w:bidi="ar-SA"/>
              </w:rPr>
              <w:t>2</w:t>
            </w:r>
          </w:p>
        </w:tc>
        <w:tc>
          <w:tcPr>
            <w:tcW w:w="972" w:type="dxa"/>
            <w:vAlign w:val="center"/>
          </w:tcPr>
          <w:p w14:paraId="424DEF9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2.2</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10</w:t>
            </w:r>
            <w:r>
              <w:rPr>
                <w:rFonts w:hint="eastAsia" w:ascii="Times New Roman" w:hAnsi="Times New Roman" w:eastAsia="宋体" w:cs="Times New Roman"/>
                <w:b w:val="0"/>
                <w:bCs w:val="0"/>
                <w:color w:val="auto"/>
                <w:kern w:val="2"/>
                <w:sz w:val="21"/>
                <w:szCs w:val="21"/>
                <w:highlight w:val="none"/>
                <w:vertAlign w:val="superscript"/>
                <w:lang w:val="en-US" w:eastAsia="zh-CN" w:bidi="ar-SA"/>
              </w:rPr>
              <w:t>2</w:t>
            </w:r>
          </w:p>
        </w:tc>
        <w:tc>
          <w:tcPr>
            <w:tcW w:w="1125" w:type="dxa"/>
            <w:vAlign w:val="center"/>
          </w:tcPr>
          <w:p w14:paraId="0492CF3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1.9</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10</w:t>
            </w:r>
            <w:r>
              <w:rPr>
                <w:rFonts w:hint="eastAsia" w:ascii="Times New Roman" w:hAnsi="Times New Roman" w:eastAsia="宋体" w:cs="Times New Roman"/>
                <w:b w:val="0"/>
                <w:bCs w:val="0"/>
                <w:color w:val="auto"/>
                <w:kern w:val="2"/>
                <w:sz w:val="21"/>
                <w:szCs w:val="21"/>
                <w:highlight w:val="none"/>
                <w:vertAlign w:val="superscript"/>
                <w:lang w:val="en-US" w:eastAsia="zh-CN" w:bidi="ar-SA"/>
              </w:rPr>
              <w:t>2</w:t>
            </w:r>
          </w:p>
        </w:tc>
        <w:tc>
          <w:tcPr>
            <w:tcW w:w="1125" w:type="dxa"/>
            <w:vAlign w:val="center"/>
          </w:tcPr>
          <w:p w14:paraId="11EB21B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2.4</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10</w:t>
            </w:r>
            <w:r>
              <w:rPr>
                <w:rFonts w:hint="eastAsia" w:ascii="Times New Roman" w:hAnsi="Times New Roman" w:eastAsia="宋体" w:cs="Times New Roman"/>
                <w:b w:val="0"/>
                <w:bCs w:val="0"/>
                <w:color w:val="auto"/>
                <w:kern w:val="2"/>
                <w:sz w:val="21"/>
                <w:szCs w:val="21"/>
                <w:highlight w:val="none"/>
                <w:vertAlign w:val="superscript"/>
                <w:lang w:val="en-US" w:eastAsia="zh-CN" w:bidi="ar-SA"/>
              </w:rPr>
              <w:t>2</w:t>
            </w:r>
          </w:p>
        </w:tc>
        <w:tc>
          <w:tcPr>
            <w:tcW w:w="1176" w:type="dxa"/>
            <w:vAlign w:val="center"/>
          </w:tcPr>
          <w:p w14:paraId="7EAFC06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2.4</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10</w:t>
            </w:r>
            <w:r>
              <w:rPr>
                <w:rFonts w:hint="eastAsia" w:ascii="Times New Roman" w:hAnsi="Times New Roman" w:eastAsia="宋体" w:cs="Times New Roman"/>
                <w:b w:val="0"/>
                <w:bCs w:val="0"/>
                <w:color w:val="auto"/>
                <w:kern w:val="2"/>
                <w:sz w:val="21"/>
                <w:szCs w:val="21"/>
                <w:highlight w:val="none"/>
                <w:vertAlign w:val="superscript"/>
                <w:lang w:val="en-US" w:eastAsia="zh-CN" w:bidi="ar-SA"/>
              </w:rPr>
              <w:t>2</w:t>
            </w:r>
          </w:p>
        </w:tc>
        <w:tc>
          <w:tcPr>
            <w:tcW w:w="733" w:type="dxa"/>
            <w:shd w:val="clear" w:color="auto" w:fill="auto"/>
            <w:vAlign w:val="center"/>
          </w:tcPr>
          <w:p w14:paraId="3B8D39B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5000</w:t>
            </w:r>
          </w:p>
        </w:tc>
        <w:tc>
          <w:tcPr>
            <w:tcW w:w="288" w:type="pct"/>
            <w:shd w:val="clear" w:color="auto" w:fill="auto"/>
            <w:vAlign w:val="center"/>
          </w:tcPr>
          <w:p w14:paraId="7F0EC72A">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达标</w:t>
            </w:r>
          </w:p>
        </w:tc>
      </w:tr>
      <w:tr w14:paraId="3E646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399" w:type="pct"/>
            <w:vMerge w:val="restart"/>
            <w:vAlign w:val="center"/>
          </w:tcPr>
          <w:p w14:paraId="31FA706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污水处理站处理后(DW001)</w:t>
            </w:r>
          </w:p>
        </w:tc>
        <w:tc>
          <w:tcPr>
            <w:tcW w:w="476" w:type="pct"/>
            <w:vMerge w:val="restart"/>
            <w:vAlign w:val="center"/>
          </w:tcPr>
          <w:p w14:paraId="729680C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2026-03-16</w:t>
            </w:r>
          </w:p>
        </w:tc>
        <w:tc>
          <w:tcPr>
            <w:tcW w:w="537" w:type="pct"/>
            <w:shd w:val="clear" w:color="auto" w:fill="auto"/>
            <w:vAlign w:val="center"/>
          </w:tcPr>
          <w:p w14:paraId="6E2D1074">
            <w:pPr>
              <w:pStyle w:val="19"/>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pH值</w:t>
            </w:r>
          </w:p>
        </w:tc>
        <w:tc>
          <w:tcPr>
            <w:tcW w:w="995" w:type="dxa"/>
            <w:shd w:val="clear" w:color="auto" w:fill="auto"/>
            <w:vAlign w:val="center"/>
          </w:tcPr>
          <w:p w14:paraId="04AC5A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rPr>
              <w:t>7.1</w:t>
            </w:r>
            <w:r>
              <w:rPr>
                <w:rFonts w:hint="default"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eastAsia="宋体" w:cs="Times New Roman"/>
                <w:b w:val="0"/>
                <w:bCs w:val="0"/>
                <w:color w:val="auto"/>
                <w:sz w:val="21"/>
                <w:szCs w:val="21"/>
                <w:highlight w:val="none"/>
                <w:vertAlign w:val="baseline"/>
                <w:lang w:val="en-US" w:eastAsia="zh-CN"/>
              </w:rPr>
              <w:t>23.3</w:t>
            </w: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972" w:type="dxa"/>
            <w:shd w:val="clear" w:color="auto" w:fill="auto"/>
            <w:vAlign w:val="center"/>
          </w:tcPr>
          <w:p w14:paraId="0871D7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rPr>
              <w:t>7.1</w:t>
            </w:r>
            <w:r>
              <w:rPr>
                <w:rFonts w:hint="default"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eastAsia="宋体" w:cs="Times New Roman"/>
                <w:b w:val="0"/>
                <w:bCs w:val="0"/>
                <w:color w:val="auto"/>
                <w:sz w:val="21"/>
                <w:szCs w:val="21"/>
                <w:highlight w:val="none"/>
                <w:vertAlign w:val="baseline"/>
                <w:lang w:val="en-US" w:eastAsia="zh-CN"/>
              </w:rPr>
              <w:t>23.9</w:t>
            </w: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1125" w:type="dxa"/>
            <w:shd w:val="clear" w:color="auto" w:fill="auto"/>
            <w:vAlign w:val="center"/>
          </w:tcPr>
          <w:p w14:paraId="008F3D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rPr>
              <w:t>7.0</w:t>
            </w:r>
            <w:r>
              <w:rPr>
                <w:rFonts w:hint="default"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eastAsia="宋体" w:cs="Times New Roman"/>
                <w:b w:val="0"/>
                <w:bCs w:val="0"/>
                <w:color w:val="auto"/>
                <w:sz w:val="21"/>
                <w:szCs w:val="21"/>
                <w:highlight w:val="none"/>
                <w:vertAlign w:val="baseline"/>
                <w:lang w:val="en-US" w:eastAsia="zh-CN"/>
              </w:rPr>
              <w:t>22.6</w:t>
            </w: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1125" w:type="dxa"/>
            <w:shd w:val="clear" w:color="auto" w:fill="auto"/>
            <w:vAlign w:val="center"/>
          </w:tcPr>
          <w:p w14:paraId="3ADEF3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rPr>
              <w:t>6.9</w:t>
            </w:r>
            <w:r>
              <w:rPr>
                <w:rFonts w:hint="default"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eastAsia="宋体" w:cs="Times New Roman"/>
                <w:b w:val="0"/>
                <w:bCs w:val="0"/>
                <w:color w:val="auto"/>
                <w:sz w:val="21"/>
                <w:szCs w:val="21"/>
                <w:highlight w:val="none"/>
                <w:vertAlign w:val="baseline"/>
                <w:lang w:val="en-US" w:eastAsia="zh-CN"/>
              </w:rPr>
              <w:t>22.1</w:t>
            </w: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1176" w:type="dxa"/>
            <w:shd w:val="clear" w:color="auto" w:fill="auto"/>
            <w:vAlign w:val="center"/>
          </w:tcPr>
          <w:p w14:paraId="1479B3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6.9~7.1</w:t>
            </w:r>
          </w:p>
        </w:tc>
        <w:tc>
          <w:tcPr>
            <w:tcW w:w="733" w:type="dxa"/>
            <w:vAlign w:val="center"/>
          </w:tcPr>
          <w:p w14:paraId="799FA2F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6~9</w:t>
            </w:r>
          </w:p>
        </w:tc>
        <w:tc>
          <w:tcPr>
            <w:tcW w:w="288" w:type="pct"/>
            <w:vAlign w:val="center"/>
          </w:tcPr>
          <w:p w14:paraId="3C853FB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达标</w:t>
            </w:r>
          </w:p>
        </w:tc>
      </w:tr>
      <w:tr w14:paraId="3BBE8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399" w:type="pct"/>
            <w:vMerge w:val="continue"/>
            <w:vAlign w:val="center"/>
          </w:tcPr>
          <w:p w14:paraId="70BCAC6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76" w:type="pct"/>
            <w:vMerge w:val="continue"/>
            <w:vAlign w:val="center"/>
          </w:tcPr>
          <w:p w14:paraId="4D9EEE6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37" w:type="pct"/>
            <w:shd w:val="clear" w:color="auto" w:fill="auto"/>
            <w:vAlign w:val="center"/>
          </w:tcPr>
          <w:p w14:paraId="4FE46FA2">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悬浮物</w:t>
            </w:r>
          </w:p>
        </w:tc>
        <w:tc>
          <w:tcPr>
            <w:tcW w:w="995" w:type="dxa"/>
            <w:vAlign w:val="center"/>
          </w:tcPr>
          <w:p w14:paraId="47981F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16</w:t>
            </w:r>
          </w:p>
        </w:tc>
        <w:tc>
          <w:tcPr>
            <w:tcW w:w="972" w:type="dxa"/>
            <w:vAlign w:val="center"/>
          </w:tcPr>
          <w:p w14:paraId="36AEBF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17</w:t>
            </w:r>
          </w:p>
        </w:tc>
        <w:tc>
          <w:tcPr>
            <w:tcW w:w="1125" w:type="dxa"/>
            <w:vAlign w:val="center"/>
          </w:tcPr>
          <w:p w14:paraId="73BE94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13</w:t>
            </w:r>
          </w:p>
        </w:tc>
        <w:tc>
          <w:tcPr>
            <w:tcW w:w="1125" w:type="dxa"/>
            <w:vAlign w:val="center"/>
          </w:tcPr>
          <w:p w14:paraId="6780EA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12</w:t>
            </w:r>
          </w:p>
        </w:tc>
        <w:tc>
          <w:tcPr>
            <w:tcW w:w="1176" w:type="dxa"/>
            <w:vAlign w:val="center"/>
          </w:tcPr>
          <w:p w14:paraId="149D31A6">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14</w:t>
            </w:r>
          </w:p>
        </w:tc>
        <w:tc>
          <w:tcPr>
            <w:tcW w:w="733" w:type="dxa"/>
            <w:vAlign w:val="center"/>
          </w:tcPr>
          <w:p w14:paraId="07BA506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60</w:t>
            </w:r>
          </w:p>
        </w:tc>
        <w:tc>
          <w:tcPr>
            <w:tcW w:w="288" w:type="pct"/>
            <w:vAlign w:val="center"/>
          </w:tcPr>
          <w:p w14:paraId="2515312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达标</w:t>
            </w:r>
          </w:p>
        </w:tc>
      </w:tr>
      <w:tr w14:paraId="34163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399" w:type="pct"/>
            <w:vMerge w:val="continue"/>
            <w:vAlign w:val="center"/>
          </w:tcPr>
          <w:p w14:paraId="17B3D23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76" w:type="pct"/>
            <w:vMerge w:val="continue"/>
            <w:vAlign w:val="center"/>
          </w:tcPr>
          <w:p w14:paraId="47C13B7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37" w:type="pct"/>
            <w:shd w:val="clear" w:color="auto" w:fill="auto"/>
            <w:vAlign w:val="center"/>
          </w:tcPr>
          <w:p w14:paraId="3614F20D">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vertAlign w:val="baseline"/>
                <w:lang w:val="en-US" w:eastAsia="zh-CN"/>
              </w:rPr>
              <w:t>化学需氧量</w:t>
            </w:r>
          </w:p>
        </w:tc>
        <w:tc>
          <w:tcPr>
            <w:tcW w:w="995" w:type="dxa"/>
            <w:vAlign w:val="center"/>
          </w:tcPr>
          <w:p w14:paraId="2D2EC1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72</w:t>
            </w:r>
          </w:p>
        </w:tc>
        <w:tc>
          <w:tcPr>
            <w:tcW w:w="972" w:type="dxa"/>
            <w:vAlign w:val="center"/>
          </w:tcPr>
          <w:p w14:paraId="12B640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75</w:t>
            </w:r>
          </w:p>
        </w:tc>
        <w:tc>
          <w:tcPr>
            <w:tcW w:w="1125" w:type="dxa"/>
            <w:vAlign w:val="center"/>
          </w:tcPr>
          <w:p w14:paraId="6A5573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69</w:t>
            </w:r>
          </w:p>
        </w:tc>
        <w:tc>
          <w:tcPr>
            <w:tcW w:w="1125" w:type="dxa"/>
            <w:vAlign w:val="center"/>
          </w:tcPr>
          <w:p w14:paraId="521069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70</w:t>
            </w:r>
          </w:p>
        </w:tc>
        <w:tc>
          <w:tcPr>
            <w:tcW w:w="1176" w:type="dxa"/>
            <w:vAlign w:val="center"/>
          </w:tcPr>
          <w:p w14:paraId="698F78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72</w:t>
            </w:r>
          </w:p>
        </w:tc>
        <w:tc>
          <w:tcPr>
            <w:tcW w:w="733" w:type="dxa"/>
            <w:vAlign w:val="center"/>
          </w:tcPr>
          <w:p w14:paraId="30C67E2A">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250</w:t>
            </w:r>
          </w:p>
        </w:tc>
        <w:tc>
          <w:tcPr>
            <w:tcW w:w="288" w:type="pct"/>
            <w:vAlign w:val="center"/>
          </w:tcPr>
          <w:p w14:paraId="2DF007D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达标</w:t>
            </w:r>
          </w:p>
        </w:tc>
      </w:tr>
      <w:tr w14:paraId="40324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399" w:type="pct"/>
            <w:vMerge w:val="continue"/>
            <w:vAlign w:val="center"/>
          </w:tcPr>
          <w:p w14:paraId="7FFDBFC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76" w:type="pct"/>
            <w:vMerge w:val="continue"/>
            <w:vAlign w:val="center"/>
          </w:tcPr>
          <w:p w14:paraId="3EED6E5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37" w:type="pct"/>
            <w:shd w:val="clear" w:color="auto" w:fill="auto"/>
            <w:vAlign w:val="center"/>
          </w:tcPr>
          <w:p w14:paraId="24E5B47E">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vertAlign w:val="baseline"/>
                <w:lang w:val="en-US" w:eastAsia="zh-CN"/>
              </w:rPr>
              <w:t>五日生化需氧量</w:t>
            </w:r>
          </w:p>
        </w:tc>
        <w:tc>
          <w:tcPr>
            <w:tcW w:w="995" w:type="dxa"/>
            <w:vAlign w:val="center"/>
          </w:tcPr>
          <w:p w14:paraId="0F6D67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18.1</w:t>
            </w:r>
          </w:p>
        </w:tc>
        <w:tc>
          <w:tcPr>
            <w:tcW w:w="972" w:type="dxa"/>
            <w:vAlign w:val="center"/>
          </w:tcPr>
          <w:p w14:paraId="3046BC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18.5</w:t>
            </w:r>
          </w:p>
        </w:tc>
        <w:tc>
          <w:tcPr>
            <w:tcW w:w="1125" w:type="dxa"/>
            <w:vAlign w:val="center"/>
          </w:tcPr>
          <w:p w14:paraId="643108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17.9</w:t>
            </w:r>
          </w:p>
        </w:tc>
        <w:tc>
          <w:tcPr>
            <w:tcW w:w="1125" w:type="dxa"/>
            <w:vAlign w:val="center"/>
          </w:tcPr>
          <w:p w14:paraId="02D7C4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17.1</w:t>
            </w:r>
          </w:p>
        </w:tc>
        <w:tc>
          <w:tcPr>
            <w:tcW w:w="1176" w:type="dxa"/>
            <w:vAlign w:val="center"/>
          </w:tcPr>
          <w:p w14:paraId="1D3EB92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17.9</w:t>
            </w:r>
          </w:p>
        </w:tc>
        <w:tc>
          <w:tcPr>
            <w:tcW w:w="733" w:type="dxa"/>
            <w:vAlign w:val="center"/>
          </w:tcPr>
          <w:p w14:paraId="7CCBC58C">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100</w:t>
            </w:r>
          </w:p>
        </w:tc>
        <w:tc>
          <w:tcPr>
            <w:tcW w:w="288" w:type="pct"/>
            <w:vAlign w:val="center"/>
          </w:tcPr>
          <w:p w14:paraId="770A247E">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达标</w:t>
            </w:r>
          </w:p>
        </w:tc>
      </w:tr>
      <w:tr w14:paraId="23B3B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399" w:type="pct"/>
            <w:vMerge w:val="continue"/>
            <w:vAlign w:val="center"/>
          </w:tcPr>
          <w:p w14:paraId="317E928A">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76" w:type="pct"/>
            <w:vMerge w:val="continue"/>
            <w:vAlign w:val="center"/>
          </w:tcPr>
          <w:p w14:paraId="7629CC1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37" w:type="pct"/>
            <w:shd w:val="clear" w:color="auto" w:fill="auto"/>
            <w:vAlign w:val="center"/>
          </w:tcPr>
          <w:p w14:paraId="60999D9A">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氨氮</w:t>
            </w:r>
          </w:p>
        </w:tc>
        <w:tc>
          <w:tcPr>
            <w:tcW w:w="995" w:type="dxa"/>
            <w:vAlign w:val="center"/>
          </w:tcPr>
          <w:p w14:paraId="2529DA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1.58</w:t>
            </w:r>
          </w:p>
        </w:tc>
        <w:tc>
          <w:tcPr>
            <w:tcW w:w="972" w:type="dxa"/>
            <w:vAlign w:val="center"/>
          </w:tcPr>
          <w:p w14:paraId="54239D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1.67</w:t>
            </w:r>
          </w:p>
        </w:tc>
        <w:tc>
          <w:tcPr>
            <w:tcW w:w="1125" w:type="dxa"/>
            <w:vAlign w:val="center"/>
          </w:tcPr>
          <w:p w14:paraId="6AD92E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1.58</w:t>
            </w:r>
          </w:p>
        </w:tc>
        <w:tc>
          <w:tcPr>
            <w:tcW w:w="1125" w:type="dxa"/>
            <w:vAlign w:val="center"/>
          </w:tcPr>
          <w:p w14:paraId="45E41D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1.64</w:t>
            </w:r>
          </w:p>
        </w:tc>
        <w:tc>
          <w:tcPr>
            <w:tcW w:w="1176" w:type="dxa"/>
            <w:vAlign w:val="center"/>
          </w:tcPr>
          <w:p w14:paraId="4E2C025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1.62</w:t>
            </w:r>
          </w:p>
        </w:tc>
        <w:tc>
          <w:tcPr>
            <w:tcW w:w="733" w:type="dxa"/>
            <w:vAlign w:val="center"/>
          </w:tcPr>
          <w:p w14:paraId="43CADA7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≤30</w:t>
            </w:r>
          </w:p>
        </w:tc>
        <w:tc>
          <w:tcPr>
            <w:tcW w:w="288" w:type="pct"/>
            <w:vAlign w:val="center"/>
          </w:tcPr>
          <w:p w14:paraId="5AE0FD56">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达标</w:t>
            </w:r>
          </w:p>
        </w:tc>
      </w:tr>
      <w:tr w14:paraId="02809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399" w:type="pct"/>
            <w:vMerge w:val="continue"/>
            <w:vAlign w:val="center"/>
          </w:tcPr>
          <w:p w14:paraId="744D8E7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76" w:type="pct"/>
            <w:vMerge w:val="continue"/>
            <w:vAlign w:val="center"/>
          </w:tcPr>
          <w:p w14:paraId="7DD7034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37" w:type="pct"/>
            <w:shd w:val="clear" w:color="auto" w:fill="auto"/>
            <w:vAlign w:val="center"/>
          </w:tcPr>
          <w:p w14:paraId="7AA90178">
            <w:pPr>
              <w:pStyle w:val="19"/>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总氮</w:t>
            </w:r>
          </w:p>
        </w:tc>
        <w:tc>
          <w:tcPr>
            <w:tcW w:w="995" w:type="dxa"/>
            <w:shd w:val="clear" w:color="auto" w:fill="auto"/>
            <w:vAlign w:val="center"/>
          </w:tcPr>
          <w:p w14:paraId="068551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4.33</w:t>
            </w:r>
          </w:p>
        </w:tc>
        <w:tc>
          <w:tcPr>
            <w:tcW w:w="972" w:type="dxa"/>
            <w:shd w:val="clear" w:color="auto" w:fill="auto"/>
            <w:vAlign w:val="center"/>
          </w:tcPr>
          <w:p w14:paraId="69A6BB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4.17</w:t>
            </w:r>
          </w:p>
        </w:tc>
        <w:tc>
          <w:tcPr>
            <w:tcW w:w="1125" w:type="dxa"/>
            <w:shd w:val="clear" w:color="auto" w:fill="auto"/>
            <w:vAlign w:val="center"/>
          </w:tcPr>
          <w:p w14:paraId="50EACC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4.40</w:t>
            </w:r>
          </w:p>
        </w:tc>
        <w:tc>
          <w:tcPr>
            <w:tcW w:w="1125" w:type="dxa"/>
            <w:shd w:val="clear" w:color="auto" w:fill="auto"/>
            <w:vAlign w:val="center"/>
          </w:tcPr>
          <w:p w14:paraId="5FC71B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3.98</w:t>
            </w:r>
          </w:p>
        </w:tc>
        <w:tc>
          <w:tcPr>
            <w:tcW w:w="1176" w:type="dxa"/>
            <w:shd w:val="clear" w:color="auto" w:fill="auto"/>
            <w:vAlign w:val="center"/>
          </w:tcPr>
          <w:p w14:paraId="29CB04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4.22</w:t>
            </w:r>
          </w:p>
        </w:tc>
        <w:tc>
          <w:tcPr>
            <w:tcW w:w="733" w:type="dxa"/>
            <w:shd w:val="clear" w:color="auto" w:fill="auto"/>
            <w:vAlign w:val="center"/>
          </w:tcPr>
          <w:p w14:paraId="62962F3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rPr>
              <w:t>≤35</w:t>
            </w:r>
          </w:p>
        </w:tc>
        <w:tc>
          <w:tcPr>
            <w:tcW w:w="288" w:type="pct"/>
            <w:shd w:val="clear" w:color="auto" w:fill="auto"/>
            <w:vAlign w:val="center"/>
          </w:tcPr>
          <w:p w14:paraId="74583D8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达标</w:t>
            </w:r>
          </w:p>
        </w:tc>
      </w:tr>
      <w:tr w14:paraId="25E10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399" w:type="pct"/>
            <w:vMerge w:val="continue"/>
            <w:vAlign w:val="center"/>
          </w:tcPr>
          <w:p w14:paraId="0F63F87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76" w:type="pct"/>
            <w:vMerge w:val="continue"/>
            <w:vAlign w:val="center"/>
          </w:tcPr>
          <w:p w14:paraId="229B3FF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37" w:type="pct"/>
            <w:shd w:val="clear" w:color="auto" w:fill="auto"/>
            <w:vAlign w:val="center"/>
          </w:tcPr>
          <w:p w14:paraId="20D5F145">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动植物油</w:t>
            </w:r>
          </w:p>
        </w:tc>
        <w:tc>
          <w:tcPr>
            <w:tcW w:w="995" w:type="dxa"/>
            <w:vAlign w:val="center"/>
          </w:tcPr>
          <w:p w14:paraId="259833B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0.70</w:t>
            </w:r>
          </w:p>
        </w:tc>
        <w:tc>
          <w:tcPr>
            <w:tcW w:w="972" w:type="dxa"/>
            <w:vAlign w:val="center"/>
          </w:tcPr>
          <w:p w14:paraId="20D7627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0.60</w:t>
            </w:r>
          </w:p>
        </w:tc>
        <w:tc>
          <w:tcPr>
            <w:tcW w:w="1125" w:type="dxa"/>
            <w:vAlign w:val="center"/>
          </w:tcPr>
          <w:p w14:paraId="7B742FFC">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0.68</w:t>
            </w:r>
          </w:p>
        </w:tc>
        <w:tc>
          <w:tcPr>
            <w:tcW w:w="1125" w:type="dxa"/>
            <w:vAlign w:val="center"/>
          </w:tcPr>
          <w:p w14:paraId="1AF2E77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bidi="ar-SA"/>
              </w:rPr>
              <w:t>0.63</w:t>
            </w:r>
          </w:p>
        </w:tc>
        <w:tc>
          <w:tcPr>
            <w:tcW w:w="1176" w:type="dxa"/>
            <w:vAlign w:val="center"/>
          </w:tcPr>
          <w:p w14:paraId="5A8E857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0.65</w:t>
            </w:r>
          </w:p>
        </w:tc>
        <w:tc>
          <w:tcPr>
            <w:tcW w:w="733" w:type="dxa"/>
            <w:shd w:val="clear" w:color="auto" w:fill="auto"/>
            <w:vAlign w:val="center"/>
          </w:tcPr>
          <w:p w14:paraId="23DBD52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20</w:t>
            </w:r>
          </w:p>
        </w:tc>
        <w:tc>
          <w:tcPr>
            <w:tcW w:w="288" w:type="pct"/>
            <w:shd w:val="clear" w:color="auto" w:fill="auto"/>
            <w:vAlign w:val="center"/>
          </w:tcPr>
          <w:p w14:paraId="476CAF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达标</w:t>
            </w:r>
          </w:p>
        </w:tc>
      </w:tr>
      <w:tr w14:paraId="29FB7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399" w:type="pct"/>
            <w:vMerge w:val="continue"/>
            <w:vAlign w:val="center"/>
          </w:tcPr>
          <w:p w14:paraId="4905A2F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76" w:type="pct"/>
            <w:vMerge w:val="continue"/>
            <w:vAlign w:val="center"/>
          </w:tcPr>
          <w:p w14:paraId="16952AD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537" w:type="pct"/>
            <w:shd w:val="clear" w:color="auto" w:fill="auto"/>
            <w:vAlign w:val="center"/>
          </w:tcPr>
          <w:p w14:paraId="456A9B87">
            <w:pPr>
              <w:pStyle w:val="1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阴离子表面活性剂</w:t>
            </w:r>
          </w:p>
        </w:tc>
        <w:tc>
          <w:tcPr>
            <w:tcW w:w="995" w:type="dxa"/>
            <w:vAlign w:val="center"/>
          </w:tcPr>
          <w:p w14:paraId="38AA1B9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0.336</w:t>
            </w:r>
          </w:p>
        </w:tc>
        <w:tc>
          <w:tcPr>
            <w:tcW w:w="972" w:type="dxa"/>
            <w:vAlign w:val="center"/>
          </w:tcPr>
          <w:p w14:paraId="6D66B08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0.328</w:t>
            </w:r>
          </w:p>
        </w:tc>
        <w:tc>
          <w:tcPr>
            <w:tcW w:w="1125" w:type="dxa"/>
            <w:vAlign w:val="center"/>
          </w:tcPr>
          <w:p w14:paraId="315364D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0.322</w:t>
            </w:r>
          </w:p>
        </w:tc>
        <w:tc>
          <w:tcPr>
            <w:tcW w:w="1125" w:type="dxa"/>
            <w:vAlign w:val="center"/>
          </w:tcPr>
          <w:p w14:paraId="7B46E9E6">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0.310</w:t>
            </w:r>
          </w:p>
        </w:tc>
        <w:tc>
          <w:tcPr>
            <w:tcW w:w="1176" w:type="dxa"/>
            <w:vAlign w:val="center"/>
          </w:tcPr>
          <w:p w14:paraId="4B10E71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0.324</w:t>
            </w:r>
          </w:p>
        </w:tc>
        <w:tc>
          <w:tcPr>
            <w:tcW w:w="733" w:type="dxa"/>
            <w:shd w:val="clear" w:color="auto" w:fill="auto"/>
            <w:vAlign w:val="center"/>
          </w:tcPr>
          <w:p w14:paraId="7A2B0B2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10</w:t>
            </w:r>
          </w:p>
        </w:tc>
        <w:tc>
          <w:tcPr>
            <w:tcW w:w="288" w:type="pct"/>
            <w:shd w:val="clear" w:color="auto" w:fill="auto"/>
            <w:vAlign w:val="center"/>
          </w:tcPr>
          <w:p w14:paraId="78BDD5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达标</w:t>
            </w:r>
          </w:p>
        </w:tc>
      </w:tr>
      <w:tr w14:paraId="4849F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399" w:type="pct"/>
            <w:vMerge w:val="continue"/>
            <w:vAlign w:val="center"/>
          </w:tcPr>
          <w:p w14:paraId="2D4D66E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76" w:type="pct"/>
            <w:vMerge w:val="continue"/>
            <w:vAlign w:val="center"/>
          </w:tcPr>
          <w:p w14:paraId="29516A6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537" w:type="pct"/>
            <w:shd w:val="clear" w:color="auto" w:fill="auto"/>
            <w:vAlign w:val="center"/>
          </w:tcPr>
          <w:p w14:paraId="681219B6">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总磷</w:t>
            </w:r>
          </w:p>
        </w:tc>
        <w:tc>
          <w:tcPr>
            <w:tcW w:w="995" w:type="dxa"/>
            <w:vAlign w:val="center"/>
          </w:tcPr>
          <w:p w14:paraId="36AE5FA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1.45</w:t>
            </w:r>
          </w:p>
        </w:tc>
        <w:tc>
          <w:tcPr>
            <w:tcW w:w="972" w:type="dxa"/>
            <w:vAlign w:val="center"/>
          </w:tcPr>
          <w:p w14:paraId="4A23E6EC">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1.60</w:t>
            </w:r>
          </w:p>
        </w:tc>
        <w:tc>
          <w:tcPr>
            <w:tcW w:w="1125" w:type="dxa"/>
            <w:vAlign w:val="center"/>
          </w:tcPr>
          <w:p w14:paraId="091927A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1.53</w:t>
            </w:r>
          </w:p>
        </w:tc>
        <w:tc>
          <w:tcPr>
            <w:tcW w:w="1125" w:type="dxa"/>
            <w:vAlign w:val="center"/>
          </w:tcPr>
          <w:p w14:paraId="0C5A284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1.48</w:t>
            </w:r>
          </w:p>
        </w:tc>
        <w:tc>
          <w:tcPr>
            <w:tcW w:w="1176" w:type="dxa"/>
            <w:vAlign w:val="center"/>
          </w:tcPr>
          <w:p w14:paraId="7A3E8EE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1.52</w:t>
            </w:r>
          </w:p>
        </w:tc>
        <w:tc>
          <w:tcPr>
            <w:tcW w:w="733" w:type="dxa"/>
            <w:shd w:val="clear" w:color="auto" w:fill="auto"/>
            <w:vAlign w:val="center"/>
          </w:tcPr>
          <w:p w14:paraId="3E3E556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sz w:val="21"/>
                <w:szCs w:val="21"/>
                <w:highlight w:val="none"/>
                <w:vertAlign w:val="baseline"/>
                <w:lang w:val="en-US" w:eastAsia="zh-CN"/>
              </w:rPr>
              <w:t>≤5</w:t>
            </w:r>
          </w:p>
        </w:tc>
        <w:tc>
          <w:tcPr>
            <w:tcW w:w="288" w:type="pct"/>
            <w:shd w:val="clear" w:color="auto" w:fill="auto"/>
            <w:vAlign w:val="center"/>
          </w:tcPr>
          <w:p w14:paraId="2209DF7E">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达标</w:t>
            </w:r>
          </w:p>
        </w:tc>
      </w:tr>
      <w:tr w14:paraId="636E4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399" w:type="pct"/>
            <w:vMerge w:val="continue"/>
            <w:vAlign w:val="center"/>
          </w:tcPr>
          <w:p w14:paraId="0878E6C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76" w:type="pct"/>
            <w:vMerge w:val="continue"/>
            <w:vAlign w:val="center"/>
          </w:tcPr>
          <w:p w14:paraId="633184A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537" w:type="pct"/>
            <w:shd w:val="clear" w:color="auto" w:fill="auto"/>
            <w:vAlign w:val="center"/>
          </w:tcPr>
          <w:p w14:paraId="1111CF0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总氯</w:t>
            </w:r>
          </w:p>
        </w:tc>
        <w:tc>
          <w:tcPr>
            <w:tcW w:w="995" w:type="dxa"/>
            <w:vAlign w:val="center"/>
          </w:tcPr>
          <w:p w14:paraId="2EBB357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3.61</w:t>
            </w:r>
          </w:p>
        </w:tc>
        <w:tc>
          <w:tcPr>
            <w:tcW w:w="972" w:type="dxa"/>
            <w:vAlign w:val="center"/>
          </w:tcPr>
          <w:p w14:paraId="1C399B7E">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3.54</w:t>
            </w:r>
          </w:p>
        </w:tc>
        <w:tc>
          <w:tcPr>
            <w:tcW w:w="1125" w:type="dxa"/>
            <w:vAlign w:val="center"/>
          </w:tcPr>
          <w:p w14:paraId="1DE582FE">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3.37</w:t>
            </w:r>
          </w:p>
        </w:tc>
        <w:tc>
          <w:tcPr>
            <w:tcW w:w="1125" w:type="dxa"/>
            <w:vAlign w:val="center"/>
          </w:tcPr>
          <w:p w14:paraId="35FDA33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3.26</w:t>
            </w:r>
          </w:p>
        </w:tc>
        <w:tc>
          <w:tcPr>
            <w:tcW w:w="1176" w:type="dxa"/>
            <w:vAlign w:val="center"/>
          </w:tcPr>
          <w:p w14:paraId="2691A67E">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3.44</w:t>
            </w:r>
          </w:p>
        </w:tc>
        <w:tc>
          <w:tcPr>
            <w:tcW w:w="733" w:type="dxa"/>
            <w:shd w:val="clear" w:color="auto" w:fill="auto"/>
            <w:vAlign w:val="center"/>
          </w:tcPr>
          <w:p w14:paraId="58B1AF6E">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2~8</w:t>
            </w:r>
          </w:p>
        </w:tc>
        <w:tc>
          <w:tcPr>
            <w:tcW w:w="288" w:type="pct"/>
            <w:shd w:val="clear" w:color="auto" w:fill="auto"/>
            <w:vAlign w:val="center"/>
          </w:tcPr>
          <w:p w14:paraId="7BE0C68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达标</w:t>
            </w:r>
          </w:p>
        </w:tc>
      </w:tr>
      <w:tr w14:paraId="27B3C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399" w:type="pct"/>
            <w:vMerge w:val="continue"/>
            <w:vAlign w:val="center"/>
          </w:tcPr>
          <w:p w14:paraId="4AFBFBC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476" w:type="pct"/>
            <w:vMerge w:val="continue"/>
            <w:vAlign w:val="center"/>
          </w:tcPr>
          <w:p w14:paraId="00E05F5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537" w:type="pct"/>
            <w:shd w:val="clear" w:color="auto" w:fill="auto"/>
            <w:vAlign w:val="center"/>
          </w:tcPr>
          <w:p w14:paraId="4F4E1A4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粪大肠菌群</w:t>
            </w:r>
          </w:p>
        </w:tc>
        <w:tc>
          <w:tcPr>
            <w:tcW w:w="995" w:type="dxa"/>
            <w:vAlign w:val="center"/>
          </w:tcPr>
          <w:p w14:paraId="3B350A88">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2.8</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10</w:t>
            </w:r>
            <w:r>
              <w:rPr>
                <w:rFonts w:hint="eastAsia" w:ascii="Times New Roman" w:hAnsi="Times New Roman" w:eastAsia="宋体" w:cs="Times New Roman"/>
                <w:b w:val="0"/>
                <w:bCs w:val="0"/>
                <w:color w:val="auto"/>
                <w:kern w:val="2"/>
                <w:sz w:val="21"/>
                <w:szCs w:val="21"/>
                <w:highlight w:val="none"/>
                <w:vertAlign w:val="superscript"/>
                <w:lang w:val="en-US" w:eastAsia="zh-CN" w:bidi="ar-SA"/>
              </w:rPr>
              <w:t>2</w:t>
            </w:r>
          </w:p>
        </w:tc>
        <w:tc>
          <w:tcPr>
            <w:tcW w:w="972" w:type="dxa"/>
            <w:vAlign w:val="center"/>
          </w:tcPr>
          <w:p w14:paraId="16B326C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2.1</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10</w:t>
            </w:r>
            <w:r>
              <w:rPr>
                <w:rFonts w:hint="eastAsia" w:ascii="Times New Roman" w:hAnsi="Times New Roman" w:eastAsia="宋体" w:cs="Times New Roman"/>
                <w:b w:val="0"/>
                <w:bCs w:val="0"/>
                <w:color w:val="auto"/>
                <w:kern w:val="2"/>
                <w:sz w:val="21"/>
                <w:szCs w:val="21"/>
                <w:highlight w:val="none"/>
                <w:vertAlign w:val="superscript"/>
                <w:lang w:val="en-US" w:eastAsia="zh-CN" w:bidi="ar-SA"/>
              </w:rPr>
              <w:t>2</w:t>
            </w:r>
          </w:p>
        </w:tc>
        <w:tc>
          <w:tcPr>
            <w:tcW w:w="1125" w:type="dxa"/>
            <w:vAlign w:val="center"/>
          </w:tcPr>
          <w:p w14:paraId="771AA08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1.5</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10</w:t>
            </w:r>
            <w:r>
              <w:rPr>
                <w:rFonts w:hint="eastAsia" w:ascii="Times New Roman" w:hAnsi="Times New Roman" w:eastAsia="宋体" w:cs="Times New Roman"/>
                <w:b w:val="0"/>
                <w:bCs w:val="0"/>
                <w:color w:val="auto"/>
                <w:kern w:val="2"/>
                <w:sz w:val="21"/>
                <w:szCs w:val="21"/>
                <w:highlight w:val="none"/>
                <w:vertAlign w:val="superscript"/>
                <w:lang w:val="en-US" w:eastAsia="zh-CN" w:bidi="ar-SA"/>
              </w:rPr>
              <w:t>2</w:t>
            </w:r>
          </w:p>
        </w:tc>
        <w:tc>
          <w:tcPr>
            <w:tcW w:w="1125" w:type="dxa"/>
            <w:vAlign w:val="center"/>
          </w:tcPr>
          <w:p w14:paraId="4AF30A4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1.7</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10</w:t>
            </w:r>
            <w:r>
              <w:rPr>
                <w:rFonts w:hint="eastAsia" w:ascii="Times New Roman" w:hAnsi="Times New Roman" w:eastAsia="宋体" w:cs="Times New Roman"/>
                <w:b w:val="0"/>
                <w:bCs w:val="0"/>
                <w:color w:val="auto"/>
                <w:kern w:val="2"/>
                <w:sz w:val="21"/>
                <w:szCs w:val="21"/>
                <w:highlight w:val="none"/>
                <w:vertAlign w:val="superscript"/>
                <w:lang w:val="en-US" w:eastAsia="zh-CN" w:bidi="ar-SA"/>
              </w:rPr>
              <w:t>2</w:t>
            </w:r>
          </w:p>
        </w:tc>
        <w:tc>
          <w:tcPr>
            <w:tcW w:w="1176" w:type="dxa"/>
            <w:vAlign w:val="center"/>
          </w:tcPr>
          <w:p w14:paraId="0D2F21B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2.0</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10</w:t>
            </w:r>
            <w:r>
              <w:rPr>
                <w:rFonts w:hint="eastAsia" w:ascii="Times New Roman" w:hAnsi="Times New Roman" w:eastAsia="宋体" w:cs="Times New Roman"/>
                <w:b w:val="0"/>
                <w:bCs w:val="0"/>
                <w:color w:val="auto"/>
                <w:kern w:val="2"/>
                <w:sz w:val="21"/>
                <w:szCs w:val="21"/>
                <w:highlight w:val="none"/>
                <w:vertAlign w:val="superscript"/>
                <w:lang w:val="en-US" w:eastAsia="zh-CN" w:bidi="ar-SA"/>
              </w:rPr>
              <w:t>2</w:t>
            </w:r>
          </w:p>
        </w:tc>
        <w:tc>
          <w:tcPr>
            <w:tcW w:w="733" w:type="dxa"/>
            <w:shd w:val="clear" w:color="auto" w:fill="auto"/>
            <w:vAlign w:val="center"/>
          </w:tcPr>
          <w:p w14:paraId="1E58147D">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5000</w:t>
            </w:r>
          </w:p>
        </w:tc>
        <w:tc>
          <w:tcPr>
            <w:tcW w:w="288" w:type="pct"/>
            <w:shd w:val="clear" w:color="auto" w:fill="auto"/>
            <w:vAlign w:val="center"/>
          </w:tcPr>
          <w:p w14:paraId="442BA99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达标</w:t>
            </w:r>
          </w:p>
        </w:tc>
      </w:tr>
      <w:tr w14:paraId="48F8D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0" w:hRule="atLeast"/>
          <w:jc w:val="center"/>
        </w:trPr>
        <w:tc>
          <w:tcPr>
            <w:tcW w:w="399" w:type="pct"/>
            <w:vAlign w:val="center"/>
          </w:tcPr>
          <w:p w14:paraId="2770382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执行标准</w:t>
            </w:r>
          </w:p>
        </w:tc>
        <w:tc>
          <w:tcPr>
            <w:tcW w:w="4600" w:type="pct"/>
            <w:gridSpan w:val="9"/>
            <w:vAlign w:val="center"/>
          </w:tcPr>
          <w:p w14:paraId="0626FF87">
            <w:pPr>
              <w:pStyle w:val="14"/>
              <w:keepNext w:val="0"/>
              <w:keepLines w:val="0"/>
              <w:pageBreakBefore w:val="0"/>
              <w:widowControl w:val="0"/>
              <w:suppressLineNumbers w:val="0"/>
              <w:kinsoku/>
              <w:wordWrap/>
              <w:overflowPunct/>
              <w:topLinePunct w:val="0"/>
              <w:autoSpaceDE/>
              <w:autoSpaceDN/>
              <w:bidi w:val="0"/>
              <w:spacing w:before="0" w:beforeAutospacing="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《医疗机构水污染物排放标准》（GB 18466-2005）表2 综合医疗机构和其他医疗机构水污染物排放限值（日均值）</w:t>
            </w:r>
            <w:r>
              <w:rPr>
                <w:rFonts w:hint="default" w:ascii="Times New Roman" w:hAnsi="Times New Roman" w:eastAsia="宋体" w:cs="Times New Roman"/>
                <w:color w:val="auto"/>
                <w:kern w:val="2"/>
                <w:sz w:val="21"/>
                <w:szCs w:val="21"/>
                <w:highlight w:val="none"/>
                <w:lang w:val="en-US" w:eastAsia="zh-CN" w:bidi="ar-SA"/>
              </w:rPr>
              <w:t>预处理限值</w:t>
            </w:r>
            <w:r>
              <w:rPr>
                <w:rFonts w:hint="default" w:ascii="Times New Roman" w:hAnsi="Times New Roman" w:eastAsia="宋体" w:cs="Times New Roman"/>
                <w:color w:val="auto"/>
                <w:sz w:val="21"/>
                <w:szCs w:val="21"/>
                <w:highlight w:val="none"/>
                <w:lang w:val="en-US" w:eastAsia="zh-CN"/>
              </w:rPr>
              <w:t>和其他医疗机构水污染物排放限值（日均值）</w:t>
            </w:r>
            <w:r>
              <w:rPr>
                <w:rFonts w:hint="default" w:ascii="Times New Roman" w:hAnsi="Times New Roman" w:eastAsia="宋体" w:cs="Times New Roman"/>
                <w:color w:val="auto"/>
                <w:kern w:val="2"/>
                <w:sz w:val="21"/>
                <w:szCs w:val="21"/>
                <w:highlight w:val="none"/>
                <w:lang w:val="en-US" w:eastAsia="zh-CN" w:bidi="ar-SA"/>
              </w:rPr>
              <w:t>预处理限值</w:t>
            </w:r>
            <w:r>
              <w:rPr>
                <w:rFonts w:hint="eastAsia" w:ascii="Times New Roman" w:hAnsi="Times New Roman" w:eastAsia="宋体" w:cs="Times New Roman"/>
                <w:color w:val="auto"/>
                <w:kern w:val="2"/>
                <w:sz w:val="21"/>
                <w:szCs w:val="21"/>
                <w:highlight w:val="none"/>
                <w:lang w:val="en-US" w:eastAsia="zh-CN" w:bidi="ar-SA"/>
              </w:rPr>
              <w:t>和电白区城区污水处理厂进水标准两者较严值</w:t>
            </w:r>
            <w:r>
              <w:rPr>
                <w:rFonts w:hint="eastAsia" w:ascii="Times New Roman" w:hAnsi="Times New Roman" w:eastAsia="宋体" w:cs="Times New Roman"/>
                <w:b w:val="0"/>
                <w:bCs w:val="0"/>
                <w:color w:val="auto"/>
                <w:kern w:val="2"/>
                <w:sz w:val="21"/>
                <w:szCs w:val="21"/>
                <w:highlight w:val="none"/>
                <w:vertAlign w:val="baseline"/>
                <w:lang w:val="en-US" w:eastAsia="zh-CN" w:bidi="ar-SA"/>
              </w:rPr>
              <w:t>。</w:t>
            </w:r>
          </w:p>
        </w:tc>
      </w:tr>
      <w:tr w14:paraId="258C4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jc w:val="center"/>
        </w:trPr>
        <w:tc>
          <w:tcPr>
            <w:tcW w:w="399" w:type="pct"/>
            <w:vAlign w:val="center"/>
          </w:tcPr>
          <w:p w14:paraId="3C66B1D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样品描述</w:t>
            </w:r>
          </w:p>
        </w:tc>
        <w:tc>
          <w:tcPr>
            <w:tcW w:w="4600" w:type="pct"/>
            <w:gridSpan w:val="9"/>
            <w:tcBorders>
              <w:bottom w:val="single" w:color="auto" w:sz="4" w:space="0"/>
            </w:tcBorders>
            <w:vAlign w:val="center"/>
          </w:tcPr>
          <w:p w14:paraId="343384D8">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处理后</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default" w:ascii="Times New Roman" w:hAnsi="Times New Roman" w:eastAsia="宋体" w:cs="Times New Roman"/>
                <w:b w:val="0"/>
                <w:bCs w:val="0"/>
                <w:color w:val="auto"/>
                <w:sz w:val="21"/>
                <w:szCs w:val="21"/>
                <w:highlight w:val="none"/>
                <w:vertAlign w:val="baseline"/>
                <w:lang w:val="en-US" w:eastAsia="zh-CN"/>
              </w:rPr>
              <w:t>第1次：</w:t>
            </w:r>
            <w:r>
              <w:rPr>
                <w:rFonts w:hint="eastAsia" w:ascii="Times New Roman" w:hAnsi="Times New Roman" w:eastAsia="宋体" w:cs="Times New Roman"/>
                <w:b w:val="0"/>
                <w:bCs w:val="0"/>
                <w:color w:val="auto"/>
                <w:sz w:val="21"/>
                <w:szCs w:val="21"/>
                <w:highlight w:val="none"/>
                <w:vertAlign w:val="baseline"/>
                <w:lang w:val="en-US" w:eastAsia="zh-CN"/>
              </w:rPr>
              <w:t>浅黄色、微弱气味、微量浮油、微浊</w:t>
            </w:r>
            <w:r>
              <w:rPr>
                <w:rFonts w:hint="default" w:ascii="Times New Roman" w:hAnsi="Times New Roman" w:eastAsia="宋体" w:cs="Times New Roman"/>
                <w:b w:val="0"/>
                <w:bCs w:val="0"/>
                <w:color w:val="auto"/>
                <w:sz w:val="21"/>
                <w:szCs w:val="21"/>
                <w:highlight w:val="none"/>
                <w:vertAlign w:val="baseline"/>
                <w:lang w:val="en-US" w:eastAsia="zh-CN"/>
              </w:rPr>
              <w:t xml:space="preserve">          </w:t>
            </w:r>
            <w:r>
              <w:rPr>
                <w:rFonts w:hint="eastAsia" w:ascii="Times New Roman" w:hAnsi="Times New Roman" w:eastAsia="宋体" w:cs="Times New Roman"/>
                <w:b w:val="0"/>
                <w:bCs w:val="0"/>
                <w:color w:val="auto"/>
                <w:sz w:val="21"/>
                <w:szCs w:val="21"/>
                <w:highlight w:val="none"/>
                <w:vertAlign w:val="baseline"/>
                <w:lang w:val="en-US" w:eastAsia="zh-CN"/>
              </w:rPr>
              <w:t xml:space="preserve"> </w:t>
            </w:r>
            <w:r>
              <w:rPr>
                <w:rFonts w:hint="default" w:ascii="Times New Roman" w:hAnsi="Times New Roman" w:eastAsia="宋体" w:cs="Times New Roman"/>
                <w:b w:val="0"/>
                <w:bCs w:val="0"/>
                <w:color w:val="auto"/>
                <w:sz w:val="21"/>
                <w:szCs w:val="21"/>
                <w:highlight w:val="none"/>
                <w:vertAlign w:val="baseline"/>
                <w:lang w:val="en-US" w:eastAsia="zh-CN"/>
              </w:rPr>
              <w:t>第3次：</w:t>
            </w:r>
            <w:r>
              <w:rPr>
                <w:rFonts w:hint="eastAsia" w:ascii="Times New Roman" w:hAnsi="Times New Roman" w:eastAsia="宋体" w:cs="Times New Roman"/>
                <w:b w:val="0"/>
                <w:bCs w:val="0"/>
                <w:color w:val="auto"/>
                <w:sz w:val="21"/>
                <w:szCs w:val="21"/>
                <w:highlight w:val="none"/>
                <w:vertAlign w:val="baseline"/>
                <w:lang w:val="en-US" w:eastAsia="zh-CN"/>
              </w:rPr>
              <w:t>浅黄色、微弱气味、微量浮油、微浊</w:t>
            </w:r>
          </w:p>
          <w:p w14:paraId="13A089A9">
            <w:pPr>
              <w:pStyle w:val="19"/>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第2次：</w:t>
            </w:r>
            <w:r>
              <w:rPr>
                <w:rFonts w:hint="eastAsia" w:ascii="Times New Roman" w:hAnsi="Times New Roman" w:eastAsia="宋体" w:cs="Times New Roman"/>
                <w:b w:val="0"/>
                <w:bCs w:val="0"/>
                <w:color w:val="auto"/>
                <w:sz w:val="21"/>
                <w:szCs w:val="21"/>
                <w:highlight w:val="none"/>
                <w:vertAlign w:val="baseline"/>
                <w:lang w:val="en-US" w:eastAsia="zh-CN"/>
              </w:rPr>
              <w:t>浅黄色、微弱气味、微量浮油、微浊</w:t>
            </w:r>
            <w:r>
              <w:rPr>
                <w:rFonts w:hint="default" w:ascii="Times New Roman" w:hAnsi="Times New Roman" w:eastAsia="宋体" w:cs="Times New Roman"/>
                <w:b w:val="0"/>
                <w:bCs w:val="0"/>
                <w:color w:val="auto"/>
                <w:sz w:val="21"/>
                <w:szCs w:val="21"/>
                <w:highlight w:val="none"/>
                <w:vertAlign w:val="baseline"/>
                <w:lang w:val="en-US" w:eastAsia="zh-CN"/>
              </w:rPr>
              <w:t xml:space="preserve">          </w:t>
            </w:r>
            <w:r>
              <w:rPr>
                <w:rFonts w:hint="eastAsia" w:ascii="Times New Roman" w:hAnsi="Times New Roman" w:eastAsia="宋体" w:cs="Times New Roman"/>
                <w:b w:val="0"/>
                <w:bCs w:val="0"/>
                <w:color w:val="auto"/>
                <w:sz w:val="21"/>
                <w:szCs w:val="21"/>
                <w:highlight w:val="none"/>
                <w:vertAlign w:val="baseline"/>
                <w:lang w:val="en-US" w:eastAsia="zh-CN"/>
              </w:rPr>
              <w:t xml:space="preserve"> </w:t>
            </w:r>
            <w:r>
              <w:rPr>
                <w:rFonts w:hint="default" w:ascii="Times New Roman" w:hAnsi="Times New Roman" w:eastAsia="宋体" w:cs="Times New Roman"/>
                <w:b w:val="0"/>
                <w:bCs w:val="0"/>
                <w:color w:val="auto"/>
                <w:sz w:val="21"/>
                <w:szCs w:val="21"/>
                <w:highlight w:val="none"/>
                <w:vertAlign w:val="baseline"/>
                <w:lang w:val="en-US" w:eastAsia="zh-CN"/>
              </w:rPr>
              <w:t>第4次：</w:t>
            </w:r>
            <w:r>
              <w:rPr>
                <w:rFonts w:hint="eastAsia" w:ascii="Times New Roman" w:hAnsi="Times New Roman" w:eastAsia="宋体" w:cs="Times New Roman"/>
                <w:b w:val="0"/>
                <w:bCs w:val="0"/>
                <w:color w:val="auto"/>
                <w:sz w:val="21"/>
                <w:szCs w:val="21"/>
                <w:highlight w:val="none"/>
                <w:vertAlign w:val="baseline"/>
                <w:lang w:val="en-US" w:eastAsia="zh-CN"/>
              </w:rPr>
              <w:t>浅黄色、微弱气味、微量浮油、微浊</w:t>
            </w:r>
          </w:p>
        </w:tc>
      </w:tr>
      <w:tr w14:paraId="5546C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64" w:hRule="atLeast"/>
          <w:jc w:val="center"/>
        </w:trPr>
        <w:tc>
          <w:tcPr>
            <w:tcW w:w="5000" w:type="pct"/>
            <w:gridSpan w:val="10"/>
            <w:vAlign w:val="center"/>
          </w:tcPr>
          <w:p w14:paraId="7FE74A04">
            <w:pPr>
              <w:pStyle w:val="19"/>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备注</w:t>
            </w:r>
            <w:r>
              <w:rPr>
                <w:rFonts w:hint="eastAsia" w:ascii="Times New Roman" w:hAnsi="Times New Roman" w:eastAsia="宋体" w:cs="Times New Roman"/>
                <w:b w:val="0"/>
                <w:bCs w:val="0"/>
                <w:color w:val="auto"/>
                <w:sz w:val="21"/>
                <w:szCs w:val="21"/>
                <w:highlight w:val="none"/>
                <w:vertAlign w:val="baseline"/>
                <w:lang w:val="en-US" w:eastAsia="zh-CN"/>
              </w:rPr>
              <w:t>：1.</w:t>
            </w:r>
            <w:r>
              <w:rPr>
                <w:rFonts w:hint="default" w:ascii="Times New Roman" w:hAnsi="Times New Roman" w:eastAsia="宋体" w:cs="Times New Roman"/>
                <w:b w:val="0"/>
                <w:bCs w:val="0"/>
                <w:color w:val="auto"/>
                <w:sz w:val="21"/>
                <w:szCs w:val="21"/>
                <w:highlight w:val="none"/>
                <w:vertAlign w:val="baseline"/>
                <w:lang w:val="en-US" w:eastAsia="zh-CN"/>
              </w:rPr>
              <w:t>结果只对当时采集的样品负责</w:t>
            </w:r>
            <w:r>
              <w:rPr>
                <w:rFonts w:hint="eastAsia" w:ascii="Times New Roman" w:hAnsi="Times New Roman" w:eastAsia="宋体" w:cs="Times New Roman"/>
                <w:b w:val="0"/>
                <w:bCs w:val="0"/>
                <w:color w:val="auto"/>
                <w:sz w:val="21"/>
                <w:szCs w:val="21"/>
                <w:highlight w:val="none"/>
                <w:vertAlign w:val="baseline"/>
                <w:lang w:val="en-US" w:eastAsia="zh-CN"/>
              </w:rPr>
              <w:t>；</w:t>
            </w:r>
          </w:p>
          <w:p w14:paraId="1BF9A606">
            <w:pPr>
              <w:pStyle w:val="19"/>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lef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cs="Times New Roman"/>
                <w:color w:val="auto"/>
                <w:sz w:val="21"/>
                <w:szCs w:val="21"/>
                <w:highlight w:val="none"/>
                <w:lang w:val="en-US" w:eastAsia="zh-CN"/>
              </w:rPr>
              <w:t>2.“—”</w:t>
            </w:r>
            <w:r>
              <w:rPr>
                <w:rFonts w:hint="default" w:ascii="Times New Roman" w:hAnsi="Times New Roman" w:cs="Times New Roman"/>
                <w:b w:val="0"/>
                <w:bCs w:val="0"/>
                <w:color w:val="auto"/>
                <w:sz w:val="21"/>
                <w:szCs w:val="21"/>
                <w:highlight w:val="none"/>
                <w:vertAlign w:val="baseline"/>
                <w:lang w:val="en-US" w:eastAsia="zh-CN"/>
              </w:rPr>
              <w:t>表示执行标准对此项无具体要求</w:t>
            </w:r>
            <w:r>
              <w:rPr>
                <w:rFonts w:hint="eastAsia" w:ascii="Times New Roman" w:hAnsi="Times New Roman" w:cs="Times New Roman"/>
                <w:b w:val="0"/>
                <w:bCs w:val="0"/>
                <w:color w:val="auto"/>
                <w:sz w:val="21"/>
                <w:szCs w:val="21"/>
                <w:highlight w:val="none"/>
                <w:vertAlign w:val="baseline"/>
                <w:lang w:val="en-US" w:eastAsia="zh-CN"/>
              </w:rPr>
              <w:t>。</w:t>
            </w:r>
          </w:p>
        </w:tc>
      </w:tr>
    </w:tbl>
    <w:p w14:paraId="68F4AD00">
      <w:pPr>
        <w:wordWrap w:val="0"/>
        <w:adjustRightInd w:val="0"/>
        <w:snapToGrid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监测结果表明：</w:t>
      </w:r>
    </w:p>
    <w:p w14:paraId="2EB6B29B">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污水处理站出水口pH值范围为6.9~7.1，悬浮物平均浓度为14mg/L，化学需氧量平均浓度为70mg/L，五日生化需氧量平均浓度为18.0mg/L，氨氮平均浓度为1.60mg/L，总氮平均浓度为4.26mg/L，动植物油平均浓度为 0.70mg/L，阴离子表面活性剂平均浓度为0.35mg/L，总磷平均浓度为1.59mg/L，总氯平均浓度为3.33mg/L，粪大肠菌群平均浓度为2.2×10²MPN/L。</w:t>
      </w:r>
    </w:p>
    <w:p w14:paraId="6EB9BA52">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所有11 检测指标的日均值均符合执行标准要求，全部达标排放。污水处理站对各污染物的处理效果良好，其中粪大肠菌群去除率达90.83%，氨氮和阴离子表面活性剂去除率均超过 80%，总氮、五日生化需氧量和动植物油去除率在 70%-80% 之间，悬浮物和化学需氧量去除率约 66%，总磷去除率为 54.57%。连续两天的监测数据波动较小，表明污水处理站运行稳定，处理效果可靠。。</w:t>
      </w:r>
    </w:p>
    <w:p w14:paraId="6C6A489A">
      <w:pPr>
        <w:pStyle w:val="5"/>
        <w:wordWrap w:val="0"/>
        <w:spacing w:before="0" w:after="0" w:line="36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.2.2噪声</w:t>
      </w:r>
    </w:p>
    <w:p w14:paraId="52198E3B">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项目界外噪声监测结果见表</w:t>
      </w:r>
      <w:r>
        <w:rPr>
          <w:rFonts w:hint="default" w:ascii="Times New Roman" w:hAnsi="Times New Roman" w:cs="Times New Roman"/>
          <w:color w:val="auto"/>
          <w:highlight w:val="none"/>
          <w:lang w:val="en-US" w:eastAsia="zh-CN"/>
        </w:rPr>
        <w:t>9.2</w:t>
      </w:r>
      <w:r>
        <w:rPr>
          <w:rFonts w:hint="default" w:ascii="Times New Roman" w:hAnsi="Times New Roman" w:cs="Times New Roman"/>
          <w:color w:val="auto"/>
          <w:highlight w:val="none"/>
        </w:rPr>
        <w:t>-3。</w:t>
      </w:r>
    </w:p>
    <w:p w14:paraId="0FC24FA4">
      <w:pPr>
        <w:wordWrap w:val="0"/>
        <w:adjustRightInd w:val="0"/>
        <w:snapToGrid w:val="0"/>
        <w:ind w:firstLine="482"/>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w:t>
      </w:r>
      <w:r>
        <w:rPr>
          <w:rFonts w:hint="default" w:ascii="Times New Roman" w:hAnsi="Times New Roman" w:cs="Times New Roman"/>
          <w:b/>
          <w:bCs/>
          <w:color w:val="auto"/>
          <w:highlight w:val="none"/>
          <w:lang w:val="en-US" w:eastAsia="zh-CN"/>
        </w:rPr>
        <w:t>9.2</w:t>
      </w:r>
      <w:r>
        <w:rPr>
          <w:rFonts w:hint="default" w:ascii="Times New Roman" w:hAnsi="Times New Roman" w:cs="Times New Roman"/>
          <w:b/>
          <w:bCs/>
          <w:color w:val="auto"/>
          <w:highlight w:val="none"/>
        </w:rPr>
        <w:t>-3噪声监测结果</w:t>
      </w:r>
    </w:p>
    <w:tbl>
      <w:tblPr>
        <w:tblStyle w:val="4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3"/>
        <w:gridCol w:w="2819"/>
        <w:gridCol w:w="2565"/>
        <w:gridCol w:w="2466"/>
      </w:tblGrid>
      <w:tr w14:paraId="73471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2" w:type="pct"/>
            <w:vMerge w:val="restart"/>
            <w:vAlign w:val="center"/>
          </w:tcPr>
          <w:p w14:paraId="51662F8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采样时间</w:t>
            </w:r>
          </w:p>
        </w:tc>
        <w:tc>
          <w:tcPr>
            <w:tcW w:w="1518" w:type="pct"/>
            <w:vMerge w:val="restart"/>
            <w:vAlign w:val="center"/>
          </w:tcPr>
          <w:p w14:paraId="19A0E40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检测点位</w:t>
            </w:r>
          </w:p>
        </w:tc>
        <w:tc>
          <w:tcPr>
            <w:tcW w:w="2709" w:type="pct"/>
            <w:gridSpan w:val="2"/>
            <w:vAlign w:val="center"/>
          </w:tcPr>
          <w:p w14:paraId="2BCD346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检测</w:t>
            </w:r>
            <w:r>
              <w:rPr>
                <w:rFonts w:hint="default" w:ascii="Times New Roman" w:hAnsi="Times New Roman" w:cs="Times New Roman"/>
                <w:color w:val="auto"/>
                <w:sz w:val="21"/>
                <w:szCs w:val="21"/>
                <w:highlight w:val="none"/>
              </w:rPr>
              <w:t>结果Leq</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dB（A</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w:t>
            </w:r>
          </w:p>
        </w:tc>
      </w:tr>
      <w:tr w14:paraId="757D8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2" w:type="pct"/>
            <w:vMerge w:val="continue"/>
            <w:vAlign w:val="center"/>
          </w:tcPr>
          <w:p w14:paraId="4943ABF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1518" w:type="pct"/>
            <w:vMerge w:val="continue"/>
            <w:vAlign w:val="center"/>
          </w:tcPr>
          <w:p w14:paraId="4BE0DA6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1381" w:type="pct"/>
            <w:vAlign w:val="center"/>
          </w:tcPr>
          <w:p w14:paraId="6A57B8E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color w:val="auto"/>
                <w:sz w:val="21"/>
                <w:szCs w:val="21"/>
                <w:highlight w:val="none"/>
              </w:rPr>
              <w:t>昼间</w:t>
            </w:r>
          </w:p>
        </w:tc>
        <w:tc>
          <w:tcPr>
            <w:tcW w:w="1327" w:type="pct"/>
            <w:vAlign w:val="center"/>
          </w:tcPr>
          <w:p w14:paraId="1C4D5A0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夜间</w:t>
            </w:r>
          </w:p>
        </w:tc>
      </w:tr>
      <w:tr w14:paraId="1093D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2" w:type="pct"/>
            <w:vMerge w:val="restart"/>
            <w:vAlign w:val="center"/>
          </w:tcPr>
          <w:p w14:paraId="1923AD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74" w:leftChars="-31" w:right="-129" w:rightChars="-54"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bookmarkStart w:id="162" w:name="OLE_LINK12" w:colFirst="1" w:colLast="1"/>
            <w:r>
              <w:rPr>
                <w:rFonts w:hint="eastAsia" w:ascii="Times New Roman" w:hAnsi="Times New Roman" w:eastAsia="宋体" w:cs="Times New Roman"/>
                <w:b w:val="0"/>
                <w:bCs w:val="0"/>
                <w:color w:val="auto"/>
                <w:sz w:val="21"/>
                <w:szCs w:val="21"/>
                <w:highlight w:val="none"/>
                <w:vertAlign w:val="baseline"/>
                <w:lang w:val="en-US" w:eastAsia="zh-CN"/>
              </w:rPr>
              <w:t>2026-03-15</w:t>
            </w:r>
          </w:p>
        </w:tc>
        <w:tc>
          <w:tcPr>
            <w:tcW w:w="1518" w:type="pct"/>
            <w:vAlign w:val="center"/>
          </w:tcPr>
          <w:p w14:paraId="7946B4C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sz w:val="21"/>
                <w:szCs w:val="21"/>
                <w:highlight w:val="none"/>
                <w:lang w:eastAsia="zh-CN"/>
              </w:rPr>
            </w:pPr>
            <w:r>
              <w:rPr>
                <w:rFonts w:hint="eastAsia" w:ascii="Times New Roman" w:hAnsi="Times New Roman" w:cs="Times New Roman"/>
                <w:b w:val="0"/>
                <w:bCs w:val="0"/>
                <w:color w:val="auto"/>
                <w:sz w:val="21"/>
                <w:szCs w:val="21"/>
                <w:highlight w:val="none"/>
                <w:vertAlign w:val="baseline"/>
                <w:lang w:val="en-US" w:eastAsia="zh-CN"/>
              </w:rPr>
              <w:t>厂界东北侧外1米处（Z-1#）</w:t>
            </w:r>
          </w:p>
        </w:tc>
        <w:tc>
          <w:tcPr>
            <w:tcW w:w="1381" w:type="pct"/>
            <w:vAlign w:val="center"/>
          </w:tcPr>
          <w:p w14:paraId="2586A86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56</w:t>
            </w:r>
          </w:p>
        </w:tc>
        <w:tc>
          <w:tcPr>
            <w:tcW w:w="1327" w:type="pct"/>
            <w:vAlign w:val="center"/>
          </w:tcPr>
          <w:p w14:paraId="640EC28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46</w:t>
            </w:r>
          </w:p>
        </w:tc>
      </w:tr>
      <w:tr w14:paraId="63A2D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2" w:type="pct"/>
            <w:vMerge w:val="continue"/>
            <w:vAlign w:val="center"/>
          </w:tcPr>
          <w:p w14:paraId="07214F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74" w:leftChars="-31" w:right="-129" w:rightChars="-54" w:firstLine="0" w:firstLineChars="0"/>
              <w:jc w:val="center"/>
              <w:textAlignment w:val="auto"/>
              <w:rPr>
                <w:rFonts w:hint="eastAsia" w:ascii="Times New Roman" w:hAnsi="Times New Roman" w:cs="Times New Roman"/>
                <w:color w:val="auto"/>
                <w:sz w:val="21"/>
                <w:szCs w:val="21"/>
                <w:highlight w:val="none"/>
                <w:lang w:val="en-US" w:eastAsia="zh-CN"/>
              </w:rPr>
            </w:pPr>
          </w:p>
        </w:tc>
        <w:tc>
          <w:tcPr>
            <w:tcW w:w="1518" w:type="pct"/>
            <w:vAlign w:val="center"/>
          </w:tcPr>
          <w:p w14:paraId="6F467B3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厂界东南侧外1米处（Z-2#）</w:t>
            </w:r>
          </w:p>
        </w:tc>
        <w:tc>
          <w:tcPr>
            <w:tcW w:w="1381" w:type="pct"/>
            <w:vAlign w:val="center"/>
          </w:tcPr>
          <w:p w14:paraId="6C150D7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57</w:t>
            </w:r>
          </w:p>
        </w:tc>
        <w:tc>
          <w:tcPr>
            <w:tcW w:w="1327" w:type="pct"/>
            <w:vAlign w:val="center"/>
          </w:tcPr>
          <w:p w14:paraId="4D8027EA">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46</w:t>
            </w:r>
          </w:p>
        </w:tc>
      </w:tr>
      <w:tr w14:paraId="785C5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2" w:type="pct"/>
            <w:vMerge w:val="continue"/>
            <w:vAlign w:val="center"/>
          </w:tcPr>
          <w:p w14:paraId="464D7E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74" w:leftChars="-31" w:right="-129" w:rightChars="-54" w:firstLine="0" w:firstLineChars="0"/>
              <w:jc w:val="center"/>
              <w:textAlignment w:val="auto"/>
              <w:rPr>
                <w:rFonts w:hint="eastAsia" w:ascii="Times New Roman" w:hAnsi="Times New Roman" w:cs="Times New Roman"/>
                <w:color w:val="auto"/>
                <w:sz w:val="21"/>
                <w:szCs w:val="21"/>
                <w:highlight w:val="none"/>
                <w:lang w:val="en-US" w:eastAsia="zh-CN"/>
              </w:rPr>
            </w:pPr>
          </w:p>
        </w:tc>
        <w:tc>
          <w:tcPr>
            <w:tcW w:w="1518" w:type="pct"/>
            <w:vAlign w:val="center"/>
          </w:tcPr>
          <w:p w14:paraId="55ED710E">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厂界西南侧外1米处（Z-3#）</w:t>
            </w:r>
          </w:p>
        </w:tc>
        <w:tc>
          <w:tcPr>
            <w:tcW w:w="1381" w:type="pct"/>
            <w:vAlign w:val="center"/>
          </w:tcPr>
          <w:p w14:paraId="187511C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57</w:t>
            </w:r>
          </w:p>
        </w:tc>
        <w:tc>
          <w:tcPr>
            <w:tcW w:w="1327" w:type="pct"/>
            <w:vAlign w:val="center"/>
          </w:tcPr>
          <w:p w14:paraId="176C099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48</w:t>
            </w:r>
          </w:p>
        </w:tc>
      </w:tr>
      <w:tr w14:paraId="0B75E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2" w:type="pct"/>
            <w:vMerge w:val="continue"/>
            <w:vAlign w:val="center"/>
          </w:tcPr>
          <w:p w14:paraId="45CD48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74" w:leftChars="-31" w:right="-129" w:rightChars="-54" w:firstLine="0" w:firstLineChars="0"/>
              <w:jc w:val="center"/>
              <w:textAlignment w:val="auto"/>
              <w:rPr>
                <w:rFonts w:hint="eastAsia" w:ascii="Times New Roman" w:hAnsi="Times New Roman" w:cs="Times New Roman"/>
                <w:color w:val="auto"/>
                <w:sz w:val="21"/>
                <w:szCs w:val="21"/>
                <w:highlight w:val="none"/>
                <w:lang w:val="en-US" w:eastAsia="zh-CN"/>
              </w:rPr>
            </w:pPr>
          </w:p>
        </w:tc>
        <w:tc>
          <w:tcPr>
            <w:tcW w:w="1518" w:type="pct"/>
            <w:vAlign w:val="center"/>
          </w:tcPr>
          <w:p w14:paraId="6D2E8DDC">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厂界西北侧外1米处（Z-4#）</w:t>
            </w:r>
          </w:p>
        </w:tc>
        <w:tc>
          <w:tcPr>
            <w:tcW w:w="1381" w:type="pct"/>
            <w:vAlign w:val="center"/>
          </w:tcPr>
          <w:p w14:paraId="2E9E8E89">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57</w:t>
            </w:r>
          </w:p>
        </w:tc>
        <w:tc>
          <w:tcPr>
            <w:tcW w:w="1327" w:type="pct"/>
            <w:vAlign w:val="center"/>
          </w:tcPr>
          <w:p w14:paraId="6ADF683E">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47</w:t>
            </w:r>
          </w:p>
        </w:tc>
      </w:tr>
      <w:tr w14:paraId="05C3C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2" w:type="pct"/>
            <w:vMerge w:val="restart"/>
            <w:vAlign w:val="center"/>
          </w:tcPr>
          <w:p w14:paraId="6183E1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74" w:leftChars="-31" w:right="-129" w:rightChars="-54"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2026-03-16</w:t>
            </w:r>
          </w:p>
        </w:tc>
        <w:tc>
          <w:tcPr>
            <w:tcW w:w="1518" w:type="pct"/>
            <w:vAlign w:val="center"/>
          </w:tcPr>
          <w:p w14:paraId="67962A4F">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厂界东北侧外1米处（Z-1#）</w:t>
            </w:r>
          </w:p>
        </w:tc>
        <w:tc>
          <w:tcPr>
            <w:tcW w:w="1381" w:type="pct"/>
            <w:vAlign w:val="center"/>
          </w:tcPr>
          <w:p w14:paraId="5377710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56</w:t>
            </w:r>
          </w:p>
        </w:tc>
        <w:tc>
          <w:tcPr>
            <w:tcW w:w="1327" w:type="pct"/>
            <w:vAlign w:val="center"/>
          </w:tcPr>
          <w:p w14:paraId="5C3EFDDC">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46</w:t>
            </w:r>
          </w:p>
        </w:tc>
      </w:tr>
      <w:tr w14:paraId="0ECA5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2" w:type="pct"/>
            <w:vMerge w:val="continue"/>
            <w:vAlign w:val="center"/>
          </w:tcPr>
          <w:p w14:paraId="282773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74" w:leftChars="-31" w:right="-129" w:rightChars="-54" w:firstLine="0" w:firstLineChars="0"/>
              <w:jc w:val="center"/>
              <w:textAlignment w:val="auto"/>
              <w:rPr>
                <w:rFonts w:hint="eastAsia" w:ascii="Times New Roman" w:hAnsi="Times New Roman" w:cs="Times New Roman"/>
                <w:color w:val="auto"/>
                <w:sz w:val="21"/>
                <w:szCs w:val="21"/>
                <w:highlight w:val="none"/>
                <w:lang w:val="en-US" w:eastAsia="zh-CN"/>
              </w:rPr>
            </w:pPr>
          </w:p>
        </w:tc>
        <w:tc>
          <w:tcPr>
            <w:tcW w:w="1518" w:type="pct"/>
            <w:vAlign w:val="center"/>
          </w:tcPr>
          <w:p w14:paraId="1F4EE506">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厂界东南侧外1米处（Z-2#）</w:t>
            </w:r>
          </w:p>
        </w:tc>
        <w:tc>
          <w:tcPr>
            <w:tcW w:w="1381" w:type="pct"/>
            <w:vAlign w:val="center"/>
          </w:tcPr>
          <w:p w14:paraId="5C77DEE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57</w:t>
            </w:r>
          </w:p>
        </w:tc>
        <w:tc>
          <w:tcPr>
            <w:tcW w:w="1327" w:type="pct"/>
            <w:vAlign w:val="center"/>
          </w:tcPr>
          <w:p w14:paraId="699628A7">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47</w:t>
            </w:r>
          </w:p>
        </w:tc>
      </w:tr>
      <w:bookmarkEnd w:id="162"/>
      <w:tr w14:paraId="02F3F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2" w:type="pct"/>
            <w:vMerge w:val="continue"/>
            <w:vAlign w:val="center"/>
          </w:tcPr>
          <w:p w14:paraId="66A8E6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74" w:leftChars="-31" w:right="-129" w:rightChars="-54" w:firstLine="0" w:firstLineChars="0"/>
              <w:jc w:val="center"/>
              <w:textAlignment w:val="auto"/>
              <w:rPr>
                <w:rFonts w:hint="default" w:ascii="Times New Roman" w:hAnsi="Times New Roman" w:cs="Times New Roman" w:eastAsiaTheme="minorEastAsia"/>
                <w:color w:val="auto"/>
                <w:sz w:val="21"/>
                <w:szCs w:val="21"/>
                <w:highlight w:val="none"/>
                <w:lang w:val="en-US" w:eastAsia="zh-CN"/>
              </w:rPr>
            </w:pPr>
          </w:p>
        </w:tc>
        <w:tc>
          <w:tcPr>
            <w:tcW w:w="1518" w:type="pct"/>
            <w:vAlign w:val="center"/>
          </w:tcPr>
          <w:p w14:paraId="74BB1F7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vertAlign w:val="baseline"/>
                <w:lang w:val="en-US" w:eastAsia="zh-CN"/>
              </w:rPr>
              <w:t>厂界西南侧外1米处（Z-3#）</w:t>
            </w:r>
          </w:p>
        </w:tc>
        <w:tc>
          <w:tcPr>
            <w:tcW w:w="1381" w:type="pct"/>
            <w:vAlign w:val="center"/>
          </w:tcPr>
          <w:p w14:paraId="1B9D18E6">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58</w:t>
            </w:r>
          </w:p>
        </w:tc>
        <w:tc>
          <w:tcPr>
            <w:tcW w:w="1327" w:type="pct"/>
            <w:vAlign w:val="center"/>
          </w:tcPr>
          <w:p w14:paraId="7346BCE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48</w:t>
            </w:r>
          </w:p>
        </w:tc>
      </w:tr>
      <w:tr w14:paraId="78507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72" w:type="pct"/>
            <w:vMerge w:val="continue"/>
            <w:vAlign w:val="center"/>
          </w:tcPr>
          <w:p w14:paraId="004860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74" w:leftChars="-31" w:right="-129" w:rightChars="-54" w:firstLine="0" w:firstLineChars="0"/>
              <w:jc w:val="center"/>
              <w:textAlignment w:val="auto"/>
              <w:rPr>
                <w:rFonts w:hint="eastAsia" w:ascii="Times New Roman" w:hAnsi="Times New Roman" w:cs="Times New Roman"/>
                <w:color w:val="auto"/>
                <w:sz w:val="21"/>
                <w:szCs w:val="21"/>
                <w:highlight w:val="none"/>
                <w:lang w:val="en-US" w:eastAsia="zh-CN"/>
              </w:rPr>
            </w:pPr>
          </w:p>
        </w:tc>
        <w:tc>
          <w:tcPr>
            <w:tcW w:w="1518" w:type="pct"/>
            <w:vAlign w:val="center"/>
          </w:tcPr>
          <w:p w14:paraId="11A6952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厂界西北侧外1米处（Z-4#）</w:t>
            </w:r>
          </w:p>
        </w:tc>
        <w:tc>
          <w:tcPr>
            <w:tcW w:w="1381" w:type="pct"/>
            <w:vAlign w:val="center"/>
          </w:tcPr>
          <w:p w14:paraId="1665651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57</w:t>
            </w:r>
          </w:p>
        </w:tc>
        <w:tc>
          <w:tcPr>
            <w:tcW w:w="1327" w:type="pct"/>
            <w:vAlign w:val="center"/>
          </w:tcPr>
          <w:p w14:paraId="4F2A46A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47</w:t>
            </w:r>
          </w:p>
        </w:tc>
      </w:tr>
      <w:tr w14:paraId="7AAF9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290" w:type="pct"/>
            <w:gridSpan w:val="2"/>
            <w:vAlign w:val="center"/>
          </w:tcPr>
          <w:p w14:paraId="7894F2C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标准限值Leq</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dB（A）</w:t>
            </w:r>
            <w:r>
              <w:rPr>
                <w:rFonts w:hint="eastAsia" w:ascii="Times New Roman" w:hAnsi="Times New Roman" w:cs="Times New Roman"/>
                <w:color w:val="auto"/>
                <w:sz w:val="21"/>
                <w:szCs w:val="21"/>
                <w:highlight w:val="none"/>
                <w:lang w:val="en-US" w:eastAsia="zh-CN"/>
              </w:rPr>
              <w:t>]</w:t>
            </w:r>
          </w:p>
        </w:tc>
        <w:tc>
          <w:tcPr>
            <w:tcW w:w="1381" w:type="pct"/>
            <w:vAlign w:val="center"/>
          </w:tcPr>
          <w:p w14:paraId="1020E86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60</w:t>
            </w:r>
          </w:p>
        </w:tc>
        <w:tc>
          <w:tcPr>
            <w:tcW w:w="1327" w:type="pct"/>
            <w:vAlign w:val="center"/>
          </w:tcPr>
          <w:p w14:paraId="6863918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50</w:t>
            </w:r>
          </w:p>
        </w:tc>
      </w:tr>
      <w:tr w14:paraId="243B0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290" w:type="pct"/>
            <w:gridSpan w:val="2"/>
            <w:vAlign w:val="center"/>
          </w:tcPr>
          <w:p w14:paraId="6DE0342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结果评价</w:t>
            </w:r>
          </w:p>
        </w:tc>
        <w:tc>
          <w:tcPr>
            <w:tcW w:w="1381" w:type="pct"/>
            <w:vAlign w:val="center"/>
          </w:tcPr>
          <w:p w14:paraId="4763E27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达标</w:t>
            </w:r>
          </w:p>
        </w:tc>
        <w:tc>
          <w:tcPr>
            <w:tcW w:w="1327" w:type="pct"/>
            <w:vAlign w:val="center"/>
          </w:tcPr>
          <w:p w14:paraId="4E83476E">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达标</w:t>
            </w:r>
          </w:p>
        </w:tc>
      </w:tr>
      <w:tr w14:paraId="380A0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2290" w:type="pct"/>
            <w:gridSpan w:val="2"/>
            <w:vAlign w:val="center"/>
          </w:tcPr>
          <w:p w14:paraId="206F8BF2">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color w:val="auto"/>
                <w:sz w:val="21"/>
                <w:szCs w:val="21"/>
                <w:highlight w:val="none"/>
                <w:lang w:eastAsia="zh-CN"/>
              </w:rPr>
            </w:pPr>
            <w:r>
              <w:rPr>
                <w:rFonts w:hint="eastAsia" w:ascii="Times New Roman" w:hAnsi="Times New Roman" w:cs="Times New Roman"/>
                <w:color w:val="auto"/>
                <w:sz w:val="21"/>
                <w:szCs w:val="21"/>
                <w:highlight w:val="none"/>
              </w:rPr>
              <w:t>执行标准</w:t>
            </w:r>
          </w:p>
        </w:tc>
        <w:tc>
          <w:tcPr>
            <w:tcW w:w="2709" w:type="pct"/>
            <w:gridSpan w:val="2"/>
            <w:shd w:val="clear" w:color="auto" w:fill="auto"/>
            <w:vAlign w:val="center"/>
          </w:tcPr>
          <w:p w14:paraId="2D74A5F3">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《工业企业厂界环境噪声排放标准》（GB 12348-2008）中</w:t>
            </w:r>
            <w:r>
              <w:rPr>
                <w:rFonts w:hint="eastAsia" w:ascii="Times New Roman" w:hAnsi="Times New Roman" w:cs="Times New Roman"/>
                <w:color w:val="auto"/>
                <w:sz w:val="21"/>
                <w:szCs w:val="21"/>
                <w:highlight w:val="none"/>
                <w:lang w:val="en-US" w:eastAsia="zh-CN"/>
              </w:rPr>
              <w:t>的2类</w:t>
            </w:r>
            <w:r>
              <w:rPr>
                <w:rFonts w:hint="default" w:ascii="Times New Roman" w:hAnsi="Times New Roman" w:cs="Times New Roman"/>
                <w:color w:val="auto"/>
                <w:sz w:val="21"/>
                <w:szCs w:val="21"/>
                <w:highlight w:val="none"/>
              </w:rPr>
              <w:t>标准</w:t>
            </w:r>
            <w:r>
              <w:rPr>
                <w:rFonts w:hint="eastAsia" w:ascii="Times New Roman" w:hAnsi="Times New Roman" w:cs="Times New Roman"/>
                <w:color w:val="auto"/>
                <w:sz w:val="21"/>
                <w:szCs w:val="21"/>
                <w:highlight w:val="none"/>
                <w:lang w:eastAsia="zh-CN"/>
              </w:rPr>
              <w:t>。</w:t>
            </w:r>
          </w:p>
        </w:tc>
      </w:tr>
      <w:tr w14:paraId="39C55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290" w:type="pct"/>
            <w:gridSpan w:val="2"/>
            <w:vMerge w:val="restart"/>
            <w:vAlign w:val="center"/>
          </w:tcPr>
          <w:p w14:paraId="5B070C65">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气象</w:t>
            </w:r>
            <w:r>
              <w:rPr>
                <w:rFonts w:hint="eastAsia" w:ascii="Times New Roman" w:hAnsi="Times New Roman" w:cs="Times New Roman"/>
                <w:color w:val="auto"/>
                <w:sz w:val="21"/>
                <w:szCs w:val="21"/>
                <w:highlight w:val="none"/>
                <w:lang w:val="en-US" w:eastAsia="zh-CN"/>
              </w:rPr>
              <w:t>参数</w:t>
            </w:r>
          </w:p>
        </w:tc>
        <w:tc>
          <w:tcPr>
            <w:tcW w:w="2709" w:type="pct"/>
            <w:gridSpan w:val="2"/>
            <w:shd w:val="clear" w:color="auto" w:fill="auto"/>
            <w:vAlign w:val="center"/>
          </w:tcPr>
          <w:p w14:paraId="4F33086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vertAlign w:val="baseline"/>
                <w:lang w:val="en-US" w:eastAsia="zh-CN"/>
              </w:rPr>
              <w:t>2026-03-15</w:t>
            </w:r>
            <w:r>
              <w:rPr>
                <w:rFonts w:hint="eastAsia" w:ascii="Times New Roman" w:hAnsi="Times New Roman" w:cs="Times New Roman"/>
                <w:color w:val="auto"/>
                <w:kern w:val="0"/>
                <w:sz w:val="21"/>
                <w:szCs w:val="21"/>
                <w:highlight w:val="none"/>
                <w:lang w:val="en-US" w:eastAsia="zh-CN"/>
              </w:rPr>
              <w:t>昼间</w:t>
            </w:r>
            <w:r>
              <w:rPr>
                <w:rFonts w:hint="default" w:ascii="Times New Roman" w:hAnsi="Times New Roman" w:cs="Times New Roman"/>
                <w:color w:val="auto"/>
                <w:kern w:val="0"/>
                <w:sz w:val="21"/>
                <w:szCs w:val="21"/>
                <w:highlight w:val="none"/>
              </w:rPr>
              <w:t>：</w:t>
            </w:r>
            <w:r>
              <w:rPr>
                <w:rFonts w:hint="eastAsia" w:ascii="Times New Roman" w:hAnsi="Times New Roman" w:cs="Times New Roman"/>
                <w:color w:val="auto"/>
                <w:kern w:val="0"/>
                <w:sz w:val="21"/>
                <w:szCs w:val="21"/>
                <w:highlight w:val="none"/>
                <w:lang w:val="en-US" w:eastAsia="zh-CN"/>
              </w:rPr>
              <w:t>晴</w:t>
            </w:r>
            <w:r>
              <w:rPr>
                <w:rFonts w:hint="default" w:ascii="Times New Roman" w:hAnsi="Times New Roman" w:cs="Times New Roman"/>
                <w:color w:val="auto"/>
                <w:sz w:val="21"/>
                <w:szCs w:val="21"/>
                <w:highlight w:val="none"/>
              </w:rPr>
              <w:t>，无雷电，无雨雪，风速：</w:t>
            </w:r>
            <w:r>
              <w:rPr>
                <w:rFonts w:hint="eastAsia" w:ascii="Times New Roman" w:hAnsi="Times New Roman" w:cs="Times New Roman"/>
                <w:color w:val="auto"/>
                <w:sz w:val="21"/>
                <w:szCs w:val="21"/>
                <w:highlight w:val="none"/>
                <w:lang w:val="en-US" w:eastAsia="zh-CN"/>
              </w:rPr>
              <w:t>1.6</w:t>
            </w:r>
            <w:r>
              <w:rPr>
                <w:rFonts w:hint="eastAsia" w:ascii="Times New Roman" w:hAnsi="Times New Roman" w:cs="Times New Roman"/>
                <w:color w:val="auto"/>
                <w:sz w:val="21"/>
                <w:szCs w:val="21"/>
                <w:highlight w:val="none"/>
              </w:rPr>
              <w:t>m/s</w:t>
            </w:r>
            <w:r>
              <w:rPr>
                <w:rFonts w:hint="eastAsia" w:ascii="Times New Roman" w:hAnsi="Times New Roman" w:cs="Times New Roman"/>
                <w:color w:val="auto"/>
                <w:sz w:val="21"/>
                <w:szCs w:val="21"/>
                <w:highlight w:val="none"/>
                <w:lang w:eastAsia="zh-CN"/>
              </w:rPr>
              <w:t>；</w:t>
            </w:r>
          </w:p>
          <w:p w14:paraId="0A27990C">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夜间：多云</w:t>
            </w:r>
            <w:r>
              <w:rPr>
                <w:rFonts w:hint="default" w:ascii="Times New Roman" w:hAnsi="Times New Roman" w:cs="Times New Roman"/>
                <w:color w:val="auto"/>
                <w:sz w:val="21"/>
                <w:szCs w:val="21"/>
                <w:highlight w:val="none"/>
              </w:rPr>
              <w:t>，无雷电，无雨雪，风速：</w:t>
            </w:r>
            <w:r>
              <w:rPr>
                <w:rFonts w:hint="eastAsia" w:ascii="Times New Roman" w:hAnsi="Times New Roman" w:cs="Times New Roman"/>
                <w:color w:val="auto"/>
                <w:sz w:val="21"/>
                <w:szCs w:val="21"/>
                <w:highlight w:val="none"/>
                <w:lang w:val="en-US" w:eastAsia="zh-CN"/>
              </w:rPr>
              <w:t>1.8</w:t>
            </w:r>
            <w:r>
              <w:rPr>
                <w:rFonts w:hint="eastAsia" w:ascii="Times New Roman" w:hAnsi="Times New Roman" w:cs="Times New Roman"/>
                <w:color w:val="auto"/>
                <w:sz w:val="21"/>
                <w:szCs w:val="21"/>
                <w:highlight w:val="none"/>
              </w:rPr>
              <w:t>m/s</w:t>
            </w:r>
            <w:r>
              <w:rPr>
                <w:rFonts w:hint="eastAsia" w:ascii="Times New Roman" w:hAnsi="Times New Roman" w:cs="Times New Roman"/>
                <w:color w:val="auto"/>
                <w:sz w:val="21"/>
                <w:szCs w:val="21"/>
                <w:highlight w:val="none"/>
                <w:lang w:eastAsia="zh-CN"/>
              </w:rPr>
              <w:t>。</w:t>
            </w:r>
          </w:p>
        </w:tc>
      </w:tr>
      <w:tr w14:paraId="6AB61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2290" w:type="pct"/>
            <w:gridSpan w:val="2"/>
            <w:vMerge w:val="continue"/>
            <w:vAlign w:val="center"/>
          </w:tcPr>
          <w:p w14:paraId="41BC8C84">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color w:val="auto"/>
                <w:kern w:val="0"/>
                <w:sz w:val="21"/>
                <w:szCs w:val="21"/>
                <w:highlight w:val="none"/>
              </w:rPr>
            </w:pPr>
          </w:p>
        </w:tc>
        <w:tc>
          <w:tcPr>
            <w:tcW w:w="2709" w:type="pct"/>
            <w:gridSpan w:val="2"/>
            <w:shd w:val="clear" w:color="auto" w:fill="auto"/>
            <w:vAlign w:val="center"/>
          </w:tcPr>
          <w:p w14:paraId="325C9FB1">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vertAlign w:val="baseline"/>
                <w:lang w:val="en-US" w:eastAsia="zh-CN"/>
              </w:rPr>
              <w:t>2026-03-16</w:t>
            </w:r>
            <w:r>
              <w:rPr>
                <w:rFonts w:hint="eastAsia" w:ascii="Times New Roman" w:hAnsi="Times New Roman" w:cs="Times New Roman"/>
                <w:color w:val="auto"/>
                <w:kern w:val="0"/>
                <w:sz w:val="21"/>
                <w:szCs w:val="21"/>
                <w:highlight w:val="none"/>
                <w:lang w:val="en-US" w:eastAsia="zh-CN"/>
              </w:rPr>
              <w:t>昼间</w:t>
            </w:r>
            <w:r>
              <w:rPr>
                <w:rFonts w:hint="default" w:ascii="Times New Roman" w:hAnsi="Times New Roman" w:cs="Times New Roman"/>
                <w:color w:val="auto"/>
                <w:kern w:val="0"/>
                <w:sz w:val="21"/>
                <w:szCs w:val="21"/>
                <w:highlight w:val="none"/>
              </w:rPr>
              <w:t>：</w:t>
            </w:r>
            <w:r>
              <w:rPr>
                <w:rFonts w:hint="eastAsia" w:ascii="Times New Roman" w:hAnsi="Times New Roman" w:cs="Times New Roman"/>
                <w:color w:val="auto"/>
                <w:kern w:val="0"/>
                <w:sz w:val="21"/>
                <w:szCs w:val="21"/>
                <w:highlight w:val="none"/>
                <w:lang w:val="en-US" w:eastAsia="zh-CN"/>
              </w:rPr>
              <w:t>晴</w:t>
            </w:r>
            <w:r>
              <w:rPr>
                <w:rFonts w:hint="default" w:ascii="Times New Roman" w:hAnsi="Times New Roman" w:cs="Times New Roman"/>
                <w:color w:val="auto"/>
                <w:sz w:val="21"/>
                <w:szCs w:val="21"/>
                <w:highlight w:val="none"/>
              </w:rPr>
              <w:t>，无雷电，无雨雪，风速：</w:t>
            </w:r>
            <w:r>
              <w:rPr>
                <w:rFonts w:hint="eastAsia" w:ascii="Times New Roman" w:hAnsi="Times New Roman" w:cs="Times New Roman"/>
                <w:color w:val="auto"/>
                <w:sz w:val="21"/>
                <w:szCs w:val="21"/>
                <w:highlight w:val="none"/>
                <w:lang w:val="en-US" w:eastAsia="zh-CN"/>
              </w:rPr>
              <w:t>1.5</w:t>
            </w:r>
            <w:r>
              <w:rPr>
                <w:rFonts w:hint="eastAsia" w:ascii="Times New Roman" w:hAnsi="Times New Roman" w:cs="Times New Roman"/>
                <w:color w:val="auto"/>
                <w:sz w:val="21"/>
                <w:szCs w:val="21"/>
                <w:highlight w:val="none"/>
              </w:rPr>
              <w:t>m/s</w:t>
            </w:r>
            <w:r>
              <w:rPr>
                <w:rFonts w:hint="eastAsia" w:ascii="Times New Roman" w:hAnsi="Times New Roman" w:cs="Times New Roman"/>
                <w:color w:val="auto"/>
                <w:sz w:val="21"/>
                <w:szCs w:val="21"/>
                <w:highlight w:val="none"/>
                <w:lang w:eastAsia="zh-CN"/>
              </w:rPr>
              <w:t>；</w:t>
            </w:r>
          </w:p>
          <w:p w14:paraId="7E0E84BB">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夜间：多云</w:t>
            </w:r>
            <w:r>
              <w:rPr>
                <w:rFonts w:hint="default" w:ascii="Times New Roman" w:hAnsi="Times New Roman" w:cs="Times New Roman"/>
                <w:color w:val="auto"/>
                <w:sz w:val="21"/>
                <w:szCs w:val="21"/>
                <w:highlight w:val="none"/>
              </w:rPr>
              <w:t>，无雷电，无雨雪，风速：</w:t>
            </w:r>
            <w:r>
              <w:rPr>
                <w:rFonts w:hint="eastAsia" w:ascii="Times New Roman" w:hAnsi="Times New Roman" w:cs="Times New Roman"/>
                <w:color w:val="auto"/>
                <w:sz w:val="21"/>
                <w:szCs w:val="21"/>
                <w:highlight w:val="none"/>
                <w:lang w:val="en-US" w:eastAsia="zh-CN"/>
              </w:rPr>
              <w:t>1.9</w:t>
            </w:r>
            <w:r>
              <w:rPr>
                <w:rFonts w:hint="eastAsia" w:ascii="Times New Roman" w:hAnsi="Times New Roman" w:cs="Times New Roman"/>
                <w:color w:val="auto"/>
                <w:sz w:val="21"/>
                <w:szCs w:val="21"/>
                <w:highlight w:val="none"/>
              </w:rPr>
              <w:t>m/s</w:t>
            </w:r>
            <w:r>
              <w:rPr>
                <w:rFonts w:hint="eastAsia" w:ascii="Times New Roman" w:hAnsi="Times New Roman" w:cs="Times New Roman"/>
                <w:color w:val="auto"/>
                <w:sz w:val="21"/>
                <w:szCs w:val="21"/>
                <w:highlight w:val="none"/>
                <w:lang w:eastAsia="zh-CN"/>
              </w:rPr>
              <w:t>。</w:t>
            </w:r>
          </w:p>
        </w:tc>
      </w:tr>
    </w:tbl>
    <w:p w14:paraId="1231A26E">
      <w:pPr>
        <w:wordWrap w:val="0"/>
        <w:ind w:firstLine="480"/>
        <w:rPr>
          <w:rFonts w:hint="default" w:ascii="Times New Roman" w:hAnsi="Times New Roman" w:cs="Times New Roman"/>
          <w:color w:val="auto"/>
          <w:highlight w:val="none"/>
        </w:rPr>
      </w:pPr>
    </w:p>
    <w:p w14:paraId="6E187567">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监测结果表明：2026年3月15日</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16日验收监测期间，茂名市电白区人民医院运营工况稳定，监测时段气象条件符合噪声监测国家技术规范要求。本次布设的4个厂界监测点位，昼间噪声检测值为56~58dB(A</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，低于《工业企业厂界环境噪声排放标准》（GB12348-2008）2类区60dB(A</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的昼间限值；夜间噪声检测值为46~48dB(A</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，低于该标准50dB(A</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的夜间限值。所有点位昼间、夜间噪声均达标，项目厂界噪声排放合规。</w:t>
      </w:r>
    </w:p>
    <w:p w14:paraId="40F004D4">
      <w:pPr>
        <w:pStyle w:val="5"/>
        <w:wordWrap w:val="0"/>
        <w:spacing w:before="0" w:after="0" w:line="36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.2.3废气</w:t>
      </w:r>
    </w:p>
    <w:p w14:paraId="2BCC6F5C">
      <w:pPr>
        <w:wordWrap w:val="0"/>
        <w:ind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eastAsia="zh-CN"/>
        </w:rPr>
        <w:t>1.</w:t>
      </w:r>
      <w:r>
        <w:rPr>
          <w:rFonts w:hint="default" w:ascii="Times New Roman" w:hAnsi="Times New Roman" w:cs="Times New Roman"/>
          <w:b/>
          <w:bCs/>
          <w:color w:val="auto"/>
          <w:highlight w:val="none"/>
        </w:rPr>
        <w:t>有组织废气</w:t>
      </w:r>
    </w:p>
    <w:p w14:paraId="67BA77F2">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项目污水处理站臭气监测结果见表</w:t>
      </w:r>
      <w:r>
        <w:rPr>
          <w:rFonts w:hint="default" w:ascii="Times New Roman" w:hAnsi="Times New Roman" w:cs="Times New Roman"/>
          <w:color w:val="auto"/>
          <w:highlight w:val="none"/>
          <w:lang w:val="en-US" w:eastAsia="zh-CN"/>
        </w:rPr>
        <w:t>9.2</w:t>
      </w:r>
      <w:r>
        <w:rPr>
          <w:rFonts w:hint="default" w:ascii="Times New Roman" w:hAnsi="Times New Roman" w:cs="Times New Roman"/>
          <w:color w:val="auto"/>
          <w:highlight w:val="none"/>
        </w:rPr>
        <w:t>-4；</w:t>
      </w:r>
    </w:p>
    <w:p w14:paraId="6173A591">
      <w:pPr>
        <w:wordWrap w:val="0"/>
        <w:adjustRightInd w:val="0"/>
        <w:snapToGrid w:val="0"/>
        <w:ind w:firstLine="482"/>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表</w:t>
      </w:r>
      <w:r>
        <w:rPr>
          <w:rFonts w:hint="default" w:ascii="Times New Roman" w:hAnsi="Times New Roman" w:cs="Times New Roman"/>
          <w:b/>
          <w:bCs/>
          <w:color w:val="auto"/>
          <w:highlight w:val="none"/>
          <w:lang w:val="en-US" w:eastAsia="zh-CN"/>
        </w:rPr>
        <w:t>9.2-</w:t>
      </w:r>
      <w:r>
        <w:rPr>
          <w:rFonts w:hint="default" w:ascii="Times New Roman" w:hAnsi="Times New Roman" w:cs="Times New Roman"/>
          <w:b/>
          <w:bCs/>
          <w:color w:val="auto"/>
          <w:highlight w:val="none"/>
        </w:rPr>
        <w:t>4污水处理站臭气监测结果</w:t>
      </w:r>
      <w:r>
        <w:rPr>
          <w:rFonts w:hint="eastAsia" w:cs="Times New Roman"/>
          <w:b/>
          <w:bCs/>
          <w:color w:val="auto"/>
          <w:highlight w:val="none"/>
          <w:lang w:val="en-US" w:eastAsia="zh-CN"/>
        </w:rPr>
        <w:t xml:space="preserve">  </w:t>
      </w:r>
    </w:p>
    <w:tbl>
      <w:tblPr>
        <w:tblStyle w:val="42"/>
        <w:tblW w:w="507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73"/>
        <w:gridCol w:w="1135"/>
        <w:gridCol w:w="1183"/>
        <w:gridCol w:w="1124"/>
        <w:gridCol w:w="1497"/>
        <w:gridCol w:w="1725"/>
        <w:gridCol w:w="1388"/>
      </w:tblGrid>
      <w:tr w14:paraId="0D513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2" w:hRule="atLeast"/>
          <w:jc w:val="center"/>
        </w:trPr>
        <w:tc>
          <w:tcPr>
            <w:tcW w:w="636" w:type="pct"/>
            <w:vMerge w:val="restart"/>
            <w:noWrap w:val="0"/>
            <w:vAlign w:val="center"/>
          </w:tcPr>
          <w:p w14:paraId="04E0D01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pacing w:val="6"/>
                <w:sz w:val="21"/>
                <w:szCs w:val="21"/>
                <w:highlight w:val="none"/>
              </w:rPr>
              <w:t>检测点位</w:t>
            </w:r>
          </w:p>
        </w:tc>
        <w:tc>
          <w:tcPr>
            <w:tcW w:w="615" w:type="pct"/>
            <w:vMerge w:val="restart"/>
            <w:noWrap w:val="0"/>
            <w:vAlign w:val="center"/>
          </w:tcPr>
          <w:p w14:paraId="62DB272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pacing w:val="6"/>
                <w:sz w:val="21"/>
                <w:szCs w:val="21"/>
                <w:highlight w:val="none"/>
              </w:rPr>
              <w:t>采样日期</w:t>
            </w:r>
          </w:p>
        </w:tc>
        <w:tc>
          <w:tcPr>
            <w:tcW w:w="641" w:type="pct"/>
            <w:vMerge w:val="restart"/>
            <w:noWrap w:val="0"/>
            <w:vAlign w:val="center"/>
          </w:tcPr>
          <w:p w14:paraId="320B2CB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pacing w:val="6"/>
                <w:sz w:val="21"/>
                <w:szCs w:val="21"/>
                <w:highlight w:val="none"/>
              </w:rPr>
              <w:t>检测项目</w:t>
            </w:r>
          </w:p>
        </w:tc>
        <w:tc>
          <w:tcPr>
            <w:tcW w:w="609" w:type="pct"/>
            <w:vMerge w:val="restart"/>
            <w:noWrap w:val="0"/>
            <w:vAlign w:val="center"/>
          </w:tcPr>
          <w:p w14:paraId="08DFFF8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pacing w:val="6"/>
                <w:sz w:val="21"/>
                <w:szCs w:val="21"/>
                <w:highlight w:val="none"/>
              </w:rPr>
              <w:t>采样频次</w:t>
            </w:r>
          </w:p>
        </w:tc>
        <w:tc>
          <w:tcPr>
            <w:tcW w:w="1746" w:type="pct"/>
            <w:gridSpan w:val="2"/>
            <w:noWrap w:val="0"/>
            <w:vAlign w:val="center"/>
          </w:tcPr>
          <w:p w14:paraId="3945EAC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pacing w:val="6"/>
                <w:sz w:val="21"/>
                <w:szCs w:val="21"/>
                <w:highlight w:val="none"/>
              </w:rPr>
              <w:t>检测结果</w:t>
            </w:r>
          </w:p>
        </w:tc>
        <w:tc>
          <w:tcPr>
            <w:tcW w:w="751" w:type="pct"/>
            <w:noWrap w:val="0"/>
            <w:vAlign w:val="center"/>
          </w:tcPr>
          <w:p w14:paraId="23C3FEA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pacing w:val="6"/>
                <w:sz w:val="21"/>
                <w:szCs w:val="21"/>
                <w:highlight w:val="none"/>
              </w:rPr>
              <w:t>标准限值</w:t>
            </w:r>
          </w:p>
        </w:tc>
      </w:tr>
      <w:tr w14:paraId="46A3F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8" w:hRule="atLeast"/>
          <w:jc w:val="center"/>
        </w:trPr>
        <w:tc>
          <w:tcPr>
            <w:tcW w:w="636" w:type="pct"/>
            <w:vMerge w:val="continue"/>
            <w:noWrap w:val="0"/>
            <w:vAlign w:val="center"/>
          </w:tcPr>
          <w:p w14:paraId="6C887F2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3BA09B7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3770CA7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vMerge w:val="continue"/>
            <w:noWrap w:val="0"/>
            <w:vAlign w:val="center"/>
          </w:tcPr>
          <w:p w14:paraId="14B25F2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811" w:type="pct"/>
            <w:noWrap w:val="0"/>
            <w:vAlign w:val="center"/>
          </w:tcPr>
          <w:p w14:paraId="2671BEAF">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pacing w:val="6"/>
                <w:sz w:val="21"/>
                <w:szCs w:val="21"/>
                <w:highlight w:val="none"/>
              </w:rPr>
              <w:t>排放浓度</w:t>
            </w:r>
            <w:r>
              <w:rPr>
                <w:rFonts w:hint="default" w:ascii="Times New Roman" w:hAnsi="Times New Roman" w:cs="Times New Roman"/>
                <w:b/>
                <w:bCs/>
                <w:color w:val="auto"/>
                <w:sz w:val="21"/>
                <w:szCs w:val="21"/>
                <w:highlight w:val="none"/>
              </w:rPr>
              <w:t>mg</w:t>
            </w:r>
            <w:r>
              <w:rPr>
                <w:rFonts w:hint="default" w:ascii="Times New Roman" w:hAnsi="Times New Roman" w:cs="Times New Roman"/>
                <w:b/>
                <w:bCs/>
                <w:color w:val="auto"/>
                <w:spacing w:val="6"/>
                <w:sz w:val="21"/>
                <w:szCs w:val="21"/>
                <w:highlight w:val="none"/>
              </w:rPr>
              <w:t>/m</w:t>
            </w:r>
            <w:r>
              <w:rPr>
                <w:rFonts w:hint="default" w:ascii="Times New Roman" w:hAnsi="Times New Roman" w:cs="Times New Roman"/>
                <w:b/>
                <w:bCs/>
                <w:color w:val="auto"/>
                <w:spacing w:val="6"/>
                <w:position w:val="6"/>
                <w:sz w:val="21"/>
                <w:szCs w:val="21"/>
                <w:highlight w:val="none"/>
              </w:rPr>
              <w:t>3</w:t>
            </w:r>
          </w:p>
        </w:tc>
        <w:tc>
          <w:tcPr>
            <w:tcW w:w="935" w:type="pct"/>
            <w:noWrap w:val="0"/>
            <w:vAlign w:val="center"/>
          </w:tcPr>
          <w:p w14:paraId="1D4ABE1B">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pacing w:val="6"/>
                <w:sz w:val="21"/>
                <w:szCs w:val="21"/>
                <w:highlight w:val="none"/>
              </w:rPr>
              <w:t>排放速率</w:t>
            </w:r>
            <w:r>
              <w:rPr>
                <w:rFonts w:hint="default" w:ascii="Times New Roman" w:hAnsi="Times New Roman" w:cs="Times New Roman"/>
                <w:b/>
                <w:bCs/>
                <w:color w:val="auto"/>
                <w:sz w:val="21"/>
                <w:szCs w:val="21"/>
                <w:highlight w:val="none"/>
              </w:rPr>
              <w:t>kg</w:t>
            </w:r>
            <w:r>
              <w:rPr>
                <w:rFonts w:hint="default" w:ascii="Times New Roman" w:hAnsi="Times New Roman" w:cs="Times New Roman"/>
                <w:b/>
                <w:bCs/>
                <w:color w:val="auto"/>
                <w:spacing w:val="4"/>
                <w:sz w:val="21"/>
                <w:szCs w:val="21"/>
                <w:highlight w:val="none"/>
              </w:rPr>
              <w:t>/h</w:t>
            </w:r>
          </w:p>
        </w:tc>
        <w:tc>
          <w:tcPr>
            <w:tcW w:w="751" w:type="pct"/>
            <w:noWrap w:val="0"/>
            <w:vAlign w:val="center"/>
          </w:tcPr>
          <w:p w14:paraId="32C5D504">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b/>
                <w:bCs/>
                <w:color w:val="auto"/>
                <w:spacing w:val="6"/>
                <w:sz w:val="21"/>
                <w:szCs w:val="21"/>
                <w:highlight w:val="none"/>
              </w:rPr>
              <w:t>排放速率</w:t>
            </w:r>
            <w:r>
              <w:rPr>
                <w:rFonts w:hint="default" w:ascii="Times New Roman" w:hAnsi="Times New Roman" w:cs="Times New Roman"/>
                <w:b/>
                <w:bCs/>
                <w:color w:val="auto"/>
                <w:sz w:val="21"/>
                <w:szCs w:val="21"/>
                <w:highlight w:val="none"/>
              </w:rPr>
              <w:t>kg</w:t>
            </w:r>
            <w:r>
              <w:rPr>
                <w:rFonts w:hint="default" w:ascii="Times New Roman" w:hAnsi="Times New Roman" w:cs="Times New Roman"/>
                <w:b/>
                <w:bCs/>
                <w:color w:val="auto"/>
                <w:spacing w:val="4"/>
                <w:sz w:val="21"/>
                <w:szCs w:val="21"/>
                <w:highlight w:val="none"/>
              </w:rPr>
              <w:t>/h</w:t>
            </w:r>
          </w:p>
        </w:tc>
      </w:tr>
      <w:tr w14:paraId="33F35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7" w:hRule="atLeast"/>
          <w:jc w:val="center"/>
        </w:trPr>
        <w:tc>
          <w:tcPr>
            <w:tcW w:w="636" w:type="pct"/>
            <w:vMerge w:val="restart"/>
            <w:noWrap w:val="0"/>
            <w:vAlign w:val="center"/>
          </w:tcPr>
          <w:p w14:paraId="0E494231">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pacing w:val="7"/>
                <w:sz w:val="21"/>
                <w:szCs w:val="21"/>
                <w:highlight w:val="none"/>
                <w:lang w:eastAsia="zh-CN"/>
              </w:rPr>
              <w:t>污水处理站</w:t>
            </w:r>
            <w:r>
              <w:rPr>
                <w:rFonts w:hint="default" w:ascii="Times New Roman" w:hAnsi="Times New Roman" w:cs="Times New Roman"/>
                <w:color w:val="auto"/>
                <w:spacing w:val="8"/>
                <w:sz w:val="21"/>
                <w:szCs w:val="21"/>
                <w:highlight w:val="none"/>
                <w:lang w:eastAsia="zh-CN"/>
              </w:rPr>
              <w:t>臭气排放口</w:t>
            </w:r>
            <w:r>
              <w:rPr>
                <w:rFonts w:hint="default" w:ascii="Times New Roman" w:hAnsi="Times New Roman" w:cs="Times New Roman"/>
                <w:color w:val="auto"/>
                <w:spacing w:val="7"/>
                <w:sz w:val="21"/>
                <w:szCs w:val="21"/>
                <w:highlight w:val="none"/>
                <w:lang w:eastAsia="zh-CN"/>
              </w:rPr>
              <w:t>（</w:t>
            </w:r>
            <w:r>
              <w:rPr>
                <w:rFonts w:hint="default" w:ascii="Times New Roman" w:hAnsi="Times New Roman" w:cs="Times New Roman"/>
                <w:color w:val="auto"/>
                <w:sz w:val="21"/>
                <w:szCs w:val="21"/>
                <w:highlight w:val="none"/>
                <w:lang w:eastAsia="zh-CN"/>
              </w:rPr>
              <w:t>DA</w:t>
            </w:r>
            <w:r>
              <w:rPr>
                <w:rFonts w:hint="default" w:ascii="Times New Roman" w:hAnsi="Times New Roman" w:cs="Times New Roman"/>
                <w:color w:val="auto"/>
                <w:spacing w:val="7"/>
                <w:sz w:val="21"/>
                <w:szCs w:val="21"/>
                <w:highlight w:val="none"/>
                <w:lang w:eastAsia="zh-CN"/>
              </w:rPr>
              <w:t>001）</w:t>
            </w:r>
          </w:p>
          <w:p w14:paraId="386AF1D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处理前</w:t>
            </w:r>
          </w:p>
        </w:tc>
        <w:tc>
          <w:tcPr>
            <w:tcW w:w="615" w:type="pct"/>
            <w:vMerge w:val="restart"/>
            <w:noWrap w:val="0"/>
            <w:vAlign w:val="center"/>
          </w:tcPr>
          <w:p w14:paraId="53FF1BE9">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4"/>
                <w:sz w:val="21"/>
                <w:szCs w:val="21"/>
                <w:highlight w:val="none"/>
              </w:rPr>
              <w:t>20</w:t>
            </w:r>
            <w:r>
              <w:rPr>
                <w:rFonts w:hint="default" w:ascii="Times New Roman" w:hAnsi="Times New Roman" w:cs="Times New Roman"/>
                <w:color w:val="auto"/>
                <w:spacing w:val="4"/>
                <w:sz w:val="21"/>
                <w:szCs w:val="21"/>
                <w:highlight w:val="none"/>
                <w:lang w:val="en-US" w:eastAsia="zh-CN"/>
              </w:rPr>
              <w:t>26.3</w:t>
            </w:r>
            <w:r>
              <w:rPr>
                <w:rFonts w:hint="default" w:ascii="Times New Roman" w:hAnsi="Times New Roman" w:cs="Times New Roman"/>
                <w:color w:val="auto"/>
                <w:spacing w:val="4"/>
                <w:sz w:val="21"/>
                <w:szCs w:val="21"/>
                <w:highlight w:val="none"/>
              </w:rPr>
              <w:t>.</w:t>
            </w:r>
            <w:r>
              <w:rPr>
                <w:rFonts w:hint="default" w:ascii="Times New Roman" w:hAnsi="Times New Roman" w:cs="Times New Roman"/>
                <w:color w:val="auto"/>
                <w:spacing w:val="4"/>
                <w:sz w:val="21"/>
                <w:szCs w:val="21"/>
                <w:highlight w:val="none"/>
                <w:lang w:val="en-US" w:eastAsia="zh-CN"/>
              </w:rPr>
              <w:t>15</w:t>
            </w:r>
          </w:p>
        </w:tc>
        <w:tc>
          <w:tcPr>
            <w:tcW w:w="641" w:type="pct"/>
            <w:vMerge w:val="restart"/>
            <w:noWrap w:val="0"/>
            <w:vAlign w:val="center"/>
          </w:tcPr>
          <w:p w14:paraId="225A9C0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氨</w:t>
            </w:r>
          </w:p>
        </w:tc>
        <w:tc>
          <w:tcPr>
            <w:tcW w:w="609" w:type="pct"/>
            <w:noWrap w:val="0"/>
            <w:vAlign w:val="center"/>
          </w:tcPr>
          <w:p w14:paraId="16A7B4E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第一次</w:t>
            </w:r>
          </w:p>
        </w:tc>
        <w:tc>
          <w:tcPr>
            <w:tcW w:w="1497" w:type="dxa"/>
            <w:noWrap w:val="0"/>
            <w:vAlign w:val="center"/>
          </w:tcPr>
          <w:p w14:paraId="21A69B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1.56</w:t>
            </w:r>
          </w:p>
        </w:tc>
        <w:tc>
          <w:tcPr>
            <w:tcW w:w="1725" w:type="dxa"/>
            <w:noWrap w:val="0"/>
            <w:vAlign w:val="center"/>
          </w:tcPr>
          <w:p w14:paraId="3EB188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4.1×10⁻³</w:t>
            </w:r>
          </w:p>
        </w:tc>
        <w:tc>
          <w:tcPr>
            <w:tcW w:w="751" w:type="pct"/>
            <w:vMerge w:val="restart"/>
            <w:noWrap w:val="0"/>
            <w:vAlign w:val="center"/>
          </w:tcPr>
          <w:p w14:paraId="40DFF78D">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w:t>
            </w:r>
          </w:p>
        </w:tc>
      </w:tr>
      <w:tr w14:paraId="4191D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1D2AC0F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10CB5B3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4CE0FA2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367782C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第二次</w:t>
            </w:r>
          </w:p>
        </w:tc>
        <w:tc>
          <w:tcPr>
            <w:tcW w:w="1497" w:type="dxa"/>
            <w:noWrap w:val="0"/>
            <w:vAlign w:val="center"/>
          </w:tcPr>
          <w:p w14:paraId="3E3867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1.84</w:t>
            </w:r>
          </w:p>
        </w:tc>
        <w:tc>
          <w:tcPr>
            <w:tcW w:w="1725" w:type="dxa"/>
            <w:noWrap w:val="0"/>
            <w:vAlign w:val="center"/>
          </w:tcPr>
          <w:p w14:paraId="548C5C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4.9×10⁻³</w:t>
            </w:r>
          </w:p>
        </w:tc>
        <w:tc>
          <w:tcPr>
            <w:tcW w:w="751" w:type="pct"/>
            <w:vMerge w:val="continue"/>
            <w:noWrap w:val="0"/>
            <w:vAlign w:val="center"/>
          </w:tcPr>
          <w:p w14:paraId="25D52B1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519BC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519C12E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7FB53B2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6A6EEBA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6D90390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第三次</w:t>
            </w:r>
          </w:p>
        </w:tc>
        <w:tc>
          <w:tcPr>
            <w:tcW w:w="1497" w:type="dxa"/>
            <w:noWrap w:val="0"/>
            <w:vAlign w:val="center"/>
          </w:tcPr>
          <w:p w14:paraId="4C24EC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1.69</w:t>
            </w:r>
          </w:p>
        </w:tc>
        <w:tc>
          <w:tcPr>
            <w:tcW w:w="1725" w:type="dxa"/>
            <w:noWrap w:val="0"/>
            <w:vAlign w:val="center"/>
          </w:tcPr>
          <w:p w14:paraId="1065AE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4.6×10⁻³</w:t>
            </w:r>
          </w:p>
        </w:tc>
        <w:tc>
          <w:tcPr>
            <w:tcW w:w="751" w:type="pct"/>
            <w:vMerge w:val="continue"/>
            <w:noWrap w:val="0"/>
            <w:vAlign w:val="center"/>
          </w:tcPr>
          <w:p w14:paraId="3299C19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0BEEC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1201293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13C47A9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24DA2BD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4675EE3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pacing w:val="6"/>
                <w:sz w:val="21"/>
                <w:szCs w:val="21"/>
                <w:highlight w:val="none"/>
              </w:rPr>
            </w:pPr>
            <w:r>
              <w:rPr>
                <w:rFonts w:hint="default" w:ascii="Times New Roman" w:hAnsi="Times New Roman" w:cs="Times New Roman"/>
                <w:color w:val="auto"/>
                <w:spacing w:val="6"/>
                <w:sz w:val="21"/>
                <w:szCs w:val="21"/>
                <w:highlight w:val="none"/>
              </w:rPr>
              <w:t>第四次</w:t>
            </w:r>
          </w:p>
        </w:tc>
        <w:tc>
          <w:tcPr>
            <w:tcW w:w="1497" w:type="dxa"/>
            <w:noWrap w:val="0"/>
            <w:vAlign w:val="center"/>
          </w:tcPr>
          <w:p w14:paraId="44E4E6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2.09</w:t>
            </w:r>
          </w:p>
        </w:tc>
        <w:tc>
          <w:tcPr>
            <w:tcW w:w="1725" w:type="dxa"/>
            <w:noWrap w:val="0"/>
            <w:vAlign w:val="center"/>
          </w:tcPr>
          <w:p w14:paraId="6ECDC4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5.5×10⁻³</w:t>
            </w:r>
          </w:p>
        </w:tc>
        <w:tc>
          <w:tcPr>
            <w:tcW w:w="751" w:type="pct"/>
            <w:vMerge w:val="continue"/>
            <w:noWrap w:val="0"/>
            <w:vAlign w:val="center"/>
          </w:tcPr>
          <w:p w14:paraId="6283C3D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3D590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6ECF23E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59AC4E2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restart"/>
            <w:noWrap w:val="0"/>
            <w:vAlign w:val="center"/>
          </w:tcPr>
          <w:p w14:paraId="477ADFF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7"/>
                <w:sz w:val="21"/>
                <w:szCs w:val="21"/>
                <w:highlight w:val="none"/>
              </w:rPr>
              <w:t>硫化氢</w:t>
            </w:r>
          </w:p>
        </w:tc>
        <w:tc>
          <w:tcPr>
            <w:tcW w:w="609" w:type="pct"/>
            <w:noWrap w:val="0"/>
            <w:vAlign w:val="center"/>
          </w:tcPr>
          <w:p w14:paraId="313E9F6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第一次</w:t>
            </w:r>
          </w:p>
        </w:tc>
        <w:tc>
          <w:tcPr>
            <w:tcW w:w="1497" w:type="dxa"/>
            <w:noWrap w:val="0"/>
            <w:vAlign w:val="center"/>
          </w:tcPr>
          <w:p w14:paraId="071DED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0.093</w:t>
            </w:r>
          </w:p>
        </w:tc>
        <w:tc>
          <w:tcPr>
            <w:tcW w:w="1725" w:type="dxa"/>
            <w:noWrap w:val="0"/>
            <w:vAlign w:val="center"/>
          </w:tcPr>
          <w:p w14:paraId="3CF2DC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2.5×10⁻⁴</w:t>
            </w:r>
          </w:p>
        </w:tc>
        <w:tc>
          <w:tcPr>
            <w:tcW w:w="751" w:type="pct"/>
            <w:vMerge w:val="restart"/>
            <w:noWrap w:val="0"/>
            <w:vAlign w:val="center"/>
          </w:tcPr>
          <w:p w14:paraId="1DA0471A">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w:t>
            </w:r>
          </w:p>
        </w:tc>
      </w:tr>
      <w:tr w14:paraId="5D3EB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7" w:hRule="atLeast"/>
          <w:jc w:val="center"/>
        </w:trPr>
        <w:tc>
          <w:tcPr>
            <w:tcW w:w="636" w:type="pct"/>
            <w:vMerge w:val="continue"/>
            <w:noWrap w:val="0"/>
            <w:vAlign w:val="center"/>
          </w:tcPr>
          <w:p w14:paraId="42A79C2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7EAB454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5280681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2BCEC7D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第二次</w:t>
            </w:r>
          </w:p>
        </w:tc>
        <w:tc>
          <w:tcPr>
            <w:tcW w:w="1497" w:type="dxa"/>
            <w:noWrap w:val="0"/>
            <w:vAlign w:val="center"/>
          </w:tcPr>
          <w:p w14:paraId="4E543A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0.096</w:t>
            </w:r>
          </w:p>
        </w:tc>
        <w:tc>
          <w:tcPr>
            <w:tcW w:w="1725" w:type="dxa"/>
            <w:noWrap w:val="0"/>
            <w:vAlign w:val="center"/>
          </w:tcPr>
          <w:p w14:paraId="075C86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2.6×10⁻⁴</w:t>
            </w:r>
          </w:p>
        </w:tc>
        <w:tc>
          <w:tcPr>
            <w:tcW w:w="751" w:type="pct"/>
            <w:vMerge w:val="continue"/>
            <w:noWrap w:val="0"/>
            <w:vAlign w:val="center"/>
          </w:tcPr>
          <w:p w14:paraId="604D39C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0F4F7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2E28380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5A48284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5BDC41D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44232A4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第三次</w:t>
            </w:r>
          </w:p>
        </w:tc>
        <w:tc>
          <w:tcPr>
            <w:tcW w:w="1497" w:type="dxa"/>
            <w:noWrap w:val="0"/>
            <w:vAlign w:val="center"/>
          </w:tcPr>
          <w:p w14:paraId="0FA189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0.11</w:t>
            </w:r>
          </w:p>
        </w:tc>
        <w:tc>
          <w:tcPr>
            <w:tcW w:w="1725" w:type="dxa"/>
            <w:noWrap w:val="0"/>
            <w:vAlign w:val="center"/>
          </w:tcPr>
          <w:p w14:paraId="3395B4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3.0×10⁻⁴</w:t>
            </w:r>
          </w:p>
        </w:tc>
        <w:tc>
          <w:tcPr>
            <w:tcW w:w="751" w:type="pct"/>
            <w:vMerge w:val="continue"/>
            <w:noWrap w:val="0"/>
            <w:vAlign w:val="center"/>
          </w:tcPr>
          <w:p w14:paraId="0ECC93A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40E1E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22E43DC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6896D40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08F3900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4CCD68B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pacing w:val="6"/>
                <w:sz w:val="21"/>
                <w:szCs w:val="21"/>
                <w:highlight w:val="none"/>
              </w:rPr>
            </w:pPr>
            <w:r>
              <w:rPr>
                <w:rFonts w:hint="default" w:ascii="Times New Roman" w:hAnsi="Times New Roman" w:cs="Times New Roman"/>
                <w:color w:val="auto"/>
                <w:spacing w:val="6"/>
                <w:sz w:val="21"/>
                <w:szCs w:val="21"/>
                <w:highlight w:val="none"/>
              </w:rPr>
              <w:t>第四次</w:t>
            </w:r>
          </w:p>
        </w:tc>
        <w:tc>
          <w:tcPr>
            <w:tcW w:w="1497" w:type="dxa"/>
            <w:noWrap w:val="0"/>
            <w:vAlign w:val="center"/>
          </w:tcPr>
          <w:p w14:paraId="651670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0.092</w:t>
            </w:r>
          </w:p>
        </w:tc>
        <w:tc>
          <w:tcPr>
            <w:tcW w:w="1725" w:type="dxa"/>
            <w:noWrap w:val="0"/>
            <w:vAlign w:val="center"/>
          </w:tcPr>
          <w:p w14:paraId="51F0AB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2.4×10⁻⁴</w:t>
            </w:r>
          </w:p>
        </w:tc>
        <w:tc>
          <w:tcPr>
            <w:tcW w:w="751" w:type="pct"/>
            <w:vMerge w:val="continue"/>
            <w:noWrap w:val="0"/>
            <w:vAlign w:val="center"/>
          </w:tcPr>
          <w:p w14:paraId="5E52950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13819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42C5A3E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6858AC2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restart"/>
            <w:noWrap w:val="0"/>
            <w:vAlign w:val="center"/>
          </w:tcPr>
          <w:p w14:paraId="2C9460E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7"/>
                <w:sz w:val="21"/>
                <w:szCs w:val="21"/>
                <w:highlight w:val="none"/>
              </w:rPr>
              <w:t>臭气浓度</w:t>
            </w:r>
            <w:r>
              <w:rPr>
                <w:rFonts w:hint="default" w:ascii="Times New Roman" w:hAnsi="Times New Roman" w:cs="Times New Roman"/>
                <w:color w:val="auto"/>
                <w:spacing w:val="2"/>
                <w:sz w:val="21"/>
                <w:szCs w:val="21"/>
                <w:highlight w:val="none"/>
              </w:rPr>
              <w:t>（无量纲）</w:t>
            </w:r>
          </w:p>
        </w:tc>
        <w:tc>
          <w:tcPr>
            <w:tcW w:w="609" w:type="pct"/>
            <w:noWrap w:val="0"/>
            <w:vAlign w:val="center"/>
          </w:tcPr>
          <w:p w14:paraId="440B3C0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第一次</w:t>
            </w:r>
          </w:p>
        </w:tc>
        <w:tc>
          <w:tcPr>
            <w:tcW w:w="1497" w:type="dxa"/>
            <w:noWrap w:val="0"/>
            <w:vAlign w:val="center"/>
          </w:tcPr>
          <w:p w14:paraId="0E3630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4786</w:t>
            </w:r>
          </w:p>
        </w:tc>
        <w:tc>
          <w:tcPr>
            <w:tcW w:w="1725" w:type="dxa"/>
            <w:noWrap w:val="0"/>
            <w:vAlign w:val="center"/>
          </w:tcPr>
          <w:p w14:paraId="09C7AD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1" w:type="pct"/>
            <w:vMerge w:val="restart"/>
            <w:noWrap w:val="0"/>
            <w:vAlign w:val="center"/>
          </w:tcPr>
          <w:p w14:paraId="78455753">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w:t>
            </w:r>
          </w:p>
        </w:tc>
      </w:tr>
      <w:tr w14:paraId="086A4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57B5EE4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3B0E3F7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45B86A0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6B35BF4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第二次</w:t>
            </w:r>
          </w:p>
        </w:tc>
        <w:tc>
          <w:tcPr>
            <w:tcW w:w="1497" w:type="dxa"/>
            <w:noWrap w:val="0"/>
            <w:vAlign w:val="center"/>
          </w:tcPr>
          <w:p w14:paraId="5C221A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3090</w:t>
            </w:r>
          </w:p>
        </w:tc>
        <w:tc>
          <w:tcPr>
            <w:tcW w:w="1725" w:type="dxa"/>
            <w:noWrap w:val="0"/>
            <w:vAlign w:val="center"/>
          </w:tcPr>
          <w:p w14:paraId="1C169F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1" w:type="pct"/>
            <w:vMerge w:val="continue"/>
            <w:noWrap w:val="0"/>
            <w:vAlign w:val="center"/>
          </w:tcPr>
          <w:p w14:paraId="1678212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032F2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625C7B6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5D6EC49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557605D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1BF54B3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第三次</w:t>
            </w:r>
          </w:p>
        </w:tc>
        <w:tc>
          <w:tcPr>
            <w:tcW w:w="1497" w:type="dxa"/>
            <w:noWrap w:val="0"/>
            <w:vAlign w:val="center"/>
          </w:tcPr>
          <w:p w14:paraId="1B67FF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4168</w:t>
            </w:r>
          </w:p>
        </w:tc>
        <w:tc>
          <w:tcPr>
            <w:tcW w:w="1725" w:type="dxa"/>
            <w:noWrap w:val="0"/>
            <w:vAlign w:val="center"/>
          </w:tcPr>
          <w:p w14:paraId="6C8276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1" w:type="pct"/>
            <w:vMerge w:val="continue"/>
            <w:noWrap w:val="0"/>
            <w:vAlign w:val="center"/>
          </w:tcPr>
          <w:p w14:paraId="24805BE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3ED6D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0DB8679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319843C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75655A4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73E3FDF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第四次</w:t>
            </w:r>
          </w:p>
        </w:tc>
        <w:tc>
          <w:tcPr>
            <w:tcW w:w="1497" w:type="dxa"/>
            <w:noWrap w:val="0"/>
            <w:vAlign w:val="center"/>
          </w:tcPr>
          <w:p w14:paraId="3AABA9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4786</w:t>
            </w:r>
          </w:p>
        </w:tc>
        <w:tc>
          <w:tcPr>
            <w:tcW w:w="1725" w:type="dxa"/>
            <w:noWrap w:val="0"/>
            <w:vAlign w:val="center"/>
          </w:tcPr>
          <w:p w14:paraId="203722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1" w:type="pct"/>
            <w:vMerge w:val="continue"/>
            <w:noWrap w:val="0"/>
            <w:vAlign w:val="center"/>
          </w:tcPr>
          <w:p w14:paraId="6CA671D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090EF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69D7846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restart"/>
            <w:noWrap w:val="0"/>
            <w:vAlign w:val="center"/>
          </w:tcPr>
          <w:p w14:paraId="46C0142E">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4"/>
                <w:sz w:val="21"/>
                <w:szCs w:val="21"/>
                <w:highlight w:val="none"/>
              </w:rPr>
              <w:t>20</w:t>
            </w:r>
            <w:r>
              <w:rPr>
                <w:rFonts w:hint="default" w:ascii="Times New Roman" w:hAnsi="Times New Roman" w:cs="Times New Roman"/>
                <w:color w:val="auto"/>
                <w:spacing w:val="4"/>
                <w:sz w:val="21"/>
                <w:szCs w:val="21"/>
                <w:highlight w:val="none"/>
                <w:lang w:val="en-US" w:eastAsia="zh-CN"/>
              </w:rPr>
              <w:t>26</w:t>
            </w:r>
            <w:r>
              <w:rPr>
                <w:rFonts w:hint="default" w:ascii="Times New Roman" w:hAnsi="Times New Roman" w:cs="Times New Roman"/>
                <w:color w:val="auto"/>
                <w:spacing w:val="4"/>
                <w:sz w:val="21"/>
                <w:szCs w:val="21"/>
                <w:highlight w:val="none"/>
              </w:rPr>
              <w:t>.</w:t>
            </w:r>
            <w:r>
              <w:rPr>
                <w:rFonts w:hint="default" w:ascii="Times New Roman" w:hAnsi="Times New Roman" w:cs="Times New Roman"/>
                <w:color w:val="auto"/>
                <w:spacing w:val="4"/>
                <w:sz w:val="21"/>
                <w:szCs w:val="21"/>
                <w:highlight w:val="none"/>
                <w:lang w:val="en-US" w:eastAsia="zh-CN"/>
              </w:rPr>
              <w:t>3</w:t>
            </w:r>
            <w:r>
              <w:rPr>
                <w:rFonts w:hint="default" w:ascii="Times New Roman" w:hAnsi="Times New Roman" w:cs="Times New Roman"/>
                <w:color w:val="auto"/>
                <w:spacing w:val="4"/>
                <w:sz w:val="21"/>
                <w:szCs w:val="21"/>
                <w:highlight w:val="none"/>
              </w:rPr>
              <w:t>.</w:t>
            </w:r>
            <w:r>
              <w:rPr>
                <w:rFonts w:hint="default" w:ascii="Times New Roman" w:hAnsi="Times New Roman" w:cs="Times New Roman"/>
                <w:color w:val="auto"/>
                <w:spacing w:val="4"/>
                <w:sz w:val="21"/>
                <w:szCs w:val="21"/>
                <w:highlight w:val="none"/>
                <w:lang w:val="en-US" w:eastAsia="zh-CN"/>
              </w:rPr>
              <w:t>16</w:t>
            </w:r>
          </w:p>
        </w:tc>
        <w:tc>
          <w:tcPr>
            <w:tcW w:w="641" w:type="pct"/>
            <w:vMerge w:val="restart"/>
            <w:noWrap w:val="0"/>
            <w:vAlign w:val="center"/>
          </w:tcPr>
          <w:p w14:paraId="0D3B7BA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氨</w:t>
            </w:r>
          </w:p>
        </w:tc>
        <w:tc>
          <w:tcPr>
            <w:tcW w:w="609" w:type="pct"/>
            <w:noWrap w:val="0"/>
            <w:vAlign w:val="center"/>
          </w:tcPr>
          <w:p w14:paraId="21E01D9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第一次</w:t>
            </w:r>
          </w:p>
        </w:tc>
        <w:tc>
          <w:tcPr>
            <w:tcW w:w="1497" w:type="dxa"/>
            <w:noWrap w:val="0"/>
            <w:vAlign w:val="center"/>
          </w:tcPr>
          <w:p w14:paraId="42DF61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1.51</w:t>
            </w:r>
          </w:p>
        </w:tc>
        <w:tc>
          <w:tcPr>
            <w:tcW w:w="1725" w:type="dxa"/>
            <w:noWrap w:val="0"/>
            <w:vAlign w:val="center"/>
          </w:tcPr>
          <w:p w14:paraId="74FC07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4.1×10⁻³</w:t>
            </w:r>
          </w:p>
        </w:tc>
        <w:tc>
          <w:tcPr>
            <w:tcW w:w="751" w:type="pct"/>
            <w:vMerge w:val="restart"/>
            <w:noWrap w:val="0"/>
            <w:vAlign w:val="center"/>
          </w:tcPr>
          <w:p w14:paraId="0ACD6871">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w:t>
            </w:r>
          </w:p>
        </w:tc>
      </w:tr>
      <w:tr w14:paraId="77159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7EE1A1E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5E5755B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5C4B121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7A5446B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第二次</w:t>
            </w:r>
          </w:p>
        </w:tc>
        <w:tc>
          <w:tcPr>
            <w:tcW w:w="1497" w:type="dxa"/>
            <w:noWrap w:val="0"/>
            <w:vAlign w:val="center"/>
          </w:tcPr>
          <w:p w14:paraId="055E0A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1.35</w:t>
            </w:r>
          </w:p>
        </w:tc>
        <w:tc>
          <w:tcPr>
            <w:tcW w:w="1725" w:type="dxa"/>
            <w:noWrap w:val="0"/>
            <w:vAlign w:val="center"/>
          </w:tcPr>
          <w:p w14:paraId="3C373D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3.7×10⁻³</w:t>
            </w:r>
          </w:p>
        </w:tc>
        <w:tc>
          <w:tcPr>
            <w:tcW w:w="751" w:type="pct"/>
            <w:vMerge w:val="continue"/>
            <w:noWrap w:val="0"/>
            <w:vAlign w:val="center"/>
          </w:tcPr>
          <w:p w14:paraId="5A5356D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69FD3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77A986D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54B40A8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4BC2150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23B7DEE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第三次</w:t>
            </w:r>
          </w:p>
        </w:tc>
        <w:tc>
          <w:tcPr>
            <w:tcW w:w="1497" w:type="dxa"/>
            <w:noWrap w:val="0"/>
            <w:vAlign w:val="center"/>
          </w:tcPr>
          <w:p w14:paraId="141698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1.85</w:t>
            </w:r>
          </w:p>
        </w:tc>
        <w:tc>
          <w:tcPr>
            <w:tcW w:w="1725" w:type="dxa"/>
            <w:noWrap w:val="0"/>
            <w:vAlign w:val="center"/>
          </w:tcPr>
          <w:p w14:paraId="43A690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4.8×10⁻³</w:t>
            </w:r>
          </w:p>
        </w:tc>
        <w:tc>
          <w:tcPr>
            <w:tcW w:w="751" w:type="pct"/>
            <w:vMerge w:val="continue"/>
            <w:noWrap w:val="0"/>
            <w:vAlign w:val="center"/>
          </w:tcPr>
          <w:p w14:paraId="16A6064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5AFBF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63C16CC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4BC9364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6A844BA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25A952E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pacing w:val="6"/>
                <w:sz w:val="21"/>
                <w:szCs w:val="21"/>
                <w:highlight w:val="none"/>
              </w:rPr>
            </w:pPr>
            <w:r>
              <w:rPr>
                <w:rFonts w:hint="default" w:ascii="Times New Roman" w:hAnsi="Times New Roman" w:cs="Times New Roman"/>
                <w:color w:val="auto"/>
                <w:spacing w:val="6"/>
                <w:sz w:val="21"/>
                <w:szCs w:val="21"/>
                <w:highlight w:val="none"/>
              </w:rPr>
              <w:t>第四次</w:t>
            </w:r>
          </w:p>
        </w:tc>
        <w:tc>
          <w:tcPr>
            <w:tcW w:w="1497" w:type="dxa"/>
            <w:noWrap w:val="0"/>
            <w:vAlign w:val="center"/>
          </w:tcPr>
          <w:p w14:paraId="35CC41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1.75</w:t>
            </w:r>
          </w:p>
        </w:tc>
        <w:tc>
          <w:tcPr>
            <w:tcW w:w="1725" w:type="dxa"/>
            <w:noWrap w:val="0"/>
            <w:vAlign w:val="center"/>
          </w:tcPr>
          <w:p w14:paraId="526557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4.8×10⁻³</w:t>
            </w:r>
          </w:p>
        </w:tc>
        <w:tc>
          <w:tcPr>
            <w:tcW w:w="751" w:type="pct"/>
            <w:vMerge w:val="continue"/>
            <w:noWrap w:val="0"/>
            <w:vAlign w:val="center"/>
          </w:tcPr>
          <w:p w14:paraId="4B3A296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49083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386C055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4C5ECC0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restart"/>
            <w:noWrap w:val="0"/>
            <w:vAlign w:val="center"/>
          </w:tcPr>
          <w:p w14:paraId="1DAB606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7"/>
                <w:sz w:val="21"/>
                <w:szCs w:val="21"/>
                <w:highlight w:val="none"/>
              </w:rPr>
              <w:t>硫化氢</w:t>
            </w:r>
          </w:p>
        </w:tc>
        <w:tc>
          <w:tcPr>
            <w:tcW w:w="609" w:type="pct"/>
            <w:noWrap w:val="0"/>
            <w:vAlign w:val="center"/>
          </w:tcPr>
          <w:p w14:paraId="7BB1C60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第一次</w:t>
            </w:r>
          </w:p>
        </w:tc>
        <w:tc>
          <w:tcPr>
            <w:tcW w:w="1497" w:type="dxa"/>
            <w:noWrap w:val="0"/>
            <w:vAlign w:val="center"/>
          </w:tcPr>
          <w:p w14:paraId="3B70A0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0.096</w:t>
            </w:r>
          </w:p>
        </w:tc>
        <w:tc>
          <w:tcPr>
            <w:tcW w:w="1725" w:type="dxa"/>
            <w:noWrap w:val="0"/>
            <w:vAlign w:val="center"/>
          </w:tcPr>
          <w:p w14:paraId="674A15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2.6×10⁻⁴</w:t>
            </w:r>
          </w:p>
        </w:tc>
        <w:tc>
          <w:tcPr>
            <w:tcW w:w="751" w:type="pct"/>
            <w:vMerge w:val="restart"/>
            <w:noWrap w:val="0"/>
            <w:vAlign w:val="center"/>
          </w:tcPr>
          <w:p w14:paraId="3E172411">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w:t>
            </w:r>
          </w:p>
        </w:tc>
      </w:tr>
      <w:tr w14:paraId="344C4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4037B67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2F952CD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333B8A2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2F28182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第二次</w:t>
            </w:r>
          </w:p>
        </w:tc>
        <w:tc>
          <w:tcPr>
            <w:tcW w:w="1497" w:type="dxa"/>
            <w:noWrap w:val="0"/>
            <w:vAlign w:val="center"/>
          </w:tcPr>
          <w:p w14:paraId="4F50F8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0.098</w:t>
            </w:r>
          </w:p>
        </w:tc>
        <w:tc>
          <w:tcPr>
            <w:tcW w:w="1725" w:type="dxa"/>
            <w:noWrap w:val="0"/>
            <w:vAlign w:val="center"/>
          </w:tcPr>
          <w:p w14:paraId="2C4C7F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2.7×10⁻⁴</w:t>
            </w:r>
          </w:p>
        </w:tc>
        <w:tc>
          <w:tcPr>
            <w:tcW w:w="751" w:type="pct"/>
            <w:vMerge w:val="continue"/>
            <w:noWrap w:val="0"/>
            <w:vAlign w:val="center"/>
          </w:tcPr>
          <w:p w14:paraId="559982B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49523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3E9B925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44E53B2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0415BD8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6895F38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第三次</w:t>
            </w:r>
          </w:p>
        </w:tc>
        <w:tc>
          <w:tcPr>
            <w:tcW w:w="1497" w:type="dxa"/>
            <w:noWrap w:val="0"/>
            <w:vAlign w:val="center"/>
          </w:tcPr>
          <w:p w14:paraId="157AF9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0.106</w:t>
            </w:r>
          </w:p>
        </w:tc>
        <w:tc>
          <w:tcPr>
            <w:tcW w:w="1725" w:type="dxa"/>
            <w:noWrap w:val="0"/>
            <w:vAlign w:val="center"/>
          </w:tcPr>
          <w:p w14:paraId="406C87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2.8×10⁻⁴</w:t>
            </w:r>
          </w:p>
        </w:tc>
        <w:tc>
          <w:tcPr>
            <w:tcW w:w="751" w:type="pct"/>
            <w:vMerge w:val="continue"/>
            <w:noWrap w:val="0"/>
            <w:vAlign w:val="center"/>
          </w:tcPr>
          <w:p w14:paraId="2D7D7F1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31586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56FAC9B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0508F4E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3539150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0BDD4E3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pacing w:val="6"/>
                <w:sz w:val="21"/>
                <w:szCs w:val="21"/>
                <w:highlight w:val="none"/>
              </w:rPr>
            </w:pPr>
            <w:r>
              <w:rPr>
                <w:rFonts w:hint="default" w:ascii="Times New Roman" w:hAnsi="Times New Roman" w:cs="Times New Roman"/>
                <w:color w:val="auto"/>
                <w:spacing w:val="6"/>
                <w:sz w:val="21"/>
                <w:szCs w:val="21"/>
                <w:highlight w:val="none"/>
              </w:rPr>
              <w:t>第四次</w:t>
            </w:r>
          </w:p>
        </w:tc>
        <w:tc>
          <w:tcPr>
            <w:tcW w:w="1497" w:type="dxa"/>
            <w:noWrap w:val="0"/>
            <w:vAlign w:val="center"/>
          </w:tcPr>
          <w:p w14:paraId="5B7204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0.095</w:t>
            </w:r>
          </w:p>
        </w:tc>
        <w:tc>
          <w:tcPr>
            <w:tcW w:w="1725" w:type="dxa"/>
            <w:noWrap w:val="0"/>
            <w:vAlign w:val="center"/>
          </w:tcPr>
          <w:p w14:paraId="27973B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2.6×10⁻⁴</w:t>
            </w:r>
          </w:p>
        </w:tc>
        <w:tc>
          <w:tcPr>
            <w:tcW w:w="751" w:type="pct"/>
            <w:vMerge w:val="continue"/>
            <w:noWrap w:val="0"/>
            <w:vAlign w:val="center"/>
          </w:tcPr>
          <w:p w14:paraId="6ED113F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151ED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6DE11DA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3450D15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restart"/>
            <w:noWrap w:val="0"/>
            <w:vAlign w:val="center"/>
          </w:tcPr>
          <w:p w14:paraId="53AEA7D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7"/>
                <w:sz w:val="21"/>
                <w:szCs w:val="21"/>
                <w:highlight w:val="none"/>
              </w:rPr>
              <w:t>臭气浓度</w:t>
            </w:r>
            <w:r>
              <w:rPr>
                <w:rFonts w:hint="default" w:ascii="Times New Roman" w:hAnsi="Times New Roman" w:cs="Times New Roman"/>
                <w:color w:val="auto"/>
                <w:spacing w:val="2"/>
                <w:sz w:val="21"/>
                <w:szCs w:val="21"/>
                <w:highlight w:val="none"/>
              </w:rPr>
              <w:t>（无量纲）</w:t>
            </w:r>
          </w:p>
        </w:tc>
        <w:tc>
          <w:tcPr>
            <w:tcW w:w="609" w:type="pct"/>
            <w:noWrap w:val="0"/>
            <w:vAlign w:val="center"/>
          </w:tcPr>
          <w:p w14:paraId="37B0C4A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第一次</w:t>
            </w:r>
          </w:p>
        </w:tc>
        <w:tc>
          <w:tcPr>
            <w:tcW w:w="1497" w:type="dxa"/>
            <w:noWrap w:val="0"/>
            <w:vAlign w:val="center"/>
          </w:tcPr>
          <w:p w14:paraId="17E3A1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4168</w:t>
            </w:r>
          </w:p>
        </w:tc>
        <w:tc>
          <w:tcPr>
            <w:tcW w:w="1725" w:type="dxa"/>
            <w:noWrap w:val="0"/>
            <w:vAlign w:val="center"/>
          </w:tcPr>
          <w:p w14:paraId="4A3D66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1" w:type="pct"/>
            <w:vMerge w:val="restart"/>
            <w:noWrap w:val="0"/>
            <w:vAlign w:val="center"/>
          </w:tcPr>
          <w:p w14:paraId="469C0D24">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w:t>
            </w:r>
          </w:p>
        </w:tc>
      </w:tr>
      <w:tr w14:paraId="00D6C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376B9DD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6EC463D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79AC23B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5CF8E19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第二次</w:t>
            </w:r>
          </w:p>
        </w:tc>
        <w:tc>
          <w:tcPr>
            <w:tcW w:w="1497" w:type="dxa"/>
            <w:noWrap w:val="0"/>
            <w:vAlign w:val="center"/>
          </w:tcPr>
          <w:p w14:paraId="58B79F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3548</w:t>
            </w:r>
          </w:p>
        </w:tc>
        <w:tc>
          <w:tcPr>
            <w:tcW w:w="1725" w:type="dxa"/>
            <w:noWrap w:val="0"/>
            <w:vAlign w:val="center"/>
          </w:tcPr>
          <w:p w14:paraId="448F5B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1" w:type="pct"/>
            <w:vMerge w:val="continue"/>
            <w:noWrap w:val="0"/>
            <w:vAlign w:val="center"/>
          </w:tcPr>
          <w:p w14:paraId="316882B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153F1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15A897E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569822B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76DA462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4414A4D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第三次</w:t>
            </w:r>
          </w:p>
        </w:tc>
        <w:tc>
          <w:tcPr>
            <w:tcW w:w="1497" w:type="dxa"/>
            <w:noWrap w:val="0"/>
            <w:vAlign w:val="center"/>
          </w:tcPr>
          <w:p w14:paraId="762E41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3548</w:t>
            </w:r>
          </w:p>
        </w:tc>
        <w:tc>
          <w:tcPr>
            <w:tcW w:w="1725" w:type="dxa"/>
            <w:noWrap w:val="0"/>
            <w:vAlign w:val="center"/>
          </w:tcPr>
          <w:p w14:paraId="7C18A3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1" w:type="pct"/>
            <w:vMerge w:val="continue"/>
            <w:noWrap w:val="0"/>
            <w:vAlign w:val="center"/>
          </w:tcPr>
          <w:p w14:paraId="57763CA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05310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3317B2B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5883DFF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583B3DB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1AAB188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第四次</w:t>
            </w:r>
          </w:p>
        </w:tc>
        <w:tc>
          <w:tcPr>
            <w:tcW w:w="1497" w:type="dxa"/>
            <w:noWrap w:val="0"/>
            <w:vAlign w:val="center"/>
          </w:tcPr>
          <w:p w14:paraId="576387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3090</w:t>
            </w:r>
          </w:p>
        </w:tc>
        <w:tc>
          <w:tcPr>
            <w:tcW w:w="1725" w:type="dxa"/>
            <w:noWrap w:val="0"/>
            <w:vAlign w:val="center"/>
          </w:tcPr>
          <w:p w14:paraId="58D391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1" w:type="pct"/>
            <w:vMerge w:val="continue"/>
            <w:noWrap w:val="0"/>
            <w:vAlign w:val="center"/>
          </w:tcPr>
          <w:p w14:paraId="207FC79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29A07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restart"/>
            <w:noWrap w:val="0"/>
            <w:vAlign w:val="center"/>
          </w:tcPr>
          <w:p w14:paraId="60681D09">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pacing w:val="7"/>
                <w:sz w:val="21"/>
                <w:szCs w:val="21"/>
                <w:highlight w:val="none"/>
                <w:lang w:eastAsia="zh-CN"/>
              </w:rPr>
              <w:t>污水处理站</w:t>
            </w:r>
            <w:r>
              <w:rPr>
                <w:rFonts w:hint="default" w:ascii="Times New Roman" w:hAnsi="Times New Roman" w:cs="Times New Roman"/>
                <w:color w:val="auto"/>
                <w:spacing w:val="8"/>
                <w:sz w:val="21"/>
                <w:szCs w:val="21"/>
                <w:highlight w:val="none"/>
                <w:lang w:eastAsia="zh-CN"/>
              </w:rPr>
              <w:t>臭气排放口</w:t>
            </w:r>
            <w:r>
              <w:rPr>
                <w:rFonts w:hint="default" w:ascii="Times New Roman" w:hAnsi="Times New Roman" w:cs="Times New Roman"/>
                <w:color w:val="auto"/>
                <w:spacing w:val="7"/>
                <w:sz w:val="21"/>
                <w:szCs w:val="21"/>
                <w:highlight w:val="none"/>
                <w:lang w:eastAsia="zh-CN"/>
              </w:rPr>
              <w:t>（</w:t>
            </w:r>
            <w:r>
              <w:rPr>
                <w:rFonts w:hint="default" w:ascii="Times New Roman" w:hAnsi="Times New Roman" w:cs="Times New Roman"/>
                <w:color w:val="auto"/>
                <w:sz w:val="21"/>
                <w:szCs w:val="21"/>
                <w:highlight w:val="none"/>
                <w:lang w:eastAsia="zh-CN"/>
              </w:rPr>
              <w:t>DA</w:t>
            </w:r>
            <w:r>
              <w:rPr>
                <w:rFonts w:hint="default" w:ascii="Times New Roman" w:hAnsi="Times New Roman" w:cs="Times New Roman"/>
                <w:color w:val="auto"/>
                <w:spacing w:val="7"/>
                <w:sz w:val="21"/>
                <w:szCs w:val="21"/>
                <w:highlight w:val="none"/>
                <w:lang w:eastAsia="zh-CN"/>
              </w:rPr>
              <w:t>001）</w:t>
            </w:r>
          </w:p>
          <w:p w14:paraId="7F7CB03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处理后</w:t>
            </w:r>
          </w:p>
        </w:tc>
        <w:tc>
          <w:tcPr>
            <w:tcW w:w="615" w:type="pct"/>
            <w:vMerge w:val="restart"/>
            <w:noWrap w:val="0"/>
            <w:vAlign w:val="center"/>
          </w:tcPr>
          <w:p w14:paraId="39CFBA61">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20</w:t>
            </w:r>
            <w:r>
              <w:rPr>
                <w:rFonts w:hint="default" w:ascii="Times New Roman" w:hAnsi="Times New Roman" w:cs="Times New Roman"/>
                <w:color w:val="auto"/>
                <w:spacing w:val="4"/>
                <w:sz w:val="21"/>
                <w:szCs w:val="21"/>
                <w:highlight w:val="none"/>
                <w:lang w:val="en-US" w:eastAsia="zh-CN"/>
              </w:rPr>
              <w:t>26.3</w:t>
            </w:r>
            <w:r>
              <w:rPr>
                <w:rFonts w:hint="default" w:ascii="Times New Roman" w:hAnsi="Times New Roman" w:cs="Times New Roman"/>
                <w:color w:val="auto"/>
                <w:spacing w:val="4"/>
                <w:sz w:val="21"/>
                <w:szCs w:val="21"/>
                <w:highlight w:val="none"/>
              </w:rPr>
              <w:t>.</w:t>
            </w:r>
            <w:r>
              <w:rPr>
                <w:rFonts w:hint="default" w:ascii="Times New Roman" w:hAnsi="Times New Roman" w:cs="Times New Roman"/>
                <w:color w:val="auto"/>
                <w:spacing w:val="4"/>
                <w:sz w:val="21"/>
                <w:szCs w:val="21"/>
                <w:highlight w:val="none"/>
                <w:lang w:val="en-US" w:eastAsia="zh-CN"/>
              </w:rPr>
              <w:t>15</w:t>
            </w:r>
          </w:p>
        </w:tc>
        <w:tc>
          <w:tcPr>
            <w:tcW w:w="641" w:type="pct"/>
            <w:vMerge w:val="restart"/>
            <w:noWrap w:val="0"/>
            <w:vAlign w:val="center"/>
          </w:tcPr>
          <w:p w14:paraId="51A938E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氨</w:t>
            </w:r>
          </w:p>
        </w:tc>
        <w:tc>
          <w:tcPr>
            <w:tcW w:w="609" w:type="pct"/>
            <w:noWrap w:val="0"/>
            <w:vAlign w:val="center"/>
          </w:tcPr>
          <w:p w14:paraId="2928E40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第一次</w:t>
            </w:r>
          </w:p>
        </w:tc>
        <w:tc>
          <w:tcPr>
            <w:tcW w:w="811" w:type="pct"/>
            <w:noWrap w:val="0"/>
            <w:vAlign w:val="center"/>
          </w:tcPr>
          <w:p w14:paraId="6520CA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0.36</w:t>
            </w:r>
          </w:p>
        </w:tc>
        <w:tc>
          <w:tcPr>
            <w:tcW w:w="935" w:type="pct"/>
            <w:noWrap w:val="0"/>
            <w:vAlign w:val="center"/>
          </w:tcPr>
          <w:p w14:paraId="2D8269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8.0×10⁻⁴</w:t>
            </w:r>
          </w:p>
        </w:tc>
        <w:tc>
          <w:tcPr>
            <w:tcW w:w="751" w:type="pct"/>
            <w:vMerge w:val="restart"/>
            <w:noWrap w:val="0"/>
            <w:vAlign w:val="center"/>
          </w:tcPr>
          <w:p w14:paraId="3E4B646F">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4.9</w:t>
            </w:r>
          </w:p>
        </w:tc>
      </w:tr>
      <w:tr w14:paraId="51D0C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3C523E8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799608F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4ED52F0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26689B5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第二次</w:t>
            </w:r>
          </w:p>
        </w:tc>
        <w:tc>
          <w:tcPr>
            <w:tcW w:w="811" w:type="pct"/>
            <w:noWrap w:val="0"/>
            <w:vAlign w:val="center"/>
          </w:tcPr>
          <w:p w14:paraId="6E16DF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0.65</w:t>
            </w:r>
          </w:p>
        </w:tc>
        <w:tc>
          <w:tcPr>
            <w:tcW w:w="935" w:type="pct"/>
            <w:noWrap w:val="0"/>
            <w:vAlign w:val="center"/>
          </w:tcPr>
          <w:p w14:paraId="2435B5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1.5×10⁻³</w:t>
            </w:r>
          </w:p>
        </w:tc>
        <w:tc>
          <w:tcPr>
            <w:tcW w:w="751" w:type="pct"/>
            <w:vMerge w:val="continue"/>
            <w:noWrap w:val="0"/>
            <w:vAlign w:val="center"/>
          </w:tcPr>
          <w:p w14:paraId="47ACEAB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0409B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0EE7C3C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12A630D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0214AA6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004AF60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第三次</w:t>
            </w:r>
          </w:p>
        </w:tc>
        <w:tc>
          <w:tcPr>
            <w:tcW w:w="811" w:type="pct"/>
            <w:noWrap w:val="0"/>
            <w:vAlign w:val="center"/>
          </w:tcPr>
          <w:p w14:paraId="33F82B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0.52</w:t>
            </w:r>
          </w:p>
        </w:tc>
        <w:tc>
          <w:tcPr>
            <w:tcW w:w="935" w:type="pct"/>
            <w:noWrap w:val="0"/>
            <w:vAlign w:val="center"/>
          </w:tcPr>
          <w:p w14:paraId="710F87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1.2×10⁻³</w:t>
            </w:r>
          </w:p>
        </w:tc>
        <w:tc>
          <w:tcPr>
            <w:tcW w:w="751" w:type="pct"/>
            <w:vMerge w:val="continue"/>
            <w:noWrap w:val="0"/>
            <w:vAlign w:val="center"/>
          </w:tcPr>
          <w:p w14:paraId="18D518C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65222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507B53B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2F3242D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56D771C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3129F58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pacing w:val="6"/>
                <w:sz w:val="21"/>
                <w:szCs w:val="21"/>
                <w:highlight w:val="none"/>
              </w:rPr>
            </w:pPr>
            <w:r>
              <w:rPr>
                <w:rFonts w:hint="default" w:ascii="Times New Roman" w:hAnsi="Times New Roman" w:cs="Times New Roman"/>
                <w:color w:val="auto"/>
                <w:spacing w:val="6"/>
                <w:sz w:val="21"/>
                <w:szCs w:val="21"/>
                <w:highlight w:val="none"/>
              </w:rPr>
              <w:t>第四次</w:t>
            </w:r>
          </w:p>
        </w:tc>
        <w:tc>
          <w:tcPr>
            <w:tcW w:w="811" w:type="pct"/>
            <w:noWrap w:val="0"/>
            <w:vAlign w:val="center"/>
          </w:tcPr>
          <w:p w14:paraId="1C430E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0.75</w:t>
            </w:r>
          </w:p>
        </w:tc>
        <w:tc>
          <w:tcPr>
            <w:tcW w:w="935" w:type="pct"/>
            <w:noWrap w:val="0"/>
            <w:vAlign w:val="center"/>
          </w:tcPr>
          <w:p w14:paraId="7A1774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1.7×10⁻³</w:t>
            </w:r>
          </w:p>
        </w:tc>
        <w:tc>
          <w:tcPr>
            <w:tcW w:w="751" w:type="pct"/>
            <w:vMerge w:val="continue"/>
            <w:noWrap w:val="0"/>
            <w:vAlign w:val="center"/>
          </w:tcPr>
          <w:p w14:paraId="3EE1A07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4A6E8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218FF7D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76214CA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restart"/>
            <w:noWrap w:val="0"/>
            <w:vAlign w:val="center"/>
          </w:tcPr>
          <w:p w14:paraId="7988D20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7"/>
                <w:sz w:val="21"/>
                <w:szCs w:val="21"/>
                <w:highlight w:val="none"/>
              </w:rPr>
              <w:t>硫化氢</w:t>
            </w:r>
          </w:p>
        </w:tc>
        <w:tc>
          <w:tcPr>
            <w:tcW w:w="609" w:type="pct"/>
            <w:noWrap w:val="0"/>
            <w:vAlign w:val="center"/>
          </w:tcPr>
          <w:p w14:paraId="1DEA43E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第一次</w:t>
            </w:r>
          </w:p>
        </w:tc>
        <w:tc>
          <w:tcPr>
            <w:tcW w:w="811" w:type="pct"/>
            <w:noWrap w:val="0"/>
            <w:vAlign w:val="center"/>
          </w:tcPr>
          <w:p w14:paraId="4E615A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0.037</w:t>
            </w:r>
          </w:p>
        </w:tc>
        <w:tc>
          <w:tcPr>
            <w:tcW w:w="935" w:type="pct"/>
            <w:noWrap w:val="0"/>
            <w:vAlign w:val="center"/>
          </w:tcPr>
          <w:p w14:paraId="494252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8.2×10⁻⁵</w:t>
            </w:r>
          </w:p>
        </w:tc>
        <w:tc>
          <w:tcPr>
            <w:tcW w:w="751" w:type="pct"/>
            <w:vMerge w:val="restart"/>
            <w:noWrap w:val="0"/>
            <w:vAlign w:val="center"/>
          </w:tcPr>
          <w:p w14:paraId="04ABDE06">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0.33</w:t>
            </w:r>
          </w:p>
        </w:tc>
      </w:tr>
      <w:tr w14:paraId="7CA8E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76D4EE5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6E52251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4A45E14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22C06F1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第二次</w:t>
            </w:r>
          </w:p>
        </w:tc>
        <w:tc>
          <w:tcPr>
            <w:tcW w:w="811" w:type="pct"/>
            <w:noWrap w:val="0"/>
            <w:vAlign w:val="center"/>
          </w:tcPr>
          <w:p w14:paraId="5D2041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0.052</w:t>
            </w:r>
          </w:p>
        </w:tc>
        <w:tc>
          <w:tcPr>
            <w:tcW w:w="935" w:type="pct"/>
            <w:noWrap w:val="0"/>
            <w:vAlign w:val="center"/>
          </w:tcPr>
          <w:p w14:paraId="58FE36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1.2×10⁻⁴</w:t>
            </w:r>
          </w:p>
        </w:tc>
        <w:tc>
          <w:tcPr>
            <w:tcW w:w="751" w:type="pct"/>
            <w:vMerge w:val="continue"/>
            <w:noWrap w:val="0"/>
            <w:vAlign w:val="center"/>
          </w:tcPr>
          <w:p w14:paraId="57E5494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2BA96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1D00015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4CFF228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3EF0A39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51F4186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第三次</w:t>
            </w:r>
          </w:p>
        </w:tc>
        <w:tc>
          <w:tcPr>
            <w:tcW w:w="811" w:type="pct"/>
            <w:noWrap w:val="0"/>
            <w:vAlign w:val="center"/>
          </w:tcPr>
          <w:p w14:paraId="63352E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0.04</w:t>
            </w:r>
          </w:p>
        </w:tc>
        <w:tc>
          <w:tcPr>
            <w:tcW w:w="935" w:type="pct"/>
            <w:noWrap w:val="0"/>
            <w:vAlign w:val="center"/>
          </w:tcPr>
          <w:p w14:paraId="6433D0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9.2×10⁻⁵</w:t>
            </w:r>
          </w:p>
        </w:tc>
        <w:tc>
          <w:tcPr>
            <w:tcW w:w="751" w:type="pct"/>
            <w:vMerge w:val="continue"/>
            <w:noWrap w:val="0"/>
            <w:vAlign w:val="center"/>
          </w:tcPr>
          <w:p w14:paraId="157579E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6CBFF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79B3D1F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506F13C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2491672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089EB68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pacing w:val="6"/>
                <w:sz w:val="21"/>
                <w:szCs w:val="21"/>
                <w:highlight w:val="none"/>
              </w:rPr>
            </w:pPr>
            <w:r>
              <w:rPr>
                <w:rFonts w:hint="default" w:ascii="Times New Roman" w:hAnsi="Times New Roman" w:cs="Times New Roman"/>
                <w:color w:val="auto"/>
                <w:spacing w:val="6"/>
                <w:sz w:val="21"/>
                <w:szCs w:val="21"/>
                <w:highlight w:val="none"/>
              </w:rPr>
              <w:t>第四次</w:t>
            </w:r>
          </w:p>
        </w:tc>
        <w:tc>
          <w:tcPr>
            <w:tcW w:w="811" w:type="pct"/>
            <w:noWrap w:val="0"/>
            <w:vAlign w:val="center"/>
          </w:tcPr>
          <w:p w14:paraId="5B4E18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0.043</w:t>
            </w:r>
          </w:p>
        </w:tc>
        <w:tc>
          <w:tcPr>
            <w:tcW w:w="935" w:type="pct"/>
            <w:noWrap w:val="0"/>
            <w:vAlign w:val="center"/>
          </w:tcPr>
          <w:p w14:paraId="3D434E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9.5×10⁻⁵</w:t>
            </w:r>
          </w:p>
        </w:tc>
        <w:tc>
          <w:tcPr>
            <w:tcW w:w="751" w:type="pct"/>
            <w:vMerge w:val="continue"/>
            <w:noWrap w:val="0"/>
            <w:vAlign w:val="center"/>
          </w:tcPr>
          <w:p w14:paraId="35098DD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59208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4394E4C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w:t>
            </w:r>
          </w:p>
        </w:tc>
        <w:tc>
          <w:tcPr>
            <w:tcW w:w="615" w:type="pct"/>
            <w:vMerge w:val="continue"/>
            <w:noWrap w:val="0"/>
            <w:vAlign w:val="center"/>
          </w:tcPr>
          <w:p w14:paraId="335C478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restart"/>
            <w:noWrap w:val="0"/>
            <w:vAlign w:val="center"/>
          </w:tcPr>
          <w:p w14:paraId="0F8BF44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7"/>
                <w:sz w:val="21"/>
                <w:szCs w:val="21"/>
                <w:highlight w:val="none"/>
              </w:rPr>
              <w:t>臭气浓度</w:t>
            </w:r>
            <w:r>
              <w:rPr>
                <w:rFonts w:hint="default" w:ascii="Times New Roman" w:hAnsi="Times New Roman" w:cs="Times New Roman"/>
                <w:color w:val="auto"/>
                <w:spacing w:val="2"/>
                <w:sz w:val="21"/>
                <w:szCs w:val="21"/>
                <w:highlight w:val="none"/>
              </w:rPr>
              <w:t>（无量纲）</w:t>
            </w:r>
          </w:p>
        </w:tc>
        <w:tc>
          <w:tcPr>
            <w:tcW w:w="609" w:type="pct"/>
            <w:noWrap w:val="0"/>
            <w:vAlign w:val="center"/>
          </w:tcPr>
          <w:p w14:paraId="22F96F5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第一次</w:t>
            </w:r>
          </w:p>
        </w:tc>
        <w:tc>
          <w:tcPr>
            <w:tcW w:w="811" w:type="pct"/>
            <w:noWrap w:val="0"/>
            <w:vAlign w:val="center"/>
          </w:tcPr>
          <w:p w14:paraId="2DA573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724</w:t>
            </w:r>
          </w:p>
        </w:tc>
        <w:tc>
          <w:tcPr>
            <w:tcW w:w="935" w:type="pct"/>
            <w:noWrap w:val="0"/>
            <w:vAlign w:val="center"/>
          </w:tcPr>
          <w:p w14:paraId="35429B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1" w:type="pct"/>
            <w:vMerge w:val="restart"/>
            <w:noWrap w:val="0"/>
            <w:vAlign w:val="center"/>
          </w:tcPr>
          <w:p w14:paraId="20761C1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p w14:paraId="073C747E">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2000</w:t>
            </w:r>
          </w:p>
        </w:tc>
      </w:tr>
      <w:tr w14:paraId="1A457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2F44DD6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5D48C7B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5A0C68A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6F45916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第二次</w:t>
            </w:r>
          </w:p>
        </w:tc>
        <w:tc>
          <w:tcPr>
            <w:tcW w:w="811" w:type="pct"/>
            <w:noWrap w:val="0"/>
            <w:vAlign w:val="center"/>
          </w:tcPr>
          <w:p w14:paraId="777BAD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630</w:t>
            </w:r>
          </w:p>
        </w:tc>
        <w:tc>
          <w:tcPr>
            <w:tcW w:w="935" w:type="pct"/>
            <w:noWrap w:val="0"/>
            <w:vAlign w:val="center"/>
          </w:tcPr>
          <w:p w14:paraId="738E2C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1" w:type="pct"/>
            <w:vMerge w:val="continue"/>
            <w:noWrap w:val="0"/>
            <w:vAlign w:val="center"/>
          </w:tcPr>
          <w:p w14:paraId="1DD2CDD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1D3D1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5481455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03A07EA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0688786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0A5EF36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第三次</w:t>
            </w:r>
          </w:p>
        </w:tc>
        <w:tc>
          <w:tcPr>
            <w:tcW w:w="811" w:type="pct"/>
            <w:noWrap w:val="0"/>
            <w:vAlign w:val="center"/>
          </w:tcPr>
          <w:p w14:paraId="3668A2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851</w:t>
            </w:r>
          </w:p>
        </w:tc>
        <w:tc>
          <w:tcPr>
            <w:tcW w:w="935" w:type="pct"/>
            <w:noWrap w:val="0"/>
            <w:vAlign w:val="center"/>
          </w:tcPr>
          <w:p w14:paraId="25C1DF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1" w:type="pct"/>
            <w:vMerge w:val="continue"/>
            <w:noWrap w:val="0"/>
            <w:vAlign w:val="center"/>
          </w:tcPr>
          <w:p w14:paraId="61489F8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5EA02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2E52E1E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203E4AD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06B1242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4F724B0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第四次</w:t>
            </w:r>
          </w:p>
        </w:tc>
        <w:tc>
          <w:tcPr>
            <w:tcW w:w="811" w:type="pct"/>
            <w:noWrap w:val="0"/>
            <w:vAlign w:val="center"/>
          </w:tcPr>
          <w:p w14:paraId="2CF4EB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549</w:t>
            </w:r>
          </w:p>
        </w:tc>
        <w:tc>
          <w:tcPr>
            <w:tcW w:w="935" w:type="pct"/>
            <w:noWrap w:val="0"/>
            <w:vAlign w:val="center"/>
          </w:tcPr>
          <w:p w14:paraId="6D37CE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1" w:type="pct"/>
            <w:vMerge w:val="continue"/>
            <w:noWrap w:val="0"/>
            <w:vAlign w:val="center"/>
          </w:tcPr>
          <w:p w14:paraId="4D5A872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70489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6C85CC4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restart"/>
            <w:noWrap w:val="0"/>
            <w:vAlign w:val="center"/>
          </w:tcPr>
          <w:p w14:paraId="5CDFFE21">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20</w:t>
            </w:r>
            <w:r>
              <w:rPr>
                <w:rFonts w:hint="default" w:ascii="Times New Roman" w:hAnsi="Times New Roman" w:cs="Times New Roman"/>
                <w:color w:val="auto"/>
                <w:spacing w:val="4"/>
                <w:sz w:val="21"/>
                <w:szCs w:val="21"/>
                <w:highlight w:val="none"/>
                <w:lang w:val="en-US" w:eastAsia="zh-CN"/>
              </w:rPr>
              <w:t>26</w:t>
            </w:r>
            <w:r>
              <w:rPr>
                <w:rFonts w:hint="default" w:ascii="Times New Roman" w:hAnsi="Times New Roman" w:cs="Times New Roman"/>
                <w:color w:val="auto"/>
                <w:spacing w:val="4"/>
                <w:sz w:val="21"/>
                <w:szCs w:val="21"/>
                <w:highlight w:val="none"/>
              </w:rPr>
              <w:t>.</w:t>
            </w:r>
            <w:r>
              <w:rPr>
                <w:rFonts w:hint="default" w:ascii="Times New Roman" w:hAnsi="Times New Roman" w:cs="Times New Roman"/>
                <w:color w:val="auto"/>
                <w:spacing w:val="4"/>
                <w:sz w:val="21"/>
                <w:szCs w:val="21"/>
                <w:highlight w:val="none"/>
                <w:lang w:val="en-US" w:eastAsia="zh-CN"/>
              </w:rPr>
              <w:t>3</w:t>
            </w:r>
            <w:r>
              <w:rPr>
                <w:rFonts w:hint="default" w:ascii="Times New Roman" w:hAnsi="Times New Roman" w:cs="Times New Roman"/>
                <w:color w:val="auto"/>
                <w:spacing w:val="4"/>
                <w:sz w:val="21"/>
                <w:szCs w:val="21"/>
                <w:highlight w:val="none"/>
              </w:rPr>
              <w:t>.</w:t>
            </w:r>
            <w:r>
              <w:rPr>
                <w:rFonts w:hint="default" w:ascii="Times New Roman" w:hAnsi="Times New Roman" w:cs="Times New Roman"/>
                <w:color w:val="auto"/>
                <w:spacing w:val="4"/>
                <w:sz w:val="21"/>
                <w:szCs w:val="21"/>
                <w:highlight w:val="none"/>
                <w:lang w:val="en-US" w:eastAsia="zh-CN"/>
              </w:rPr>
              <w:t>16</w:t>
            </w:r>
          </w:p>
        </w:tc>
        <w:tc>
          <w:tcPr>
            <w:tcW w:w="641" w:type="pct"/>
            <w:vMerge w:val="restart"/>
            <w:noWrap w:val="0"/>
            <w:vAlign w:val="center"/>
          </w:tcPr>
          <w:p w14:paraId="5B8C150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氨</w:t>
            </w:r>
          </w:p>
        </w:tc>
        <w:tc>
          <w:tcPr>
            <w:tcW w:w="609" w:type="pct"/>
            <w:noWrap w:val="0"/>
            <w:vAlign w:val="center"/>
          </w:tcPr>
          <w:p w14:paraId="45028F9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第一次</w:t>
            </w:r>
          </w:p>
        </w:tc>
        <w:tc>
          <w:tcPr>
            <w:tcW w:w="811" w:type="pct"/>
            <w:noWrap w:val="0"/>
            <w:vAlign w:val="center"/>
          </w:tcPr>
          <w:p w14:paraId="7E5289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0.4</w:t>
            </w:r>
          </w:p>
        </w:tc>
        <w:tc>
          <w:tcPr>
            <w:tcW w:w="935" w:type="pct"/>
            <w:noWrap w:val="0"/>
            <w:vAlign w:val="center"/>
          </w:tcPr>
          <w:p w14:paraId="2FA92A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9.0×10⁻⁴</w:t>
            </w:r>
          </w:p>
        </w:tc>
        <w:tc>
          <w:tcPr>
            <w:tcW w:w="751" w:type="pct"/>
            <w:vMerge w:val="restart"/>
            <w:noWrap w:val="0"/>
            <w:vAlign w:val="center"/>
          </w:tcPr>
          <w:p w14:paraId="6D0914D5">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4.9</w:t>
            </w:r>
          </w:p>
        </w:tc>
      </w:tr>
      <w:tr w14:paraId="4F83C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7E8A45E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72A50A5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5C01137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308A0C7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第二次</w:t>
            </w:r>
          </w:p>
        </w:tc>
        <w:tc>
          <w:tcPr>
            <w:tcW w:w="811" w:type="pct"/>
            <w:noWrap w:val="0"/>
            <w:vAlign w:val="center"/>
          </w:tcPr>
          <w:p w14:paraId="4F6CF2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0.29</w:t>
            </w:r>
          </w:p>
        </w:tc>
        <w:tc>
          <w:tcPr>
            <w:tcW w:w="935" w:type="pct"/>
            <w:noWrap w:val="0"/>
            <w:vAlign w:val="center"/>
          </w:tcPr>
          <w:p w14:paraId="618232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6.7×10⁻⁴</w:t>
            </w:r>
          </w:p>
        </w:tc>
        <w:tc>
          <w:tcPr>
            <w:tcW w:w="751" w:type="pct"/>
            <w:vMerge w:val="continue"/>
            <w:noWrap w:val="0"/>
            <w:vAlign w:val="center"/>
          </w:tcPr>
          <w:p w14:paraId="5EA4FFB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6319A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7" w:hRule="atLeast"/>
          <w:jc w:val="center"/>
        </w:trPr>
        <w:tc>
          <w:tcPr>
            <w:tcW w:w="636" w:type="pct"/>
            <w:vMerge w:val="continue"/>
            <w:noWrap w:val="0"/>
            <w:vAlign w:val="center"/>
          </w:tcPr>
          <w:p w14:paraId="73F0FAA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1BF6745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186F9BE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4EFC902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第三次</w:t>
            </w:r>
          </w:p>
        </w:tc>
        <w:tc>
          <w:tcPr>
            <w:tcW w:w="811" w:type="pct"/>
            <w:noWrap w:val="0"/>
            <w:vAlign w:val="center"/>
          </w:tcPr>
          <w:p w14:paraId="49D8E8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0.63</w:t>
            </w:r>
          </w:p>
        </w:tc>
        <w:tc>
          <w:tcPr>
            <w:tcW w:w="935" w:type="pct"/>
            <w:noWrap w:val="0"/>
            <w:vAlign w:val="center"/>
          </w:tcPr>
          <w:p w14:paraId="541865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1.4×10⁻³</w:t>
            </w:r>
          </w:p>
        </w:tc>
        <w:tc>
          <w:tcPr>
            <w:tcW w:w="751" w:type="pct"/>
            <w:vMerge w:val="continue"/>
            <w:noWrap w:val="0"/>
            <w:vAlign w:val="center"/>
          </w:tcPr>
          <w:p w14:paraId="069A866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02928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7" w:hRule="atLeast"/>
          <w:jc w:val="center"/>
        </w:trPr>
        <w:tc>
          <w:tcPr>
            <w:tcW w:w="636" w:type="pct"/>
            <w:vMerge w:val="continue"/>
            <w:noWrap w:val="0"/>
            <w:vAlign w:val="center"/>
          </w:tcPr>
          <w:p w14:paraId="4112A26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78BBAAE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4133A1E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606B17A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pacing w:val="6"/>
                <w:sz w:val="21"/>
                <w:szCs w:val="21"/>
                <w:highlight w:val="none"/>
              </w:rPr>
            </w:pPr>
            <w:r>
              <w:rPr>
                <w:rFonts w:hint="default" w:ascii="Times New Roman" w:hAnsi="Times New Roman" w:cs="Times New Roman"/>
                <w:color w:val="auto"/>
                <w:spacing w:val="6"/>
                <w:sz w:val="21"/>
                <w:szCs w:val="21"/>
                <w:highlight w:val="none"/>
              </w:rPr>
              <w:t>第四次</w:t>
            </w:r>
          </w:p>
        </w:tc>
        <w:tc>
          <w:tcPr>
            <w:tcW w:w="811" w:type="pct"/>
            <w:noWrap w:val="0"/>
            <w:vAlign w:val="center"/>
          </w:tcPr>
          <w:p w14:paraId="382CC7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0.51</w:t>
            </w:r>
          </w:p>
        </w:tc>
        <w:tc>
          <w:tcPr>
            <w:tcW w:w="935" w:type="pct"/>
            <w:noWrap w:val="0"/>
            <w:vAlign w:val="center"/>
          </w:tcPr>
          <w:p w14:paraId="6F238F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1.2×10⁻³</w:t>
            </w:r>
          </w:p>
        </w:tc>
        <w:tc>
          <w:tcPr>
            <w:tcW w:w="751" w:type="pct"/>
            <w:vMerge w:val="continue"/>
            <w:noWrap w:val="0"/>
            <w:vAlign w:val="center"/>
          </w:tcPr>
          <w:p w14:paraId="35A0D44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53CF1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667A952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34858F5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restart"/>
            <w:noWrap w:val="0"/>
            <w:vAlign w:val="center"/>
          </w:tcPr>
          <w:p w14:paraId="09E0321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7"/>
                <w:sz w:val="21"/>
                <w:szCs w:val="21"/>
                <w:highlight w:val="none"/>
              </w:rPr>
              <w:t>硫化氢</w:t>
            </w:r>
          </w:p>
        </w:tc>
        <w:tc>
          <w:tcPr>
            <w:tcW w:w="609" w:type="pct"/>
            <w:noWrap w:val="0"/>
            <w:vAlign w:val="center"/>
          </w:tcPr>
          <w:p w14:paraId="4606C46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第一次</w:t>
            </w:r>
          </w:p>
        </w:tc>
        <w:tc>
          <w:tcPr>
            <w:tcW w:w="811" w:type="pct"/>
            <w:noWrap w:val="0"/>
            <w:vAlign w:val="center"/>
          </w:tcPr>
          <w:p w14:paraId="3981D3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0.041</w:t>
            </w:r>
          </w:p>
        </w:tc>
        <w:tc>
          <w:tcPr>
            <w:tcW w:w="935" w:type="pct"/>
            <w:noWrap w:val="0"/>
            <w:vAlign w:val="center"/>
          </w:tcPr>
          <w:p w14:paraId="0B846C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9.2×10⁻⁵</w:t>
            </w:r>
          </w:p>
        </w:tc>
        <w:tc>
          <w:tcPr>
            <w:tcW w:w="751" w:type="pct"/>
            <w:vMerge w:val="restart"/>
            <w:noWrap w:val="0"/>
            <w:vAlign w:val="center"/>
          </w:tcPr>
          <w:p w14:paraId="77E0A62C">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0.33</w:t>
            </w:r>
          </w:p>
        </w:tc>
      </w:tr>
      <w:tr w14:paraId="3B904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76FAE71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159F037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626B67B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7F80FB6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第二次</w:t>
            </w:r>
          </w:p>
        </w:tc>
        <w:tc>
          <w:tcPr>
            <w:tcW w:w="811" w:type="pct"/>
            <w:noWrap w:val="0"/>
            <w:vAlign w:val="center"/>
          </w:tcPr>
          <w:p w14:paraId="1A63A9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0.048</w:t>
            </w:r>
          </w:p>
        </w:tc>
        <w:tc>
          <w:tcPr>
            <w:tcW w:w="935" w:type="pct"/>
            <w:noWrap w:val="0"/>
            <w:vAlign w:val="center"/>
          </w:tcPr>
          <w:p w14:paraId="3A03DA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1.1×10⁻⁴</w:t>
            </w:r>
          </w:p>
        </w:tc>
        <w:tc>
          <w:tcPr>
            <w:tcW w:w="751" w:type="pct"/>
            <w:vMerge w:val="continue"/>
            <w:noWrap w:val="0"/>
            <w:vAlign w:val="center"/>
          </w:tcPr>
          <w:p w14:paraId="3426171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2E74F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6A713B7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0354263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085259E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13EC95C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第三次</w:t>
            </w:r>
          </w:p>
        </w:tc>
        <w:tc>
          <w:tcPr>
            <w:tcW w:w="811" w:type="pct"/>
            <w:noWrap w:val="0"/>
            <w:vAlign w:val="center"/>
          </w:tcPr>
          <w:p w14:paraId="73F447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0.044</w:t>
            </w:r>
          </w:p>
        </w:tc>
        <w:tc>
          <w:tcPr>
            <w:tcW w:w="935" w:type="pct"/>
            <w:noWrap w:val="0"/>
            <w:vAlign w:val="center"/>
          </w:tcPr>
          <w:p w14:paraId="076675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9.6×10⁻⁵</w:t>
            </w:r>
          </w:p>
        </w:tc>
        <w:tc>
          <w:tcPr>
            <w:tcW w:w="751" w:type="pct"/>
            <w:vMerge w:val="continue"/>
            <w:noWrap w:val="0"/>
            <w:vAlign w:val="center"/>
          </w:tcPr>
          <w:p w14:paraId="3DB0D73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01595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53E7766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0AB0E36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372E2EE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595948B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pacing w:val="6"/>
                <w:sz w:val="21"/>
                <w:szCs w:val="21"/>
                <w:highlight w:val="none"/>
              </w:rPr>
            </w:pPr>
            <w:r>
              <w:rPr>
                <w:rFonts w:hint="default" w:ascii="Times New Roman" w:hAnsi="Times New Roman" w:cs="Times New Roman"/>
                <w:color w:val="auto"/>
                <w:spacing w:val="6"/>
                <w:sz w:val="21"/>
                <w:szCs w:val="21"/>
                <w:highlight w:val="none"/>
              </w:rPr>
              <w:t>第四次</w:t>
            </w:r>
          </w:p>
        </w:tc>
        <w:tc>
          <w:tcPr>
            <w:tcW w:w="811" w:type="pct"/>
            <w:noWrap w:val="0"/>
            <w:vAlign w:val="center"/>
          </w:tcPr>
          <w:p w14:paraId="4D8B4B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0.047</w:t>
            </w:r>
          </w:p>
        </w:tc>
        <w:tc>
          <w:tcPr>
            <w:tcW w:w="935" w:type="pct"/>
            <w:noWrap w:val="0"/>
            <w:vAlign w:val="center"/>
          </w:tcPr>
          <w:p w14:paraId="0F7E47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1.1×10⁻⁴</w:t>
            </w:r>
          </w:p>
        </w:tc>
        <w:tc>
          <w:tcPr>
            <w:tcW w:w="751" w:type="pct"/>
            <w:vMerge w:val="continue"/>
            <w:noWrap w:val="0"/>
            <w:vAlign w:val="center"/>
          </w:tcPr>
          <w:p w14:paraId="086D05C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57517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19553D6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313E2C2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restart"/>
            <w:noWrap w:val="0"/>
            <w:vAlign w:val="center"/>
          </w:tcPr>
          <w:p w14:paraId="1141D03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7"/>
                <w:sz w:val="21"/>
                <w:szCs w:val="21"/>
                <w:highlight w:val="none"/>
              </w:rPr>
              <w:t>臭气浓度</w:t>
            </w:r>
            <w:r>
              <w:rPr>
                <w:rFonts w:hint="default" w:ascii="Times New Roman" w:hAnsi="Times New Roman" w:cs="Times New Roman"/>
                <w:color w:val="auto"/>
                <w:spacing w:val="2"/>
                <w:sz w:val="21"/>
                <w:szCs w:val="21"/>
                <w:highlight w:val="none"/>
              </w:rPr>
              <w:t>（无量纲）</w:t>
            </w:r>
          </w:p>
        </w:tc>
        <w:tc>
          <w:tcPr>
            <w:tcW w:w="609" w:type="pct"/>
            <w:noWrap w:val="0"/>
            <w:vAlign w:val="center"/>
          </w:tcPr>
          <w:p w14:paraId="64BEDAC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第一次</w:t>
            </w:r>
          </w:p>
        </w:tc>
        <w:tc>
          <w:tcPr>
            <w:tcW w:w="811" w:type="pct"/>
            <w:noWrap w:val="0"/>
            <w:vAlign w:val="center"/>
          </w:tcPr>
          <w:p w14:paraId="47F3BF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549</w:t>
            </w:r>
          </w:p>
        </w:tc>
        <w:tc>
          <w:tcPr>
            <w:tcW w:w="935" w:type="pct"/>
            <w:noWrap w:val="0"/>
            <w:vAlign w:val="center"/>
          </w:tcPr>
          <w:p w14:paraId="497922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1" w:type="pct"/>
            <w:vMerge w:val="restart"/>
            <w:noWrap w:val="0"/>
            <w:vAlign w:val="center"/>
          </w:tcPr>
          <w:p w14:paraId="40BFD6A5">
            <w:pPr>
              <w:pStyle w:val="147"/>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2000</w:t>
            </w:r>
          </w:p>
        </w:tc>
      </w:tr>
      <w:tr w14:paraId="39B5F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693F7E7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65F90CF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3383E61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5E6148D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第二次</w:t>
            </w:r>
          </w:p>
        </w:tc>
        <w:tc>
          <w:tcPr>
            <w:tcW w:w="811" w:type="pct"/>
            <w:noWrap w:val="0"/>
            <w:vAlign w:val="center"/>
          </w:tcPr>
          <w:p w14:paraId="0BD1D7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724</w:t>
            </w:r>
          </w:p>
        </w:tc>
        <w:tc>
          <w:tcPr>
            <w:tcW w:w="935" w:type="pct"/>
            <w:noWrap w:val="0"/>
            <w:vAlign w:val="center"/>
          </w:tcPr>
          <w:p w14:paraId="4FA46F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1" w:type="pct"/>
            <w:vMerge w:val="continue"/>
            <w:noWrap w:val="0"/>
            <w:vAlign w:val="center"/>
          </w:tcPr>
          <w:p w14:paraId="7BFA7F6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68093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1CCDCF4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73E2E20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502FF77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3880E5C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第三次</w:t>
            </w:r>
          </w:p>
        </w:tc>
        <w:tc>
          <w:tcPr>
            <w:tcW w:w="811" w:type="pct"/>
            <w:noWrap w:val="0"/>
            <w:vAlign w:val="center"/>
          </w:tcPr>
          <w:p w14:paraId="7FC84A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630</w:t>
            </w:r>
          </w:p>
        </w:tc>
        <w:tc>
          <w:tcPr>
            <w:tcW w:w="935" w:type="pct"/>
            <w:noWrap w:val="0"/>
            <w:vAlign w:val="center"/>
          </w:tcPr>
          <w:p w14:paraId="69A137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1" w:type="pct"/>
            <w:vMerge w:val="continue"/>
            <w:noWrap w:val="0"/>
            <w:vAlign w:val="center"/>
          </w:tcPr>
          <w:p w14:paraId="52BEA51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2F512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636" w:type="pct"/>
            <w:vMerge w:val="continue"/>
            <w:noWrap w:val="0"/>
            <w:vAlign w:val="center"/>
          </w:tcPr>
          <w:p w14:paraId="51CE621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15" w:type="pct"/>
            <w:vMerge w:val="continue"/>
            <w:noWrap w:val="0"/>
            <w:vAlign w:val="center"/>
          </w:tcPr>
          <w:p w14:paraId="792E860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41" w:type="pct"/>
            <w:vMerge w:val="continue"/>
            <w:noWrap w:val="0"/>
            <w:vAlign w:val="center"/>
          </w:tcPr>
          <w:p w14:paraId="55879E2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c>
          <w:tcPr>
            <w:tcW w:w="609" w:type="pct"/>
            <w:noWrap w:val="0"/>
            <w:vAlign w:val="center"/>
          </w:tcPr>
          <w:p w14:paraId="78AC85B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第四次</w:t>
            </w:r>
          </w:p>
        </w:tc>
        <w:tc>
          <w:tcPr>
            <w:tcW w:w="811" w:type="pct"/>
            <w:noWrap w:val="0"/>
            <w:vAlign w:val="center"/>
          </w:tcPr>
          <w:p w14:paraId="76E587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977</w:t>
            </w:r>
          </w:p>
        </w:tc>
        <w:tc>
          <w:tcPr>
            <w:tcW w:w="935" w:type="pct"/>
            <w:noWrap w:val="0"/>
            <w:vAlign w:val="center"/>
          </w:tcPr>
          <w:p w14:paraId="0387C5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1" w:type="pct"/>
            <w:vMerge w:val="continue"/>
            <w:noWrap w:val="0"/>
            <w:vAlign w:val="center"/>
          </w:tcPr>
          <w:p w14:paraId="0D9D6F8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p>
        </w:tc>
      </w:tr>
      <w:tr w14:paraId="1BA3E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4" w:hRule="atLeast"/>
          <w:jc w:val="center"/>
        </w:trPr>
        <w:tc>
          <w:tcPr>
            <w:tcW w:w="636" w:type="pct"/>
            <w:noWrap w:val="0"/>
            <w:vAlign w:val="center"/>
          </w:tcPr>
          <w:p w14:paraId="7E31685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备注</w:t>
            </w:r>
          </w:p>
        </w:tc>
        <w:tc>
          <w:tcPr>
            <w:tcW w:w="4363" w:type="pct"/>
            <w:gridSpan w:val="6"/>
            <w:noWrap w:val="0"/>
            <w:vAlign w:val="center"/>
          </w:tcPr>
          <w:p w14:paraId="7DEEBC3A">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执行标准为《恶臭污染物排放标准》（GB14554-1993）表2恶臭污染物排放标准值；</w:t>
            </w:r>
          </w:p>
          <w:p w14:paraId="311ED0BE">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臭气浓度为无量纲指标，无排放速率相关要求，对应栏标注</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”；处理前无排放限值要求，对应标准限值栏标注</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w:t>
            </w:r>
          </w:p>
        </w:tc>
      </w:tr>
    </w:tbl>
    <w:p w14:paraId="3DC32FD4">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监测结果表明：验收监测期间，茂名市电白区人民医院污水处理站臭气处理设施运行正常，工况稳定。处理后氨排放速率最大值为1.7×10⁻³kg/h，远低于《恶臭污染物排放标准》（GB14554-1993）4.9kg/h的限值；硫化氢排放速率最大值为1.2×10⁻⁴kg/h，远低于0.33kg/h的限值；臭气浓度最大值为977（无量纲），低于2000的限值</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sz w:val="24"/>
          <w:szCs w:val="24"/>
          <w:highlight w:val="none"/>
        </w:rPr>
        <w:t>均符合《恶臭污染物排放标准》（GB14554-1993）标准限值要求</w:t>
      </w:r>
      <w:r>
        <w:rPr>
          <w:rFonts w:hint="default" w:ascii="Times New Roman" w:hAnsi="Times New Roman" w:cs="Times New Roman"/>
          <w:color w:val="auto"/>
          <w:highlight w:val="none"/>
        </w:rPr>
        <w:t>。</w:t>
      </w:r>
    </w:p>
    <w:p w14:paraId="47188B19">
      <w:pPr>
        <w:wordWrap w:val="0"/>
        <w:adjustRightInd w:val="0"/>
        <w:snapToGrid w:val="0"/>
        <w:ind w:firstLine="482"/>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表</w:t>
      </w:r>
      <w:r>
        <w:rPr>
          <w:rFonts w:hint="default" w:ascii="Times New Roman" w:hAnsi="Times New Roman" w:cs="Times New Roman"/>
          <w:b/>
          <w:bCs/>
          <w:color w:val="auto"/>
          <w:highlight w:val="none"/>
          <w:lang w:val="en-US" w:eastAsia="zh-CN"/>
        </w:rPr>
        <w:t>9.2</w:t>
      </w:r>
      <w:r>
        <w:rPr>
          <w:rFonts w:hint="default" w:ascii="Times New Roman" w:hAnsi="Times New Roman" w:cs="Times New Roman"/>
          <w:b/>
          <w:bCs/>
          <w:color w:val="auto"/>
          <w:highlight w:val="none"/>
        </w:rPr>
        <w:t>-5备用发电机废气监测结果</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lang w:eastAsia="zh-CN"/>
        </w:rPr>
        <w:t>）</w:t>
      </w:r>
    </w:p>
    <w:tbl>
      <w:tblPr>
        <w:tblStyle w:val="134"/>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221"/>
        <w:gridCol w:w="946"/>
        <w:gridCol w:w="845"/>
        <w:gridCol w:w="785"/>
        <w:gridCol w:w="815"/>
        <w:gridCol w:w="845"/>
        <w:gridCol w:w="834"/>
        <w:gridCol w:w="687"/>
        <w:gridCol w:w="679"/>
        <w:gridCol w:w="679"/>
        <w:gridCol w:w="743"/>
      </w:tblGrid>
      <w:tr w14:paraId="4A6DC6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3" w:hRule="atLeast"/>
          <w:jc w:val="center"/>
        </w:trPr>
        <w:tc>
          <w:tcPr>
            <w:tcW w:w="673" w:type="pct"/>
            <w:vMerge w:val="restart"/>
            <w:tcBorders>
              <w:bottom w:val="nil"/>
            </w:tcBorders>
            <w:vAlign w:val="center"/>
          </w:tcPr>
          <w:p w14:paraId="09425138">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检测点位</w:t>
            </w:r>
          </w:p>
        </w:tc>
        <w:tc>
          <w:tcPr>
            <w:tcW w:w="521" w:type="pct"/>
            <w:vMerge w:val="restart"/>
            <w:tcBorders>
              <w:bottom w:val="nil"/>
            </w:tcBorders>
            <w:vAlign w:val="center"/>
          </w:tcPr>
          <w:p w14:paraId="40D1D70C">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采样日期</w:t>
            </w:r>
          </w:p>
        </w:tc>
        <w:tc>
          <w:tcPr>
            <w:tcW w:w="897" w:type="pct"/>
            <w:gridSpan w:val="2"/>
            <w:vMerge w:val="restart"/>
            <w:tcBorders>
              <w:bottom w:val="nil"/>
            </w:tcBorders>
            <w:vAlign w:val="center"/>
          </w:tcPr>
          <w:p w14:paraId="69663E61">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检测项目</w:t>
            </w:r>
          </w:p>
        </w:tc>
        <w:tc>
          <w:tcPr>
            <w:tcW w:w="1751" w:type="pct"/>
            <w:gridSpan w:val="4"/>
            <w:vAlign w:val="center"/>
          </w:tcPr>
          <w:p w14:paraId="558652B2">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检测结果</w:t>
            </w:r>
          </w:p>
        </w:tc>
        <w:tc>
          <w:tcPr>
            <w:tcW w:w="374" w:type="pct"/>
            <w:vMerge w:val="restart"/>
            <w:tcBorders>
              <w:bottom w:val="nil"/>
            </w:tcBorders>
            <w:vAlign w:val="center"/>
          </w:tcPr>
          <w:p w14:paraId="7D600F23">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标准限值</w:t>
            </w:r>
          </w:p>
        </w:tc>
        <w:tc>
          <w:tcPr>
            <w:tcW w:w="374" w:type="pct"/>
            <w:vMerge w:val="restart"/>
            <w:tcBorders>
              <w:bottom w:val="nil"/>
            </w:tcBorders>
            <w:vAlign w:val="center"/>
          </w:tcPr>
          <w:p w14:paraId="74C9A364">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结果评价</w:t>
            </w:r>
          </w:p>
        </w:tc>
        <w:tc>
          <w:tcPr>
            <w:tcW w:w="407" w:type="pct"/>
            <w:vMerge w:val="restart"/>
            <w:tcBorders>
              <w:bottom w:val="nil"/>
            </w:tcBorders>
            <w:vAlign w:val="center"/>
          </w:tcPr>
          <w:p w14:paraId="438F9B09">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排气筒高度</w:t>
            </w:r>
          </w:p>
          <w:p w14:paraId="552929C3">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8"/>
                <w:sz w:val="21"/>
                <w:szCs w:val="21"/>
                <w:highlight w:val="none"/>
                <w:lang w:eastAsia="zh-CN"/>
              </w:rPr>
              <w:t>(</w:t>
            </w:r>
            <w:r>
              <w:rPr>
                <w:rFonts w:hint="default" w:ascii="Times New Roman" w:hAnsi="Times New Roman" w:eastAsia="Times New Roman" w:cs="Times New Roman"/>
                <w:color w:val="auto"/>
                <w:spacing w:val="-8"/>
                <w:sz w:val="21"/>
                <w:szCs w:val="21"/>
                <w:highlight w:val="none"/>
              </w:rPr>
              <w:t>m</w:t>
            </w:r>
            <w:r>
              <w:rPr>
                <w:rFonts w:hint="default" w:ascii="Times New Roman" w:hAnsi="Times New Roman" w:eastAsia="宋体" w:cs="Times New Roman"/>
                <w:color w:val="auto"/>
                <w:spacing w:val="-8"/>
                <w:sz w:val="21"/>
                <w:szCs w:val="21"/>
                <w:highlight w:val="none"/>
                <w:lang w:eastAsia="zh-CN"/>
              </w:rPr>
              <w:t>)</w:t>
            </w:r>
          </w:p>
        </w:tc>
      </w:tr>
      <w:tr w14:paraId="79E71D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Merge w:val="continue"/>
            <w:tcBorders>
              <w:top w:val="nil"/>
            </w:tcBorders>
            <w:vAlign w:val="center"/>
          </w:tcPr>
          <w:p w14:paraId="478ED36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tcBorders>
            <w:vAlign w:val="center"/>
          </w:tcPr>
          <w:p w14:paraId="19B49F5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897" w:type="pct"/>
            <w:gridSpan w:val="2"/>
            <w:vMerge w:val="continue"/>
            <w:tcBorders>
              <w:top w:val="nil"/>
            </w:tcBorders>
            <w:vAlign w:val="center"/>
          </w:tcPr>
          <w:p w14:paraId="4F270CE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49" w:type="pct"/>
            <w:vAlign w:val="center"/>
          </w:tcPr>
          <w:p w14:paraId="4EC883C6">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第一次</w:t>
            </w:r>
          </w:p>
        </w:tc>
        <w:tc>
          <w:tcPr>
            <w:tcW w:w="465" w:type="pct"/>
            <w:vAlign w:val="center"/>
          </w:tcPr>
          <w:p w14:paraId="7EF32291">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第二次</w:t>
            </w:r>
          </w:p>
        </w:tc>
        <w:tc>
          <w:tcPr>
            <w:tcW w:w="459" w:type="pct"/>
            <w:vAlign w:val="center"/>
          </w:tcPr>
          <w:p w14:paraId="4A2D2A05">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第三次</w:t>
            </w:r>
          </w:p>
        </w:tc>
        <w:tc>
          <w:tcPr>
            <w:tcW w:w="378" w:type="pct"/>
            <w:vAlign w:val="center"/>
          </w:tcPr>
          <w:p w14:paraId="35228C1D">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最大值</w:t>
            </w:r>
          </w:p>
        </w:tc>
        <w:tc>
          <w:tcPr>
            <w:tcW w:w="374" w:type="pct"/>
            <w:vMerge w:val="continue"/>
            <w:tcBorders>
              <w:top w:val="nil"/>
            </w:tcBorders>
            <w:vAlign w:val="center"/>
          </w:tcPr>
          <w:p w14:paraId="5D882E3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374" w:type="pct"/>
            <w:vMerge w:val="continue"/>
            <w:tcBorders>
              <w:top w:val="nil"/>
            </w:tcBorders>
            <w:vAlign w:val="center"/>
          </w:tcPr>
          <w:p w14:paraId="7490CCE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07" w:type="pct"/>
            <w:vMerge w:val="continue"/>
            <w:tcBorders>
              <w:top w:val="nil"/>
            </w:tcBorders>
            <w:vAlign w:val="center"/>
          </w:tcPr>
          <w:p w14:paraId="098802F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2F2419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Merge w:val="restart"/>
            <w:tcBorders>
              <w:bottom w:val="nil"/>
            </w:tcBorders>
            <w:vAlign w:val="center"/>
          </w:tcPr>
          <w:p w14:paraId="7008D74D">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6"/>
                <w:sz w:val="21"/>
                <w:szCs w:val="21"/>
                <w:highlight w:val="none"/>
              </w:rPr>
              <w:t>发电机排放口</w:t>
            </w:r>
            <w:r>
              <w:rPr>
                <w:rFonts w:hint="default" w:ascii="Times New Roman" w:hAnsi="Times New Roman" w:eastAsia="Times New Roman" w:cs="Times New Roman"/>
                <w:color w:val="auto"/>
                <w:spacing w:val="-6"/>
                <w:sz w:val="21"/>
                <w:szCs w:val="21"/>
                <w:highlight w:val="none"/>
              </w:rPr>
              <w:t>1#</w:t>
            </w:r>
            <w:r>
              <w:rPr>
                <w:rFonts w:hint="eastAsia" w:ascii="Times New Roman" w:hAnsi="Times New Roman" w:eastAsia="宋体" w:cs="Times New Roman"/>
                <w:color w:val="auto"/>
                <w:spacing w:val="-6"/>
                <w:sz w:val="21"/>
                <w:szCs w:val="21"/>
                <w:highlight w:val="none"/>
                <w:lang w:val="en-US" w:eastAsia="zh-CN"/>
              </w:rPr>
              <w:t>DA002</w:t>
            </w:r>
          </w:p>
        </w:tc>
        <w:tc>
          <w:tcPr>
            <w:tcW w:w="521" w:type="pct"/>
            <w:vMerge w:val="restart"/>
            <w:tcBorders>
              <w:bottom w:val="nil"/>
            </w:tcBorders>
            <w:vAlign w:val="center"/>
          </w:tcPr>
          <w:p w14:paraId="0E096EA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2026-03-15</w:t>
            </w:r>
          </w:p>
        </w:tc>
        <w:tc>
          <w:tcPr>
            <w:tcW w:w="897" w:type="pct"/>
            <w:gridSpan w:val="2"/>
            <w:vAlign w:val="center"/>
          </w:tcPr>
          <w:p w14:paraId="54AC3D1D">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3"/>
                <w:sz w:val="21"/>
                <w:szCs w:val="21"/>
                <w:highlight w:val="none"/>
              </w:rPr>
              <w:t>标干流量</w:t>
            </w:r>
            <w:r>
              <w:rPr>
                <w:rFonts w:hint="eastAsia" w:ascii="Times New Roman" w:hAnsi="Times New Roman" w:cs="Times New Roman"/>
                <w:color w:val="auto"/>
                <w:spacing w:val="-3"/>
                <w:sz w:val="21"/>
                <w:szCs w:val="21"/>
                <w:highlight w:val="none"/>
                <w:lang w:val="en-US" w:eastAsia="zh-CN"/>
              </w:rPr>
              <w:t>(m</w:t>
            </w:r>
            <w:r>
              <w:rPr>
                <w:rFonts w:hint="eastAsia" w:ascii="Times New Roman" w:hAnsi="Times New Roman" w:cs="Times New Roman"/>
                <w:color w:val="auto"/>
                <w:spacing w:val="-3"/>
                <w:sz w:val="21"/>
                <w:szCs w:val="21"/>
                <w:highlight w:val="none"/>
                <w:vertAlign w:val="superscript"/>
                <w:lang w:val="en-US" w:eastAsia="zh-CN"/>
              </w:rPr>
              <w:t>3</w:t>
            </w:r>
            <w:r>
              <w:rPr>
                <w:rFonts w:hint="eastAsia" w:ascii="Times New Roman" w:hAnsi="Times New Roman" w:cs="Times New Roman"/>
                <w:color w:val="auto"/>
                <w:spacing w:val="-3"/>
                <w:sz w:val="21"/>
                <w:szCs w:val="21"/>
                <w:highlight w:val="none"/>
                <w:lang w:val="en-US" w:eastAsia="zh-CN"/>
              </w:rPr>
              <w:t>/h)</w:t>
            </w:r>
          </w:p>
        </w:tc>
        <w:tc>
          <w:tcPr>
            <w:tcW w:w="449" w:type="pct"/>
            <w:vAlign w:val="center"/>
          </w:tcPr>
          <w:p w14:paraId="39D231D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2245</w:t>
            </w:r>
          </w:p>
        </w:tc>
        <w:tc>
          <w:tcPr>
            <w:tcW w:w="465" w:type="pct"/>
            <w:vAlign w:val="center"/>
          </w:tcPr>
          <w:p w14:paraId="77AEEE3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2641</w:t>
            </w:r>
          </w:p>
        </w:tc>
        <w:tc>
          <w:tcPr>
            <w:tcW w:w="459" w:type="pct"/>
            <w:vAlign w:val="center"/>
          </w:tcPr>
          <w:p w14:paraId="004F933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2528</w:t>
            </w:r>
          </w:p>
        </w:tc>
        <w:tc>
          <w:tcPr>
            <w:tcW w:w="378" w:type="pct"/>
            <w:vAlign w:val="center"/>
          </w:tcPr>
          <w:p w14:paraId="640EAB2E">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374" w:type="pct"/>
            <w:vAlign w:val="center"/>
          </w:tcPr>
          <w:p w14:paraId="3BECD341">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374" w:type="pct"/>
            <w:vAlign w:val="center"/>
          </w:tcPr>
          <w:p w14:paraId="51C8DE58">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restart"/>
            <w:tcBorders>
              <w:bottom w:val="nil"/>
            </w:tcBorders>
            <w:vAlign w:val="center"/>
          </w:tcPr>
          <w:p w14:paraId="6AC73A4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5"/>
                <w:sz w:val="21"/>
                <w:szCs w:val="21"/>
                <w:highlight w:val="none"/>
              </w:rPr>
              <w:t>15</w:t>
            </w:r>
          </w:p>
        </w:tc>
      </w:tr>
      <w:tr w14:paraId="0CE6A0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jc w:val="center"/>
        </w:trPr>
        <w:tc>
          <w:tcPr>
            <w:tcW w:w="673" w:type="pct"/>
            <w:vMerge w:val="continue"/>
            <w:tcBorders>
              <w:top w:val="nil"/>
              <w:bottom w:val="nil"/>
            </w:tcBorders>
            <w:vAlign w:val="center"/>
          </w:tcPr>
          <w:p w14:paraId="724D40B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bottom w:val="nil"/>
            </w:tcBorders>
            <w:vAlign w:val="center"/>
          </w:tcPr>
          <w:p w14:paraId="2E946E3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restart"/>
            <w:tcBorders>
              <w:bottom w:val="nil"/>
            </w:tcBorders>
            <w:vAlign w:val="center"/>
          </w:tcPr>
          <w:p w14:paraId="4CB0681A">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二氧化硫</w:t>
            </w:r>
          </w:p>
        </w:tc>
        <w:tc>
          <w:tcPr>
            <w:tcW w:w="432" w:type="pct"/>
            <w:vAlign w:val="center"/>
          </w:tcPr>
          <w:p w14:paraId="33830E19">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3"/>
                <w:sz w:val="21"/>
                <w:szCs w:val="21"/>
                <w:highlight w:val="none"/>
              </w:rPr>
              <w:t>排放浓度</w:t>
            </w:r>
            <w:r>
              <w:rPr>
                <w:rFonts w:hint="eastAsia" w:ascii="Times New Roman" w:hAnsi="Times New Roman" w:cs="Times New Roman"/>
                <w:color w:val="auto"/>
                <w:spacing w:val="-3"/>
                <w:sz w:val="21"/>
                <w:szCs w:val="21"/>
                <w:highlight w:val="none"/>
                <w:lang w:val="en-US" w:eastAsia="zh-CN"/>
              </w:rPr>
              <w:t>(mg/m</w:t>
            </w:r>
            <w:r>
              <w:rPr>
                <w:rFonts w:hint="eastAsia" w:ascii="Times New Roman" w:hAnsi="Times New Roman" w:cs="Times New Roman"/>
                <w:color w:val="auto"/>
                <w:spacing w:val="-3"/>
                <w:sz w:val="21"/>
                <w:szCs w:val="21"/>
                <w:highlight w:val="none"/>
                <w:vertAlign w:val="superscript"/>
                <w:lang w:val="en-US" w:eastAsia="zh-CN"/>
              </w:rPr>
              <w:t>3</w:t>
            </w:r>
            <w:r>
              <w:rPr>
                <w:rFonts w:hint="eastAsia" w:ascii="Times New Roman" w:hAnsi="Times New Roman" w:cs="Times New Roman"/>
                <w:color w:val="auto"/>
                <w:spacing w:val="-3"/>
                <w:sz w:val="21"/>
                <w:szCs w:val="21"/>
                <w:highlight w:val="none"/>
                <w:lang w:val="en-US" w:eastAsia="zh-CN"/>
              </w:rPr>
              <w:t>)</w:t>
            </w:r>
          </w:p>
        </w:tc>
        <w:tc>
          <w:tcPr>
            <w:tcW w:w="449" w:type="pct"/>
            <w:vAlign w:val="center"/>
          </w:tcPr>
          <w:p w14:paraId="6340397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22</w:t>
            </w:r>
          </w:p>
        </w:tc>
        <w:tc>
          <w:tcPr>
            <w:tcW w:w="465" w:type="pct"/>
            <w:vAlign w:val="center"/>
          </w:tcPr>
          <w:p w14:paraId="3CEA646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24</w:t>
            </w:r>
          </w:p>
        </w:tc>
        <w:tc>
          <w:tcPr>
            <w:tcW w:w="459" w:type="pct"/>
            <w:vAlign w:val="center"/>
          </w:tcPr>
          <w:p w14:paraId="2E243AF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5"/>
                <w:sz w:val="21"/>
                <w:szCs w:val="21"/>
                <w:highlight w:val="none"/>
              </w:rPr>
              <w:t>31</w:t>
            </w:r>
          </w:p>
        </w:tc>
        <w:tc>
          <w:tcPr>
            <w:tcW w:w="378" w:type="pct"/>
            <w:vAlign w:val="center"/>
          </w:tcPr>
          <w:p w14:paraId="1A98B75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5"/>
                <w:sz w:val="21"/>
                <w:szCs w:val="21"/>
                <w:highlight w:val="none"/>
              </w:rPr>
              <w:t>31</w:t>
            </w:r>
          </w:p>
        </w:tc>
        <w:tc>
          <w:tcPr>
            <w:tcW w:w="374" w:type="pct"/>
            <w:vAlign w:val="center"/>
          </w:tcPr>
          <w:p w14:paraId="0E3F2D9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500</w:t>
            </w:r>
          </w:p>
        </w:tc>
        <w:tc>
          <w:tcPr>
            <w:tcW w:w="374" w:type="pct"/>
            <w:vAlign w:val="center"/>
          </w:tcPr>
          <w:p w14:paraId="51A9CCF5">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bottom w:val="nil"/>
            </w:tcBorders>
            <w:vAlign w:val="center"/>
          </w:tcPr>
          <w:p w14:paraId="28C0B6A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3B3AE0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jc w:val="center"/>
        </w:trPr>
        <w:tc>
          <w:tcPr>
            <w:tcW w:w="673" w:type="pct"/>
            <w:vMerge w:val="continue"/>
            <w:tcBorders>
              <w:top w:val="nil"/>
              <w:bottom w:val="nil"/>
            </w:tcBorders>
            <w:vAlign w:val="center"/>
          </w:tcPr>
          <w:p w14:paraId="2EE0729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bottom w:val="nil"/>
            </w:tcBorders>
            <w:vAlign w:val="center"/>
          </w:tcPr>
          <w:p w14:paraId="76B9D9D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continue"/>
            <w:tcBorders>
              <w:top w:val="nil"/>
            </w:tcBorders>
            <w:vAlign w:val="center"/>
          </w:tcPr>
          <w:p w14:paraId="1B730C8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32" w:type="pct"/>
            <w:vAlign w:val="center"/>
          </w:tcPr>
          <w:p w14:paraId="4B345AB9">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3"/>
                <w:sz w:val="21"/>
                <w:szCs w:val="21"/>
                <w:highlight w:val="none"/>
              </w:rPr>
              <w:t>排放速率</w:t>
            </w:r>
            <w:r>
              <w:rPr>
                <w:rFonts w:hint="eastAsia" w:ascii="Times New Roman" w:hAnsi="Times New Roman" w:cs="Times New Roman"/>
                <w:color w:val="auto"/>
                <w:spacing w:val="-3"/>
                <w:sz w:val="21"/>
                <w:szCs w:val="21"/>
                <w:highlight w:val="none"/>
                <w:lang w:val="en-US" w:eastAsia="zh-CN"/>
              </w:rPr>
              <w:t>(kg/h)</w:t>
            </w:r>
          </w:p>
        </w:tc>
        <w:tc>
          <w:tcPr>
            <w:tcW w:w="449" w:type="pct"/>
            <w:vAlign w:val="center"/>
          </w:tcPr>
          <w:p w14:paraId="014299F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0.049</w:t>
            </w:r>
          </w:p>
        </w:tc>
        <w:tc>
          <w:tcPr>
            <w:tcW w:w="465" w:type="pct"/>
            <w:vAlign w:val="center"/>
          </w:tcPr>
          <w:p w14:paraId="5962EDB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0.063</w:t>
            </w:r>
          </w:p>
        </w:tc>
        <w:tc>
          <w:tcPr>
            <w:tcW w:w="459" w:type="pct"/>
            <w:vAlign w:val="center"/>
          </w:tcPr>
          <w:p w14:paraId="55A0FC1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0.078</w:t>
            </w:r>
          </w:p>
        </w:tc>
        <w:tc>
          <w:tcPr>
            <w:tcW w:w="378" w:type="pct"/>
            <w:vAlign w:val="center"/>
          </w:tcPr>
          <w:p w14:paraId="4BE2524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0.078</w:t>
            </w:r>
          </w:p>
        </w:tc>
        <w:tc>
          <w:tcPr>
            <w:tcW w:w="374" w:type="pct"/>
            <w:vAlign w:val="center"/>
          </w:tcPr>
          <w:p w14:paraId="192BE79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2.1</w:t>
            </w:r>
          </w:p>
        </w:tc>
        <w:tc>
          <w:tcPr>
            <w:tcW w:w="374" w:type="pct"/>
            <w:vAlign w:val="center"/>
          </w:tcPr>
          <w:p w14:paraId="6BF8B0E3">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bottom w:val="nil"/>
            </w:tcBorders>
            <w:vAlign w:val="center"/>
          </w:tcPr>
          <w:p w14:paraId="7ED7003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256FCB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Merge w:val="continue"/>
            <w:tcBorders>
              <w:top w:val="nil"/>
              <w:bottom w:val="nil"/>
            </w:tcBorders>
            <w:vAlign w:val="center"/>
          </w:tcPr>
          <w:p w14:paraId="0B156D9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bottom w:val="nil"/>
            </w:tcBorders>
            <w:vAlign w:val="center"/>
          </w:tcPr>
          <w:p w14:paraId="6265B6F2">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restart"/>
            <w:tcBorders>
              <w:bottom w:val="nil"/>
            </w:tcBorders>
            <w:vAlign w:val="center"/>
          </w:tcPr>
          <w:p w14:paraId="3E7084E9">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氮氧化物</w:t>
            </w:r>
          </w:p>
        </w:tc>
        <w:tc>
          <w:tcPr>
            <w:tcW w:w="432" w:type="pct"/>
            <w:vAlign w:val="center"/>
          </w:tcPr>
          <w:p w14:paraId="4662417D">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排放浓度</w:t>
            </w:r>
            <w:r>
              <w:rPr>
                <w:rFonts w:hint="eastAsia" w:ascii="Times New Roman" w:hAnsi="Times New Roman" w:cs="Times New Roman"/>
                <w:color w:val="auto"/>
                <w:spacing w:val="-3"/>
                <w:sz w:val="21"/>
                <w:szCs w:val="21"/>
                <w:highlight w:val="none"/>
                <w:lang w:val="en-US" w:eastAsia="zh-CN"/>
              </w:rPr>
              <w:t>(mg/m</w:t>
            </w:r>
            <w:r>
              <w:rPr>
                <w:rFonts w:hint="eastAsia" w:ascii="Times New Roman" w:hAnsi="Times New Roman" w:cs="Times New Roman"/>
                <w:color w:val="auto"/>
                <w:spacing w:val="-3"/>
                <w:sz w:val="21"/>
                <w:szCs w:val="21"/>
                <w:highlight w:val="none"/>
                <w:vertAlign w:val="superscript"/>
                <w:lang w:val="en-US" w:eastAsia="zh-CN"/>
              </w:rPr>
              <w:t>3</w:t>
            </w:r>
            <w:r>
              <w:rPr>
                <w:rFonts w:hint="eastAsia" w:ascii="Times New Roman" w:hAnsi="Times New Roman" w:cs="Times New Roman"/>
                <w:color w:val="auto"/>
                <w:spacing w:val="-3"/>
                <w:sz w:val="21"/>
                <w:szCs w:val="21"/>
                <w:highlight w:val="none"/>
                <w:lang w:val="en-US" w:eastAsia="zh-CN"/>
              </w:rPr>
              <w:t>)</w:t>
            </w:r>
          </w:p>
        </w:tc>
        <w:tc>
          <w:tcPr>
            <w:tcW w:w="449" w:type="pct"/>
            <w:vAlign w:val="center"/>
          </w:tcPr>
          <w:p w14:paraId="61E3548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5"/>
                <w:sz w:val="21"/>
                <w:szCs w:val="21"/>
                <w:highlight w:val="none"/>
              </w:rPr>
              <w:t>77</w:t>
            </w:r>
          </w:p>
        </w:tc>
        <w:tc>
          <w:tcPr>
            <w:tcW w:w="465" w:type="pct"/>
            <w:vAlign w:val="center"/>
          </w:tcPr>
          <w:p w14:paraId="2DF44B3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6"/>
                <w:sz w:val="21"/>
                <w:szCs w:val="21"/>
                <w:highlight w:val="none"/>
              </w:rPr>
              <w:t>65</w:t>
            </w:r>
          </w:p>
        </w:tc>
        <w:tc>
          <w:tcPr>
            <w:tcW w:w="459" w:type="pct"/>
            <w:vAlign w:val="center"/>
          </w:tcPr>
          <w:p w14:paraId="5DA2450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6"/>
                <w:sz w:val="21"/>
                <w:szCs w:val="21"/>
                <w:highlight w:val="none"/>
              </w:rPr>
              <w:t>61</w:t>
            </w:r>
          </w:p>
        </w:tc>
        <w:tc>
          <w:tcPr>
            <w:tcW w:w="378" w:type="pct"/>
            <w:vAlign w:val="center"/>
          </w:tcPr>
          <w:p w14:paraId="56E8C52D">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5"/>
                <w:sz w:val="21"/>
                <w:szCs w:val="21"/>
                <w:highlight w:val="none"/>
              </w:rPr>
              <w:t>77</w:t>
            </w:r>
          </w:p>
        </w:tc>
        <w:tc>
          <w:tcPr>
            <w:tcW w:w="374" w:type="pct"/>
            <w:vAlign w:val="center"/>
          </w:tcPr>
          <w:p w14:paraId="6AAD14E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0"/>
                <w:sz w:val="21"/>
                <w:szCs w:val="21"/>
                <w:highlight w:val="none"/>
              </w:rPr>
              <w:t>120</w:t>
            </w:r>
          </w:p>
        </w:tc>
        <w:tc>
          <w:tcPr>
            <w:tcW w:w="374" w:type="pct"/>
            <w:vAlign w:val="center"/>
          </w:tcPr>
          <w:p w14:paraId="355F49C4">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bottom w:val="nil"/>
            </w:tcBorders>
            <w:vAlign w:val="center"/>
          </w:tcPr>
          <w:p w14:paraId="298EF9F2">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3F112F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Merge w:val="continue"/>
            <w:tcBorders>
              <w:top w:val="nil"/>
              <w:bottom w:val="nil"/>
            </w:tcBorders>
            <w:vAlign w:val="center"/>
          </w:tcPr>
          <w:p w14:paraId="4A44C0C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bottom w:val="nil"/>
            </w:tcBorders>
            <w:vAlign w:val="center"/>
          </w:tcPr>
          <w:p w14:paraId="6D5085B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continue"/>
            <w:tcBorders>
              <w:top w:val="nil"/>
            </w:tcBorders>
            <w:vAlign w:val="center"/>
          </w:tcPr>
          <w:p w14:paraId="09C646D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32" w:type="pct"/>
            <w:vAlign w:val="center"/>
          </w:tcPr>
          <w:p w14:paraId="302B653D">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排放速率</w:t>
            </w:r>
            <w:r>
              <w:rPr>
                <w:rFonts w:hint="eastAsia" w:ascii="Times New Roman" w:hAnsi="Times New Roman" w:cs="Times New Roman"/>
                <w:color w:val="auto"/>
                <w:spacing w:val="-3"/>
                <w:sz w:val="21"/>
                <w:szCs w:val="21"/>
                <w:highlight w:val="none"/>
                <w:lang w:val="en-US" w:eastAsia="zh-CN"/>
              </w:rPr>
              <w:t>(kg/h)</w:t>
            </w:r>
          </w:p>
        </w:tc>
        <w:tc>
          <w:tcPr>
            <w:tcW w:w="449" w:type="pct"/>
            <w:vAlign w:val="center"/>
          </w:tcPr>
          <w:p w14:paraId="06A6719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0.17</w:t>
            </w:r>
          </w:p>
        </w:tc>
        <w:tc>
          <w:tcPr>
            <w:tcW w:w="465" w:type="pct"/>
            <w:vAlign w:val="center"/>
          </w:tcPr>
          <w:p w14:paraId="3B52D38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0.17</w:t>
            </w:r>
          </w:p>
        </w:tc>
        <w:tc>
          <w:tcPr>
            <w:tcW w:w="459" w:type="pct"/>
            <w:vAlign w:val="center"/>
          </w:tcPr>
          <w:p w14:paraId="6A2CF3A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0.15</w:t>
            </w:r>
          </w:p>
        </w:tc>
        <w:tc>
          <w:tcPr>
            <w:tcW w:w="378" w:type="pct"/>
            <w:vAlign w:val="center"/>
          </w:tcPr>
          <w:p w14:paraId="3747522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0.17</w:t>
            </w:r>
          </w:p>
        </w:tc>
        <w:tc>
          <w:tcPr>
            <w:tcW w:w="374" w:type="pct"/>
            <w:vAlign w:val="center"/>
          </w:tcPr>
          <w:p w14:paraId="0429C13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0.64</w:t>
            </w:r>
          </w:p>
        </w:tc>
        <w:tc>
          <w:tcPr>
            <w:tcW w:w="374" w:type="pct"/>
            <w:vAlign w:val="center"/>
          </w:tcPr>
          <w:p w14:paraId="4A6E0725">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bottom w:val="nil"/>
            </w:tcBorders>
            <w:vAlign w:val="center"/>
          </w:tcPr>
          <w:p w14:paraId="0BFCED0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74A8E6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Merge w:val="continue"/>
            <w:tcBorders>
              <w:top w:val="nil"/>
              <w:bottom w:val="nil"/>
            </w:tcBorders>
            <w:vAlign w:val="center"/>
          </w:tcPr>
          <w:p w14:paraId="057C39C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bottom w:val="nil"/>
            </w:tcBorders>
            <w:vAlign w:val="center"/>
          </w:tcPr>
          <w:p w14:paraId="7BB65BF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restart"/>
            <w:tcBorders>
              <w:bottom w:val="nil"/>
            </w:tcBorders>
            <w:vAlign w:val="center"/>
          </w:tcPr>
          <w:p w14:paraId="77D353EC">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颗粒物</w:t>
            </w:r>
          </w:p>
        </w:tc>
        <w:tc>
          <w:tcPr>
            <w:tcW w:w="432" w:type="pct"/>
            <w:vAlign w:val="center"/>
          </w:tcPr>
          <w:p w14:paraId="49EA36F0">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排放浓度</w:t>
            </w:r>
            <w:r>
              <w:rPr>
                <w:rFonts w:hint="eastAsia" w:ascii="Times New Roman" w:hAnsi="Times New Roman" w:cs="Times New Roman"/>
                <w:color w:val="auto"/>
                <w:spacing w:val="-3"/>
                <w:sz w:val="21"/>
                <w:szCs w:val="21"/>
                <w:highlight w:val="none"/>
                <w:lang w:val="en-US" w:eastAsia="zh-CN"/>
              </w:rPr>
              <w:t>(mg/m</w:t>
            </w:r>
            <w:r>
              <w:rPr>
                <w:rFonts w:hint="eastAsia" w:ascii="Times New Roman" w:hAnsi="Times New Roman" w:cs="Times New Roman"/>
                <w:color w:val="auto"/>
                <w:spacing w:val="-3"/>
                <w:sz w:val="21"/>
                <w:szCs w:val="21"/>
                <w:highlight w:val="none"/>
                <w:vertAlign w:val="superscript"/>
                <w:lang w:val="en-US" w:eastAsia="zh-CN"/>
              </w:rPr>
              <w:t>3</w:t>
            </w:r>
            <w:r>
              <w:rPr>
                <w:rFonts w:hint="eastAsia" w:ascii="Times New Roman" w:hAnsi="Times New Roman" w:cs="Times New Roman"/>
                <w:color w:val="auto"/>
                <w:spacing w:val="-3"/>
                <w:sz w:val="21"/>
                <w:szCs w:val="21"/>
                <w:highlight w:val="none"/>
                <w:lang w:val="en-US" w:eastAsia="zh-CN"/>
              </w:rPr>
              <w:t>)</w:t>
            </w:r>
          </w:p>
        </w:tc>
        <w:tc>
          <w:tcPr>
            <w:tcW w:w="449" w:type="pct"/>
            <w:vAlign w:val="center"/>
          </w:tcPr>
          <w:p w14:paraId="38FF190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26.4</w:t>
            </w:r>
          </w:p>
        </w:tc>
        <w:tc>
          <w:tcPr>
            <w:tcW w:w="465" w:type="pct"/>
            <w:vAlign w:val="center"/>
          </w:tcPr>
          <w:p w14:paraId="697B85E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30.1</w:t>
            </w:r>
          </w:p>
        </w:tc>
        <w:tc>
          <w:tcPr>
            <w:tcW w:w="459" w:type="pct"/>
            <w:vAlign w:val="center"/>
          </w:tcPr>
          <w:p w14:paraId="51D633A2">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28.2</w:t>
            </w:r>
          </w:p>
        </w:tc>
        <w:tc>
          <w:tcPr>
            <w:tcW w:w="378" w:type="pct"/>
            <w:vAlign w:val="center"/>
          </w:tcPr>
          <w:p w14:paraId="16B09FF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30.1</w:t>
            </w:r>
          </w:p>
        </w:tc>
        <w:tc>
          <w:tcPr>
            <w:tcW w:w="374" w:type="pct"/>
            <w:vAlign w:val="center"/>
          </w:tcPr>
          <w:p w14:paraId="0512735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0"/>
                <w:sz w:val="21"/>
                <w:szCs w:val="21"/>
                <w:highlight w:val="none"/>
              </w:rPr>
              <w:t>120</w:t>
            </w:r>
          </w:p>
        </w:tc>
        <w:tc>
          <w:tcPr>
            <w:tcW w:w="374" w:type="pct"/>
            <w:vAlign w:val="center"/>
          </w:tcPr>
          <w:p w14:paraId="43E46F7F">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bottom w:val="nil"/>
            </w:tcBorders>
            <w:vAlign w:val="center"/>
          </w:tcPr>
          <w:p w14:paraId="686BFDD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35E07A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jc w:val="center"/>
        </w:trPr>
        <w:tc>
          <w:tcPr>
            <w:tcW w:w="673" w:type="pct"/>
            <w:vMerge w:val="continue"/>
            <w:tcBorders>
              <w:top w:val="nil"/>
            </w:tcBorders>
            <w:vAlign w:val="center"/>
          </w:tcPr>
          <w:p w14:paraId="327C19F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tcBorders>
            <w:vAlign w:val="center"/>
          </w:tcPr>
          <w:p w14:paraId="53E381F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continue"/>
            <w:tcBorders>
              <w:top w:val="nil"/>
            </w:tcBorders>
            <w:vAlign w:val="center"/>
          </w:tcPr>
          <w:p w14:paraId="18ED381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32" w:type="pct"/>
            <w:vAlign w:val="center"/>
          </w:tcPr>
          <w:p w14:paraId="6C6BD0AB">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排放速率</w:t>
            </w:r>
            <w:r>
              <w:rPr>
                <w:rFonts w:hint="eastAsia" w:ascii="Times New Roman" w:hAnsi="Times New Roman" w:cs="Times New Roman"/>
                <w:color w:val="auto"/>
                <w:spacing w:val="-3"/>
                <w:sz w:val="21"/>
                <w:szCs w:val="21"/>
                <w:highlight w:val="none"/>
                <w:lang w:val="en-US" w:eastAsia="zh-CN"/>
              </w:rPr>
              <w:t>(kg/h)</w:t>
            </w:r>
          </w:p>
        </w:tc>
        <w:tc>
          <w:tcPr>
            <w:tcW w:w="449" w:type="pct"/>
            <w:vAlign w:val="center"/>
          </w:tcPr>
          <w:p w14:paraId="32A0CF32">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0.059</w:t>
            </w:r>
          </w:p>
        </w:tc>
        <w:tc>
          <w:tcPr>
            <w:tcW w:w="465" w:type="pct"/>
            <w:vAlign w:val="center"/>
          </w:tcPr>
          <w:p w14:paraId="65FE9D1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0.079</w:t>
            </w:r>
          </w:p>
        </w:tc>
        <w:tc>
          <w:tcPr>
            <w:tcW w:w="459" w:type="pct"/>
            <w:vAlign w:val="center"/>
          </w:tcPr>
          <w:p w14:paraId="4783E7A4">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0.071</w:t>
            </w:r>
          </w:p>
        </w:tc>
        <w:tc>
          <w:tcPr>
            <w:tcW w:w="378" w:type="pct"/>
            <w:vAlign w:val="center"/>
          </w:tcPr>
          <w:p w14:paraId="2F75129D">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0.071</w:t>
            </w:r>
          </w:p>
        </w:tc>
        <w:tc>
          <w:tcPr>
            <w:tcW w:w="374" w:type="pct"/>
            <w:vAlign w:val="center"/>
          </w:tcPr>
          <w:p w14:paraId="03D7176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2.9</w:t>
            </w:r>
          </w:p>
        </w:tc>
        <w:tc>
          <w:tcPr>
            <w:tcW w:w="374" w:type="pct"/>
            <w:vAlign w:val="center"/>
          </w:tcPr>
          <w:p w14:paraId="0C81122A">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tcBorders>
            <w:vAlign w:val="center"/>
          </w:tcPr>
          <w:p w14:paraId="6B2076B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6C9655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Merge w:val="restart"/>
            <w:tcBorders>
              <w:bottom w:val="nil"/>
            </w:tcBorders>
            <w:vAlign w:val="center"/>
          </w:tcPr>
          <w:p w14:paraId="290035A6">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3"/>
                <w:sz w:val="21"/>
                <w:szCs w:val="21"/>
                <w:highlight w:val="none"/>
              </w:rPr>
              <w:t>发电机排放口</w:t>
            </w:r>
            <w:r>
              <w:rPr>
                <w:rFonts w:hint="default" w:ascii="Times New Roman" w:hAnsi="Times New Roman" w:eastAsia="Times New Roman" w:cs="Times New Roman"/>
                <w:color w:val="auto"/>
                <w:spacing w:val="-3"/>
                <w:sz w:val="21"/>
                <w:szCs w:val="21"/>
                <w:highlight w:val="none"/>
              </w:rPr>
              <w:t>2#</w:t>
            </w:r>
            <w:r>
              <w:rPr>
                <w:rFonts w:hint="eastAsia" w:ascii="Times New Roman" w:hAnsi="Times New Roman" w:eastAsia="宋体" w:cs="Times New Roman"/>
                <w:color w:val="auto"/>
                <w:spacing w:val="-3"/>
                <w:sz w:val="21"/>
                <w:szCs w:val="21"/>
                <w:highlight w:val="none"/>
                <w:lang w:val="en-US" w:eastAsia="zh-CN"/>
              </w:rPr>
              <w:t>DA003</w:t>
            </w:r>
          </w:p>
        </w:tc>
        <w:tc>
          <w:tcPr>
            <w:tcW w:w="521" w:type="pct"/>
            <w:vMerge w:val="restart"/>
            <w:tcBorders>
              <w:bottom w:val="nil"/>
            </w:tcBorders>
            <w:vAlign w:val="center"/>
          </w:tcPr>
          <w:p w14:paraId="4C0B052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2026-03-15</w:t>
            </w:r>
          </w:p>
        </w:tc>
        <w:tc>
          <w:tcPr>
            <w:tcW w:w="897" w:type="pct"/>
            <w:gridSpan w:val="2"/>
            <w:vAlign w:val="center"/>
          </w:tcPr>
          <w:p w14:paraId="5B091D78">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标干流量</w:t>
            </w:r>
            <w:r>
              <w:rPr>
                <w:rFonts w:hint="eastAsia" w:ascii="Times New Roman" w:hAnsi="Times New Roman" w:cs="Times New Roman"/>
                <w:color w:val="auto"/>
                <w:spacing w:val="-3"/>
                <w:sz w:val="21"/>
                <w:szCs w:val="21"/>
                <w:highlight w:val="none"/>
                <w:lang w:val="en-US" w:eastAsia="zh-CN"/>
              </w:rPr>
              <w:t>(m</w:t>
            </w:r>
            <w:r>
              <w:rPr>
                <w:rFonts w:hint="eastAsia" w:ascii="Times New Roman" w:hAnsi="Times New Roman" w:cs="Times New Roman"/>
                <w:color w:val="auto"/>
                <w:spacing w:val="-3"/>
                <w:sz w:val="21"/>
                <w:szCs w:val="21"/>
                <w:highlight w:val="none"/>
                <w:vertAlign w:val="superscript"/>
                <w:lang w:val="en-US" w:eastAsia="zh-CN"/>
              </w:rPr>
              <w:t>3</w:t>
            </w:r>
            <w:r>
              <w:rPr>
                <w:rFonts w:hint="eastAsia" w:ascii="Times New Roman" w:hAnsi="Times New Roman" w:cs="Times New Roman"/>
                <w:color w:val="auto"/>
                <w:spacing w:val="-3"/>
                <w:sz w:val="21"/>
                <w:szCs w:val="21"/>
                <w:highlight w:val="none"/>
                <w:lang w:val="en-US" w:eastAsia="zh-CN"/>
              </w:rPr>
              <w:t>/h)</w:t>
            </w:r>
          </w:p>
        </w:tc>
        <w:tc>
          <w:tcPr>
            <w:tcW w:w="449" w:type="pct"/>
            <w:vAlign w:val="center"/>
          </w:tcPr>
          <w:p w14:paraId="36C57B7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2645</w:t>
            </w:r>
          </w:p>
        </w:tc>
        <w:tc>
          <w:tcPr>
            <w:tcW w:w="465" w:type="pct"/>
            <w:vAlign w:val="center"/>
          </w:tcPr>
          <w:p w14:paraId="6293934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2378</w:t>
            </w:r>
          </w:p>
        </w:tc>
        <w:tc>
          <w:tcPr>
            <w:tcW w:w="459" w:type="pct"/>
            <w:vAlign w:val="center"/>
          </w:tcPr>
          <w:p w14:paraId="6B7CDC3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2298</w:t>
            </w:r>
          </w:p>
        </w:tc>
        <w:tc>
          <w:tcPr>
            <w:tcW w:w="378" w:type="pct"/>
            <w:vAlign w:val="center"/>
          </w:tcPr>
          <w:p w14:paraId="5BC26E63">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374" w:type="pct"/>
            <w:vAlign w:val="center"/>
          </w:tcPr>
          <w:p w14:paraId="4762AB65">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374" w:type="pct"/>
            <w:vAlign w:val="center"/>
          </w:tcPr>
          <w:p w14:paraId="66671090">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restart"/>
            <w:tcBorders>
              <w:bottom w:val="nil"/>
            </w:tcBorders>
            <w:vAlign w:val="center"/>
          </w:tcPr>
          <w:p w14:paraId="7D3EE2E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5"/>
                <w:sz w:val="21"/>
                <w:szCs w:val="21"/>
                <w:highlight w:val="none"/>
              </w:rPr>
              <w:t>15</w:t>
            </w:r>
          </w:p>
        </w:tc>
      </w:tr>
      <w:tr w14:paraId="289B8E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jc w:val="center"/>
        </w:trPr>
        <w:tc>
          <w:tcPr>
            <w:tcW w:w="673" w:type="pct"/>
            <w:vMerge w:val="continue"/>
            <w:tcBorders>
              <w:top w:val="nil"/>
              <w:bottom w:val="nil"/>
            </w:tcBorders>
            <w:vAlign w:val="center"/>
          </w:tcPr>
          <w:p w14:paraId="275F24E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bottom w:val="nil"/>
            </w:tcBorders>
            <w:vAlign w:val="center"/>
          </w:tcPr>
          <w:p w14:paraId="79CC958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restart"/>
            <w:tcBorders>
              <w:bottom w:val="nil"/>
            </w:tcBorders>
            <w:vAlign w:val="center"/>
          </w:tcPr>
          <w:p w14:paraId="53955FE1">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二氧化硫</w:t>
            </w:r>
          </w:p>
        </w:tc>
        <w:tc>
          <w:tcPr>
            <w:tcW w:w="432" w:type="pct"/>
            <w:vAlign w:val="center"/>
          </w:tcPr>
          <w:p w14:paraId="1AD4FB56">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排放浓度</w:t>
            </w:r>
            <w:r>
              <w:rPr>
                <w:rFonts w:hint="eastAsia" w:ascii="Times New Roman" w:hAnsi="Times New Roman" w:cs="Times New Roman"/>
                <w:color w:val="auto"/>
                <w:spacing w:val="-3"/>
                <w:sz w:val="21"/>
                <w:szCs w:val="21"/>
                <w:highlight w:val="none"/>
                <w:lang w:val="en-US" w:eastAsia="zh-CN"/>
              </w:rPr>
              <w:t>(mg/m</w:t>
            </w:r>
            <w:r>
              <w:rPr>
                <w:rFonts w:hint="eastAsia" w:ascii="Times New Roman" w:hAnsi="Times New Roman" w:cs="Times New Roman"/>
                <w:color w:val="auto"/>
                <w:spacing w:val="-3"/>
                <w:sz w:val="21"/>
                <w:szCs w:val="21"/>
                <w:highlight w:val="none"/>
                <w:vertAlign w:val="superscript"/>
                <w:lang w:val="en-US" w:eastAsia="zh-CN"/>
              </w:rPr>
              <w:t>3</w:t>
            </w:r>
            <w:r>
              <w:rPr>
                <w:rFonts w:hint="eastAsia" w:ascii="Times New Roman" w:hAnsi="Times New Roman" w:cs="Times New Roman"/>
                <w:color w:val="auto"/>
                <w:spacing w:val="-3"/>
                <w:sz w:val="21"/>
                <w:szCs w:val="21"/>
                <w:highlight w:val="none"/>
                <w:lang w:val="en-US" w:eastAsia="zh-CN"/>
              </w:rPr>
              <w:t>)</w:t>
            </w:r>
          </w:p>
        </w:tc>
        <w:tc>
          <w:tcPr>
            <w:tcW w:w="449" w:type="pct"/>
            <w:vAlign w:val="center"/>
          </w:tcPr>
          <w:p w14:paraId="1325FFC2">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5"/>
                <w:sz w:val="21"/>
                <w:szCs w:val="21"/>
                <w:highlight w:val="none"/>
              </w:rPr>
              <w:t>33</w:t>
            </w:r>
          </w:p>
        </w:tc>
        <w:tc>
          <w:tcPr>
            <w:tcW w:w="465" w:type="pct"/>
            <w:vAlign w:val="center"/>
          </w:tcPr>
          <w:p w14:paraId="3339079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26</w:t>
            </w:r>
          </w:p>
        </w:tc>
        <w:tc>
          <w:tcPr>
            <w:tcW w:w="459" w:type="pct"/>
            <w:vAlign w:val="center"/>
          </w:tcPr>
          <w:p w14:paraId="05F6017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5"/>
                <w:sz w:val="21"/>
                <w:szCs w:val="21"/>
                <w:highlight w:val="none"/>
              </w:rPr>
              <w:t>31</w:t>
            </w:r>
          </w:p>
        </w:tc>
        <w:tc>
          <w:tcPr>
            <w:tcW w:w="378" w:type="pct"/>
            <w:vAlign w:val="center"/>
          </w:tcPr>
          <w:p w14:paraId="6913DE8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5"/>
                <w:sz w:val="21"/>
                <w:szCs w:val="21"/>
                <w:highlight w:val="none"/>
              </w:rPr>
              <w:t>33</w:t>
            </w:r>
          </w:p>
        </w:tc>
        <w:tc>
          <w:tcPr>
            <w:tcW w:w="374" w:type="pct"/>
            <w:vAlign w:val="center"/>
          </w:tcPr>
          <w:p w14:paraId="3336F8F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500</w:t>
            </w:r>
          </w:p>
        </w:tc>
        <w:tc>
          <w:tcPr>
            <w:tcW w:w="374" w:type="pct"/>
            <w:vAlign w:val="center"/>
          </w:tcPr>
          <w:p w14:paraId="6FBC13CE">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bottom w:val="nil"/>
            </w:tcBorders>
            <w:vAlign w:val="center"/>
          </w:tcPr>
          <w:p w14:paraId="68D5093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319214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Merge w:val="continue"/>
            <w:tcBorders>
              <w:top w:val="nil"/>
              <w:bottom w:val="nil"/>
            </w:tcBorders>
            <w:vAlign w:val="center"/>
          </w:tcPr>
          <w:p w14:paraId="4A01DA22">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bottom w:val="nil"/>
            </w:tcBorders>
            <w:vAlign w:val="center"/>
          </w:tcPr>
          <w:p w14:paraId="3922594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continue"/>
            <w:tcBorders>
              <w:top w:val="nil"/>
            </w:tcBorders>
            <w:vAlign w:val="center"/>
          </w:tcPr>
          <w:p w14:paraId="157924FD">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32" w:type="pct"/>
            <w:vAlign w:val="center"/>
          </w:tcPr>
          <w:p w14:paraId="09060412">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排放速率</w:t>
            </w:r>
            <w:r>
              <w:rPr>
                <w:rFonts w:hint="eastAsia" w:ascii="Times New Roman" w:hAnsi="Times New Roman" w:cs="Times New Roman"/>
                <w:color w:val="auto"/>
                <w:spacing w:val="-3"/>
                <w:sz w:val="21"/>
                <w:szCs w:val="21"/>
                <w:highlight w:val="none"/>
                <w:lang w:val="en-US" w:eastAsia="zh-CN"/>
              </w:rPr>
              <w:t>(kg/h)</w:t>
            </w:r>
          </w:p>
        </w:tc>
        <w:tc>
          <w:tcPr>
            <w:tcW w:w="449" w:type="pct"/>
            <w:vAlign w:val="center"/>
          </w:tcPr>
          <w:p w14:paraId="26B086A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0.087</w:t>
            </w:r>
          </w:p>
        </w:tc>
        <w:tc>
          <w:tcPr>
            <w:tcW w:w="465" w:type="pct"/>
            <w:vAlign w:val="center"/>
          </w:tcPr>
          <w:p w14:paraId="152A660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0.062</w:t>
            </w:r>
          </w:p>
        </w:tc>
        <w:tc>
          <w:tcPr>
            <w:tcW w:w="459" w:type="pct"/>
            <w:vAlign w:val="center"/>
          </w:tcPr>
          <w:p w14:paraId="510241B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0.071</w:t>
            </w:r>
          </w:p>
        </w:tc>
        <w:tc>
          <w:tcPr>
            <w:tcW w:w="378" w:type="pct"/>
            <w:vAlign w:val="center"/>
          </w:tcPr>
          <w:p w14:paraId="3B4565F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0.087</w:t>
            </w:r>
          </w:p>
        </w:tc>
        <w:tc>
          <w:tcPr>
            <w:tcW w:w="374" w:type="pct"/>
            <w:vAlign w:val="center"/>
          </w:tcPr>
          <w:p w14:paraId="3E01915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2.1</w:t>
            </w:r>
          </w:p>
        </w:tc>
        <w:tc>
          <w:tcPr>
            <w:tcW w:w="374" w:type="pct"/>
            <w:vAlign w:val="center"/>
          </w:tcPr>
          <w:p w14:paraId="266E8BCA">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bottom w:val="nil"/>
            </w:tcBorders>
            <w:vAlign w:val="center"/>
          </w:tcPr>
          <w:p w14:paraId="1BF1CC2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4D7F7F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Merge w:val="continue"/>
            <w:tcBorders>
              <w:top w:val="nil"/>
              <w:bottom w:val="nil"/>
            </w:tcBorders>
            <w:vAlign w:val="center"/>
          </w:tcPr>
          <w:p w14:paraId="447C369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bottom w:val="nil"/>
            </w:tcBorders>
            <w:vAlign w:val="center"/>
          </w:tcPr>
          <w:p w14:paraId="77E67C7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restart"/>
            <w:tcBorders>
              <w:bottom w:val="nil"/>
            </w:tcBorders>
            <w:vAlign w:val="center"/>
          </w:tcPr>
          <w:p w14:paraId="6664F201">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氮氧化物</w:t>
            </w:r>
          </w:p>
        </w:tc>
        <w:tc>
          <w:tcPr>
            <w:tcW w:w="432" w:type="pct"/>
            <w:vAlign w:val="center"/>
          </w:tcPr>
          <w:p w14:paraId="4EA1CDD1">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排放浓度</w:t>
            </w:r>
            <w:r>
              <w:rPr>
                <w:rFonts w:hint="eastAsia" w:ascii="Times New Roman" w:hAnsi="Times New Roman" w:cs="Times New Roman"/>
                <w:color w:val="auto"/>
                <w:spacing w:val="-3"/>
                <w:sz w:val="21"/>
                <w:szCs w:val="21"/>
                <w:highlight w:val="none"/>
                <w:lang w:val="en-US" w:eastAsia="zh-CN"/>
              </w:rPr>
              <w:t>(mg/m</w:t>
            </w:r>
            <w:r>
              <w:rPr>
                <w:rFonts w:hint="eastAsia" w:ascii="Times New Roman" w:hAnsi="Times New Roman" w:cs="Times New Roman"/>
                <w:color w:val="auto"/>
                <w:spacing w:val="-3"/>
                <w:sz w:val="21"/>
                <w:szCs w:val="21"/>
                <w:highlight w:val="none"/>
                <w:vertAlign w:val="superscript"/>
                <w:lang w:val="en-US" w:eastAsia="zh-CN"/>
              </w:rPr>
              <w:t>3</w:t>
            </w:r>
            <w:r>
              <w:rPr>
                <w:rFonts w:hint="eastAsia" w:ascii="Times New Roman" w:hAnsi="Times New Roman" w:cs="Times New Roman"/>
                <w:color w:val="auto"/>
                <w:spacing w:val="-3"/>
                <w:sz w:val="21"/>
                <w:szCs w:val="21"/>
                <w:highlight w:val="none"/>
                <w:lang w:val="en-US" w:eastAsia="zh-CN"/>
              </w:rPr>
              <w:t>)</w:t>
            </w:r>
          </w:p>
        </w:tc>
        <w:tc>
          <w:tcPr>
            <w:tcW w:w="449" w:type="pct"/>
            <w:vAlign w:val="center"/>
          </w:tcPr>
          <w:p w14:paraId="7223F9B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6"/>
                <w:sz w:val="21"/>
                <w:szCs w:val="21"/>
                <w:highlight w:val="none"/>
              </w:rPr>
              <w:t>58</w:t>
            </w:r>
          </w:p>
        </w:tc>
        <w:tc>
          <w:tcPr>
            <w:tcW w:w="465" w:type="pct"/>
            <w:vAlign w:val="center"/>
          </w:tcPr>
          <w:p w14:paraId="29F5535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6"/>
                <w:sz w:val="21"/>
                <w:szCs w:val="21"/>
                <w:highlight w:val="none"/>
              </w:rPr>
              <w:t>64</w:t>
            </w:r>
          </w:p>
        </w:tc>
        <w:tc>
          <w:tcPr>
            <w:tcW w:w="459" w:type="pct"/>
            <w:vAlign w:val="center"/>
          </w:tcPr>
          <w:p w14:paraId="5ED1C854">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6"/>
                <w:sz w:val="21"/>
                <w:szCs w:val="21"/>
                <w:highlight w:val="none"/>
              </w:rPr>
              <w:t>69</w:t>
            </w:r>
          </w:p>
        </w:tc>
        <w:tc>
          <w:tcPr>
            <w:tcW w:w="378" w:type="pct"/>
            <w:vAlign w:val="center"/>
          </w:tcPr>
          <w:p w14:paraId="100B507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6"/>
                <w:sz w:val="21"/>
                <w:szCs w:val="21"/>
                <w:highlight w:val="none"/>
              </w:rPr>
              <w:t>69</w:t>
            </w:r>
          </w:p>
        </w:tc>
        <w:tc>
          <w:tcPr>
            <w:tcW w:w="374" w:type="pct"/>
            <w:vAlign w:val="center"/>
          </w:tcPr>
          <w:p w14:paraId="7D04726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0"/>
                <w:sz w:val="21"/>
                <w:szCs w:val="21"/>
                <w:highlight w:val="none"/>
              </w:rPr>
              <w:t>120</w:t>
            </w:r>
          </w:p>
        </w:tc>
        <w:tc>
          <w:tcPr>
            <w:tcW w:w="374" w:type="pct"/>
            <w:vAlign w:val="center"/>
          </w:tcPr>
          <w:p w14:paraId="07E532AD">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bottom w:val="nil"/>
            </w:tcBorders>
            <w:vAlign w:val="center"/>
          </w:tcPr>
          <w:p w14:paraId="2032424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027FAC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Merge w:val="continue"/>
            <w:tcBorders>
              <w:top w:val="nil"/>
              <w:bottom w:val="nil"/>
            </w:tcBorders>
            <w:vAlign w:val="center"/>
          </w:tcPr>
          <w:p w14:paraId="33445AED">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bottom w:val="nil"/>
            </w:tcBorders>
            <w:vAlign w:val="center"/>
          </w:tcPr>
          <w:p w14:paraId="4459A9B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continue"/>
            <w:tcBorders>
              <w:top w:val="nil"/>
            </w:tcBorders>
            <w:vAlign w:val="center"/>
          </w:tcPr>
          <w:p w14:paraId="5C58ED6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32" w:type="pct"/>
            <w:vAlign w:val="center"/>
          </w:tcPr>
          <w:p w14:paraId="101F46F0">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排放速率</w:t>
            </w:r>
            <w:r>
              <w:rPr>
                <w:rFonts w:hint="eastAsia" w:ascii="Times New Roman" w:hAnsi="Times New Roman" w:cs="Times New Roman"/>
                <w:color w:val="auto"/>
                <w:spacing w:val="-3"/>
                <w:sz w:val="21"/>
                <w:szCs w:val="21"/>
                <w:highlight w:val="none"/>
                <w:lang w:val="en-US" w:eastAsia="zh-CN"/>
              </w:rPr>
              <w:t>(kg/h)</w:t>
            </w:r>
          </w:p>
        </w:tc>
        <w:tc>
          <w:tcPr>
            <w:tcW w:w="449" w:type="pct"/>
            <w:vAlign w:val="center"/>
          </w:tcPr>
          <w:p w14:paraId="55382C52">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0.15</w:t>
            </w:r>
          </w:p>
        </w:tc>
        <w:tc>
          <w:tcPr>
            <w:tcW w:w="465" w:type="pct"/>
            <w:vAlign w:val="center"/>
          </w:tcPr>
          <w:p w14:paraId="44B5438D">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0.15</w:t>
            </w:r>
          </w:p>
        </w:tc>
        <w:tc>
          <w:tcPr>
            <w:tcW w:w="459" w:type="pct"/>
            <w:vAlign w:val="center"/>
          </w:tcPr>
          <w:p w14:paraId="75F5608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0.16</w:t>
            </w:r>
          </w:p>
        </w:tc>
        <w:tc>
          <w:tcPr>
            <w:tcW w:w="378" w:type="pct"/>
            <w:vAlign w:val="center"/>
          </w:tcPr>
          <w:p w14:paraId="35A99E7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0.16</w:t>
            </w:r>
          </w:p>
        </w:tc>
        <w:tc>
          <w:tcPr>
            <w:tcW w:w="374" w:type="pct"/>
            <w:vAlign w:val="center"/>
          </w:tcPr>
          <w:p w14:paraId="144C0F8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0.64</w:t>
            </w:r>
          </w:p>
        </w:tc>
        <w:tc>
          <w:tcPr>
            <w:tcW w:w="374" w:type="pct"/>
            <w:vAlign w:val="center"/>
          </w:tcPr>
          <w:p w14:paraId="774685A3">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bottom w:val="nil"/>
            </w:tcBorders>
            <w:vAlign w:val="center"/>
          </w:tcPr>
          <w:p w14:paraId="5EF3298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1D33FA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Merge w:val="continue"/>
            <w:tcBorders>
              <w:top w:val="nil"/>
              <w:bottom w:val="nil"/>
            </w:tcBorders>
            <w:vAlign w:val="center"/>
          </w:tcPr>
          <w:p w14:paraId="04BDF36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bottom w:val="nil"/>
            </w:tcBorders>
            <w:vAlign w:val="center"/>
          </w:tcPr>
          <w:p w14:paraId="7CA7FE6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restart"/>
            <w:tcBorders>
              <w:bottom w:val="nil"/>
            </w:tcBorders>
            <w:vAlign w:val="center"/>
          </w:tcPr>
          <w:p w14:paraId="5F51DCA5">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颗粒物</w:t>
            </w:r>
          </w:p>
        </w:tc>
        <w:tc>
          <w:tcPr>
            <w:tcW w:w="432" w:type="pct"/>
            <w:vAlign w:val="center"/>
          </w:tcPr>
          <w:p w14:paraId="56F5B676">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排放浓度</w:t>
            </w:r>
            <w:r>
              <w:rPr>
                <w:rFonts w:hint="eastAsia" w:ascii="Times New Roman" w:hAnsi="Times New Roman" w:cs="Times New Roman"/>
                <w:color w:val="auto"/>
                <w:spacing w:val="-3"/>
                <w:sz w:val="21"/>
                <w:szCs w:val="21"/>
                <w:highlight w:val="none"/>
                <w:lang w:val="en-US" w:eastAsia="zh-CN"/>
              </w:rPr>
              <w:t>(mg/m</w:t>
            </w:r>
            <w:r>
              <w:rPr>
                <w:rFonts w:hint="eastAsia" w:ascii="Times New Roman" w:hAnsi="Times New Roman" w:cs="Times New Roman"/>
                <w:color w:val="auto"/>
                <w:spacing w:val="-3"/>
                <w:sz w:val="21"/>
                <w:szCs w:val="21"/>
                <w:highlight w:val="none"/>
                <w:vertAlign w:val="superscript"/>
                <w:lang w:val="en-US" w:eastAsia="zh-CN"/>
              </w:rPr>
              <w:t>3</w:t>
            </w:r>
            <w:r>
              <w:rPr>
                <w:rFonts w:hint="eastAsia" w:ascii="Times New Roman" w:hAnsi="Times New Roman" w:cs="Times New Roman"/>
                <w:color w:val="auto"/>
                <w:spacing w:val="-3"/>
                <w:sz w:val="21"/>
                <w:szCs w:val="21"/>
                <w:highlight w:val="none"/>
                <w:lang w:val="en-US" w:eastAsia="zh-CN"/>
              </w:rPr>
              <w:t>)</w:t>
            </w:r>
          </w:p>
        </w:tc>
        <w:tc>
          <w:tcPr>
            <w:tcW w:w="449" w:type="pct"/>
            <w:vAlign w:val="center"/>
          </w:tcPr>
          <w:p w14:paraId="3880035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23.8</w:t>
            </w:r>
          </w:p>
        </w:tc>
        <w:tc>
          <w:tcPr>
            <w:tcW w:w="465" w:type="pct"/>
            <w:vAlign w:val="center"/>
          </w:tcPr>
          <w:p w14:paraId="6862572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27.5</w:t>
            </w:r>
          </w:p>
        </w:tc>
        <w:tc>
          <w:tcPr>
            <w:tcW w:w="459" w:type="pct"/>
            <w:vAlign w:val="center"/>
          </w:tcPr>
          <w:p w14:paraId="5111092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25.4</w:t>
            </w:r>
          </w:p>
        </w:tc>
        <w:tc>
          <w:tcPr>
            <w:tcW w:w="378" w:type="pct"/>
            <w:vAlign w:val="center"/>
          </w:tcPr>
          <w:p w14:paraId="71B8E7F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27.5</w:t>
            </w:r>
          </w:p>
        </w:tc>
        <w:tc>
          <w:tcPr>
            <w:tcW w:w="374" w:type="pct"/>
            <w:vAlign w:val="center"/>
          </w:tcPr>
          <w:p w14:paraId="439ADCB2">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0"/>
                <w:sz w:val="21"/>
                <w:szCs w:val="21"/>
                <w:highlight w:val="none"/>
              </w:rPr>
              <w:t>120</w:t>
            </w:r>
          </w:p>
        </w:tc>
        <w:tc>
          <w:tcPr>
            <w:tcW w:w="374" w:type="pct"/>
            <w:vAlign w:val="center"/>
          </w:tcPr>
          <w:p w14:paraId="0C53ABEB">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bottom w:val="nil"/>
            </w:tcBorders>
            <w:vAlign w:val="center"/>
          </w:tcPr>
          <w:p w14:paraId="40289142">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1F97AF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Merge w:val="continue"/>
            <w:tcBorders>
              <w:top w:val="nil"/>
            </w:tcBorders>
            <w:vAlign w:val="center"/>
          </w:tcPr>
          <w:p w14:paraId="0A816524">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tcBorders>
            <w:vAlign w:val="center"/>
          </w:tcPr>
          <w:p w14:paraId="22A5656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continue"/>
            <w:tcBorders>
              <w:top w:val="nil"/>
            </w:tcBorders>
            <w:vAlign w:val="center"/>
          </w:tcPr>
          <w:p w14:paraId="237C17D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32" w:type="pct"/>
            <w:vAlign w:val="center"/>
          </w:tcPr>
          <w:p w14:paraId="11385B9E">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排放速率</w:t>
            </w:r>
            <w:r>
              <w:rPr>
                <w:rFonts w:hint="eastAsia" w:ascii="Times New Roman" w:hAnsi="Times New Roman" w:cs="Times New Roman"/>
                <w:color w:val="auto"/>
                <w:spacing w:val="-3"/>
                <w:sz w:val="21"/>
                <w:szCs w:val="21"/>
                <w:highlight w:val="none"/>
                <w:lang w:val="en-US" w:eastAsia="zh-CN"/>
              </w:rPr>
              <w:t>(kg/h)</w:t>
            </w:r>
          </w:p>
        </w:tc>
        <w:tc>
          <w:tcPr>
            <w:tcW w:w="449" w:type="pct"/>
            <w:vAlign w:val="center"/>
          </w:tcPr>
          <w:p w14:paraId="1411202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0.063</w:t>
            </w:r>
          </w:p>
        </w:tc>
        <w:tc>
          <w:tcPr>
            <w:tcW w:w="465" w:type="pct"/>
            <w:vAlign w:val="center"/>
          </w:tcPr>
          <w:p w14:paraId="3E0974B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0.065</w:t>
            </w:r>
          </w:p>
        </w:tc>
        <w:tc>
          <w:tcPr>
            <w:tcW w:w="459" w:type="pct"/>
            <w:vAlign w:val="center"/>
          </w:tcPr>
          <w:p w14:paraId="0BC3A3B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0.058</w:t>
            </w:r>
          </w:p>
        </w:tc>
        <w:tc>
          <w:tcPr>
            <w:tcW w:w="378" w:type="pct"/>
            <w:vAlign w:val="center"/>
          </w:tcPr>
          <w:p w14:paraId="24B10D9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0.063</w:t>
            </w:r>
          </w:p>
        </w:tc>
        <w:tc>
          <w:tcPr>
            <w:tcW w:w="374" w:type="pct"/>
            <w:vAlign w:val="center"/>
          </w:tcPr>
          <w:p w14:paraId="052553B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2.9</w:t>
            </w:r>
          </w:p>
        </w:tc>
        <w:tc>
          <w:tcPr>
            <w:tcW w:w="374" w:type="pct"/>
            <w:vAlign w:val="center"/>
          </w:tcPr>
          <w:p w14:paraId="6050F1BF">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tcBorders>
            <w:vAlign w:val="center"/>
          </w:tcPr>
          <w:p w14:paraId="062503B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41AD2F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Align w:val="center"/>
          </w:tcPr>
          <w:p w14:paraId="6D9FF46D">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执行标准</w:t>
            </w:r>
          </w:p>
        </w:tc>
        <w:tc>
          <w:tcPr>
            <w:tcW w:w="4326" w:type="pct"/>
            <w:gridSpan w:val="10"/>
            <w:vAlign w:val="center"/>
          </w:tcPr>
          <w:p w14:paraId="19096066">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《大气污染物排放限值》（</w:t>
            </w:r>
            <w:r>
              <w:rPr>
                <w:rFonts w:hint="default" w:ascii="Times New Roman" w:hAnsi="Times New Roman" w:eastAsia="Times New Roman" w:cs="Times New Roman"/>
                <w:color w:val="auto"/>
                <w:sz w:val="21"/>
                <w:szCs w:val="21"/>
                <w:highlight w:val="none"/>
              </w:rPr>
              <w:t>DB44/27</w:t>
            </w:r>
            <w:r>
              <w:rPr>
                <w:rFonts w:hint="default" w:ascii="Times New Roman" w:hAnsi="Times New Roman" w:eastAsia="Times New Roman" w:cs="Times New Roman"/>
                <w:color w:val="auto"/>
                <w:spacing w:val="-1"/>
                <w:sz w:val="21"/>
                <w:szCs w:val="21"/>
                <w:highlight w:val="none"/>
              </w:rPr>
              <w:t>-2001</w:t>
            </w:r>
            <w:r>
              <w:rPr>
                <w:rFonts w:hint="default" w:ascii="Times New Roman" w:hAnsi="Times New Roman" w:cs="Times New Roman"/>
                <w:color w:val="auto"/>
                <w:spacing w:val="-1"/>
                <w:sz w:val="21"/>
                <w:szCs w:val="21"/>
                <w:highlight w:val="none"/>
              </w:rPr>
              <w:t>）中的第二时段二级标准。</w:t>
            </w:r>
          </w:p>
        </w:tc>
      </w:tr>
    </w:tbl>
    <w:p w14:paraId="10E86775">
      <w:pPr>
        <w:wordWrap w:val="0"/>
        <w:adjustRightInd w:val="0"/>
        <w:snapToGrid w:val="0"/>
        <w:ind w:firstLine="482"/>
        <w:jc w:val="center"/>
        <w:rPr>
          <w:rFonts w:hint="default" w:ascii="Times New Roman" w:hAnsi="Times New Roman" w:cs="Times New Roman"/>
          <w:b/>
          <w:bCs/>
          <w:color w:val="auto"/>
          <w:highlight w:val="none"/>
        </w:rPr>
      </w:pPr>
    </w:p>
    <w:p w14:paraId="449CF057">
      <w:pPr>
        <w:wordWrap w:val="0"/>
        <w:adjustRightInd w:val="0"/>
        <w:snapToGrid w:val="0"/>
        <w:ind w:firstLine="482"/>
        <w:jc w:val="center"/>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rPr>
        <w:t>表</w:t>
      </w:r>
      <w:r>
        <w:rPr>
          <w:rFonts w:hint="default" w:ascii="Times New Roman" w:hAnsi="Times New Roman" w:cs="Times New Roman"/>
          <w:b/>
          <w:bCs/>
          <w:color w:val="auto"/>
          <w:highlight w:val="none"/>
          <w:lang w:val="en-US" w:eastAsia="zh-CN"/>
        </w:rPr>
        <w:t>9.2</w:t>
      </w:r>
      <w:r>
        <w:rPr>
          <w:rFonts w:hint="default" w:ascii="Times New Roman" w:hAnsi="Times New Roman" w:cs="Times New Roman"/>
          <w:b/>
          <w:bCs/>
          <w:color w:val="auto"/>
          <w:highlight w:val="none"/>
        </w:rPr>
        <w:t>-</w:t>
      </w:r>
      <w:r>
        <w:rPr>
          <w:rFonts w:hint="default" w:ascii="Times New Roman" w:hAnsi="Times New Roman" w:cs="Times New Roman"/>
          <w:b/>
          <w:bCs/>
          <w:color w:val="auto"/>
          <w:highlight w:val="none"/>
          <w:lang w:val="en-US" w:eastAsia="zh-CN"/>
        </w:rPr>
        <w:t>6</w:t>
      </w:r>
      <w:r>
        <w:rPr>
          <w:rFonts w:hint="default" w:ascii="Times New Roman" w:hAnsi="Times New Roman" w:cs="Times New Roman"/>
          <w:b/>
          <w:bCs/>
          <w:color w:val="auto"/>
          <w:highlight w:val="none"/>
        </w:rPr>
        <w:t>备用发电机废气监测结果</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2</w:t>
      </w:r>
      <w:r>
        <w:rPr>
          <w:rFonts w:hint="default" w:ascii="Times New Roman" w:hAnsi="Times New Roman" w:cs="Times New Roman"/>
          <w:b/>
          <w:bCs/>
          <w:color w:val="auto"/>
          <w:highlight w:val="none"/>
          <w:lang w:eastAsia="zh-CN"/>
        </w:rPr>
        <w:t>）</w:t>
      </w:r>
    </w:p>
    <w:tbl>
      <w:tblPr>
        <w:tblStyle w:val="134"/>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221"/>
        <w:gridCol w:w="946"/>
        <w:gridCol w:w="845"/>
        <w:gridCol w:w="785"/>
        <w:gridCol w:w="826"/>
        <w:gridCol w:w="834"/>
        <w:gridCol w:w="834"/>
        <w:gridCol w:w="687"/>
        <w:gridCol w:w="679"/>
        <w:gridCol w:w="679"/>
        <w:gridCol w:w="743"/>
      </w:tblGrid>
      <w:tr w14:paraId="510813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3" w:hRule="atLeast"/>
          <w:jc w:val="center"/>
        </w:trPr>
        <w:tc>
          <w:tcPr>
            <w:tcW w:w="673" w:type="pct"/>
            <w:vMerge w:val="restart"/>
            <w:tcBorders>
              <w:bottom w:val="nil"/>
            </w:tcBorders>
            <w:vAlign w:val="center"/>
          </w:tcPr>
          <w:p w14:paraId="75852E0F">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检测点位</w:t>
            </w:r>
          </w:p>
        </w:tc>
        <w:tc>
          <w:tcPr>
            <w:tcW w:w="521" w:type="pct"/>
            <w:vMerge w:val="restart"/>
            <w:tcBorders>
              <w:bottom w:val="nil"/>
            </w:tcBorders>
            <w:vAlign w:val="center"/>
          </w:tcPr>
          <w:p w14:paraId="652E619E">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采样日期</w:t>
            </w:r>
          </w:p>
        </w:tc>
        <w:tc>
          <w:tcPr>
            <w:tcW w:w="897" w:type="pct"/>
            <w:gridSpan w:val="2"/>
            <w:vMerge w:val="restart"/>
            <w:tcBorders>
              <w:bottom w:val="nil"/>
            </w:tcBorders>
            <w:vAlign w:val="center"/>
          </w:tcPr>
          <w:p w14:paraId="7D3B8C19">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检测项目</w:t>
            </w:r>
          </w:p>
        </w:tc>
        <w:tc>
          <w:tcPr>
            <w:tcW w:w="1751" w:type="pct"/>
            <w:gridSpan w:val="4"/>
            <w:vAlign w:val="center"/>
          </w:tcPr>
          <w:p w14:paraId="116AB19E">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检测结果</w:t>
            </w:r>
          </w:p>
        </w:tc>
        <w:tc>
          <w:tcPr>
            <w:tcW w:w="374" w:type="pct"/>
            <w:vMerge w:val="restart"/>
            <w:tcBorders>
              <w:bottom w:val="nil"/>
            </w:tcBorders>
            <w:vAlign w:val="center"/>
          </w:tcPr>
          <w:p w14:paraId="7BC3C8EE">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标准限值</w:t>
            </w:r>
          </w:p>
        </w:tc>
        <w:tc>
          <w:tcPr>
            <w:tcW w:w="374" w:type="pct"/>
            <w:vMerge w:val="restart"/>
            <w:tcBorders>
              <w:bottom w:val="nil"/>
            </w:tcBorders>
            <w:vAlign w:val="center"/>
          </w:tcPr>
          <w:p w14:paraId="68151715">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结果评价</w:t>
            </w:r>
          </w:p>
        </w:tc>
        <w:tc>
          <w:tcPr>
            <w:tcW w:w="407" w:type="pct"/>
            <w:vMerge w:val="restart"/>
            <w:tcBorders>
              <w:bottom w:val="nil"/>
            </w:tcBorders>
            <w:vAlign w:val="center"/>
          </w:tcPr>
          <w:p w14:paraId="2F6EA83D">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排气筒高度</w:t>
            </w:r>
          </w:p>
          <w:p w14:paraId="756F81AC">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8"/>
                <w:sz w:val="21"/>
                <w:szCs w:val="21"/>
                <w:highlight w:val="none"/>
                <w:lang w:eastAsia="zh-CN"/>
              </w:rPr>
              <w:t>(</w:t>
            </w:r>
            <w:r>
              <w:rPr>
                <w:rFonts w:hint="default" w:ascii="Times New Roman" w:hAnsi="Times New Roman" w:eastAsia="Times New Roman" w:cs="Times New Roman"/>
                <w:color w:val="auto"/>
                <w:spacing w:val="-8"/>
                <w:sz w:val="21"/>
                <w:szCs w:val="21"/>
                <w:highlight w:val="none"/>
              </w:rPr>
              <w:t>m</w:t>
            </w:r>
            <w:r>
              <w:rPr>
                <w:rFonts w:hint="default" w:ascii="Times New Roman" w:hAnsi="Times New Roman" w:eastAsia="宋体" w:cs="Times New Roman"/>
                <w:color w:val="auto"/>
                <w:spacing w:val="-8"/>
                <w:sz w:val="21"/>
                <w:szCs w:val="21"/>
                <w:highlight w:val="none"/>
                <w:lang w:eastAsia="zh-CN"/>
              </w:rPr>
              <w:t>)</w:t>
            </w:r>
          </w:p>
        </w:tc>
      </w:tr>
      <w:tr w14:paraId="697BB4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Merge w:val="continue"/>
            <w:tcBorders>
              <w:top w:val="nil"/>
            </w:tcBorders>
            <w:vAlign w:val="center"/>
          </w:tcPr>
          <w:p w14:paraId="72EA6AB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tcBorders>
            <w:vAlign w:val="center"/>
          </w:tcPr>
          <w:p w14:paraId="4D2387ED">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897" w:type="pct"/>
            <w:gridSpan w:val="2"/>
            <w:vMerge w:val="continue"/>
            <w:tcBorders>
              <w:top w:val="nil"/>
            </w:tcBorders>
            <w:vAlign w:val="center"/>
          </w:tcPr>
          <w:p w14:paraId="0C7C6454">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55" w:type="pct"/>
            <w:vAlign w:val="center"/>
          </w:tcPr>
          <w:p w14:paraId="218C1CCA">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第一次</w:t>
            </w:r>
          </w:p>
        </w:tc>
        <w:tc>
          <w:tcPr>
            <w:tcW w:w="459" w:type="pct"/>
            <w:vAlign w:val="center"/>
          </w:tcPr>
          <w:p w14:paraId="23F7F33E">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第二次</w:t>
            </w:r>
          </w:p>
        </w:tc>
        <w:tc>
          <w:tcPr>
            <w:tcW w:w="459" w:type="pct"/>
            <w:vAlign w:val="center"/>
          </w:tcPr>
          <w:p w14:paraId="35B9FB4F">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第三次</w:t>
            </w:r>
          </w:p>
        </w:tc>
        <w:tc>
          <w:tcPr>
            <w:tcW w:w="378" w:type="pct"/>
            <w:vAlign w:val="center"/>
          </w:tcPr>
          <w:p w14:paraId="5BB62704">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最大值</w:t>
            </w:r>
          </w:p>
        </w:tc>
        <w:tc>
          <w:tcPr>
            <w:tcW w:w="374" w:type="pct"/>
            <w:vMerge w:val="continue"/>
            <w:tcBorders>
              <w:top w:val="nil"/>
            </w:tcBorders>
            <w:vAlign w:val="center"/>
          </w:tcPr>
          <w:p w14:paraId="16FDD71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374" w:type="pct"/>
            <w:vMerge w:val="continue"/>
            <w:tcBorders>
              <w:top w:val="nil"/>
            </w:tcBorders>
            <w:vAlign w:val="center"/>
          </w:tcPr>
          <w:p w14:paraId="65E403B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07" w:type="pct"/>
            <w:vMerge w:val="continue"/>
            <w:tcBorders>
              <w:top w:val="nil"/>
            </w:tcBorders>
            <w:vAlign w:val="center"/>
          </w:tcPr>
          <w:p w14:paraId="60BA1CF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3A20BA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Merge w:val="restart"/>
            <w:tcBorders>
              <w:bottom w:val="nil"/>
            </w:tcBorders>
            <w:vAlign w:val="center"/>
          </w:tcPr>
          <w:p w14:paraId="5AF41A9D">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6"/>
                <w:sz w:val="21"/>
                <w:szCs w:val="21"/>
                <w:highlight w:val="none"/>
              </w:rPr>
              <w:t>发电机排放口</w:t>
            </w:r>
            <w:r>
              <w:rPr>
                <w:rFonts w:hint="default" w:ascii="Times New Roman" w:hAnsi="Times New Roman" w:eastAsia="Times New Roman" w:cs="Times New Roman"/>
                <w:color w:val="auto"/>
                <w:spacing w:val="-6"/>
                <w:sz w:val="21"/>
                <w:szCs w:val="21"/>
                <w:highlight w:val="none"/>
              </w:rPr>
              <w:t>1#</w:t>
            </w:r>
            <w:r>
              <w:rPr>
                <w:rFonts w:hint="eastAsia" w:ascii="Times New Roman" w:hAnsi="Times New Roman" w:eastAsia="宋体" w:cs="Times New Roman"/>
                <w:color w:val="auto"/>
                <w:spacing w:val="-6"/>
                <w:sz w:val="21"/>
                <w:szCs w:val="21"/>
                <w:highlight w:val="none"/>
                <w:lang w:val="en-US" w:eastAsia="zh-CN"/>
              </w:rPr>
              <w:t>DA002</w:t>
            </w:r>
          </w:p>
        </w:tc>
        <w:tc>
          <w:tcPr>
            <w:tcW w:w="521" w:type="pct"/>
            <w:vMerge w:val="restart"/>
            <w:tcBorders>
              <w:bottom w:val="nil"/>
            </w:tcBorders>
            <w:vAlign w:val="center"/>
          </w:tcPr>
          <w:p w14:paraId="049802A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2026-03-16</w:t>
            </w:r>
          </w:p>
        </w:tc>
        <w:tc>
          <w:tcPr>
            <w:tcW w:w="897" w:type="pct"/>
            <w:gridSpan w:val="2"/>
            <w:vAlign w:val="center"/>
          </w:tcPr>
          <w:p w14:paraId="5DE57054">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标干流量</w:t>
            </w:r>
            <w:r>
              <w:rPr>
                <w:rFonts w:hint="eastAsia" w:ascii="Times New Roman" w:hAnsi="Times New Roman" w:cs="Times New Roman"/>
                <w:color w:val="auto"/>
                <w:spacing w:val="-3"/>
                <w:sz w:val="21"/>
                <w:szCs w:val="21"/>
                <w:highlight w:val="none"/>
                <w:lang w:val="en-US" w:eastAsia="zh-CN"/>
              </w:rPr>
              <w:t>(m</w:t>
            </w:r>
            <w:r>
              <w:rPr>
                <w:rFonts w:hint="eastAsia" w:ascii="Times New Roman" w:hAnsi="Times New Roman" w:cs="Times New Roman"/>
                <w:color w:val="auto"/>
                <w:spacing w:val="-3"/>
                <w:sz w:val="21"/>
                <w:szCs w:val="21"/>
                <w:highlight w:val="none"/>
                <w:vertAlign w:val="superscript"/>
                <w:lang w:val="en-US" w:eastAsia="zh-CN"/>
              </w:rPr>
              <w:t>3</w:t>
            </w:r>
            <w:r>
              <w:rPr>
                <w:rFonts w:hint="eastAsia" w:ascii="Times New Roman" w:hAnsi="Times New Roman" w:cs="Times New Roman"/>
                <w:color w:val="auto"/>
                <w:spacing w:val="-3"/>
                <w:sz w:val="21"/>
                <w:szCs w:val="21"/>
                <w:highlight w:val="none"/>
                <w:lang w:val="en-US" w:eastAsia="zh-CN"/>
              </w:rPr>
              <w:t>/h)</w:t>
            </w:r>
          </w:p>
        </w:tc>
        <w:tc>
          <w:tcPr>
            <w:tcW w:w="455" w:type="pct"/>
            <w:vAlign w:val="center"/>
          </w:tcPr>
          <w:p w14:paraId="4B4596A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3116</w:t>
            </w:r>
          </w:p>
        </w:tc>
        <w:tc>
          <w:tcPr>
            <w:tcW w:w="459" w:type="pct"/>
            <w:vAlign w:val="center"/>
          </w:tcPr>
          <w:p w14:paraId="3983DAA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2894</w:t>
            </w:r>
          </w:p>
        </w:tc>
        <w:tc>
          <w:tcPr>
            <w:tcW w:w="459" w:type="pct"/>
            <w:vAlign w:val="center"/>
          </w:tcPr>
          <w:p w14:paraId="4A58FA6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3375</w:t>
            </w:r>
          </w:p>
        </w:tc>
        <w:tc>
          <w:tcPr>
            <w:tcW w:w="378" w:type="pct"/>
            <w:vAlign w:val="center"/>
          </w:tcPr>
          <w:p w14:paraId="06E26CDD">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374" w:type="pct"/>
            <w:vAlign w:val="center"/>
          </w:tcPr>
          <w:p w14:paraId="473E8E93">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374" w:type="pct"/>
            <w:vAlign w:val="center"/>
          </w:tcPr>
          <w:p w14:paraId="619EC875">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restart"/>
            <w:tcBorders>
              <w:bottom w:val="nil"/>
            </w:tcBorders>
            <w:vAlign w:val="center"/>
          </w:tcPr>
          <w:p w14:paraId="1E391AB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5"/>
                <w:sz w:val="21"/>
                <w:szCs w:val="21"/>
                <w:highlight w:val="none"/>
              </w:rPr>
              <w:t>15</w:t>
            </w:r>
          </w:p>
        </w:tc>
      </w:tr>
      <w:tr w14:paraId="77212E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Merge w:val="continue"/>
            <w:tcBorders>
              <w:top w:val="nil"/>
              <w:bottom w:val="nil"/>
            </w:tcBorders>
            <w:vAlign w:val="center"/>
          </w:tcPr>
          <w:p w14:paraId="30AC4BF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bottom w:val="nil"/>
            </w:tcBorders>
            <w:vAlign w:val="center"/>
          </w:tcPr>
          <w:p w14:paraId="6B13C59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restart"/>
            <w:tcBorders>
              <w:bottom w:val="nil"/>
            </w:tcBorders>
            <w:vAlign w:val="center"/>
          </w:tcPr>
          <w:p w14:paraId="0586148B">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二氧化硫</w:t>
            </w:r>
          </w:p>
        </w:tc>
        <w:tc>
          <w:tcPr>
            <w:tcW w:w="432" w:type="pct"/>
            <w:vAlign w:val="center"/>
          </w:tcPr>
          <w:p w14:paraId="6639CFE2">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排放浓度</w:t>
            </w:r>
            <w:r>
              <w:rPr>
                <w:rFonts w:hint="eastAsia" w:ascii="Times New Roman" w:hAnsi="Times New Roman" w:cs="Times New Roman"/>
                <w:color w:val="auto"/>
                <w:spacing w:val="-3"/>
                <w:sz w:val="21"/>
                <w:szCs w:val="21"/>
                <w:highlight w:val="none"/>
                <w:lang w:val="en-US" w:eastAsia="zh-CN"/>
              </w:rPr>
              <w:t>(mg/m</w:t>
            </w:r>
            <w:r>
              <w:rPr>
                <w:rFonts w:hint="eastAsia" w:ascii="Times New Roman" w:hAnsi="Times New Roman" w:cs="Times New Roman"/>
                <w:color w:val="auto"/>
                <w:spacing w:val="-3"/>
                <w:sz w:val="21"/>
                <w:szCs w:val="21"/>
                <w:highlight w:val="none"/>
                <w:vertAlign w:val="superscript"/>
                <w:lang w:val="en-US" w:eastAsia="zh-CN"/>
              </w:rPr>
              <w:t>3</w:t>
            </w:r>
            <w:r>
              <w:rPr>
                <w:rFonts w:hint="eastAsia" w:ascii="Times New Roman" w:hAnsi="Times New Roman" w:cs="Times New Roman"/>
                <w:color w:val="auto"/>
                <w:spacing w:val="-3"/>
                <w:sz w:val="21"/>
                <w:szCs w:val="21"/>
                <w:highlight w:val="none"/>
                <w:lang w:val="en-US" w:eastAsia="zh-CN"/>
              </w:rPr>
              <w:t>)</w:t>
            </w:r>
          </w:p>
        </w:tc>
        <w:tc>
          <w:tcPr>
            <w:tcW w:w="455" w:type="pct"/>
            <w:vAlign w:val="center"/>
          </w:tcPr>
          <w:p w14:paraId="13986F6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5"/>
                <w:sz w:val="21"/>
                <w:szCs w:val="21"/>
                <w:highlight w:val="none"/>
              </w:rPr>
              <w:t>35</w:t>
            </w:r>
          </w:p>
        </w:tc>
        <w:tc>
          <w:tcPr>
            <w:tcW w:w="459" w:type="pct"/>
            <w:vAlign w:val="center"/>
          </w:tcPr>
          <w:p w14:paraId="5B030D8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24</w:t>
            </w:r>
          </w:p>
        </w:tc>
        <w:tc>
          <w:tcPr>
            <w:tcW w:w="459" w:type="pct"/>
            <w:vAlign w:val="center"/>
          </w:tcPr>
          <w:p w14:paraId="5FA94B0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5"/>
                <w:sz w:val="21"/>
                <w:szCs w:val="21"/>
                <w:highlight w:val="none"/>
              </w:rPr>
              <w:t>31</w:t>
            </w:r>
          </w:p>
        </w:tc>
        <w:tc>
          <w:tcPr>
            <w:tcW w:w="378" w:type="pct"/>
            <w:vAlign w:val="center"/>
          </w:tcPr>
          <w:p w14:paraId="34E60FC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5"/>
                <w:sz w:val="21"/>
                <w:szCs w:val="21"/>
                <w:highlight w:val="none"/>
              </w:rPr>
              <w:t>35</w:t>
            </w:r>
          </w:p>
        </w:tc>
        <w:tc>
          <w:tcPr>
            <w:tcW w:w="374" w:type="pct"/>
            <w:vAlign w:val="center"/>
          </w:tcPr>
          <w:p w14:paraId="007895A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500</w:t>
            </w:r>
          </w:p>
        </w:tc>
        <w:tc>
          <w:tcPr>
            <w:tcW w:w="374" w:type="pct"/>
            <w:vAlign w:val="center"/>
          </w:tcPr>
          <w:p w14:paraId="72DC0EA5">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bottom w:val="nil"/>
            </w:tcBorders>
            <w:vAlign w:val="center"/>
          </w:tcPr>
          <w:p w14:paraId="53CEDEE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74F080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jc w:val="center"/>
        </w:trPr>
        <w:tc>
          <w:tcPr>
            <w:tcW w:w="673" w:type="pct"/>
            <w:vMerge w:val="continue"/>
            <w:tcBorders>
              <w:top w:val="nil"/>
              <w:bottom w:val="nil"/>
            </w:tcBorders>
            <w:vAlign w:val="center"/>
          </w:tcPr>
          <w:p w14:paraId="3E21CEF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bottom w:val="nil"/>
            </w:tcBorders>
            <w:vAlign w:val="center"/>
          </w:tcPr>
          <w:p w14:paraId="476CB11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continue"/>
            <w:tcBorders>
              <w:top w:val="nil"/>
            </w:tcBorders>
            <w:vAlign w:val="center"/>
          </w:tcPr>
          <w:p w14:paraId="326A9EC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32" w:type="pct"/>
            <w:vAlign w:val="center"/>
          </w:tcPr>
          <w:p w14:paraId="70E9074A">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排放速率</w:t>
            </w:r>
            <w:r>
              <w:rPr>
                <w:rFonts w:hint="eastAsia" w:ascii="Times New Roman" w:hAnsi="Times New Roman" w:cs="Times New Roman"/>
                <w:color w:val="auto"/>
                <w:spacing w:val="-3"/>
                <w:sz w:val="21"/>
                <w:szCs w:val="21"/>
                <w:highlight w:val="none"/>
                <w:lang w:val="en-US" w:eastAsia="zh-CN"/>
              </w:rPr>
              <w:t>(kg/h)</w:t>
            </w:r>
          </w:p>
        </w:tc>
        <w:tc>
          <w:tcPr>
            <w:tcW w:w="455" w:type="pct"/>
            <w:vAlign w:val="center"/>
          </w:tcPr>
          <w:p w14:paraId="53F05F0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0.11</w:t>
            </w:r>
          </w:p>
        </w:tc>
        <w:tc>
          <w:tcPr>
            <w:tcW w:w="459" w:type="pct"/>
            <w:vAlign w:val="center"/>
          </w:tcPr>
          <w:p w14:paraId="33B8442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0.069</w:t>
            </w:r>
          </w:p>
        </w:tc>
        <w:tc>
          <w:tcPr>
            <w:tcW w:w="459" w:type="pct"/>
            <w:vAlign w:val="center"/>
          </w:tcPr>
          <w:p w14:paraId="43C76CB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0.12</w:t>
            </w:r>
          </w:p>
        </w:tc>
        <w:tc>
          <w:tcPr>
            <w:tcW w:w="378" w:type="pct"/>
            <w:vAlign w:val="center"/>
          </w:tcPr>
          <w:p w14:paraId="50FA5704">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0.12</w:t>
            </w:r>
          </w:p>
        </w:tc>
        <w:tc>
          <w:tcPr>
            <w:tcW w:w="374" w:type="pct"/>
            <w:vAlign w:val="center"/>
          </w:tcPr>
          <w:p w14:paraId="5F2FF142">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2.1</w:t>
            </w:r>
          </w:p>
        </w:tc>
        <w:tc>
          <w:tcPr>
            <w:tcW w:w="374" w:type="pct"/>
            <w:vAlign w:val="center"/>
          </w:tcPr>
          <w:p w14:paraId="4D80B399">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bottom w:val="nil"/>
            </w:tcBorders>
            <w:vAlign w:val="center"/>
          </w:tcPr>
          <w:p w14:paraId="49FD9A5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25036C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jc w:val="center"/>
        </w:trPr>
        <w:tc>
          <w:tcPr>
            <w:tcW w:w="673" w:type="pct"/>
            <w:vMerge w:val="continue"/>
            <w:tcBorders>
              <w:top w:val="nil"/>
              <w:bottom w:val="nil"/>
            </w:tcBorders>
            <w:vAlign w:val="center"/>
          </w:tcPr>
          <w:p w14:paraId="1563C7C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bottom w:val="nil"/>
            </w:tcBorders>
            <w:vAlign w:val="center"/>
          </w:tcPr>
          <w:p w14:paraId="011EDEB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restart"/>
            <w:tcBorders>
              <w:bottom w:val="nil"/>
            </w:tcBorders>
            <w:vAlign w:val="center"/>
          </w:tcPr>
          <w:p w14:paraId="0E32A3A1">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氮氧化物</w:t>
            </w:r>
          </w:p>
        </w:tc>
        <w:tc>
          <w:tcPr>
            <w:tcW w:w="432" w:type="pct"/>
            <w:vAlign w:val="center"/>
          </w:tcPr>
          <w:p w14:paraId="1AA13435">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排放浓度</w:t>
            </w:r>
            <w:r>
              <w:rPr>
                <w:rFonts w:hint="eastAsia" w:ascii="Times New Roman" w:hAnsi="Times New Roman" w:cs="Times New Roman"/>
                <w:color w:val="auto"/>
                <w:spacing w:val="-3"/>
                <w:sz w:val="21"/>
                <w:szCs w:val="21"/>
                <w:highlight w:val="none"/>
                <w:lang w:val="en-US" w:eastAsia="zh-CN"/>
              </w:rPr>
              <w:t>(mg/m</w:t>
            </w:r>
            <w:r>
              <w:rPr>
                <w:rFonts w:hint="eastAsia" w:ascii="Times New Roman" w:hAnsi="Times New Roman" w:cs="Times New Roman"/>
                <w:color w:val="auto"/>
                <w:spacing w:val="-3"/>
                <w:sz w:val="21"/>
                <w:szCs w:val="21"/>
                <w:highlight w:val="none"/>
                <w:vertAlign w:val="superscript"/>
                <w:lang w:val="en-US" w:eastAsia="zh-CN"/>
              </w:rPr>
              <w:t>3</w:t>
            </w:r>
            <w:r>
              <w:rPr>
                <w:rFonts w:hint="eastAsia" w:ascii="Times New Roman" w:hAnsi="Times New Roman" w:cs="Times New Roman"/>
                <w:color w:val="auto"/>
                <w:spacing w:val="-3"/>
                <w:sz w:val="21"/>
                <w:szCs w:val="21"/>
                <w:highlight w:val="none"/>
                <w:lang w:val="en-US" w:eastAsia="zh-CN"/>
              </w:rPr>
              <w:t>)</w:t>
            </w:r>
          </w:p>
        </w:tc>
        <w:tc>
          <w:tcPr>
            <w:tcW w:w="455" w:type="pct"/>
            <w:vAlign w:val="center"/>
          </w:tcPr>
          <w:p w14:paraId="062DFE6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6"/>
                <w:sz w:val="21"/>
                <w:szCs w:val="21"/>
                <w:highlight w:val="none"/>
              </w:rPr>
              <w:t>64</w:t>
            </w:r>
          </w:p>
        </w:tc>
        <w:tc>
          <w:tcPr>
            <w:tcW w:w="459" w:type="pct"/>
            <w:vAlign w:val="center"/>
          </w:tcPr>
          <w:p w14:paraId="5596497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6"/>
                <w:sz w:val="21"/>
                <w:szCs w:val="21"/>
                <w:highlight w:val="none"/>
              </w:rPr>
              <w:t>58</w:t>
            </w:r>
          </w:p>
        </w:tc>
        <w:tc>
          <w:tcPr>
            <w:tcW w:w="459" w:type="pct"/>
            <w:vAlign w:val="center"/>
          </w:tcPr>
          <w:p w14:paraId="21855DF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5"/>
                <w:sz w:val="21"/>
                <w:szCs w:val="21"/>
                <w:highlight w:val="none"/>
              </w:rPr>
              <w:t>70</w:t>
            </w:r>
          </w:p>
        </w:tc>
        <w:tc>
          <w:tcPr>
            <w:tcW w:w="378" w:type="pct"/>
            <w:vAlign w:val="center"/>
          </w:tcPr>
          <w:p w14:paraId="52119A8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5"/>
                <w:sz w:val="21"/>
                <w:szCs w:val="21"/>
                <w:highlight w:val="none"/>
              </w:rPr>
              <w:t>70</w:t>
            </w:r>
          </w:p>
        </w:tc>
        <w:tc>
          <w:tcPr>
            <w:tcW w:w="374" w:type="pct"/>
            <w:vAlign w:val="center"/>
          </w:tcPr>
          <w:p w14:paraId="7D9FA94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0"/>
                <w:sz w:val="21"/>
                <w:szCs w:val="21"/>
                <w:highlight w:val="none"/>
              </w:rPr>
              <w:t>120</w:t>
            </w:r>
          </w:p>
        </w:tc>
        <w:tc>
          <w:tcPr>
            <w:tcW w:w="374" w:type="pct"/>
            <w:vAlign w:val="center"/>
          </w:tcPr>
          <w:p w14:paraId="0FB2F177">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bottom w:val="nil"/>
            </w:tcBorders>
            <w:vAlign w:val="center"/>
          </w:tcPr>
          <w:p w14:paraId="6EFFCAE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270536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Merge w:val="continue"/>
            <w:tcBorders>
              <w:top w:val="nil"/>
              <w:bottom w:val="nil"/>
            </w:tcBorders>
            <w:vAlign w:val="center"/>
          </w:tcPr>
          <w:p w14:paraId="4714F1E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bottom w:val="nil"/>
            </w:tcBorders>
            <w:vAlign w:val="center"/>
          </w:tcPr>
          <w:p w14:paraId="1943E00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continue"/>
            <w:tcBorders>
              <w:top w:val="nil"/>
            </w:tcBorders>
            <w:vAlign w:val="center"/>
          </w:tcPr>
          <w:p w14:paraId="1139911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32" w:type="pct"/>
            <w:vAlign w:val="center"/>
          </w:tcPr>
          <w:p w14:paraId="10DE3555">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排放速率</w:t>
            </w:r>
            <w:r>
              <w:rPr>
                <w:rFonts w:hint="eastAsia" w:ascii="Times New Roman" w:hAnsi="Times New Roman" w:cs="Times New Roman"/>
                <w:color w:val="auto"/>
                <w:spacing w:val="-3"/>
                <w:sz w:val="21"/>
                <w:szCs w:val="21"/>
                <w:highlight w:val="none"/>
                <w:lang w:val="en-US" w:eastAsia="zh-CN"/>
              </w:rPr>
              <w:t>(kg/h)</w:t>
            </w:r>
          </w:p>
        </w:tc>
        <w:tc>
          <w:tcPr>
            <w:tcW w:w="455" w:type="pct"/>
            <w:vAlign w:val="center"/>
          </w:tcPr>
          <w:p w14:paraId="267E079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0.20</w:t>
            </w:r>
          </w:p>
        </w:tc>
        <w:tc>
          <w:tcPr>
            <w:tcW w:w="459" w:type="pct"/>
            <w:vAlign w:val="center"/>
          </w:tcPr>
          <w:p w14:paraId="729B7DE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0.17</w:t>
            </w:r>
          </w:p>
        </w:tc>
        <w:tc>
          <w:tcPr>
            <w:tcW w:w="459" w:type="pct"/>
            <w:vAlign w:val="center"/>
          </w:tcPr>
          <w:p w14:paraId="49AD98C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0.24</w:t>
            </w:r>
          </w:p>
        </w:tc>
        <w:tc>
          <w:tcPr>
            <w:tcW w:w="378" w:type="pct"/>
            <w:vAlign w:val="center"/>
          </w:tcPr>
          <w:p w14:paraId="1B591A1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0.24</w:t>
            </w:r>
          </w:p>
        </w:tc>
        <w:tc>
          <w:tcPr>
            <w:tcW w:w="374" w:type="pct"/>
            <w:vAlign w:val="center"/>
          </w:tcPr>
          <w:p w14:paraId="5A9673F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0.64</w:t>
            </w:r>
          </w:p>
        </w:tc>
        <w:tc>
          <w:tcPr>
            <w:tcW w:w="374" w:type="pct"/>
            <w:vAlign w:val="center"/>
          </w:tcPr>
          <w:p w14:paraId="199CBA15">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bottom w:val="nil"/>
            </w:tcBorders>
            <w:vAlign w:val="center"/>
          </w:tcPr>
          <w:p w14:paraId="40A2516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74722B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Merge w:val="continue"/>
            <w:tcBorders>
              <w:top w:val="nil"/>
              <w:bottom w:val="nil"/>
            </w:tcBorders>
            <w:vAlign w:val="center"/>
          </w:tcPr>
          <w:p w14:paraId="6603179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bottom w:val="nil"/>
            </w:tcBorders>
            <w:vAlign w:val="center"/>
          </w:tcPr>
          <w:p w14:paraId="5772A4B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restart"/>
            <w:tcBorders>
              <w:bottom w:val="nil"/>
            </w:tcBorders>
            <w:vAlign w:val="center"/>
          </w:tcPr>
          <w:p w14:paraId="16E2FEDF">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颗粒物</w:t>
            </w:r>
          </w:p>
        </w:tc>
        <w:tc>
          <w:tcPr>
            <w:tcW w:w="432" w:type="pct"/>
            <w:vAlign w:val="center"/>
          </w:tcPr>
          <w:p w14:paraId="4BB52DF5">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排放浓度</w:t>
            </w:r>
            <w:r>
              <w:rPr>
                <w:rFonts w:hint="eastAsia" w:ascii="Times New Roman" w:hAnsi="Times New Roman" w:cs="Times New Roman"/>
                <w:color w:val="auto"/>
                <w:spacing w:val="-3"/>
                <w:sz w:val="21"/>
                <w:szCs w:val="21"/>
                <w:highlight w:val="none"/>
                <w:lang w:val="en-US" w:eastAsia="zh-CN"/>
              </w:rPr>
              <w:t>(mg/m</w:t>
            </w:r>
            <w:r>
              <w:rPr>
                <w:rFonts w:hint="eastAsia" w:ascii="Times New Roman" w:hAnsi="Times New Roman" w:cs="Times New Roman"/>
                <w:color w:val="auto"/>
                <w:spacing w:val="-3"/>
                <w:sz w:val="21"/>
                <w:szCs w:val="21"/>
                <w:highlight w:val="none"/>
                <w:vertAlign w:val="superscript"/>
                <w:lang w:val="en-US" w:eastAsia="zh-CN"/>
              </w:rPr>
              <w:t>3</w:t>
            </w:r>
            <w:r>
              <w:rPr>
                <w:rFonts w:hint="eastAsia" w:ascii="Times New Roman" w:hAnsi="Times New Roman" w:cs="Times New Roman"/>
                <w:color w:val="auto"/>
                <w:spacing w:val="-3"/>
                <w:sz w:val="21"/>
                <w:szCs w:val="21"/>
                <w:highlight w:val="none"/>
                <w:lang w:val="en-US" w:eastAsia="zh-CN"/>
              </w:rPr>
              <w:t>)</w:t>
            </w:r>
          </w:p>
        </w:tc>
        <w:tc>
          <w:tcPr>
            <w:tcW w:w="455" w:type="pct"/>
            <w:vAlign w:val="center"/>
          </w:tcPr>
          <w:p w14:paraId="14B1061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24.6</w:t>
            </w:r>
          </w:p>
        </w:tc>
        <w:tc>
          <w:tcPr>
            <w:tcW w:w="459" w:type="pct"/>
            <w:vAlign w:val="center"/>
          </w:tcPr>
          <w:p w14:paraId="70B9324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29.1</w:t>
            </w:r>
          </w:p>
        </w:tc>
        <w:tc>
          <w:tcPr>
            <w:tcW w:w="459" w:type="pct"/>
            <w:vAlign w:val="center"/>
          </w:tcPr>
          <w:p w14:paraId="73FFB3C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25.4</w:t>
            </w:r>
          </w:p>
        </w:tc>
        <w:tc>
          <w:tcPr>
            <w:tcW w:w="378" w:type="pct"/>
            <w:vAlign w:val="center"/>
          </w:tcPr>
          <w:p w14:paraId="164F0C8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29.1</w:t>
            </w:r>
          </w:p>
        </w:tc>
        <w:tc>
          <w:tcPr>
            <w:tcW w:w="374" w:type="pct"/>
            <w:vAlign w:val="center"/>
          </w:tcPr>
          <w:p w14:paraId="73B48FD4">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0"/>
                <w:sz w:val="21"/>
                <w:szCs w:val="21"/>
                <w:highlight w:val="none"/>
              </w:rPr>
              <w:t>120</w:t>
            </w:r>
          </w:p>
        </w:tc>
        <w:tc>
          <w:tcPr>
            <w:tcW w:w="374" w:type="pct"/>
            <w:vAlign w:val="center"/>
          </w:tcPr>
          <w:p w14:paraId="0A4077CF">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bottom w:val="nil"/>
            </w:tcBorders>
            <w:vAlign w:val="center"/>
          </w:tcPr>
          <w:p w14:paraId="09BD560D">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43ED9F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Merge w:val="continue"/>
            <w:tcBorders>
              <w:top w:val="nil"/>
            </w:tcBorders>
            <w:vAlign w:val="center"/>
          </w:tcPr>
          <w:p w14:paraId="03130AE4">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tcBorders>
            <w:vAlign w:val="center"/>
          </w:tcPr>
          <w:p w14:paraId="6881FA3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continue"/>
            <w:tcBorders>
              <w:top w:val="nil"/>
            </w:tcBorders>
            <w:vAlign w:val="center"/>
          </w:tcPr>
          <w:p w14:paraId="76ED9D3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32" w:type="pct"/>
            <w:vAlign w:val="center"/>
          </w:tcPr>
          <w:p w14:paraId="76AA62F3">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排放速率</w:t>
            </w:r>
            <w:r>
              <w:rPr>
                <w:rFonts w:hint="eastAsia" w:ascii="Times New Roman" w:hAnsi="Times New Roman" w:cs="Times New Roman"/>
                <w:color w:val="auto"/>
                <w:spacing w:val="-3"/>
                <w:sz w:val="21"/>
                <w:szCs w:val="21"/>
                <w:highlight w:val="none"/>
                <w:lang w:val="en-US" w:eastAsia="zh-CN"/>
              </w:rPr>
              <w:t>(kg/h)</w:t>
            </w:r>
          </w:p>
        </w:tc>
        <w:tc>
          <w:tcPr>
            <w:tcW w:w="455" w:type="pct"/>
            <w:vAlign w:val="center"/>
          </w:tcPr>
          <w:p w14:paraId="71A851C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0.077</w:t>
            </w:r>
          </w:p>
        </w:tc>
        <w:tc>
          <w:tcPr>
            <w:tcW w:w="459" w:type="pct"/>
            <w:vAlign w:val="center"/>
          </w:tcPr>
          <w:p w14:paraId="56DBCB0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0.084</w:t>
            </w:r>
          </w:p>
        </w:tc>
        <w:tc>
          <w:tcPr>
            <w:tcW w:w="459" w:type="pct"/>
            <w:vAlign w:val="center"/>
          </w:tcPr>
          <w:p w14:paraId="21A4F3A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0.086</w:t>
            </w:r>
          </w:p>
        </w:tc>
        <w:tc>
          <w:tcPr>
            <w:tcW w:w="378" w:type="pct"/>
            <w:vAlign w:val="center"/>
          </w:tcPr>
          <w:p w14:paraId="280A1EE2">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0.086</w:t>
            </w:r>
          </w:p>
        </w:tc>
        <w:tc>
          <w:tcPr>
            <w:tcW w:w="374" w:type="pct"/>
            <w:vAlign w:val="center"/>
          </w:tcPr>
          <w:p w14:paraId="7972CA7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2.9</w:t>
            </w:r>
          </w:p>
        </w:tc>
        <w:tc>
          <w:tcPr>
            <w:tcW w:w="374" w:type="pct"/>
            <w:vAlign w:val="center"/>
          </w:tcPr>
          <w:p w14:paraId="1AD77AF2">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tcBorders>
            <w:vAlign w:val="center"/>
          </w:tcPr>
          <w:p w14:paraId="2C9DA5A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2A29B0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jc w:val="center"/>
        </w:trPr>
        <w:tc>
          <w:tcPr>
            <w:tcW w:w="673" w:type="pct"/>
            <w:vMerge w:val="restart"/>
            <w:tcBorders>
              <w:bottom w:val="nil"/>
            </w:tcBorders>
            <w:vAlign w:val="center"/>
          </w:tcPr>
          <w:p w14:paraId="309CDAD9">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
                <w:sz w:val="21"/>
                <w:szCs w:val="21"/>
                <w:highlight w:val="none"/>
              </w:rPr>
              <w:t>发电机排放口</w:t>
            </w:r>
            <w:r>
              <w:rPr>
                <w:rFonts w:hint="default" w:ascii="Times New Roman" w:hAnsi="Times New Roman" w:eastAsia="Times New Roman" w:cs="Times New Roman"/>
                <w:color w:val="auto"/>
                <w:spacing w:val="-3"/>
                <w:sz w:val="21"/>
                <w:szCs w:val="21"/>
                <w:highlight w:val="none"/>
              </w:rPr>
              <w:t>2#</w:t>
            </w:r>
            <w:r>
              <w:rPr>
                <w:rFonts w:hint="eastAsia" w:ascii="Times New Roman" w:hAnsi="Times New Roman" w:eastAsia="宋体" w:cs="Times New Roman"/>
                <w:color w:val="auto"/>
                <w:spacing w:val="-3"/>
                <w:sz w:val="21"/>
                <w:szCs w:val="21"/>
                <w:highlight w:val="none"/>
                <w:lang w:val="en-US" w:eastAsia="zh-CN"/>
              </w:rPr>
              <w:t>DA003</w:t>
            </w:r>
          </w:p>
        </w:tc>
        <w:tc>
          <w:tcPr>
            <w:tcW w:w="521" w:type="pct"/>
            <w:vMerge w:val="restart"/>
            <w:tcBorders>
              <w:bottom w:val="nil"/>
            </w:tcBorders>
            <w:vAlign w:val="center"/>
          </w:tcPr>
          <w:p w14:paraId="057FDC8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2026-03-16</w:t>
            </w:r>
          </w:p>
        </w:tc>
        <w:tc>
          <w:tcPr>
            <w:tcW w:w="897" w:type="pct"/>
            <w:gridSpan w:val="2"/>
            <w:vAlign w:val="center"/>
          </w:tcPr>
          <w:p w14:paraId="7715385A">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标干流量</w:t>
            </w:r>
            <w:r>
              <w:rPr>
                <w:rFonts w:hint="eastAsia" w:ascii="Times New Roman" w:hAnsi="Times New Roman" w:cs="Times New Roman"/>
                <w:color w:val="auto"/>
                <w:spacing w:val="-3"/>
                <w:sz w:val="21"/>
                <w:szCs w:val="21"/>
                <w:highlight w:val="none"/>
                <w:lang w:val="en-US" w:eastAsia="zh-CN"/>
              </w:rPr>
              <w:t>(m</w:t>
            </w:r>
            <w:r>
              <w:rPr>
                <w:rFonts w:hint="eastAsia" w:ascii="Times New Roman" w:hAnsi="Times New Roman" w:cs="Times New Roman"/>
                <w:color w:val="auto"/>
                <w:spacing w:val="-3"/>
                <w:sz w:val="21"/>
                <w:szCs w:val="21"/>
                <w:highlight w:val="none"/>
                <w:vertAlign w:val="superscript"/>
                <w:lang w:val="en-US" w:eastAsia="zh-CN"/>
              </w:rPr>
              <w:t>3</w:t>
            </w:r>
            <w:r>
              <w:rPr>
                <w:rFonts w:hint="eastAsia" w:ascii="Times New Roman" w:hAnsi="Times New Roman" w:cs="Times New Roman"/>
                <w:color w:val="auto"/>
                <w:spacing w:val="-3"/>
                <w:sz w:val="21"/>
                <w:szCs w:val="21"/>
                <w:highlight w:val="none"/>
                <w:lang w:val="en-US" w:eastAsia="zh-CN"/>
              </w:rPr>
              <w:t>/h)</w:t>
            </w:r>
          </w:p>
        </w:tc>
        <w:tc>
          <w:tcPr>
            <w:tcW w:w="455" w:type="pct"/>
            <w:vAlign w:val="center"/>
          </w:tcPr>
          <w:p w14:paraId="4FAA9B8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3471</w:t>
            </w:r>
          </w:p>
        </w:tc>
        <w:tc>
          <w:tcPr>
            <w:tcW w:w="459" w:type="pct"/>
            <w:vAlign w:val="center"/>
          </w:tcPr>
          <w:p w14:paraId="6C084CF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3149</w:t>
            </w:r>
          </w:p>
        </w:tc>
        <w:tc>
          <w:tcPr>
            <w:tcW w:w="459" w:type="pct"/>
            <w:vAlign w:val="center"/>
          </w:tcPr>
          <w:p w14:paraId="5E89B6C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3382</w:t>
            </w:r>
          </w:p>
        </w:tc>
        <w:tc>
          <w:tcPr>
            <w:tcW w:w="378" w:type="pct"/>
            <w:vAlign w:val="center"/>
          </w:tcPr>
          <w:p w14:paraId="430DFD1F">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374" w:type="pct"/>
            <w:vAlign w:val="center"/>
          </w:tcPr>
          <w:p w14:paraId="414C94CF">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374" w:type="pct"/>
            <w:vAlign w:val="center"/>
          </w:tcPr>
          <w:p w14:paraId="40C79275">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restart"/>
            <w:tcBorders>
              <w:bottom w:val="nil"/>
            </w:tcBorders>
            <w:vAlign w:val="center"/>
          </w:tcPr>
          <w:p w14:paraId="32DEFFD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5"/>
                <w:sz w:val="21"/>
                <w:szCs w:val="21"/>
                <w:highlight w:val="none"/>
              </w:rPr>
              <w:t>15</w:t>
            </w:r>
          </w:p>
        </w:tc>
      </w:tr>
      <w:tr w14:paraId="337F7D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Merge w:val="continue"/>
            <w:tcBorders>
              <w:top w:val="nil"/>
              <w:bottom w:val="nil"/>
            </w:tcBorders>
            <w:vAlign w:val="center"/>
          </w:tcPr>
          <w:p w14:paraId="2908C51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bottom w:val="nil"/>
            </w:tcBorders>
            <w:vAlign w:val="center"/>
          </w:tcPr>
          <w:p w14:paraId="37B669B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restart"/>
            <w:tcBorders>
              <w:bottom w:val="nil"/>
            </w:tcBorders>
            <w:vAlign w:val="center"/>
          </w:tcPr>
          <w:p w14:paraId="48AE8C7E">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二氧化硫</w:t>
            </w:r>
          </w:p>
        </w:tc>
        <w:tc>
          <w:tcPr>
            <w:tcW w:w="432" w:type="pct"/>
            <w:vAlign w:val="center"/>
          </w:tcPr>
          <w:p w14:paraId="3D07D4A1">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排放浓度</w:t>
            </w:r>
            <w:r>
              <w:rPr>
                <w:rFonts w:hint="eastAsia" w:ascii="Times New Roman" w:hAnsi="Times New Roman" w:cs="Times New Roman"/>
                <w:color w:val="auto"/>
                <w:spacing w:val="-3"/>
                <w:sz w:val="21"/>
                <w:szCs w:val="21"/>
                <w:highlight w:val="none"/>
                <w:lang w:val="en-US" w:eastAsia="zh-CN"/>
              </w:rPr>
              <w:t>(mg/m</w:t>
            </w:r>
            <w:r>
              <w:rPr>
                <w:rFonts w:hint="eastAsia" w:ascii="Times New Roman" w:hAnsi="Times New Roman" w:cs="Times New Roman"/>
                <w:color w:val="auto"/>
                <w:spacing w:val="-3"/>
                <w:sz w:val="21"/>
                <w:szCs w:val="21"/>
                <w:highlight w:val="none"/>
                <w:vertAlign w:val="superscript"/>
                <w:lang w:val="en-US" w:eastAsia="zh-CN"/>
              </w:rPr>
              <w:t>3</w:t>
            </w:r>
            <w:r>
              <w:rPr>
                <w:rFonts w:hint="eastAsia" w:ascii="Times New Roman" w:hAnsi="Times New Roman" w:cs="Times New Roman"/>
                <w:color w:val="auto"/>
                <w:spacing w:val="-3"/>
                <w:sz w:val="21"/>
                <w:szCs w:val="21"/>
                <w:highlight w:val="none"/>
                <w:lang w:val="en-US" w:eastAsia="zh-CN"/>
              </w:rPr>
              <w:t>)</w:t>
            </w:r>
          </w:p>
        </w:tc>
        <w:tc>
          <w:tcPr>
            <w:tcW w:w="455" w:type="pct"/>
            <w:vAlign w:val="center"/>
          </w:tcPr>
          <w:p w14:paraId="51F9560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21</w:t>
            </w:r>
          </w:p>
        </w:tc>
        <w:tc>
          <w:tcPr>
            <w:tcW w:w="459" w:type="pct"/>
            <w:vAlign w:val="center"/>
          </w:tcPr>
          <w:p w14:paraId="4922279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5"/>
                <w:sz w:val="21"/>
                <w:szCs w:val="21"/>
                <w:highlight w:val="none"/>
              </w:rPr>
              <w:t>31</w:t>
            </w:r>
          </w:p>
        </w:tc>
        <w:tc>
          <w:tcPr>
            <w:tcW w:w="459" w:type="pct"/>
            <w:vAlign w:val="center"/>
          </w:tcPr>
          <w:p w14:paraId="22A559C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25</w:t>
            </w:r>
          </w:p>
        </w:tc>
        <w:tc>
          <w:tcPr>
            <w:tcW w:w="378" w:type="pct"/>
            <w:vAlign w:val="center"/>
          </w:tcPr>
          <w:p w14:paraId="496A437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5"/>
                <w:sz w:val="21"/>
                <w:szCs w:val="21"/>
                <w:highlight w:val="none"/>
              </w:rPr>
              <w:t>31</w:t>
            </w:r>
          </w:p>
        </w:tc>
        <w:tc>
          <w:tcPr>
            <w:tcW w:w="374" w:type="pct"/>
            <w:vAlign w:val="center"/>
          </w:tcPr>
          <w:p w14:paraId="526EE2D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500</w:t>
            </w:r>
          </w:p>
        </w:tc>
        <w:tc>
          <w:tcPr>
            <w:tcW w:w="374" w:type="pct"/>
            <w:vAlign w:val="center"/>
          </w:tcPr>
          <w:p w14:paraId="038ECD65">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bottom w:val="nil"/>
            </w:tcBorders>
            <w:vAlign w:val="center"/>
          </w:tcPr>
          <w:p w14:paraId="41C1A98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51B513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Merge w:val="continue"/>
            <w:tcBorders>
              <w:top w:val="nil"/>
              <w:bottom w:val="nil"/>
            </w:tcBorders>
            <w:vAlign w:val="center"/>
          </w:tcPr>
          <w:p w14:paraId="41BAA5B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bottom w:val="nil"/>
            </w:tcBorders>
            <w:vAlign w:val="center"/>
          </w:tcPr>
          <w:p w14:paraId="57E814F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continue"/>
            <w:tcBorders>
              <w:top w:val="nil"/>
            </w:tcBorders>
            <w:vAlign w:val="center"/>
          </w:tcPr>
          <w:p w14:paraId="646AB32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32" w:type="pct"/>
            <w:vAlign w:val="center"/>
          </w:tcPr>
          <w:p w14:paraId="49E0677A">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排放速率</w:t>
            </w:r>
            <w:r>
              <w:rPr>
                <w:rFonts w:hint="eastAsia" w:ascii="Times New Roman" w:hAnsi="Times New Roman" w:cs="Times New Roman"/>
                <w:color w:val="auto"/>
                <w:spacing w:val="-3"/>
                <w:sz w:val="21"/>
                <w:szCs w:val="21"/>
                <w:highlight w:val="none"/>
                <w:lang w:val="en-US" w:eastAsia="zh-CN"/>
              </w:rPr>
              <w:t>(kg/h)</w:t>
            </w:r>
          </w:p>
        </w:tc>
        <w:tc>
          <w:tcPr>
            <w:tcW w:w="455" w:type="pct"/>
            <w:vAlign w:val="center"/>
          </w:tcPr>
          <w:p w14:paraId="3FC972C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0.073</w:t>
            </w:r>
          </w:p>
        </w:tc>
        <w:tc>
          <w:tcPr>
            <w:tcW w:w="459" w:type="pct"/>
            <w:vAlign w:val="center"/>
          </w:tcPr>
          <w:p w14:paraId="1636431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0.098</w:t>
            </w:r>
          </w:p>
        </w:tc>
        <w:tc>
          <w:tcPr>
            <w:tcW w:w="459" w:type="pct"/>
            <w:vAlign w:val="center"/>
          </w:tcPr>
          <w:p w14:paraId="2D24F1C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0.085</w:t>
            </w:r>
          </w:p>
        </w:tc>
        <w:tc>
          <w:tcPr>
            <w:tcW w:w="378" w:type="pct"/>
            <w:vAlign w:val="center"/>
          </w:tcPr>
          <w:p w14:paraId="3681FE2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0.098</w:t>
            </w:r>
          </w:p>
        </w:tc>
        <w:tc>
          <w:tcPr>
            <w:tcW w:w="374" w:type="pct"/>
            <w:vAlign w:val="center"/>
          </w:tcPr>
          <w:p w14:paraId="0EF89D7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2.1</w:t>
            </w:r>
          </w:p>
        </w:tc>
        <w:tc>
          <w:tcPr>
            <w:tcW w:w="374" w:type="pct"/>
            <w:vAlign w:val="center"/>
          </w:tcPr>
          <w:p w14:paraId="1BE3CF75">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bottom w:val="nil"/>
            </w:tcBorders>
            <w:vAlign w:val="center"/>
          </w:tcPr>
          <w:p w14:paraId="77DA94F2">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02C4B6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jc w:val="center"/>
        </w:trPr>
        <w:tc>
          <w:tcPr>
            <w:tcW w:w="673" w:type="pct"/>
            <w:vMerge w:val="continue"/>
            <w:tcBorders>
              <w:top w:val="nil"/>
              <w:bottom w:val="nil"/>
            </w:tcBorders>
            <w:vAlign w:val="center"/>
          </w:tcPr>
          <w:p w14:paraId="3D2763B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bottom w:val="nil"/>
            </w:tcBorders>
            <w:vAlign w:val="center"/>
          </w:tcPr>
          <w:p w14:paraId="33ADA89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restart"/>
            <w:tcBorders>
              <w:bottom w:val="nil"/>
            </w:tcBorders>
            <w:vAlign w:val="center"/>
          </w:tcPr>
          <w:p w14:paraId="52ED6D13">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氮氧化物</w:t>
            </w:r>
          </w:p>
        </w:tc>
        <w:tc>
          <w:tcPr>
            <w:tcW w:w="432" w:type="pct"/>
            <w:vAlign w:val="center"/>
          </w:tcPr>
          <w:p w14:paraId="2658492A">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排放浓度</w:t>
            </w:r>
            <w:r>
              <w:rPr>
                <w:rFonts w:hint="eastAsia" w:ascii="Times New Roman" w:hAnsi="Times New Roman" w:cs="Times New Roman"/>
                <w:color w:val="auto"/>
                <w:spacing w:val="-3"/>
                <w:sz w:val="21"/>
                <w:szCs w:val="21"/>
                <w:highlight w:val="none"/>
                <w:lang w:val="en-US" w:eastAsia="zh-CN"/>
              </w:rPr>
              <w:t>(mg/m</w:t>
            </w:r>
            <w:r>
              <w:rPr>
                <w:rFonts w:hint="eastAsia" w:ascii="Times New Roman" w:hAnsi="Times New Roman" w:cs="Times New Roman"/>
                <w:color w:val="auto"/>
                <w:spacing w:val="-3"/>
                <w:sz w:val="21"/>
                <w:szCs w:val="21"/>
                <w:highlight w:val="none"/>
                <w:vertAlign w:val="superscript"/>
                <w:lang w:val="en-US" w:eastAsia="zh-CN"/>
              </w:rPr>
              <w:t>3</w:t>
            </w:r>
            <w:r>
              <w:rPr>
                <w:rFonts w:hint="eastAsia" w:ascii="Times New Roman" w:hAnsi="Times New Roman" w:cs="Times New Roman"/>
                <w:color w:val="auto"/>
                <w:spacing w:val="-3"/>
                <w:sz w:val="21"/>
                <w:szCs w:val="21"/>
                <w:highlight w:val="none"/>
                <w:lang w:val="en-US" w:eastAsia="zh-CN"/>
              </w:rPr>
              <w:t>)</w:t>
            </w:r>
          </w:p>
        </w:tc>
        <w:tc>
          <w:tcPr>
            <w:tcW w:w="455" w:type="pct"/>
            <w:vAlign w:val="center"/>
          </w:tcPr>
          <w:p w14:paraId="2350165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6"/>
                <w:sz w:val="21"/>
                <w:szCs w:val="21"/>
                <w:highlight w:val="none"/>
              </w:rPr>
              <w:t>54</w:t>
            </w:r>
          </w:p>
        </w:tc>
        <w:tc>
          <w:tcPr>
            <w:tcW w:w="459" w:type="pct"/>
            <w:vAlign w:val="center"/>
          </w:tcPr>
          <w:p w14:paraId="3CCC6BB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6"/>
                <w:sz w:val="21"/>
                <w:szCs w:val="21"/>
                <w:highlight w:val="none"/>
              </w:rPr>
              <w:t>59</w:t>
            </w:r>
          </w:p>
        </w:tc>
        <w:tc>
          <w:tcPr>
            <w:tcW w:w="459" w:type="pct"/>
            <w:vAlign w:val="center"/>
          </w:tcPr>
          <w:p w14:paraId="7878B81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6"/>
                <w:sz w:val="21"/>
                <w:szCs w:val="21"/>
                <w:highlight w:val="none"/>
              </w:rPr>
              <w:t>61</w:t>
            </w:r>
          </w:p>
        </w:tc>
        <w:tc>
          <w:tcPr>
            <w:tcW w:w="378" w:type="pct"/>
            <w:vAlign w:val="center"/>
          </w:tcPr>
          <w:p w14:paraId="14A98DF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6"/>
                <w:sz w:val="21"/>
                <w:szCs w:val="21"/>
                <w:highlight w:val="none"/>
              </w:rPr>
              <w:t>61</w:t>
            </w:r>
          </w:p>
        </w:tc>
        <w:tc>
          <w:tcPr>
            <w:tcW w:w="374" w:type="pct"/>
            <w:vAlign w:val="center"/>
          </w:tcPr>
          <w:p w14:paraId="36EDC55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0"/>
                <w:sz w:val="21"/>
                <w:szCs w:val="21"/>
                <w:highlight w:val="none"/>
              </w:rPr>
              <w:t>120</w:t>
            </w:r>
          </w:p>
        </w:tc>
        <w:tc>
          <w:tcPr>
            <w:tcW w:w="374" w:type="pct"/>
            <w:vAlign w:val="center"/>
          </w:tcPr>
          <w:p w14:paraId="2BEBC176">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bottom w:val="nil"/>
            </w:tcBorders>
            <w:vAlign w:val="center"/>
          </w:tcPr>
          <w:p w14:paraId="2E50719D">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229238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Merge w:val="continue"/>
            <w:tcBorders>
              <w:top w:val="nil"/>
              <w:bottom w:val="nil"/>
            </w:tcBorders>
            <w:vAlign w:val="center"/>
          </w:tcPr>
          <w:p w14:paraId="7D11D53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bottom w:val="nil"/>
            </w:tcBorders>
            <w:vAlign w:val="center"/>
          </w:tcPr>
          <w:p w14:paraId="45D6A3E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continue"/>
            <w:tcBorders>
              <w:top w:val="nil"/>
            </w:tcBorders>
            <w:vAlign w:val="center"/>
          </w:tcPr>
          <w:p w14:paraId="3C16142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32" w:type="pct"/>
            <w:vAlign w:val="center"/>
          </w:tcPr>
          <w:p w14:paraId="29D05645">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排放速率</w:t>
            </w:r>
            <w:r>
              <w:rPr>
                <w:rFonts w:hint="eastAsia" w:ascii="Times New Roman" w:hAnsi="Times New Roman" w:cs="Times New Roman"/>
                <w:color w:val="auto"/>
                <w:spacing w:val="-3"/>
                <w:sz w:val="21"/>
                <w:szCs w:val="21"/>
                <w:highlight w:val="none"/>
                <w:lang w:val="en-US" w:eastAsia="zh-CN"/>
              </w:rPr>
              <w:t>(kg/h)</w:t>
            </w:r>
          </w:p>
        </w:tc>
        <w:tc>
          <w:tcPr>
            <w:tcW w:w="455" w:type="pct"/>
            <w:vAlign w:val="center"/>
          </w:tcPr>
          <w:p w14:paraId="75975144">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0.19</w:t>
            </w:r>
          </w:p>
        </w:tc>
        <w:tc>
          <w:tcPr>
            <w:tcW w:w="459" w:type="pct"/>
            <w:vAlign w:val="center"/>
          </w:tcPr>
          <w:p w14:paraId="79C12D0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0.19</w:t>
            </w:r>
          </w:p>
        </w:tc>
        <w:tc>
          <w:tcPr>
            <w:tcW w:w="459" w:type="pct"/>
            <w:vAlign w:val="center"/>
          </w:tcPr>
          <w:p w14:paraId="35EF07D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0.21</w:t>
            </w:r>
          </w:p>
        </w:tc>
        <w:tc>
          <w:tcPr>
            <w:tcW w:w="378" w:type="pct"/>
            <w:vAlign w:val="center"/>
          </w:tcPr>
          <w:p w14:paraId="5DDF322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0.21</w:t>
            </w:r>
          </w:p>
        </w:tc>
        <w:tc>
          <w:tcPr>
            <w:tcW w:w="374" w:type="pct"/>
            <w:vAlign w:val="center"/>
          </w:tcPr>
          <w:p w14:paraId="0E81245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0.64</w:t>
            </w:r>
          </w:p>
        </w:tc>
        <w:tc>
          <w:tcPr>
            <w:tcW w:w="374" w:type="pct"/>
            <w:vAlign w:val="center"/>
          </w:tcPr>
          <w:p w14:paraId="05406068">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bottom w:val="nil"/>
            </w:tcBorders>
            <w:vAlign w:val="center"/>
          </w:tcPr>
          <w:p w14:paraId="0D36D4F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233EA5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Merge w:val="continue"/>
            <w:tcBorders>
              <w:top w:val="nil"/>
              <w:bottom w:val="nil"/>
            </w:tcBorders>
            <w:vAlign w:val="center"/>
          </w:tcPr>
          <w:p w14:paraId="408EFFD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bottom w:val="nil"/>
            </w:tcBorders>
            <w:vAlign w:val="center"/>
          </w:tcPr>
          <w:p w14:paraId="32063D05">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restart"/>
            <w:tcBorders>
              <w:bottom w:val="nil"/>
            </w:tcBorders>
            <w:vAlign w:val="center"/>
          </w:tcPr>
          <w:p w14:paraId="191C4069">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颗粒物</w:t>
            </w:r>
          </w:p>
        </w:tc>
        <w:tc>
          <w:tcPr>
            <w:tcW w:w="432" w:type="pct"/>
            <w:vAlign w:val="center"/>
          </w:tcPr>
          <w:p w14:paraId="331A63A8">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排放浓度</w:t>
            </w:r>
            <w:r>
              <w:rPr>
                <w:rFonts w:hint="eastAsia" w:ascii="Times New Roman" w:hAnsi="Times New Roman" w:cs="Times New Roman"/>
                <w:color w:val="auto"/>
                <w:spacing w:val="-3"/>
                <w:sz w:val="21"/>
                <w:szCs w:val="21"/>
                <w:highlight w:val="none"/>
                <w:lang w:val="en-US" w:eastAsia="zh-CN"/>
              </w:rPr>
              <w:t>(mg/m</w:t>
            </w:r>
            <w:r>
              <w:rPr>
                <w:rFonts w:hint="eastAsia" w:ascii="Times New Roman" w:hAnsi="Times New Roman" w:cs="Times New Roman"/>
                <w:color w:val="auto"/>
                <w:spacing w:val="-3"/>
                <w:sz w:val="21"/>
                <w:szCs w:val="21"/>
                <w:highlight w:val="none"/>
                <w:vertAlign w:val="superscript"/>
                <w:lang w:val="en-US" w:eastAsia="zh-CN"/>
              </w:rPr>
              <w:t>3</w:t>
            </w:r>
            <w:r>
              <w:rPr>
                <w:rFonts w:hint="eastAsia" w:ascii="Times New Roman" w:hAnsi="Times New Roman" w:cs="Times New Roman"/>
                <w:color w:val="auto"/>
                <w:spacing w:val="-3"/>
                <w:sz w:val="21"/>
                <w:szCs w:val="21"/>
                <w:highlight w:val="none"/>
                <w:lang w:val="en-US" w:eastAsia="zh-CN"/>
              </w:rPr>
              <w:t>)</w:t>
            </w:r>
          </w:p>
        </w:tc>
        <w:tc>
          <w:tcPr>
            <w:tcW w:w="455" w:type="pct"/>
            <w:vAlign w:val="center"/>
          </w:tcPr>
          <w:p w14:paraId="3B21BD8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23.5</w:t>
            </w:r>
          </w:p>
        </w:tc>
        <w:tc>
          <w:tcPr>
            <w:tcW w:w="459" w:type="pct"/>
            <w:vAlign w:val="center"/>
          </w:tcPr>
          <w:p w14:paraId="4291EBB2">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27.0</w:t>
            </w:r>
          </w:p>
        </w:tc>
        <w:tc>
          <w:tcPr>
            <w:tcW w:w="459" w:type="pct"/>
            <w:vAlign w:val="center"/>
          </w:tcPr>
          <w:p w14:paraId="6A84302D">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22.3</w:t>
            </w:r>
          </w:p>
        </w:tc>
        <w:tc>
          <w:tcPr>
            <w:tcW w:w="378" w:type="pct"/>
            <w:vAlign w:val="center"/>
          </w:tcPr>
          <w:p w14:paraId="220E16A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27.0</w:t>
            </w:r>
          </w:p>
        </w:tc>
        <w:tc>
          <w:tcPr>
            <w:tcW w:w="374" w:type="pct"/>
            <w:vAlign w:val="center"/>
          </w:tcPr>
          <w:p w14:paraId="34ED4E38">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0"/>
                <w:sz w:val="21"/>
                <w:szCs w:val="21"/>
                <w:highlight w:val="none"/>
              </w:rPr>
              <w:t>120</w:t>
            </w:r>
          </w:p>
        </w:tc>
        <w:tc>
          <w:tcPr>
            <w:tcW w:w="374" w:type="pct"/>
            <w:vAlign w:val="center"/>
          </w:tcPr>
          <w:p w14:paraId="479D6E36">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bottom w:val="nil"/>
            </w:tcBorders>
            <w:vAlign w:val="center"/>
          </w:tcPr>
          <w:p w14:paraId="2A4C0B50">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543231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Merge w:val="continue"/>
            <w:tcBorders>
              <w:top w:val="nil"/>
            </w:tcBorders>
            <w:vAlign w:val="center"/>
          </w:tcPr>
          <w:p w14:paraId="001EDBC7">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521" w:type="pct"/>
            <w:vMerge w:val="continue"/>
            <w:tcBorders>
              <w:top w:val="nil"/>
            </w:tcBorders>
            <w:vAlign w:val="center"/>
          </w:tcPr>
          <w:p w14:paraId="0A365004">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65" w:type="pct"/>
            <w:vMerge w:val="continue"/>
            <w:tcBorders>
              <w:top w:val="nil"/>
            </w:tcBorders>
            <w:vAlign w:val="center"/>
          </w:tcPr>
          <w:p w14:paraId="4B50F7C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c>
          <w:tcPr>
            <w:tcW w:w="432" w:type="pct"/>
            <w:vAlign w:val="center"/>
          </w:tcPr>
          <w:p w14:paraId="7FCD1362">
            <w:pPr>
              <w:pStyle w:val="147"/>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排放速率</w:t>
            </w:r>
            <w:r>
              <w:rPr>
                <w:rFonts w:hint="eastAsia" w:ascii="Times New Roman" w:hAnsi="Times New Roman" w:cs="Times New Roman"/>
                <w:color w:val="auto"/>
                <w:spacing w:val="-3"/>
                <w:sz w:val="21"/>
                <w:szCs w:val="21"/>
                <w:highlight w:val="none"/>
                <w:lang w:val="en-US" w:eastAsia="zh-CN"/>
              </w:rPr>
              <w:t>(kg/h)</w:t>
            </w:r>
          </w:p>
        </w:tc>
        <w:tc>
          <w:tcPr>
            <w:tcW w:w="455" w:type="pct"/>
            <w:vAlign w:val="center"/>
          </w:tcPr>
          <w:p w14:paraId="0075219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0.082</w:t>
            </w:r>
          </w:p>
        </w:tc>
        <w:tc>
          <w:tcPr>
            <w:tcW w:w="459" w:type="pct"/>
            <w:vAlign w:val="center"/>
          </w:tcPr>
          <w:p w14:paraId="6D1B5EC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0.085</w:t>
            </w:r>
          </w:p>
        </w:tc>
        <w:tc>
          <w:tcPr>
            <w:tcW w:w="459" w:type="pct"/>
            <w:vAlign w:val="center"/>
          </w:tcPr>
          <w:p w14:paraId="75F8F14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0.075</w:t>
            </w:r>
          </w:p>
        </w:tc>
        <w:tc>
          <w:tcPr>
            <w:tcW w:w="378" w:type="pct"/>
            <w:vAlign w:val="center"/>
          </w:tcPr>
          <w:p w14:paraId="1ABF14F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0.085</w:t>
            </w:r>
          </w:p>
        </w:tc>
        <w:tc>
          <w:tcPr>
            <w:tcW w:w="374" w:type="pct"/>
            <w:vAlign w:val="center"/>
          </w:tcPr>
          <w:p w14:paraId="62873A8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2.9</w:t>
            </w:r>
          </w:p>
        </w:tc>
        <w:tc>
          <w:tcPr>
            <w:tcW w:w="374" w:type="pct"/>
            <w:vAlign w:val="center"/>
          </w:tcPr>
          <w:p w14:paraId="09530C8C">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c>
          <w:tcPr>
            <w:tcW w:w="407" w:type="pct"/>
            <w:vMerge w:val="continue"/>
            <w:tcBorders>
              <w:top w:val="nil"/>
            </w:tcBorders>
            <w:vAlign w:val="center"/>
          </w:tcPr>
          <w:p w14:paraId="19D7FE6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p>
        </w:tc>
      </w:tr>
      <w:tr w14:paraId="41697B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673" w:type="pct"/>
            <w:vAlign w:val="center"/>
          </w:tcPr>
          <w:p w14:paraId="7610F954">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执行标准</w:t>
            </w:r>
          </w:p>
        </w:tc>
        <w:tc>
          <w:tcPr>
            <w:tcW w:w="4326" w:type="pct"/>
            <w:gridSpan w:val="10"/>
            <w:vAlign w:val="center"/>
          </w:tcPr>
          <w:p w14:paraId="28902718">
            <w:pPr>
              <w:pStyle w:val="147"/>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《大气污染物排放限值》（</w:t>
            </w:r>
            <w:r>
              <w:rPr>
                <w:rFonts w:hint="default" w:ascii="Times New Roman" w:hAnsi="Times New Roman" w:eastAsia="Times New Roman" w:cs="Times New Roman"/>
                <w:color w:val="auto"/>
                <w:sz w:val="21"/>
                <w:szCs w:val="21"/>
                <w:highlight w:val="none"/>
              </w:rPr>
              <w:t>DB44/27</w:t>
            </w:r>
            <w:r>
              <w:rPr>
                <w:rFonts w:hint="default" w:ascii="Times New Roman" w:hAnsi="Times New Roman" w:eastAsia="Times New Roman" w:cs="Times New Roman"/>
                <w:color w:val="auto"/>
                <w:spacing w:val="-1"/>
                <w:sz w:val="21"/>
                <w:szCs w:val="21"/>
                <w:highlight w:val="none"/>
              </w:rPr>
              <w:t>-2001</w:t>
            </w:r>
            <w:r>
              <w:rPr>
                <w:rFonts w:hint="default" w:ascii="Times New Roman" w:hAnsi="Times New Roman" w:cs="Times New Roman"/>
                <w:color w:val="auto"/>
                <w:spacing w:val="-1"/>
                <w:sz w:val="21"/>
                <w:szCs w:val="21"/>
                <w:highlight w:val="none"/>
              </w:rPr>
              <w:t>）中的第二时段二级标准。</w:t>
            </w:r>
          </w:p>
        </w:tc>
      </w:tr>
    </w:tbl>
    <w:p w14:paraId="24FCC3F3">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监测结果表明：项目备用柴油发电机尾气中的颗粒物、二氧化硫、氮氧化物符合广东省地方标准《大气污染物排放限值》（DB44/27-2001）第二时段二级标准限值标准。</w:t>
      </w:r>
    </w:p>
    <w:p w14:paraId="1D1DA50A">
      <w:pPr>
        <w:numPr>
          <w:ilvl w:val="0"/>
          <w:numId w:val="9"/>
        </w:numPr>
        <w:wordWrap w:val="0"/>
        <w:ind w:firstLine="0" w:firstLineChars="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无组织</w:t>
      </w:r>
    </w:p>
    <w:p w14:paraId="0342AEE0">
      <w:pPr>
        <w:wordWrap w:val="0"/>
        <w:adjustRightInd w:val="0"/>
        <w:snapToGrid w:val="0"/>
        <w:ind w:firstLine="482"/>
        <w:jc w:val="left"/>
        <w:rPr>
          <w:rFonts w:hint="default" w:ascii="Times New Roman" w:hAnsi="Times New Roman" w:cs="Times New Roman"/>
          <w:b/>
          <w:bCs/>
          <w:color w:val="auto"/>
          <w:highlight w:val="none"/>
        </w:rPr>
      </w:pPr>
      <w:r>
        <w:rPr>
          <w:rFonts w:hint="default" w:ascii="Times New Roman" w:hAnsi="Times New Roman" w:cs="Times New Roman"/>
          <w:b/>
          <w:bCs/>
          <w:color w:val="auto"/>
          <w:sz w:val="24"/>
          <w:szCs w:val="24"/>
          <w:highlight w:val="none"/>
          <w:lang w:eastAsia="zh-CN"/>
        </w:rPr>
        <w:t>（</w:t>
      </w:r>
      <w:r>
        <w:rPr>
          <w:rFonts w:hint="default" w:ascii="Times New Roman" w:hAnsi="Times New Roman" w:cs="Times New Roman"/>
          <w:b/>
          <w:bCs/>
          <w:color w:val="auto"/>
          <w:sz w:val="24"/>
          <w:szCs w:val="24"/>
          <w:highlight w:val="none"/>
          <w:lang w:val="en-US" w:eastAsia="zh-CN"/>
        </w:rPr>
        <w:t>1</w:t>
      </w:r>
      <w:r>
        <w:rPr>
          <w:rFonts w:hint="default" w:ascii="Times New Roman" w:hAnsi="Times New Roman" w:cs="Times New Roman"/>
          <w:b/>
          <w:bCs/>
          <w:color w:val="auto"/>
          <w:sz w:val="24"/>
          <w:szCs w:val="24"/>
          <w:highlight w:val="none"/>
          <w:lang w:eastAsia="zh-CN"/>
        </w:rPr>
        <w:t>）</w:t>
      </w:r>
      <w:r>
        <w:rPr>
          <w:rFonts w:hint="default" w:ascii="Times New Roman" w:hAnsi="Times New Roman" w:cs="Times New Roman"/>
          <w:b/>
          <w:bCs/>
          <w:color w:val="auto"/>
          <w:sz w:val="24"/>
          <w:szCs w:val="24"/>
          <w:highlight w:val="none"/>
        </w:rPr>
        <w:t>污水站无组织废气</w:t>
      </w:r>
    </w:p>
    <w:p w14:paraId="3FA279CB">
      <w:pPr>
        <w:wordWrap w:val="0"/>
        <w:adjustRightInd w:val="0"/>
        <w:snapToGrid w:val="0"/>
        <w:ind w:firstLine="482"/>
        <w:jc w:val="center"/>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rPr>
        <w:t>表</w:t>
      </w:r>
      <w:r>
        <w:rPr>
          <w:rFonts w:hint="default" w:ascii="Times New Roman" w:hAnsi="Times New Roman" w:cs="Times New Roman"/>
          <w:b/>
          <w:bCs/>
          <w:color w:val="auto"/>
          <w:highlight w:val="none"/>
          <w:lang w:val="en-US" w:eastAsia="zh-CN"/>
        </w:rPr>
        <w:t>9.2-7污水站无组织</w:t>
      </w:r>
      <w:r>
        <w:rPr>
          <w:rFonts w:hint="default" w:ascii="Times New Roman" w:hAnsi="Times New Roman" w:cs="Times New Roman"/>
          <w:b/>
          <w:bCs/>
          <w:color w:val="auto"/>
          <w:highlight w:val="none"/>
        </w:rPr>
        <w:t>废气监测结果</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lang w:eastAsia="zh-CN"/>
        </w:rPr>
        <w:t>）</w:t>
      </w:r>
    </w:p>
    <w:tbl>
      <w:tblPr>
        <w:tblStyle w:val="134"/>
        <w:tblW w:w="5028"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23"/>
        <w:gridCol w:w="946"/>
        <w:gridCol w:w="351"/>
        <w:gridCol w:w="738"/>
        <w:gridCol w:w="1495"/>
        <w:gridCol w:w="1536"/>
        <w:gridCol w:w="1402"/>
        <w:gridCol w:w="1052"/>
        <w:gridCol w:w="409"/>
        <w:gridCol w:w="478"/>
      </w:tblGrid>
      <w:tr w14:paraId="070141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3" w:hRule="atLeast"/>
          <w:jc w:val="center"/>
        </w:trPr>
        <w:tc>
          <w:tcPr>
            <w:tcW w:w="396" w:type="pct"/>
            <w:vMerge w:val="restart"/>
            <w:tcBorders>
              <w:bottom w:val="nil"/>
            </w:tcBorders>
            <w:vAlign w:val="center"/>
          </w:tcPr>
          <w:p w14:paraId="591765A6">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检测项目</w:t>
            </w:r>
          </w:p>
        </w:tc>
        <w:tc>
          <w:tcPr>
            <w:tcW w:w="710" w:type="pct"/>
            <w:gridSpan w:val="2"/>
            <w:vMerge w:val="restart"/>
            <w:tcBorders>
              <w:bottom w:val="nil"/>
            </w:tcBorders>
            <w:vAlign w:val="center"/>
          </w:tcPr>
          <w:p w14:paraId="00592624">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采样日期及频次</w:t>
            </w:r>
          </w:p>
        </w:tc>
        <w:tc>
          <w:tcPr>
            <w:tcW w:w="404" w:type="pct"/>
            <w:vMerge w:val="restart"/>
            <w:vAlign w:val="center"/>
          </w:tcPr>
          <w:p w14:paraId="43939A53">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2"/>
                <w:sz w:val="21"/>
                <w:szCs w:val="21"/>
                <w:highlight w:val="none"/>
                <w:lang w:val="en-US" w:eastAsia="zh-CN"/>
              </w:rPr>
            </w:pPr>
            <w:r>
              <w:rPr>
                <w:rFonts w:hint="eastAsia" w:ascii="Times New Roman" w:hAnsi="Times New Roman" w:cs="Times New Roman"/>
                <w:color w:val="auto"/>
                <w:spacing w:val="-2"/>
                <w:sz w:val="21"/>
                <w:szCs w:val="21"/>
                <w:highlight w:val="none"/>
                <w:lang w:val="en-US" w:eastAsia="zh-CN"/>
              </w:rPr>
              <w:t>单位</w:t>
            </w:r>
          </w:p>
        </w:tc>
        <w:tc>
          <w:tcPr>
            <w:tcW w:w="3004" w:type="pct"/>
            <w:gridSpan w:val="4"/>
            <w:vAlign w:val="center"/>
          </w:tcPr>
          <w:p w14:paraId="5F8419C5">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检测结果</w:t>
            </w:r>
          </w:p>
        </w:tc>
        <w:tc>
          <w:tcPr>
            <w:tcW w:w="224" w:type="pct"/>
            <w:vMerge w:val="restart"/>
            <w:tcBorders>
              <w:bottom w:val="nil"/>
            </w:tcBorders>
            <w:vAlign w:val="center"/>
          </w:tcPr>
          <w:p w14:paraId="396D8F3A">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标准</w:t>
            </w:r>
            <w:r>
              <w:rPr>
                <w:rFonts w:hint="default" w:ascii="Times New Roman" w:hAnsi="Times New Roman" w:cs="Times New Roman"/>
                <w:color w:val="auto"/>
                <w:spacing w:val="-14"/>
                <w:sz w:val="21"/>
                <w:szCs w:val="21"/>
                <w:highlight w:val="none"/>
              </w:rPr>
              <w:t>限值</w:t>
            </w:r>
          </w:p>
        </w:tc>
        <w:tc>
          <w:tcPr>
            <w:tcW w:w="260" w:type="pct"/>
            <w:vMerge w:val="restart"/>
            <w:tcBorders>
              <w:bottom w:val="nil"/>
            </w:tcBorders>
            <w:vAlign w:val="center"/>
          </w:tcPr>
          <w:p w14:paraId="01975AF8">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8"/>
                <w:sz w:val="21"/>
                <w:szCs w:val="21"/>
                <w:highlight w:val="none"/>
              </w:rPr>
              <w:t>结果</w:t>
            </w:r>
            <w:r>
              <w:rPr>
                <w:rFonts w:hint="default" w:ascii="Times New Roman" w:hAnsi="Times New Roman" w:cs="Times New Roman"/>
                <w:color w:val="auto"/>
                <w:spacing w:val="-5"/>
                <w:sz w:val="21"/>
                <w:szCs w:val="21"/>
                <w:highlight w:val="none"/>
              </w:rPr>
              <w:t>评价</w:t>
            </w:r>
          </w:p>
        </w:tc>
      </w:tr>
      <w:tr w14:paraId="47D8F7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11" w:hRule="atLeast"/>
          <w:jc w:val="center"/>
        </w:trPr>
        <w:tc>
          <w:tcPr>
            <w:tcW w:w="396" w:type="pct"/>
            <w:vMerge w:val="continue"/>
            <w:tcBorders>
              <w:top w:val="nil"/>
            </w:tcBorders>
            <w:vAlign w:val="center"/>
          </w:tcPr>
          <w:p w14:paraId="7B1C23D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710" w:type="pct"/>
            <w:gridSpan w:val="2"/>
            <w:vMerge w:val="continue"/>
            <w:tcBorders>
              <w:top w:val="nil"/>
            </w:tcBorders>
            <w:vAlign w:val="center"/>
          </w:tcPr>
          <w:p w14:paraId="6D775DD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404" w:type="pct"/>
            <w:vMerge w:val="continue"/>
            <w:vAlign w:val="center"/>
          </w:tcPr>
          <w:p w14:paraId="4AB6C0B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819" w:type="pct"/>
            <w:vAlign w:val="center"/>
          </w:tcPr>
          <w:p w14:paraId="0ECDADBF">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污水站无组</w:t>
            </w:r>
          </w:p>
          <w:p w14:paraId="6A25D9F9">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
                <w:sz w:val="21"/>
                <w:szCs w:val="21"/>
                <w:highlight w:val="none"/>
              </w:rPr>
              <w:t>织废气上风</w:t>
            </w:r>
            <w:r>
              <w:rPr>
                <w:rFonts w:hint="default" w:ascii="Times New Roman" w:hAnsi="Times New Roman" w:cs="Times New Roman"/>
                <w:color w:val="auto"/>
                <w:spacing w:val="-11"/>
                <w:sz w:val="21"/>
                <w:szCs w:val="21"/>
                <w:highlight w:val="none"/>
              </w:rPr>
              <w:t>向参照点</w:t>
            </w:r>
            <w:r>
              <w:rPr>
                <w:rFonts w:hint="default" w:ascii="Times New Roman" w:hAnsi="Times New Roman" w:eastAsia="Times New Roman" w:cs="Times New Roman"/>
                <w:color w:val="auto"/>
                <w:spacing w:val="-11"/>
                <w:sz w:val="21"/>
                <w:szCs w:val="21"/>
                <w:highlight w:val="none"/>
              </w:rPr>
              <w:t>1#</w:t>
            </w:r>
          </w:p>
        </w:tc>
        <w:tc>
          <w:tcPr>
            <w:tcW w:w="841" w:type="pct"/>
            <w:vAlign w:val="center"/>
          </w:tcPr>
          <w:p w14:paraId="208F3F82">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污水站无组</w:t>
            </w:r>
          </w:p>
          <w:p w14:paraId="3F254555">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
                <w:sz w:val="21"/>
                <w:szCs w:val="21"/>
                <w:highlight w:val="none"/>
              </w:rPr>
              <w:t>织废气下风</w:t>
            </w:r>
            <w:r>
              <w:rPr>
                <w:rFonts w:hint="default" w:ascii="Times New Roman" w:hAnsi="Times New Roman" w:cs="Times New Roman"/>
                <w:color w:val="auto"/>
                <w:spacing w:val="-7"/>
                <w:sz w:val="21"/>
                <w:szCs w:val="21"/>
                <w:highlight w:val="none"/>
              </w:rPr>
              <w:t>向监控点</w:t>
            </w:r>
            <w:r>
              <w:rPr>
                <w:rFonts w:hint="default" w:ascii="Times New Roman" w:hAnsi="Times New Roman" w:eastAsia="Times New Roman" w:cs="Times New Roman"/>
                <w:color w:val="auto"/>
                <w:spacing w:val="-7"/>
                <w:sz w:val="21"/>
                <w:szCs w:val="21"/>
                <w:highlight w:val="none"/>
              </w:rPr>
              <w:t>2#</w:t>
            </w:r>
          </w:p>
        </w:tc>
        <w:tc>
          <w:tcPr>
            <w:tcW w:w="768" w:type="pct"/>
            <w:vAlign w:val="center"/>
          </w:tcPr>
          <w:p w14:paraId="64616B27">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污水站无组</w:t>
            </w:r>
          </w:p>
          <w:p w14:paraId="4B2A84D4">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
                <w:sz w:val="21"/>
                <w:szCs w:val="21"/>
                <w:highlight w:val="none"/>
              </w:rPr>
              <w:t>织废气下风</w:t>
            </w:r>
            <w:r>
              <w:rPr>
                <w:rFonts w:hint="default" w:ascii="Times New Roman" w:hAnsi="Times New Roman" w:cs="Times New Roman"/>
                <w:color w:val="auto"/>
                <w:spacing w:val="-8"/>
                <w:sz w:val="21"/>
                <w:szCs w:val="21"/>
                <w:highlight w:val="none"/>
              </w:rPr>
              <w:t>向监控点</w:t>
            </w:r>
            <w:r>
              <w:rPr>
                <w:rFonts w:hint="default" w:ascii="Times New Roman" w:hAnsi="Times New Roman" w:eastAsia="Times New Roman" w:cs="Times New Roman"/>
                <w:color w:val="auto"/>
                <w:spacing w:val="-8"/>
                <w:sz w:val="21"/>
                <w:szCs w:val="21"/>
                <w:highlight w:val="none"/>
              </w:rPr>
              <w:t>3#</w:t>
            </w:r>
          </w:p>
        </w:tc>
        <w:tc>
          <w:tcPr>
            <w:tcW w:w="573" w:type="pct"/>
            <w:vAlign w:val="center"/>
          </w:tcPr>
          <w:p w14:paraId="29010554">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污水站无组</w:t>
            </w:r>
          </w:p>
          <w:p w14:paraId="0F3E7120">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
                <w:sz w:val="21"/>
                <w:szCs w:val="21"/>
                <w:highlight w:val="none"/>
              </w:rPr>
              <w:t>织废气下风</w:t>
            </w:r>
            <w:r>
              <w:rPr>
                <w:rFonts w:hint="default" w:ascii="Times New Roman" w:hAnsi="Times New Roman" w:cs="Times New Roman"/>
                <w:color w:val="auto"/>
                <w:spacing w:val="-7"/>
                <w:sz w:val="21"/>
                <w:szCs w:val="21"/>
                <w:highlight w:val="none"/>
              </w:rPr>
              <w:t>向监控点</w:t>
            </w:r>
            <w:r>
              <w:rPr>
                <w:rFonts w:hint="default" w:ascii="Times New Roman" w:hAnsi="Times New Roman" w:eastAsia="Times New Roman" w:cs="Times New Roman"/>
                <w:color w:val="auto"/>
                <w:spacing w:val="-7"/>
                <w:sz w:val="21"/>
                <w:szCs w:val="21"/>
                <w:highlight w:val="none"/>
              </w:rPr>
              <w:t>4#</w:t>
            </w:r>
          </w:p>
        </w:tc>
        <w:tc>
          <w:tcPr>
            <w:tcW w:w="224" w:type="pct"/>
            <w:vMerge w:val="continue"/>
            <w:tcBorders>
              <w:top w:val="nil"/>
            </w:tcBorders>
            <w:vAlign w:val="center"/>
          </w:tcPr>
          <w:p w14:paraId="7ECC8EC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260" w:type="pct"/>
            <w:vMerge w:val="continue"/>
            <w:tcBorders>
              <w:top w:val="nil"/>
            </w:tcBorders>
            <w:vAlign w:val="center"/>
          </w:tcPr>
          <w:p w14:paraId="639095C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r>
      <w:tr w14:paraId="02EC61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396" w:type="pct"/>
            <w:vMerge w:val="restart"/>
            <w:tcBorders>
              <w:bottom w:val="nil"/>
            </w:tcBorders>
            <w:vAlign w:val="center"/>
          </w:tcPr>
          <w:p w14:paraId="74142BFE">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1"/>
                <w:sz w:val="21"/>
                <w:szCs w:val="21"/>
                <w:highlight w:val="none"/>
              </w:rPr>
              <w:t>甲烷</w:t>
            </w:r>
          </w:p>
        </w:tc>
        <w:tc>
          <w:tcPr>
            <w:tcW w:w="518" w:type="pct"/>
            <w:vMerge w:val="restart"/>
            <w:tcBorders>
              <w:bottom w:val="nil"/>
            </w:tcBorders>
            <w:vAlign w:val="center"/>
          </w:tcPr>
          <w:p w14:paraId="2FF9DC9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2026-03-15</w:t>
            </w:r>
          </w:p>
        </w:tc>
        <w:tc>
          <w:tcPr>
            <w:tcW w:w="191" w:type="pct"/>
            <w:vAlign w:val="center"/>
          </w:tcPr>
          <w:p w14:paraId="378F2F4F">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第一次</w:t>
            </w:r>
          </w:p>
        </w:tc>
        <w:tc>
          <w:tcPr>
            <w:tcW w:w="404" w:type="pct"/>
            <w:vAlign w:val="center"/>
          </w:tcPr>
          <w:p w14:paraId="2DC22C1B">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color w:val="auto"/>
                <w:spacing w:val="-4"/>
                <w:sz w:val="21"/>
                <w:szCs w:val="21"/>
                <w:highlight w:val="none"/>
                <w:lang w:val="en-US" w:eastAsia="zh-CN"/>
              </w:rPr>
            </w:pPr>
            <w:r>
              <w:rPr>
                <w:rFonts w:hint="eastAsia" w:ascii="Times New Roman" w:hAnsi="Times New Roman" w:cs="Times New Roman"/>
                <w:color w:val="auto"/>
                <w:spacing w:val="-4"/>
                <w:sz w:val="21"/>
                <w:szCs w:val="21"/>
                <w:highlight w:val="none"/>
                <w:lang w:val="en-US" w:eastAsia="zh-CN"/>
              </w:rPr>
              <w:t>%</w:t>
            </w:r>
          </w:p>
        </w:tc>
        <w:tc>
          <w:tcPr>
            <w:tcW w:w="819" w:type="pct"/>
            <w:vAlign w:val="center"/>
          </w:tcPr>
          <w:p w14:paraId="446943C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7"/>
                <w:sz w:val="21"/>
                <w:szCs w:val="21"/>
                <w:highlight w:val="none"/>
              </w:rPr>
              <w:t>1.14×10</w:t>
            </w:r>
            <w:r>
              <w:rPr>
                <w:rFonts w:hint="default" w:ascii="Times New Roman" w:hAnsi="Times New Roman" w:eastAsia="Times New Roman" w:cs="Times New Roman"/>
                <w:color w:val="auto"/>
                <w:spacing w:val="-2"/>
                <w:position w:val="7"/>
                <w:sz w:val="21"/>
                <w:szCs w:val="21"/>
                <w:highlight w:val="none"/>
              </w:rPr>
              <w:t>-4</w:t>
            </w:r>
          </w:p>
        </w:tc>
        <w:tc>
          <w:tcPr>
            <w:tcW w:w="841" w:type="pct"/>
            <w:vAlign w:val="center"/>
          </w:tcPr>
          <w:p w14:paraId="7149262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1.57×10</w:t>
            </w:r>
            <w:r>
              <w:rPr>
                <w:rFonts w:hint="default" w:ascii="Times New Roman" w:hAnsi="Times New Roman" w:eastAsia="Times New Roman" w:cs="Times New Roman"/>
                <w:color w:val="auto"/>
                <w:spacing w:val="-3"/>
                <w:position w:val="7"/>
                <w:sz w:val="21"/>
                <w:szCs w:val="21"/>
                <w:highlight w:val="none"/>
              </w:rPr>
              <w:t>-4</w:t>
            </w:r>
          </w:p>
        </w:tc>
        <w:tc>
          <w:tcPr>
            <w:tcW w:w="768" w:type="pct"/>
            <w:vAlign w:val="center"/>
          </w:tcPr>
          <w:p w14:paraId="79B1BDA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1.50×10</w:t>
            </w:r>
            <w:r>
              <w:rPr>
                <w:rFonts w:hint="default" w:ascii="Times New Roman" w:hAnsi="Times New Roman" w:eastAsia="Times New Roman" w:cs="Times New Roman"/>
                <w:color w:val="auto"/>
                <w:spacing w:val="-3"/>
                <w:position w:val="7"/>
                <w:sz w:val="21"/>
                <w:szCs w:val="21"/>
                <w:highlight w:val="none"/>
              </w:rPr>
              <w:t>-4</w:t>
            </w:r>
          </w:p>
        </w:tc>
        <w:tc>
          <w:tcPr>
            <w:tcW w:w="573" w:type="pct"/>
            <w:vAlign w:val="center"/>
          </w:tcPr>
          <w:p w14:paraId="70020C5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1.63×10</w:t>
            </w:r>
            <w:r>
              <w:rPr>
                <w:rFonts w:hint="default" w:ascii="Times New Roman" w:hAnsi="Times New Roman" w:eastAsia="Times New Roman" w:cs="Times New Roman"/>
                <w:color w:val="auto"/>
                <w:spacing w:val="-3"/>
                <w:position w:val="7"/>
                <w:sz w:val="21"/>
                <w:szCs w:val="21"/>
                <w:highlight w:val="none"/>
              </w:rPr>
              <w:t>-4</w:t>
            </w:r>
          </w:p>
        </w:tc>
        <w:tc>
          <w:tcPr>
            <w:tcW w:w="224" w:type="pct"/>
            <w:vMerge w:val="restart"/>
            <w:tcBorders>
              <w:bottom w:val="nil"/>
            </w:tcBorders>
            <w:vAlign w:val="center"/>
          </w:tcPr>
          <w:p w14:paraId="0ED18A6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1</w:t>
            </w:r>
          </w:p>
        </w:tc>
        <w:tc>
          <w:tcPr>
            <w:tcW w:w="260" w:type="pct"/>
            <w:vMerge w:val="restart"/>
            <w:tcBorders>
              <w:bottom w:val="nil"/>
            </w:tcBorders>
            <w:vAlign w:val="center"/>
          </w:tcPr>
          <w:p w14:paraId="2AA567B1">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r>
      <w:tr w14:paraId="196595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396" w:type="pct"/>
            <w:vMerge w:val="continue"/>
            <w:tcBorders>
              <w:top w:val="nil"/>
              <w:bottom w:val="nil"/>
            </w:tcBorders>
            <w:vAlign w:val="center"/>
          </w:tcPr>
          <w:p w14:paraId="27228C4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518" w:type="pct"/>
            <w:vMerge w:val="continue"/>
            <w:tcBorders>
              <w:top w:val="nil"/>
              <w:bottom w:val="nil"/>
            </w:tcBorders>
            <w:vAlign w:val="center"/>
          </w:tcPr>
          <w:p w14:paraId="51D2022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191" w:type="pct"/>
            <w:vAlign w:val="center"/>
          </w:tcPr>
          <w:p w14:paraId="003AB653">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第二次</w:t>
            </w:r>
          </w:p>
        </w:tc>
        <w:tc>
          <w:tcPr>
            <w:tcW w:w="404" w:type="pct"/>
            <w:vAlign w:val="center"/>
          </w:tcPr>
          <w:p w14:paraId="0C36AD7A">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w:t>
            </w:r>
          </w:p>
        </w:tc>
        <w:tc>
          <w:tcPr>
            <w:tcW w:w="819" w:type="pct"/>
            <w:vAlign w:val="center"/>
          </w:tcPr>
          <w:p w14:paraId="248BA37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1.24×10</w:t>
            </w:r>
            <w:r>
              <w:rPr>
                <w:rFonts w:hint="default" w:ascii="Times New Roman" w:hAnsi="Times New Roman" w:eastAsia="Times New Roman" w:cs="Times New Roman"/>
                <w:color w:val="auto"/>
                <w:spacing w:val="-3"/>
                <w:position w:val="7"/>
                <w:sz w:val="21"/>
                <w:szCs w:val="21"/>
                <w:highlight w:val="none"/>
              </w:rPr>
              <w:t>-4</w:t>
            </w:r>
          </w:p>
        </w:tc>
        <w:tc>
          <w:tcPr>
            <w:tcW w:w="841" w:type="pct"/>
            <w:vAlign w:val="center"/>
          </w:tcPr>
          <w:p w14:paraId="67D1C97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1.63×10</w:t>
            </w:r>
            <w:r>
              <w:rPr>
                <w:rFonts w:hint="default" w:ascii="Times New Roman" w:hAnsi="Times New Roman" w:eastAsia="Times New Roman" w:cs="Times New Roman"/>
                <w:color w:val="auto"/>
                <w:spacing w:val="-3"/>
                <w:position w:val="7"/>
                <w:sz w:val="21"/>
                <w:szCs w:val="21"/>
                <w:highlight w:val="none"/>
              </w:rPr>
              <w:t>-4</w:t>
            </w:r>
          </w:p>
        </w:tc>
        <w:tc>
          <w:tcPr>
            <w:tcW w:w="768" w:type="pct"/>
            <w:vAlign w:val="center"/>
          </w:tcPr>
          <w:p w14:paraId="7C166D2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1.60×10</w:t>
            </w:r>
            <w:r>
              <w:rPr>
                <w:rFonts w:hint="default" w:ascii="Times New Roman" w:hAnsi="Times New Roman" w:eastAsia="Times New Roman" w:cs="Times New Roman"/>
                <w:color w:val="auto"/>
                <w:spacing w:val="-3"/>
                <w:position w:val="7"/>
                <w:sz w:val="21"/>
                <w:szCs w:val="21"/>
                <w:highlight w:val="none"/>
              </w:rPr>
              <w:t>-4</w:t>
            </w:r>
          </w:p>
        </w:tc>
        <w:tc>
          <w:tcPr>
            <w:tcW w:w="573" w:type="pct"/>
            <w:vAlign w:val="center"/>
          </w:tcPr>
          <w:p w14:paraId="5AA4050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1.63×10</w:t>
            </w:r>
            <w:r>
              <w:rPr>
                <w:rFonts w:hint="default" w:ascii="Times New Roman" w:hAnsi="Times New Roman" w:eastAsia="Times New Roman" w:cs="Times New Roman"/>
                <w:color w:val="auto"/>
                <w:spacing w:val="-3"/>
                <w:position w:val="7"/>
                <w:sz w:val="21"/>
                <w:szCs w:val="21"/>
                <w:highlight w:val="none"/>
              </w:rPr>
              <w:t>-4</w:t>
            </w:r>
          </w:p>
        </w:tc>
        <w:tc>
          <w:tcPr>
            <w:tcW w:w="224" w:type="pct"/>
            <w:vMerge w:val="continue"/>
            <w:tcBorders>
              <w:top w:val="nil"/>
              <w:bottom w:val="nil"/>
            </w:tcBorders>
            <w:vAlign w:val="center"/>
          </w:tcPr>
          <w:p w14:paraId="3D152EC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260" w:type="pct"/>
            <w:vMerge w:val="continue"/>
            <w:tcBorders>
              <w:top w:val="nil"/>
              <w:bottom w:val="nil"/>
            </w:tcBorders>
            <w:vAlign w:val="center"/>
          </w:tcPr>
          <w:p w14:paraId="6B8B864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r>
      <w:tr w14:paraId="6EA79B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396" w:type="pct"/>
            <w:vMerge w:val="continue"/>
            <w:tcBorders>
              <w:top w:val="nil"/>
              <w:bottom w:val="nil"/>
            </w:tcBorders>
            <w:vAlign w:val="center"/>
          </w:tcPr>
          <w:p w14:paraId="3F2A595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518" w:type="pct"/>
            <w:vMerge w:val="continue"/>
            <w:tcBorders>
              <w:top w:val="nil"/>
              <w:bottom w:val="nil"/>
            </w:tcBorders>
            <w:vAlign w:val="center"/>
          </w:tcPr>
          <w:p w14:paraId="674D4FE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191" w:type="pct"/>
            <w:vAlign w:val="center"/>
          </w:tcPr>
          <w:p w14:paraId="5651CF9F">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第三次</w:t>
            </w:r>
          </w:p>
        </w:tc>
        <w:tc>
          <w:tcPr>
            <w:tcW w:w="404" w:type="pct"/>
            <w:vAlign w:val="center"/>
          </w:tcPr>
          <w:p w14:paraId="6A5B210F">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w:t>
            </w:r>
          </w:p>
        </w:tc>
        <w:tc>
          <w:tcPr>
            <w:tcW w:w="819" w:type="pct"/>
            <w:vAlign w:val="center"/>
          </w:tcPr>
          <w:p w14:paraId="68CA879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1.20×10</w:t>
            </w:r>
            <w:r>
              <w:rPr>
                <w:rFonts w:hint="default" w:ascii="Times New Roman" w:hAnsi="Times New Roman" w:eastAsia="Times New Roman" w:cs="Times New Roman"/>
                <w:color w:val="auto"/>
                <w:spacing w:val="-3"/>
                <w:position w:val="7"/>
                <w:sz w:val="21"/>
                <w:szCs w:val="21"/>
                <w:highlight w:val="none"/>
              </w:rPr>
              <w:t>-4</w:t>
            </w:r>
          </w:p>
        </w:tc>
        <w:tc>
          <w:tcPr>
            <w:tcW w:w="841" w:type="pct"/>
            <w:vAlign w:val="center"/>
          </w:tcPr>
          <w:p w14:paraId="7549068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1.64×10</w:t>
            </w:r>
            <w:r>
              <w:rPr>
                <w:rFonts w:hint="default" w:ascii="Times New Roman" w:hAnsi="Times New Roman" w:eastAsia="Times New Roman" w:cs="Times New Roman"/>
                <w:color w:val="auto"/>
                <w:spacing w:val="-3"/>
                <w:position w:val="7"/>
                <w:sz w:val="21"/>
                <w:szCs w:val="21"/>
                <w:highlight w:val="none"/>
              </w:rPr>
              <w:t>-4</w:t>
            </w:r>
          </w:p>
        </w:tc>
        <w:tc>
          <w:tcPr>
            <w:tcW w:w="768" w:type="pct"/>
            <w:vAlign w:val="center"/>
          </w:tcPr>
          <w:p w14:paraId="7030809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1.63×10</w:t>
            </w:r>
            <w:r>
              <w:rPr>
                <w:rFonts w:hint="default" w:ascii="Times New Roman" w:hAnsi="Times New Roman" w:eastAsia="Times New Roman" w:cs="Times New Roman"/>
                <w:color w:val="auto"/>
                <w:spacing w:val="-3"/>
                <w:position w:val="7"/>
                <w:sz w:val="21"/>
                <w:szCs w:val="21"/>
                <w:highlight w:val="none"/>
              </w:rPr>
              <w:t>-4</w:t>
            </w:r>
          </w:p>
        </w:tc>
        <w:tc>
          <w:tcPr>
            <w:tcW w:w="573" w:type="pct"/>
            <w:vAlign w:val="center"/>
          </w:tcPr>
          <w:p w14:paraId="65CD5C2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1.65×10</w:t>
            </w:r>
            <w:r>
              <w:rPr>
                <w:rFonts w:hint="default" w:ascii="Times New Roman" w:hAnsi="Times New Roman" w:eastAsia="Times New Roman" w:cs="Times New Roman"/>
                <w:color w:val="auto"/>
                <w:spacing w:val="-3"/>
                <w:position w:val="7"/>
                <w:sz w:val="21"/>
                <w:szCs w:val="21"/>
                <w:highlight w:val="none"/>
              </w:rPr>
              <w:t>-4</w:t>
            </w:r>
          </w:p>
        </w:tc>
        <w:tc>
          <w:tcPr>
            <w:tcW w:w="224" w:type="pct"/>
            <w:vMerge w:val="continue"/>
            <w:tcBorders>
              <w:top w:val="nil"/>
              <w:bottom w:val="nil"/>
            </w:tcBorders>
            <w:vAlign w:val="center"/>
          </w:tcPr>
          <w:p w14:paraId="6A3C45B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260" w:type="pct"/>
            <w:vMerge w:val="continue"/>
            <w:tcBorders>
              <w:top w:val="nil"/>
              <w:bottom w:val="nil"/>
            </w:tcBorders>
            <w:vAlign w:val="center"/>
          </w:tcPr>
          <w:p w14:paraId="2877326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r>
      <w:tr w14:paraId="55B82E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396" w:type="pct"/>
            <w:vMerge w:val="continue"/>
            <w:tcBorders>
              <w:top w:val="nil"/>
            </w:tcBorders>
            <w:vAlign w:val="center"/>
          </w:tcPr>
          <w:p w14:paraId="763196B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518" w:type="pct"/>
            <w:vMerge w:val="continue"/>
            <w:tcBorders>
              <w:top w:val="nil"/>
            </w:tcBorders>
            <w:vAlign w:val="center"/>
          </w:tcPr>
          <w:p w14:paraId="7D53B3F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191" w:type="pct"/>
            <w:vAlign w:val="center"/>
          </w:tcPr>
          <w:p w14:paraId="137E605A">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第四次</w:t>
            </w:r>
          </w:p>
        </w:tc>
        <w:tc>
          <w:tcPr>
            <w:tcW w:w="404" w:type="pct"/>
            <w:vAlign w:val="center"/>
          </w:tcPr>
          <w:p w14:paraId="65874CCE">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w:t>
            </w:r>
          </w:p>
        </w:tc>
        <w:tc>
          <w:tcPr>
            <w:tcW w:w="819" w:type="pct"/>
            <w:vAlign w:val="center"/>
          </w:tcPr>
          <w:p w14:paraId="054BE4B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1.20×10</w:t>
            </w:r>
            <w:r>
              <w:rPr>
                <w:rFonts w:hint="default" w:ascii="Times New Roman" w:hAnsi="Times New Roman" w:eastAsia="Times New Roman" w:cs="Times New Roman"/>
                <w:color w:val="auto"/>
                <w:spacing w:val="-3"/>
                <w:position w:val="7"/>
                <w:sz w:val="21"/>
                <w:szCs w:val="21"/>
                <w:highlight w:val="none"/>
              </w:rPr>
              <w:t>-4</w:t>
            </w:r>
          </w:p>
        </w:tc>
        <w:tc>
          <w:tcPr>
            <w:tcW w:w="841" w:type="pct"/>
            <w:vAlign w:val="center"/>
          </w:tcPr>
          <w:p w14:paraId="3BCA5C1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1.66×10</w:t>
            </w:r>
            <w:r>
              <w:rPr>
                <w:rFonts w:hint="default" w:ascii="Times New Roman" w:hAnsi="Times New Roman" w:eastAsia="Times New Roman" w:cs="Times New Roman"/>
                <w:color w:val="auto"/>
                <w:spacing w:val="-3"/>
                <w:position w:val="7"/>
                <w:sz w:val="21"/>
                <w:szCs w:val="21"/>
                <w:highlight w:val="none"/>
              </w:rPr>
              <w:t>-4</w:t>
            </w:r>
          </w:p>
        </w:tc>
        <w:tc>
          <w:tcPr>
            <w:tcW w:w="768" w:type="pct"/>
            <w:vAlign w:val="center"/>
          </w:tcPr>
          <w:p w14:paraId="4B7EEAB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1.66×10</w:t>
            </w:r>
            <w:r>
              <w:rPr>
                <w:rFonts w:hint="default" w:ascii="Times New Roman" w:hAnsi="Times New Roman" w:eastAsia="Times New Roman" w:cs="Times New Roman"/>
                <w:color w:val="auto"/>
                <w:spacing w:val="-3"/>
                <w:position w:val="7"/>
                <w:sz w:val="21"/>
                <w:szCs w:val="21"/>
                <w:highlight w:val="none"/>
              </w:rPr>
              <w:t>-4</w:t>
            </w:r>
          </w:p>
        </w:tc>
        <w:tc>
          <w:tcPr>
            <w:tcW w:w="573" w:type="pct"/>
            <w:vAlign w:val="center"/>
          </w:tcPr>
          <w:p w14:paraId="22C1A53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1.64×10</w:t>
            </w:r>
            <w:r>
              <w:rPr>
                <w:rFonts w:hint="default" w:ascii="Times New Roman" w:hAnsi="Times New Roman" w:eastAsia="Times New Roman" w:cs="Times New Roman"/>
                <w:color w:val="auto"/>
                <w:spacing w:val="-3"/>
                <w:position w:val="7"/>
                <w:sz w:val="21"/>
                <w:szCs w:val="21"/>
                <w:highlight w:val="none"/>
              </w:rPr>
              <w:t>-4</w:t>
            </w:r>
          </w:p>
        </w:tc>
        <w:tc>
          <w:tcPr>
            <w:tcW w:w="224" w:type="pct"/>
            <w:vMerge w:val="continue"/>
            <w:tcBorders>
              <w:top w:val="nil"/>
            </w:tcBorders>
            <w:vAlign w:val="center"/>
          </w:tcPr>
          <w:p w14:paraId="3FD450E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260" w:type="pct"/>
            <w:vMerge w:val="continue"/>
            <w:tcBorders>
              <w:top w:val="nil"/>
            </w:tcBorders>
            <w:vAlign w:val="center"/>
          </w:tcPr>
          <w:p w14:paraId="665A8A6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r>
      <w:tr w14:paraId="3FDDCE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396" w:type="pct"/>
            <w:vMerge w:val="restart"/>
            <w:tcBorders>
              <w:bottom w:val="nil"/>
            </w:tcBorders>
            <w:vAlign w:val="center"/>
          </w:tcPr>
          <w:p w14:paraId="63DD09D8">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7"/>
                <w:sz w:val="21"/>
                <w:szCs w:val="21"/>
                <w:highlight w:val="none"/>
              </w:rPr>
              <w:t>氯气</w:t>
            </w:r>
          </w:p>
        </w:tc>
        <w:tc>
          <w:tcPr>
            <w:tcW w:w="518" w:type="pct"/>
            <w:vMerge w:val="restart"/>
            <w:tcBorders>
              <w:bottom w:val="nil"/>
            </w:tcBorders>
            <w:vAlign w:val="center"/>
          </w:tcPr>
          <w:p w14:paraId="7FC7F74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2026-03-15</w:t>
            </w:r>
          </w:p>
        </w:tc>
        <w:tc>
          <w:tcPr>
            <w:tcW w:w="191" w:type="pct"/>
            <w:vAlign w:val="center"/>
          </w:tcPr>
          <w:p w14:paraId="23AC99C7">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第一次</w:t>
            </w:r>
          </w:p>
        </w:tc>
        <w:tc>
          <w:tcPr>
            <w:tcW w:w="404" w:type="pct"/>
            <w:vAlign w:val="center"/>
          </w:tcPr>
          <w:p w14:paraId="1993A8B5">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819" w:type="pct"/>
            <w:vAlign w:val="center"/>
          </w:tcPr>
          <w:p w14:paraId="3CC5AF0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841" w:type="pct"/>
            <w:vAlign w:val="center"/>
          </w:tcPr>
          <w:p w14:paraId="167B60D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768" w:type="pct"/>
            <w:vAlign w:val="center"/>
          </w:tcPr>
          <w:p w14:paraId="601DC3B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573" w:type="pct"/>
            <w:vAlign w:val="center"/>
          </w:tcPr>
          <w:p w14:paraId="6E3C054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224" w:type="pct"/>
            <w:vMerge w:val="restart"/>
            <w:tcBorders>
              <w:bottom w:val="nil"/>
            </w:tcBorders>
            <w:vAlign w:val="center"/>
          </w:tcPr>
          <w:p w14:paraId="1BCA47C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0.1</w:t>
            </w:r>
          </w:p>
        </w:tc>
        <w:tc>
          <w:tcPr>
            <w:tcW w:w="260" w:type="pct"/>
            <w:vMerge w:val="restart"/>
            <w:tcBorders>
              <w:bottom w:val="nil"/>
            </w:tcBorders>
            <w:vAlign w:val="center"/>
          </w:tcPr>
          <w:p w14:paraId="574BF647">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r>
      <w:tr w14:paraId="5518E2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396" w:type="pct"/>
            <w:vMerge w:val="continue"/>
            <w:tcBorders>
              <w:top w:val="nil"/>
              <w:bottom w:val="nil"/>
            </w:tcBorders>
            <w:vAlign w:val="center"/>
          </w:tcPr>
          <w:p w14:paraId="325F354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518" w:type="pct"/>
            <w:vMerge w:val="continue"/>
            <w:tcBorders>
              <w:top w:val="nil"/>
              <w:bottom w:val="nil"/>
            </w:tcBorders>
            <w:vAlign w:val="center"/>
          </w:tcPr>
          <w:p w14:paraId="4ED5538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191" w:type="pct"/>
            <w:vAlign w:val="center"/>
          </w:tcPr>
          <w:p w14:paraId="2031AC57">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第二次</w:t>
            </w:r>
          </w:p>
        </w:tc>
        <w:tc>
          <w:tcPr>
            <w:tcW w:w="404" w:type="pct"/>
            <w:vAlign w:val="center"/>
          </w:tcPr>
          <w:p w14:paraId="591C026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819" w:type="pct"/>
            <w:vAlign w:val="center"/>
          </w:tcPr>
          <w:p w14:paraId="341E466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841" w:type="pct"/>
            <w:vAlign w:val="center"/>
          </w:tcPr>
          <w:p w14:paraId="4988C62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768" w:type="pct"/>
            <w:vAlign w:val="center"/>
          </w:tcPr>
          <w:p w14:paraId="79E7320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573" w:type="pct"/>
            <w:vAlign w:val="center"/>
          </w:tcPr>
          <w:p w14:paraId="0168A98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224" w:type="pct"/>
            <w:vMerge w:val="continue"/>
            <w:tcBorders>
              <w:top w:val="nil"/>
              <w:bottom w:val="nil"/>
            </w:tcBorders>
            <w:vAlign w:val="center"/>
          </w:tcPr>
          <w:p w14:paraId="33AE6CE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260" w:type="pct"/>
            <w:vMerge w:val="continue"/>
            <w:tcBorders>
              <w:top w:val="nil"/>
              <w:bottom w:val="nil"/>
            </w:tcBorders>
            <w:vAlign w:val="center"/>
          </w:tcPr>
          <w:p w14:paraId="5E35BB8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r>
      <w:tr w14:paraId="4588EA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396" w:type="pct"/>
            <w:vMerge w:val="continue"/>
            <w:tcBorders>
              <w:top w:val="nil"/>
              <w:bottom w:val="nil"/>
            </w:tcBorders>
            <w:vAlign w:val="center"/>
          </w:tcPr>
          <w:p w14:paraId="5A14C2B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518" w:type="pct"/>
            <w:vMerge w:val="continue"/>
            <w:tcBorders>
              <w:top w:val="nil"/>
              <w:bottom w:val="nil"/>
            </w:tcBorders>
            <w:vAlign w:val="center"/>
          </w:tcPr>
          <w:p w14:paraId="1C02CC0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191" w:type="pct"/>
            <w:vAlign w:val="center"/>
          </w:tcPr>
          <w:p w14:paraId="2CDB2BB8">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第三次</w:t>
            </w:r>
          </w:p>
        </w:tc>
        <w:tc>
          <w:tcPr>
            <w:tcW w:w="404" w:type="pct"/>
            <w:vAlign w:val="center"/>
          </w:tcPr>
          <w:p w14:paraId="57E9C61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819" w:type="pct"/>
            <w:vAlign w:val="center"/>
          </w:tcPr>
          <w:p w14:paraId="484F289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841" w:type="pct"/>
            <w:vAlign w:val="center"/>
          </w:tcPr>
          <w:p w14:paraId="1601888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768" w:type="pct"/>
            <w:vAlign w:val="center"/>
          </w:tcPr>
          <w:p w14:paraId="25F4196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573" w:type="pct"/>
            <w:vAlign w:val="center"/>
          </w:tcPr>
          <w:p w14:paraId="512B26F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224" w:type="pct"/>
            <w:vMerge w:val="continue"/>
            <w:tcBorders>
              <w:top w:val="nil"/>
              <w:bottom w:val="nil"/>
            </w:tcBorders>
            <w:vAlign w:val="center"/>
          </w:tcPr>
          <w:p w14:paraId="6D35209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260" w:type="pct"/>
            <w:vMerge w:val="continue"/>
            <w:tcBorders>
              <w:top w:val="nil"/>
              <w:bottom w:val="nil"/>
            </w:tcBorders>
            <w:vAlign w:val="center"/>
          </w:tcPr>
          <w:p w14:paraId="7403A8F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r>
      <w:tr w14:paraId="4B8460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396" w:type="pct"/>
            <w:vMerge w:val="continue"/>
            <w:tcBorders>
              <w:top w:val="nil"/>
            </w:tcBorders>
            <w:vAlign w:val="center"/>
          </w:tcPr>
          <w:p w14:paraId="3856579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518" w:type="pct"/>
            <w:vMerge w:val="continue"/>
            <w:tcBorders>
              <w:top w:val="nil"/>
            </w:tcBorders>
            <w:vAlign w:val="center"/>
          </w:tcPr>
          <w:p w14:paraId="2A8B0B1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191" w:type="pct"/>
            <w:vAlign w:val="center"/>
          </w:tcPr>
          <w:p w14:paraId="4EE9BB3F">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第四次</w:t>
            </w:r>
          </w:p>
        </w:tc>
        <w:tc>
          <w:tcPr>
            <w:tcW w:w="404" w:type="pct"/>
            <w:vAlign w:val="center"/>
          </w:tcPr>
          <w:p w14:paraId="4D74F55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819" w:type="pct"/>
            <w:vAlign w:val="center"/>
          </w:tcPr>
          <w:p w14:paraId="2DFC17A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841" w:type="pct"/>
            <w:vAlign w:val="center"/>
          </w:tcPr>
          <w:p w14:paraId="17562E7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768" w:type="pct"/>
            <w:vAlign w:val="center"/>
          </w:tcPr>
          <w:p w14:paraId="47506EA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573" w:type="pct"/>
            <w:vAlign w:val="center"/>
          </w:tcPr>
          <w:p w14:paraId="3447F2D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224" w:type="pct"/>
            <w:vMerge w:val="continue"/>
            <w:tcBorders>
              <w:top w:val="nil"/>
            </w:tcBorders>
            <w:vAlign w:val="center"/>
          </w:tcPr>
          <w:p w14:paraId="5E37472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260" w:type="pct"/>
            <w:vMerge w:val="continue"/>
            <w:tcBorders>
              <w:top w:val="nil"/>
            </w:tcBorders>
            <w:vAlign w:val="center"/>
          </w:tcPr>
          <w:p w14:paraId="474E39D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r>
      <w:tr w14:paraId="6E66B8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396" w:type="pct"/>
            <w:vMerge w:val="restart"/>
            <w:tcBorders>
              <w:bottom w:val="nil"/>
            </w:tcBorders>
            <w:vAlign w:val="center"/>
          </w:tcPr>
          <w:p w14:paraId="6915C971">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氨</w:t>
            </w:r>
          </w:p>
        </w:tc>
        <w:tc>
          <w:tcPr>
            <w:tcW w:w="518" w:type="pct"/>
            <w:vMerge w:val="restart"/>
            <w:tcBorders>
              <w:bottom w:val="nil"/>
            </w:tcBorders>
            <w:vAlign w:val="center"/>
          </w:tcPr>
          <w:p w14:paraId="44AF40A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2026-03-15</w:t>
            </w:r>
          </w:p>
        </w:tc>
        <w:tc>
          <w:tcPr>
            <w:tcW w:w="191" w:type="pct"/>
            <w:vAlign w:val="center"/>
          </w:tcPr>
          <w:p w14:paraId="00DD6D7E">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第一次</w:t>
            </w:r>
          </w:p>
        </w:tc>
        <w:tc>
          <w:tcPr>
            <w:tcW w:w="404" w:type="pct"/>
            <w:vAlign w:val="center"/>
          </w:tcPr>
          <w:p w14:paraId="199E6EB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819" w:type="pct"/>
            <w:vAlign w:val="center"/>
          </w:tcPr>
          <w:p w14:paraId="23A635B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841" w:type="pct"/>
            <w:vAlign w:val="center"/>
          </w:tcPr>
          <w:p w14:paraId="6C2B0E4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0.129</w:t>
            </w:r>
          </w:p>
        </w:tc>
        <w:tc>
          <w:tcPr>
            <w:tcW w:w="768" w:type="pct"/>
            <w:vAlign w:val="center"/>
          </w:tcPr>
          <w:p w14:paraId="18C5D44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0.159</w:t>
            </w:r>
          </w:p>
        </w:tc>
        <w:tc>
          <w:tcPr>
            <w:tcW w:w="573" w:type="pct"/>
            <w:vAlign w:val="center"/>
          </w:tcPr>
          <w:p w14:paraId="653849F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0.125</w:t>
            </w:r>
          </w:p>
        </w:tc>
        <w:tc>
          <w:tcPr>
            <w:tcW w:w="224" w:type="pct"/>
            <w:vAlign w:val="center"/>
          </w:tcPr>
          <w:p w14:paraId="46B4B534">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260" w:type="pct"/>
            <w:vAlign w:val="center"/>
          </w:tcPr>
          <w:p w14:paraId="083A6712">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0464F1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396" w:type="pct"/>
            <w:vMerge w:val="continue"/>
            <w:tcBorders>
              <w:top w:val="nil"/>
              <w:bottom w:val="nil"/>
            </w:tcBorders>
            <w:vAlign w:val="center"/>
          </w:tcPr>
          <w:p w14:paraId="5034CD8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518" w:type="pct"/>
            <w:vMerge w:val="continue"/>
            <w:tcBorders>
              <w:top w:val="nil"/>
              <w:bottom w:val="nil"/>
            </w:tcBorders>
            <w:vAlign w:val="center"/>
          </w:tcPr>
          <w:p w14:paraId="12CDE14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191" w:type="pct"/>
            <w:vAlign w:val="center"/>
          </w:tcPr>
          <w:p w14:paraId="083C5A40">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第二次</w:t>
            </w:r>
          </w:p>
        </w:tc>
        <w:tc>
          <w:tcPr>
            <w:tcW w:w="404" w:type="pct"/>
            <w:vAlign w:val="center"/>
          </w:tcPr>
          <w:p w14:paraId="2B0CBB1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819" w:type="pct"/>
            <w:vAlign w:val="center"/>
          </w:tcPr>
          <w:p w14:paraId="782C944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841" w:type="pct"/>
            <w:vAlign w:val="center"/>
          </w:tcPr>
          <w:p w14:paraId="653553B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0.170</w:t>
            </w:r>
          </w:p>
        </w:tc>
        <w:tc>
          <w:tcPr>
            <w:tcW w:w="768" w:type="pct"/>
            <w:vAlign w:val="center"/>
          </w:tcPr>
          <w:p w14:paraId="7137447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0.211</w:t>
            </w:r>
          </w:p>
        </w:tc>
        <w:tc>
          <w:tcPr>
            <w:tcW w:w="573" w:type="pct"/>
            <w:vAlign w:val="center"/>
          </w:tcPr>
          <w:p w14:paraId="5E8580C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0.181</w:t>
            </w:r>
          </w:p>
        </w:tc>
        <w:tc>
          <w:tcPr>
            <w:tcW w:w="224" w:type="pct"/>
            <w:vAlign w:val="center"/>
          </w:tcPr>
          <w:p w14:paraId="0376FD35">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260" w:type="pct"/>
            <w:vAlign w:val="center"/>
          </w:tcPr>
          <w:p w14:paraId="725A0C14">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229FCC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396" w:type="pct"/>
            <w:vMerge w:val="continue"/>
            <w:tcBorders>
              <w:top w:val="nil"/>
              <w:bottom w:val="nil"/>
            </w:tcBorders>
            <w:vAlign w:val="center"/>
          </w:tcPr>
          <w:p w14:paraId="5AE4B58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518" w:type="pct"/>
            <w:vMerge w:val="continue"/>
            <w:tcBorders>
              <w:top w:val="nil"/>
              <w:bottom w:val="nil"/>
            </w:tcBorders>
            <w:vAlign w:val="center"/>
          </w:tcPr>
          <w:p w14:paraId="6106D49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191" w:type="pct"/>
            <w:vAlign w:val="center"/>
          </w:tcPr>
          <w:p w14:paraId="09275AFD">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第三次</w:t>
            </w:r>
          </w:p>
        </w:tc>
        <w:tc>
          <w:tcPr>
            <w:tcW w:w="404" w:type="pct"/>
            <w:vAlign w:val="center"/>
          </w:tcPr>
          <w:p w14:paraId="5C956EB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819" w:type="pct"/>
            <w:vAlign w:val="center"/>
          </w:tcPr>
          <w:p w14:paraId="69CD7EC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841" w:type="pct"/>
            <w:vAlign w:val="center"/>
          </w:tcPr>
          <w:p w14:paraId="4A642A8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0.148</w:t>
            </w:r>
          </w:p>
        </w:tc>
        <w:tc>
          <w:tcPr>
            <w:tcW w:w="768" w:type="pct"/>
            <w:vAlign w:val="center"/>
          </w:tcPr>
          <w:p w14:paraId="0B4D8B3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0.166</w:t>
            </w:r>
          </w:p>
        </w:tc>
        <w:tc>
          <w:tcPr>
            <w:tcW w:w="573" w:type="pct"/>
            <w:vAlign w:val="center"/>
          </w:tcPr>
          <w:p w14:paraId="63F1A8A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0.106</w:t>
            </w:r>
          </w:p>
        </w:tc>
        <w:tc>
          <w:tcPr>
            <w:tcW w:w="224" w:type="pct"/>
            <w:vAlign w:val="center"/>
          </w:tcPr>
          <w:p w14:paraId="6857719B">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260" w:type="pct"/>
            <w:vAlign w:val="center"/>
          </w:tcPr>
          <w:p w14:paraId="1147B4A8">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7C5559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396" w:type="pct"/>
            <w:vMerge w:val="continue"/>
            <w:tcBorders>
              <w:top w:val="nil"/>
              <w:bottom w:val="nil"/>
            </w:tcBorders>
            <w:vAlign w:val="center"/>
          </w:tcPr>
          <w:p w14:paraId="6B0E661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518" w:type="pct"/>
            <w:vMerge w:val="continue"/>
            <w:tcBorders>
              <w:top w:val="nil"/>
              <w:bottom w:val="nil"/>
            </w:tcBorders>
            <w:vAlign w:val="center"/>
          </w:tcPr>
          <w:p w14:paraId="52028DC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191" w:type="pct"/>
            <w:vAlign w:val="center"/>
          </w:tcPr>
          <w:p w14:paraId="22B8B4B1">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第四次</w:t>
            </w:r>
          </w:p>
        </w:tc>
        <w:tc>
          <w:tcPr>
            <w:tcW w:w="404" w:type="pct"/>
            <w:vAlign w:val="center"/>
          </w:tcPr>
          <w:p w14:paraId="0B2F2E5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819" w:type="pct"/>
            <w:vAlign w:val="center"/>
          </w:tcPr>
          <w:p w14:paraId="754BE7E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841" w:type="pct"/>
            <w:vAlign w:val="center"/>
          </w:tcPr>
          <w:p w14:paraId="3926C66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0.117</w:t>
            </w:r>
          </w:p>
        </w:tc>
        <w:tc>
          <w:tcPr>
            <w:tcW w:w="768" w:type="pct"/>
            <w:vAlign w:val="center"/>
          </w:tcPr>
          <w:p w14:paraId="5071839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0.117</w:t>
            </w:r>
          </w:p>
        </w:tc>
        <w:tc>
          <w:tcPr>
            <w:tcW w:w="573" w:type="pct"/>
            <w:vAlign w:val="center"/>
          </w:tcPr>
          <w:p w14:paraId="14560EF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0.136</w:t>
            </w:r>
          </w:p>
        </w:tc>
        <w:tc>
          <w:tcPr>
            <w:tcW w:w="224" w:type="pct"/>
            <w:vAlign w:val="center"/>
          </w:tcPr>
          <w:p w14:paraId="4D1752D3">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260" w:type="pct"/>
            <w:vAlign w:val="center"/>
          </w:tcPr>
          <w:p w14:paraId="47DECA60">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498EB8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396" w:type="pct"/>
            <w:vMerge w:val="continue"/>
            <w:tcBorders>
              <w:top w:val="nil"/>
            </w:tcBorders>
            <w:vAlign w:val="center"/>
          </w:tcPr>
          <w:p w14:paraId="0AA7710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518" w:type="pct"/>
            <w:vMerge w:val="continue"/>
            <w:tcBorders>
              <w:top w:val="nil"/>
            </w:tcBorders>
            <w:vAlign w:val="center"/>
          </w:tcPr>
          <w:p w14:paraId="6026F59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191" w:type="pct"/>
            <w:vAlign w:val="center"/>
          </w:tcPr>
          <w:p w14:paraId="7EC9FECE">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最大值</w:t>
            </w:r>
          </w:p>
        </w:tc>
        <w:tc>
          <w:tcPr>
            <w:tcW w:w="404" w:type="pct"/>
            <w:vAlign w:val="center"/>
          </w:tcPr>
          <w:p w14:paraId="71FE607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5"/>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819" w:type="pct"/>
            <w:vAlign w:val="center"/>
          </w:tcPr>
          <w:p w14:paraId="69D5301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841" w:type="pct"/>
            <w:vAlign w:val="center"/>
          </w:tcPr>
          <w:p w14:paraId="4E76443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0.170</w:t>
            </w:r>
          </w:p>
        </w:tc>
        <w:tc>
          <w:tcPr>
            <w:tcW w:w="768" w:type="pct"/>
            <w:vAlign w:val="center"/>
          </w:tcPr>
          <w:p w14:paraId="2349C2E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0.211</w:t>
            </w:r>
          </w:p>
        </w:tc>
        <w:tc>
          <w:tcPr>
            <w:tcW w:w="573" w:type="pct"/>
            <w:vAlign w:val="center"/>
          </w:tcPr>
          <w:p w14:paraId="06ED1BC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0.181</w:t>
            </w:r>
          </w:p>
        </w:tc>
        <w:tc>
          <w:tcPr>
            <w:tcW w:w="224" w:type="pct"/>
            <w:vAlign w:val="center"/>
          </w:tcPr>
          <w:p w14:paraId="14F0AA8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0"/>
                <w:sz w:val="21"/>
                <w:szCs w:val="21"/>
                <w:highlight w:val="none"/>
              </w:rPr>
              <w:t>1.0</w:t>
            </w:r>
          </w:p>
        </w:tc>
        <w:tc>
          <w:tcPr>
            <w:tcW w:w="260" w:type="pct"/>
            <w:vAlign w:val="center"/>
          </w:tcPr>
          <w:p w14:paraId="5D330712">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r>
      <w:tr w14:paraId="6E3ACC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396" w:type="pct"/>
            <w:vMerge w:val="restart"/>
            <w:tcBorders>
              <w:bottom w:val="nil"/>
            </w:tcBorders>
            <w:vAlign w:val="center"/>
          </w:tcPr>
          <w:p w14:paraId="643EA4C8">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硫化氢</w:t>
            </w:r>
          </w:p>
        </w:tc>
        <w:tc>
          <w:tcPr>
            <w:tcW w:w="518" w:type="pct"/>
            <w:vMerge w:val="restart"/>
            <w:tcBorders>
              <w:bottom w:val="nil"/>
            </w:tcBorders>
            <w:vAlign w:val="center"/>
          </w:tcPr>
          <w:p w14:paraId="598E5DD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2026-03-15</w:t>
            </w:r>
          </w:p>
        </w:tc>
        <w:tc>
          <w:tcPr>
            <w:tcW w:w="191" w:type="pct"/>
            <w:vAlign w:val="center"/>
          </w:tcPr>
          <w:p w14:paraId="7C469264">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第一次</w:t>
            </w:r>
          </w:p>
        </w:tc>
        <w:tc>
          <w:tcPr>
            <w:tcW w:w="404" w:type="pct"/>
            <w:vAlign w:val="center"/>
          </w:tcPr>
          <w:p w14:paraId="1C7779D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819" w:type="pct"/>
            <w:vAlign w:val="center"/>
          </w:tcPr>
          <w:p w14:paraId="3F1CED0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841" w:type="pct"/>
            <w:vAlign w:val="center"/>
          </w:tcPr>
          <w:p w14:paraId="13EF6B9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768" w:type="pct"/>
            <w:vAlign w:val="center"/>
          </w:tcPr>
          <w:p w14:paraId="0B2676C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573" w:type="pct"/>
            <w:vAlign w:val="center"/>
          </w:tcPr>
          <w:p w14:paraId="5446B13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224" w:type="pct"/>
            <w:vAlign w:val="center"/>
          </w:tcPr>
          <w:p w14:paraId="7956BF3B">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260" w:type="pct"/>
            <w:vAlign w:val="center"/>
          </w:tcPr>
          <w:p w14:paraId="4FD892D4">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716092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396" w:type="pct"/>
            <w:vMerge w:val="continue"/>
            <w:tcBorders>
              <w:top w:val="nil"/>
              <w:bottom w:val="nil"/>
            </w:tcBorders>
            <w:vAlign w:val="center"/>
          </w:tcPr>
          <w:p w14:paraId="08C070C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518" w:type="pct"/>
            <w:vMerge w:val="continue"/>
            <w:tcBorders>
              <w:top w:val="nil"/>
              <w:bottom w:val="nil"/>
            </w:tcBorders>
            <w:vAlign w:val="center"/>
          </w:tcPr>
          <w:p w14:paraId="69B28AE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191" w:type="pct"/>
            <w:vAlign w:val="center"/>
          </w:tcPr>
          <w:p w14:paraId="74AA80DA">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第二次</w:t>
            </w:r>
          </w:p>
        </w:tc>
        <w:tc>
          <w:tcPr>
            <w:tcW w:w="404" w:type="pct"/>
            <w:vAlign w:val="center"/>
          </w:tcPr>
          <w:p w14:paraId="004BB40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819" w:type="pct"/>
            <w:vAlign w:val="center"/>
          </w:tcPr>
          <w:p w14:paraId="483B0B5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841" w:type="pct"/>
            <w:vAlign w:val="center"/>
          </w:tcPr>
          <w:p w14:paraId="13A1E7F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768" w:type="pct"/>
            <w:vAlign w:val="center"/>
          </w:tcPr>
          <w:p w14:paraId="599B17E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573" w:type="pct"/>
            <w:vAlign w:val="center"/>
          </w:tcPr>
          <w:p w14:paraId="38F9286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224" w:type="pct"/>
            <w:vAlign w:val="center"/>
          </w:tcPr>
          <w:p w14:paraId="40CF06B2">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260" w:type="pct"/>
            <w:vAlign w:val="center"/>
          </w:tcPr>
          <w:p w14:paraId="0565D745">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4ABC68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396" w:type="pct"/>
            <w:vMerge w:val="continue"/>
            <w:tcBorders>
              <w:top w:val="nil"/>
              <w:bottom w:val="nil"/>
            </w:tcBorders>
            <w:vAlign w:val="center"/>
          </w:tcPr>
          <w:p w14:paraId="4478BC9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518" w:type="pct"/>
            <w:vMerge w:val="continue"/>
            <w:tcBorders>
              <w:top w:val="nil"/>
              <w:bottom w:val="nil"/>
            </w:tcBorders>
            <w:vAlign w:val="center"/>
          </w:tcPr>
          <w:p w14:paraId="495F0A6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191" w:type="pct"/>
            <w:vAlign w:val="center"/>
          </w:tcPr>
          <w:p w14:paraId="5375E707">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第三次</w:t>
            </w:r>
          </w:p>
        </w:tc>
        <w:tc>
          <w:tcPr>
            <w:tcW w:w="404" w:type="pct"/>
            <w:vAlign w:val="center"/>
          </w:tcPr>
          <w:p w14:paraId="21EDBAF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819" w:type="pct"/>
            <w:vAlign w:val="center"/>
          </w:tcPr>
          <w:p w14:paraId="1BE9966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841" w:type="pct"/>
            <w:vAlign w:val="center"/>
          </w:tcPr>
          <w:p w14:paraId="76E7E7D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768" w:type="pct"/>
            <w:vAlign w:val="center"/>
          </w:tcPr>
          <w:p w14:paraId="35DED5A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573" w:type="pct"/>
            <w:vAlign w:val="center"/>
          </w:tcPr>
          <w:p w14:paraId="7F1222C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224" w:type="pct"/>
            <w:vAlign w:val="center"/>
          </w:tcPr>
          <w:p w14:paraId="0AE2EB9B">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260" w:type="pct"/>
            <w:vAlign w:val="center"/>
          </w:tcPr>
          <w:p w14:paraId="5315B922">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4C06ED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396" w:type="pct"/>
            <w:vMerge w:val="continue"/>
            <w:tcBorders>
              <w:top w:val="nil"/>
              <w:bottom w:val="nil"/>
            </w:tcBorders>
            <w:vAlign w:val="center"/>
          </w:tcPr>
          <w:p w14:paraId="18D66DD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518" w:type="pct"/>
            <w:vMerge w:val="continue"/>
            <w:tcBorders>
              <w:top w:val="nil"/>
              <w:bottom w:val="nil"/>
            </w:tcBorders>
            <w:vAlign w:val="center"/>
          </w:tcPr>
          <w:p w14:paraId="61628BA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191" w:type="pct"/>
            <w:vAlign w:val="center"/>
          </w:tcPr>
          <w:p w14:paraId="0AD47442">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第四次</w:t>
            </w:r>
          </w:p>
        </w:tc>
        <w:tc>
          <w:tcPr>
            <w:tcW w:w="404" w:type="pct"/>
            <w:vAlign w:val="center"/>
          </w:tcPr>
          <w:p w14:paraId="60E2F03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819" w:type="pct"/>
            <w:vAlign w:val="center"/>
          </w:tcPr>
          <w:p w14:paraId="13ADC1C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841" w:type="pct"/>
            <w:vAlign w:val="center"/>
          </w:tcPr>
          <w:p w14:paraId="205E5BE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768" w:type="pct"/>
            <w:vAlign w:val="center"/>
          </w:tcPr>
          <w:p w14:paraId="10F28E4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573" w:type="pct"/>
            <w:vAlign w:val="center"/>
          </w:tcPr>
          <w:p w14:paraId="052FAF7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224" w:type="pct"/>
            <w:vAlign w:val="center"/>
          </w:tcPr>
          <w:p w14:paraId="14124E96">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260" w:type="pct"/>
            <w:vAlign w:val="center"/>
          </w:tcPr>
          <w:p w14:paraId="500DC7FF">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708468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396" w:type="pct"/>
            <w:vMerge w:val="continue"/>
            <w:tcBorders>
              <w:top w:val="nil"/>
            </w:tcBorders>
            <w:vAlign w:val="center"/>
          </w:tcPr>
          <w:p w14:paraId="3D875BD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518" w:type="pct"/>
            <w:vMerge w:val="continue"/>
            <w:tcBorders>
              <w:top w:val="nil"/>
            </w:tcBorders>
            <w:vAlign w:val="center"/>
          </w:tcPr>
          <w:p w14:paraId="7AAA3C7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191" w:type="pct"/>
            <w:vAlign w:val="center"/>
          </w:tcPr>
          <w:p w14:paraId="4C268625">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最大值</w:t>
            </w:r>
          </w:p>
        </w:tc>
        <w:tc>
          <w:tcPr>
            <w:tcW w:w="404" w:type="pct"/>
            <w:vAlign w:val="center"/>
          </w:tcPr>
          <w:p w14:paraId="0CDE032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5"/>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819" w:type="pct"/>
            <w:vAlign w:val="center"/>
          </w:tcPr>
          <w:p w14:paraId="582E015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841" w:type="pct"/>
            <w:vAlign w:val="center"/>
          </w:tcPr>
          <w:p w14:paraId="326C10D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768" w:type="pct"/>
            <w:vAlign w:val="center"/>
          </w:tcPr>
          <w:p w14:paraId="40A3A4E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573" w:type="pct"/>
            <w:vAlign w:val="center"/>
          </w:tcPr>
          <w:p w14:paraId="2066327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224" w:type="pct"/>
            <w:vAlign w:val="center"/>
          </w:tcPr>
          <w:p w14:paraId="730B60D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0.03</w:t>
            </w:r>
          </w:p>
        </w:tc>
        <w:tc>
          <w:tcPr>
            <w:tcW w:w="260" w:type="pct"/>
            <w:vAlign w:val="center"/>
          </w:tcPr>
          <w:p w14:paraId="652FD997">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r>
      <w:tr w14:paraId="2140D5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396" w:type="pct"/>
            <w:vMerge w:val="restart"/>
            <w:tcBorders>
              <w:bottom w:val="nil"/>
            </w:tcBorders>
            <w:vAlign w:val="center"/>
          </w:tcPr>
          <w:p w14:paraId="28D0C33C">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臭气浓度</w:t>
            </w:r>
          </w:p>
        </w:tc>
        <w:tc>
          <w:tcPr>
            <w:tcW w:w="518" w:type="pct"/>
            <w:vMerge w:val="restart"/>
            <w:tcBorders>
              <w:bottom w:val="nil"/>
            </w:tcBorders>
            <w:vAlign w:val="center"/>
          </w:tcPr>
          <w:p w14:paraId="250EA25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2026-03-15</w:t>
            </w:r>
          </w:p>
        </w:tc>
        <w:tc>
          <w:tcPr>
            <w:tcW w:w="191" w:type="pct"/>
            <w:vAlign w:val="center"/>
          </w:tcPr>
          <w:p w14:paraId="1AA4FD65">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第一次</w:t>
            </w:r>
          </w:p>
        </w:tc>
        <w:tc>
          <w:tcPr>
            <w:tcW w:w="404" w:type="pct"/>
            <w:vAlign w:val="center"/>
          </w:tcPr>
          <w:p w14:paraId="2BF9785B">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cs="Times New Roman"/>
                <w:color w:val="auto"/>
                <w:spacing w:val="-4"/>
                <w:sz w:val="21"/>
                <w:szCs w:val="21"/>
                <w:highlight w:val="none"/>
                <w:lang w:val="en-US" w:eastAsia="zh-CN"/>
              </w:rPr>
              <w:t>无量纲</w:t>
            </w:r>
          </w:p>
        </w:tc>
        <w:tc>
          <w:tcPr>
            <w:tcW w:w="819" w:type="pct"/>
            <w:vAlign w:val="center"/>
          </w:tcPr>
          <w:p w14:paraId="1F5A340B">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841" w:type="pct"/>
            <w:vAlign w:val="center"/>
          </w:tcPr>
          <w:p w14:paraId="20A30822">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768" w:type="pct"/>
            <w:vAlign w:val="center"/>
          </w:tcPr>
          <w:p w14:paraId="6A87B003">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573" w:type="pct"/>
            <w:vAlign w:val="center"/>
          </w:tcPr>
          <w:p w14:paraId="0919676E">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224" w:type="pct"/>
            <w:vAlign w:val="center"/>
          </w:tcPr>
          <w:p w14:paraId="7C8F5603">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260" w:type="pct"/>
            <w:vAlign w:val="center"/>
          </w:tcPr>
          <w:p w14:paraId="3892E575">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09A245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396" w:type="pct"/>
            <w:vMerge w:val="continue"/>
            <w:tcBorders>
              <w:top w:val="nil"/>
              <w:bottom w:val="nil"/>
            </w:tcBorders>
            <w:vAlign w:val="center"/>
          </w:tcPr>
          <w:p w14:paraId="3B18793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518" w:type="pct"/>
            <w:vMerge w:val="continue"/>
            <w:tcBorders>
              <w:top w:val="nil"/>
              <w:bottom w:val="nil"/>
            </w:tcBorders>
            <w:vAlign w:val="center"/>
          </w:tcPr>
          <w:p w14:paraId="42045D2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191" w:type="pct"/>
            <w:vAlign w:val="center"/>
          </w:tcPr>
          <w:p w14:paraId="45EC8007">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第二次</w:t>
            </w:r>
          </w:p>
        </w:tc>
        <w:tc>
          <w:tcPr>
            <w:tcW w:w="404" w:type="pct"/>
            <w:vAlign w:val="center"/>
          </w:tcPr>
          <w:p w14:paraId="1F6A312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无量纲</w:t>
            </w:r>
          </w:p>
        </w:tc>
        <w:tc>
          <w:tcPr>
            <w:tcW w:w="819" w:type="pct"/>
            <w:vAlign w:val="center"/>
          </w:tcPr>
          <w:p w14:paraId="65FE1BB7">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841" w:type="pct"/>
            <w:vAlign w:val="center"/>
          </w:tcPr>
          <w:p w14:paraId="2398B27E">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768" w:type="pct"/>
            <w:vAlign w:val="center"/>
          </w:tcPr>
          <w:p w14:paraId="4421EEC1">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573" w:type="pct"/>
            <w:vAlign w:val="center"/>
          </w:tcPr>
          <w:p w14:paraId="35BF945B">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224" w:type="pct"/>
            <w:vAlign w:val="center"/>
          </w:tcPr>
          <w:p w14:paraId="0543E899">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260" w:type="pct"/>
            <w:vAlign w:val="center"/>
          </w:tcPr>
          <w:p w14:paraId="4F8D59D4">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117933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jc w:val="center"/>
        </w:trPr>
        <w:tc>
          <w:tcPr>
            <w:tcW w:w="396" w:type="pct"/>
            <w:vMerge w:val="continue"/>
            <w:tcBorders>
              <w:top w:val="nil"/>
              <w:bottom w:val="nil"/>
            </w:tcBorders>
            <w:vAlign w:val="center"/>
          </w:tcPr>
          <w:p w14:paraId="552147D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518" w:type="pct"/>
            <w:vMerge w:val="continue"/>
            <w:tcBorders>
              <w:top w:val="nil"/>
              <w:bottom w:val="nil"/>
            </w:tcBorders>
            <w:vAlign w:val="center"/>
          </w:tcPr>
          <w:p w14:paraId="29FDA9B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191" w:type="pct"/>
            <w:vAlign w:val="center"/>
          </w:tcPr>
          <w:p w14:paraId="17AB72EB">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第三次</w:t>
            </w:r>
          </w:p>
        </w:tc>
        <w:tc>
          <w:tcPr>
            <w:tcW w:w="404" w:type="pct"/>
            <w:vAlign w:val="center"/>
          </w:tcPr>
          <w:p w14:paraId="399374D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无量纲</w:t>
            </w:r>
          </w:p>
        </w:tc>
        <w:tc>
          <w:tcPr>
            <w:tcW w:w="819" w:type="pct"/>
            <w:vAlign w:val="center"/>
          </w:tcPr>
          <w:p w14:paraId="3D589206">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841" w:type="pct"/>
            <w:vAlign w:val="center"/>
          </w:tcPr>
          <w:p w14:paraId="20474EF2">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768" w:type="pct"/>
            <w:vAlign w:val="center"/>
          </w:tcPr>
          <w:p w14:paraId="35782FD7">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573" w:type="pct"/>
            <w:vAlign w:val="center"/>
          </w:tcPr>
          <w:p w14:paraId="0B5EEDAE">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224" w:type="pct"/>
            <w:vAlign w:val="center"/>
          </w:tcPr>
          <w:p w14:paraId="5EDF1FD7">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260" w:type="pct"/>
            <w:vAlign w:val="center"/>
          </w:tcPr>
          <w:p w14:paraId="5D1A2139">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5184D9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02" w:hRule="atLeast"/>
          <w:jc w:val="center"/>
        </w:trPr>
        <w:tc>
          <w:tcPr>
            <w:tcW w:w="396" w:type="pct"/>
            <w:vMerge w:val="continue"/>
            <w:tcBorders>
              <w:top w:val="nil"/>
              <w:bottom w:val="nil"/>
            </w:tcBorders>
            <w:vAlign w:val="center"/>
          </w:tcPr>
          <w:p w14:paraId="2CF322D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518" w:type="pct"/>
            <w:vMerge w:val="continue"/>
            <w:tcBorders>
              <w:top w:val="nil"/>
              <w:bottom w:val="nil"/>
            </w:tcBorders>
            <w:vAlign w:val="center"/>
          </w:tcPr>
          <w:p w14:paraId="45F2916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191" w:type="pct"/>
            <w:vAlign w:val="center"/>
          </w:tcPr>
          <w:p w14:paraId="299692D0">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第四次</w:t>
            </w:r>
          </w:p>
        </w:tc>
        <w:tc>
          <w:tcPr>
            <w:tcW w:w="404" w:type="pct"/>
            <w:vAlign w:val="center"/>
          </w:tcPr>
          <w:p w14:paraId="767A83C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无量纲</w:t>
            </w:r>
          </w:p>
        </w:tc>
        <w:tc>
          <w:tcPr>
            <w:tcW w:w="819" w:type="pct"/>
            <w:vAlign w:val="center"/>
          </w:tcPr>
          <w:p w14:paraId="05597742">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841" w:type="pct"/>
            <w:vAlign w:val="center"/>
          </w:tcPr>
          <w:p w14:paraId="771F3378">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768" w:type="pct"/>
            <w:vAlign w:val="center"/>
          </w:tcPr>
          <w:p w14:paraId="710FD4B9">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573" w:type="pct"/>
            <w:vAlign w:val="center"/>
          </w:tcPr>
          <w:p w14:paraId="052706FE">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224" w:type="pct"/>
            <w:vAlign w:val="center"/>
          </w:tcPr>
          <w:p w14:paraId="49842B46">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260" w:type="pct"/>
            <w:vAlign w:val="center"/>
          </w:tcPr>
          <w:p w14:paraId="243448F6">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205A96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396" w:type="pct"/>
            <w:vMerge w:val="continue"/>
            <w:tcBorders>
              <w:top w:val="nil"/>
            </w:tcBorders>
            <w:vAlign w:val="center"/>
          </w:tcPr>
          <w:p w14:paraId="0FD1C98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518" w:type="pct"/>
            <w:vMerge w:val="continue"/>
            <w:tcBorders>
              <w:top w:val="nil"/>
            </w:tcBorders>
            <w:vAlign w:val="center"/>
          </w:tcPr>
          <w:p w14:paraId="5AC507B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191" w:type="pct"/>
            <w:vAlign w:val="center"/>
          </w:tcPr>
          <w:p w14:paraId="26360F3F">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最大值</w:t>
            </w:r>
          </w:p>
        </w:tc>
        <w:tc>
          <w:tcPr>
            <w:tcW w:w="404" w:type="pct"/>
            <w:vAlign w:val="center"/>
          </w:tcPr>
          <w:p w14:paraId="5B5555E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5"/>
                <w:sz w:val="21"/>
                <w:szCs w:val="21"/>
                <w:highlight w:val="none"/>
              </w:rPr>
            </w:pPr>
            <w:r>
              <w:rPr>
                <w:rFonts w:hint="eastAsia" w:ascii="Times New Roman" w:hAnsi="Times New Roman" w:cs="Times New Roman"/>
                <w:color w:val="auto"/>
                <w:spacing w:val="-4"/>
                <w:sz w:val="21"/>
                <w:szCs w:val="21"/>
                <w:highlight w:val="none"/>
                <w:lang w:val="en-US" w:eastAsia="zh-CN"/>
              </w:rPr>
              <w:t>无量纲</w:t>
            </w:r>
          </w:p>
        </w:tc>
        <w:tc>
          <w:tcPr>
            <w:tcW w:w="819" w:type="pct"/>
            <w:vAlign w:val="center"/>
          </w:tcPr>
          <w:p w14:paraId="249B231E">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841" w:type="pct"/>
            <w:vAlign w:val="center"/>
          </w:tcPr>
          <w:p w14:paraId="056BC1E7">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768" w:type="pct"/>
            <w:vAlign w:val="center"/>
          </w:tcPr>
          <w:p w14:paraId="12DE501E">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573" w:type="pct"/>
            <w:vAlign w:val="center"/>
          </w:tcPr>
          <w:p w14:paraId="0E8790BA">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224" w:type="pct"/>
            <w:vAlign w:val="center"/>
          </w:tcPr>
          <w:p w14:paraId="37395B5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5"/>
                <w:sz w:val="21"/>
                <w:szCs w:val="21"/>
                <w:highlight w:val="none"/>
              </w:rPr>
              <w:t>10</w:t>
            </w:r>
          </w:p>
        </w:tc>
        <w:tc>
          <w:tcPr>
            <w:tcW w:w="260" w:type="pct"/>
            <w:vAlign w:val="center"/>
          </w:tcPr>
          <w:p w14:paraId="4086CA4D">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r>
      <w:tr w14:paraId="75B6FB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4" w:hRule="atLeast"/>
          <w:jc w:val="center"/>
        </w:trPr>
        <w:tc>
          <w:tcPr>
            <w:tcW w:w="396" w:type="pct"/>
            <w:vAlign w:val="center"/>
          </w:tcPr>
          <w:p w14:paraId="71A1CC65">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执行标准</w:t>
            </w:r>
          </w:p>
        </w:tc>
        <w:tc>
          <w:tcPr>
            <w:tcW w:w="4603" w:type="pct"/>
            <w:gridSpan w:val="9"/>
            <w:vAlign w:val="center"/>
          </w:tcPr>
          <w:p w14:paraId="42849F45">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default" w:ascii="Times New Roman" w:hAnsi="Times New Roman" w:cs="Times New Roman"/>
                <w:color w:val="auto"/>
                <w:spacing w:val="-1"/>
                <w:sz w:val="21"/>
                <w:szCs w:val="21"/>
                <w:highlight w:val="none"/>
              </w:rPr>
            </w:pPr>
            <w:r>
              <w:rPr>
                <w:rFonts w:hint="default" w:ascii="Times New Roman" w:hAnsi="Times New Roman" w:cs="Times New Roman"/>
                <w:color w:val="auto"/>
                <w:spacing w:val="-1"/>
                <w:sz w:val="21"/>
                <w:szCs w:val="21"/>
                <w:highlight w:val="none"/>
              </w:rPr>
              <w:t>《医疗机构水污染物排放标准》（</w:t>
            </w:r>
            <w:r>
              <w:rPr>
                <w:rFonts w:hint="default" w:ascii="Times New Roman" w:hAnsi="Times New Roman" w:eastAsia="Times New Roman" w:cs="Times New Roman"/>
                <w:color w:val="auto"/>
                <w:spacing w:val="-1"/>
                <w:sz w:val="21"/>
                <w:szCs w:val="21"/>
                <w:highlight w:val="none"/>
              </w:rPr>
              <w:t>GB18466-2005</w:t>
            </w:r>
            <w:r>
              <w:rPr>
                <w:rFonts w:hint="default" w:ascii="Times New Roman" w:hAnsi="Times New Roman" w:cs="Times New Roman"/>
                <w:color w:val="auto"/>
                <w:spacing w:val="-1"/>
                <w:sz w:val="21"/>
                <w:szCs w:val="21"/>
                <w:highlight w:val="none"/>
              </w:rPr>
              <w:t>）表</w:t>
            </w:r>
            <w:r>
              <w:rPr>
                <w:rFonts w:hint="default" w:ascii="Times New Roman" w:hAnsi="Times New Roman" w:eastAsia="Times New Roman" w:cs="Times New Roman"/>
                <w:color w:val="auto"/>
                <w:spacing w:val="-1"/>
                <w:sz w:val="21"/>
                <w:szCs w:val="21"/>
                <w:highlight w:val="none"/>
              </w:rPr>
              <w:t>3</w:t>
            </w:r>
            <w:r>
              <w:rPr>
                <w:rFonts w:hint="default" w:ascii="Times New Roman" w:hAnsi="Times New Roman" w:cs="Times New Roman"/>
                <w:color w:val="auto"/>
                <w:spacing w:val="-1"/>
                <w:sz w:val="21"/>
                <w:szCs w:val="21"/>
                <w:highlight w:val="none"/>
              </w:rPr>
              <w:t>污水处</w:t>
            </w:r>
            <w:r>
              <w:rPr>
                <w:rFonts w:hint="default" w:ascii="Times New Roman" w:hAnsi="Times New Roman" w:cs="Times New Roman"/>
                <w:color w:val="auto"/>
                <w:spacing w:val="-2"/>
                <w:sz w:val="21"/>
                <w:szCs w:val="21"/>
                <w:highlight w:val="none"/>
              </w:rPr>
              <w:t>理站周边大气污染物最高</w:t>
            </w:r>
            <w:r>
              <w:rPr>
                <w:rFonts w:hint="default" w:ascii="Times New Roman" w:hAnsi="Times New Roman" w:cs="Times New Roman"/>
                <w:color w:val="auto"/>
                <w:spacing w:val="-4"/>
                <w:sz w:val="21"/>
                <w:szCs w:val="21"/>
                <w:highlight w:val="none"/>
              </w:rPr>
              <w:t>允许浓度。</w:t>
            </w:r>
          </w:p>
        </w:tc>
      </w:tr>
      <w:tr w14:paraId="0121C3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4" w:hRule="atLeast"/>
          <w:jc w:val="center"/>
        </w:trPr>
        <w:tc>
          <w:tcPr>
            <w:tcW w:w="396" w:type="pct"/>
            <w:vAlign w:val="center"/>
          </w:tcPr>
          <w:p w14:paraId="6846989F">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气象参数</w:t>
            </w:r>
          </w:p>
        </w:tc>
        <w:tc>
          <w:tcPr>
            <w:tcW w:w="4603" w:type="pct"/>
            <w:gridSpan w:val="9"/>
            <w:vAlign w:val="center"/>
          </w:tcPr>
          <w:p w14:paraId="0720287E">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pacing w:val="-7"/>
                <w:sz w:val="21"/>
                <w:szCs w:val="21"/>
                <w:highlight w:val="none"/>
              </w:rPr>
              <w:t>2026-03-15</w:t>
            </w:r>
            <w:r>
              <w:rPr>
                <w:rFonts w:hint="default" w:ascii="Times New Roman" w:hAnsi="Times New Roman" w:cs="Times New Roman"/>
                <w:color w:val="auto"/>
                <w:spacing w:val="-7"/>
                <w:sz w:val="21"/>
                <w:szCs w:val="21"/>
                <w:highlight w:val="none"/>
              </w:rPr>
              <w:t>天气状况：晴，气温：</w:t>
            </w:r>
            <w:r>
              <w:rPr>
                <w:rFonts w:hint="default" w:ascii="Times New Roman" w:hAnsi="Times New Roman" w:eastAsia="Times New Roman" w:cs="Times New Roman"/>
                <w:color w:val="auto"/>
                <w:spacing w:val="-7"/>
                <w:sz w:val="21"/>
                <w:szCs w:val="21"/>
                <w:highlight w:val="none"/>
              </w:rPr>
              <w:t>25.3~28.5℃</w:t>
            </w:r>
            <w:r>
              <w:rPr>
                <w:rFonts w:hint="default" w:ascii="Times New Roman" w:hAnsi="Times New Roman" w:eastAsia="宋体" w:cs="Times New Roman"/>
                <w:color w:val="auto"/>
                <w:spacing w:val="-7"/>
                <w:sz w:val="21"/>
                <w:szCs w:val="21"/>
                <w:highlight w:val="none"/>
                <w:lang w:eastAsia="zh-CN"/>
              </w:rPr>
              <w:t>，</w:t>
            </w:r>
            <w:r>
              <w:rPr>
                <w:rFonts w:hint="default" w:ascii="Times New Roman" w:hAnsi="Times New Roman" w:cs="Times New Roman"/>
                <w:color w:val="auto"/>
                <w:spacing w:val="-8"/>
                <w:sz w:val="21"/>
                <w:szCs w:val="21"/>
                <w:highlight w:val="none"/>
              </w:rPr>
              <w:t>气压：</w:t>
            </w:r>
            <w:r>
              <w:rPr>
                <w:rFonts w:hint="default" w:ascii="Times New Roman" w:hAnsi="Times New Roman" w:eastAsia="Times New Roman" w:cs="Times New Roman"/>
                <w:color w:val="auto"/>
                <w:spacing w:val="-8"/>
                <w:sz w:val="21"/>
                <w:szCs w:val="21"/>
                <w:highlight w:val="none"/>
              </w:rPr>
              <w:t>100.7~100.9kPa</w:t>
            </w:r>
            <w:r>
              <w:rPr>
                <w:rFonts w:hint="default" w:ascii="Times New Roman" w:hAnsi="Times New Roman" w:cs="Times New Roman"/>
                <w:color w:val="auto"/>
                <w:spacing w:val="-8"/>
                <w:sz w:val="21"/>
                <w:szCs w:val="21"/>
                <w:highlight w:val="none"/>
              </w:rPr>
              <w:t>，湿度：</w:t>
            </w:r>
            <w:r>
              <w:rPr>
                <w:rFonts w:hint="default" w:ascii="Times New Roman" w:hAnsi="Times New Roman" w:cs="Times New Roman"/>
                <w:color w:val="auto"/>
                <w:spacing w:val="-8"/>
                <w:sz w:val="21"/>
                <w:szCs w:val="21"/>
                <w:highlight w:val="none"/>
                <w:lang w:eastAsia="zh-CN"/>
              </w:rPr>
              <w:t>58%～60%</w:t>
            </w:r>
            <w:r>
              <w:rPr>
                <w:rFonts w:hint="default" w:ascii="Times New Roman" w:hAnsi="Times New Roman" w:eastAsia="Times New Roman" w:cs="Times New Roman"/>
                <w:color w:val="auto"/>
                <w:spacing w:val="-8"/>
                <w:sz w:val="21"/>
                <w:szCs w:val="21"/>
                <w:highlight w:val="none"/>
              </w:rPr>
              <w:t>RH</w:t>
            </w:r>
            <w:r>
              <w:rPr>
                <w:rFonts w:hint="default" w:ascii="Times New Roman" w:hAnsi="Times New Roman" w:cs="Times New Roman"/>
                <w:color w:val="auto"/>
                <w:spacing w:val="-8"/>
                <w:sz w:val="21"/>
                <w:szCs w:val="21"/>
                <w:highlight w:val="none"/>
              </w:rPr>
              <w:t>，</w:t>
            </w:r>
          </w:p>
          <w:p w14:paraId="68087396">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left"/>
              <w:textAlignment w:val="auto"/>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风向：西北，风速：</w:t>
            </w:r>
            <w:r>
              <w:rPr>
                <w:rFonts w:hint="default" w:ascii="Times New Roman" w:hAnsi="Times New Roman" w:eastAsia="Times New Roman" w:cs="Times New Roman"/>
                <w:color w:val="auto"/>
                <w:spacing w:val="-2"/>
                <w:sz w:val="21"/>
                <w:szCs w:val="21"/>
                <w:highlight w:val="none"/>
              </w:rPr>
              <w:t>1.5</w:t>
            </w:r>
            <w:r>
              <w:rPr>
                <w:rFonts w:hint="default" w:ascii="Times New Roman" w:hAnsi="Times New Roman" w:eastAsia="宋体" w:cs="Times New Roman"/>
                <w:color w:val="auto"/>
                <w:spacing w:val="-2"/>
                <w:sz w:val="21"/>
                <w:szCs w:val="21"/>
                <w:highlight w:val="none"/>
                <w:lang w:eastAsia="zh-CN"/>
              </w:rPr>
              <w:t>～</w:t>
            </w:r>
            <w:r>
              <w:rPr>
                <w:rFonts w:hint="default" w:ascii="Times New Roman" w:hAnsi="Times New Roman" w:eastAsia="Times New Roman" w:cs="Times New Roman"/>
                <w:color w:val="auto"/>
                <w:spacing w:val="-2"/>
                <w:sz w:val="21"/>
                <w:szCs w:val="21"/>
                <w:highlight w:val="none"/>
              </w:rPr>
              <w:t>1.6m/s</w:t>
            </w:r>
            <w:r>
              <w:rPr>
                <w:rFonts w:hint="default" w:ascii="Times New Roman" w:hAnsi="Times New Roman" w:cs="Times New Roman"/>
                <w:color w:val="auto"/>
                <w:spacing w:val="-2"/>
                <w:sz w:val="21"/>
                <w:szCs w:val="21"/>
                <w:highlight w:val="none"/>
              </w:rPr>
              <w:t>。</w:t>
            </w:r>
          </w:p>
        </w:tc>
      </w:tr>
    </w:tbl>
    <w:p w14:paraId="59C7A0A3">
      <w:pPr>
        <w:bidi w:val="0"/>
        <w:rPr>
          <w:rFonts w:hint="default" w:ascii="Times New Roman" w:hAnsi="Times New Roman" w:cs="Times New Roman"/>
          <w:color w:val="auto"/>
          <w:highlight w:val="none"/>
        </w:rPr>
      </w:pPr>
    </w:p>
    <w:p w14:paraId="02560578">
      <w:pPr>
        <w:wordWrap w:val="0"/>
        <w:adjustRightInd w:val="0"/>
        <w:snapToGrid w:val="0"/>
        <w:ind w:firstLine="482"/>
        <w:jc w:val="center"/>
        <w:rPr>
          <w:rFonts w:hint="default" w:ascii="Times New Roman" w:hAnsi="Times New Roman" w:cs="Times New Roman"/>
          <w:b/>
          <w:bCs/>
          <w:color w:val="auto"/>
          <w:highlight w:val="none"/>
        </w:rPr>
      </w:pPr>
    </w:p>
    <w:p w14:paraId="3AB8D521">
      <w:pPr>
        <w:wordWrap w:val="0"/>
        <w:adjustRightInd w:val="0"/>
        <w:snapToGrid w:val="0"/>
        <w:ind w:firstLine="482"/>
        <w:jc w:val="center"/>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rPr>
        <w:t>表</w:t>
      </w:r>
      <w:r>
        <w:rPr>
          <w:rFonts w:hint="default" w:ascii="Times New Roman" w:hAnsi="Times New Roman" w:cs="Times New Roman"/>
          <w:b/>
          <w:bCs/>
          <w:color w:val="auto"/>
          <w:highlight w:val="none"/>
          <w:lang w:val="en-US" w:eastAsia="zh-CN"/>
        </w:rPr>
        <w:t>9.2-8污水站无组织</w:t>
      </w:r>
      <w:r>
        <w:rPr>
          <w:rFonts w:hint="default" w:ascii="Times New Roman" w:hAnsi="Times New Roman" w:cs="Times New Roman"/>
          <w:b/>
          <w:bCs/>
          <w:color w:val="auto"/>
          <w:highlight w:val="none"/>
        </w:rPr>
        <w:t>废气监测结果</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2</w:t>
      </w:r>
      <w:r>
        <w:rPr>
          <w:rFonts w:hint="default" w:ascii="Times New Roman" w:hAnsi="Times New Roman" w:cs="Times New Roman"/>
          <w:b/>
          <w:bCs/>
          <w:color w:val="auto"/>
          <w:highlight w:val="none"/>
          <w:lang w:eastAsia="zh-CN"/>
        </w:rPr>
        <w:t>）</w:t>
      </w:r>
    </w:p>
    <w:tbl>
      <w:tblPr>
        <w:tblStyle w:val="134"/>
        <w:tblW w:w="9079"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98"/>
        <w:gridCol w:w="946"/>
        <w:gridCol w:w="397"/>
        <w:gridCol w:w="576"/>
        <w:gridCol w:w="1393"/>
        <w:gridCol w:w="1412"/>
        <w:gridCol w:w="1408"/>
        <w:gridCol w:w="1412"/>
        <w:gridCol w:w="551"/>
        <w:gridCol w:w="486"/>
      </w:tblGrid>
      <w:tr w14:paraId="7E33C3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3" w:hRule="atLeast"/>
          <w:jc w:val="center"/>
        </w:trPr>
        <w:tc>
          <w:tcPr>
            <w:tcW w:w="0" w:type="auto"/>
            <w:vMerge w:val="restart"/>
            <w:tcBorders>
              <w:bottom w:val="nil"/>
            </w:tcBorders>
            <w:vAlign w:val="center"/>
          </w:tcPr>
          <w:p w14:paraId="4C641D9B">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检测项目</w:t>
            </w:r>
          </w:p>
        </w:tc>
        <w:tc>
          <w:tcPr>
            <w:tcW w:w="0" w:type="auto"/>
            <w:gridSpan w:val="2"/>
            <w:vMerge w:val="restart"/>
            <w:tcBorders>
              <w:bottom w:val="nil"/>
            </w:tcBorders>
            <w:vAlign w:val="center"/>
          </w:tcPr>
          <w:p w14:paraId="7BC1C9CF">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采样日期及频次</w:t>
            </w:r>
          </w:p>
        </w:tc>
        <w:tc>
          <w:tcPr>
            <w:tcW w:w="0" w:type="auto"/>
            <w:vMerge w:val="restart"/>
            <w:vAlign w:val="center"/>
          </w:tcPr>
          <w:p w14:paraId="3BB109BE">
            <w:pPr>
              <w:pStyle w:val="14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2"/>
                <w:sz w:val="21"/>
                <w:szCs w:val="21"/>
                <w:highlight w:val="none"/>
              </w:rPr>
            </w:pPr>
            <w:r>
              <w:rPr>
                <w:rFonts w:hint="eastAsia" w:ascii="Times New Roman" w:hAnsi="Times New Roman" w:cs="Times New Roman"/>
                <w:color w:val="auto"/>
                <w:spacing w:val="-2"/>
                <w:sz w:val="21"/>
                <w:szCs w:val="21"/>
                <w:highlight w:val="none"/>
                <w:lang w:val="en-US" w:eastAsia="zh-CN"/>
              </w:rPr>
              <w:t>单位</w:t>
            </w:r>
          </w:p>
        </w:tc>
        <w:tc>
          <w:tcPr>
            <w:tcW w:w="0" w:type="auto"/>
            <w:gridSpan w:val="4"/>
            <w:vAlign w:val="center"/>
          </w:tcPr>
          <w:p w14:paraId="31F218B7">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检测结果</w:t>
            </w:r>
          </w:p>
        </w:tc>
        <w:tc>
          <w:tcPr>
            <w:tcW w:w="0" w:type="auto"/>
            <w:vMerge w:val="restart"/>
            <w:tcBorders>
              <w:bottom w:val="nil"/>
            </w:tcBorders>
            <w:vAlign w:val="center"/>
          </w:tcPr>
          <w:p w14:paraId="70774865">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标准</w:t>
            </w:r>
            <w:r>
              <w:rPr>
                <w:rFonts w:hint="default" w:ascii="Times New Roman" w:hAnsi="Times New Roman" w:cs="Times New Roman"/>
                <w:color w:val="auto"/>
                <w:spacing w:val="-14"/>
                <w:sz w:val="21"/>
                <w:szCs w:val="21"/>
                <w:highlight w:val="none"/>
              </w:rPr>
              <w:t>限值</w:t>
            </w:r>
          </w:p>
        </w:tc>
        <w:tc>
          <w:tcPr>
            <w:tcW w:w="0" w:type="auto"/>
            <w:vMerge w:val="restart"/>
            <w:tcBorders>
              <w:bottom w:val="nil"/>
            </w:tcBorders>
            <w:vAlign w:val="center"/>
          </w:tcPr>
          <w:p w14:paraId="457E7F89">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8"/>
                <w:sz w:val="21"/>
                <w:szCs w:val="21"/>
                <w:highlight w:val="none"/>
              </w:rPr>
              <w:t>结果</w:t>
            </w:r>
            <w:r>
              <w:rPr>
                <w:rFonts w:hint="default" w:ascii="Times New Roman" w:hAnsi="Times New Roman" w:cs="Times New Roman"/>
                <w:color w:val="auto"/>
                <w:spacing w:val="-5"/>
                <w:sz w:val="21"/>
                <w:szCs w:val="21"/>
                <w:highlight w:val="none"/>
              </w:rPr>
              <w:t>评价</w:t>
            </w:r>
          </w:p>
        </w:tc>
      </w:tr>
      <w:tr w14:paraId="423F2D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11" w:hRule="atLeast"/>
          <w:jc w:val="center"/>
        </w:trPr>
        <w:tc>
          <w:tcPr>
            <w:tcW w:w="0" w:type="auto"/>
            <w:vMerge w:val="continue"/>
            <w:tcBorders>
              <w:top w:val="nil"/>
            </w:tcBorders>
            <w:vAlign w:val="center"/>
          </w:tcPr>
          <w:p w14:paraId="62E3A92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gridSpan w:val="2"/>
            <w:vMerge w:val="continue"/>
            <w:tcBorders>
              <w:top w:val="nil"/>
            </w:tcBorders>
            <w:vAlign w:val="center"/>
          </w:tcPr>
          <w:p w14:paraId="304D72E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vAlign w:val="center"/>
          </w:tcPr>
          <w:p w14:paraId="0696C44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Align w:val="center"/>
          </w:tcPr>
          <w:p w14:paraId="50641F5E">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污水站无组</w:t>
            </w:r>
          </w:p>
          <w:p w14:paraId="273C5CDD">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
                <w:sz w:val="21"/>
                <w:szCs w:val="21"/>
                <w:highlight w:val="none"/>
              </w:rPr>
              <w:t>织废气上风</w:t>
            </w:r>
            <w:r>
              <w:rPr>
                <w:rFonts w:hint="default" w:ascii="Times New Roman" w:hAnsi="Times New Roman" w:cs="Times New Roman"/>
                <w:color w:val="auto"/>
                <w:spacing w:val="-11"/>
                <w:sz w:val="21"/>
                <w:szCs w:val="21"/>
                <w:highlight w:val="none"/>
              </w:rPr>
              <w:t>向参照点</w:t>
            </w:r>
            <w:r>
              <w:rPr>
                <w:rFonts w:hint="default" w:ascii="Times New Roman" w:hAnsi="Times New Roman" w:eastAsia="Times New Roman" w:cs="Times New Roman"/>
                <w:color w:val="auto"/>
                <w:spacing w:val="-11"/>
                <w:sz w:val="21"/>
                <w:szCs w:val="21"/>
                <w:highlight w:val="none"/>
              </w:rPr>
              <w:t>1#</w:t>
            </w:r>
          </w:p>
        </w:tc>
        <w:tc>
          <w:tcPr>
            <w:tcW w:w="0" w:type="auto"/>
            <w:vAlign w:val="center"/>
          </w:tcPr>
          <w:p w14:paraId="002C1551">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污水站无组</w:t>
            </w:r>
          </w:p>
          <w:p w14:paraId="76D052EA">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
                <w:sz w:val="21"/>
                <w:szCs w:val="21"/>
                <w:highlight w:val="none"/>
              </w:rPr>
              <w:t>织废气下风</w:t>
            </w:r>
            <w:r>
              <w:rPr>
                <w:rFonts w:hint="default" w:ascii="Times New Roman" w:hAnsi="Times New Roman" w:cs="Times New Roman"/>
                <w:color w:val="auto"/>
                <w:spacing w:val="-7"/>
                <w:sz w:val="21"/>
                <w:szCs w:val="21"/>
                <w:highlight w:val="none"/>
              </w:rPr>
              <w:t>向监控点</w:t>
            </w:r>
            <w:r>
              <w:rPr>
                <w:rFonts w:hint="default" w:ascii="Times New Roman" w:hAnsi="Times New Roman" w:eastAsia="Times New Roman" w:cs="Times New Roman"/>
                <w:color w:val="auto"/>
                <w:spacing w:val="-7"/>
                <w:sz w:val="21"/>
                <w:szCs w:val="21"/>
                <w:highlight w:val="none"/>
              </w:rPr>
              <w:t>2#</w:t>
            </w:r>
          </w:p>
        </w:tc>
        <w:tc>
          <w:tcPr>
            <w:tcW w:w="0" w:type="auto"/>
            <w:vAlign w:val="center"/>
          </w:tcPr>
          <w:p w14:paraId="464989CD">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污水站无组</w:t>
            </w:r>
          </w:p>
          <w:p w14:paraId="3DFDB425">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
                <w:sz w:val="21"/>
                <w:szCs w:val="21"/>
                <w:highlight w:val="none"/>
              </w:rPr>
              <w:t>织废气下风</w:t>
            </w:r>
            <w:r>
              <w:rPr>
                <w:rFonts w:hint="default" w:ascii="Times New Roman" w:hAnsi="Times New Roman" w:cs="Times New Roman"/>
                <w:color w:val="auto"/>
                <w:spacing w:val="-8"/>
                <w:sz w:val="21"/>
                <w:szCs w:val="21"/>
                <w:highlight w:val="none"/>
              </w:rPr>
              <w:t>向监控点</w:t>
            </w:r>
            <w:r>
              <w:rPr>
                <w:rFonts w:hint="default" w:ascii="Times New Roman" w:hAnsi="Times New Roman" w:eastAsia="Times New Roman" w:cs="Times New Roman"/>
                <w:color w:val="auto"/>
                <w:spacing w:val="-8"/>
                <w:sz w:val="21"/>
                <w:szCs w:val="21"/>
                <w:highlight w:val="none"/>
              </w:rPr>
              <w:t>3#</w:t>
            </w:r>
          </w:p>
        </w:tc>
        <w:tc>
          <w:tcPr>
            <w:tcW w:w="0" w:type="auto"/>
            <w:vAlign w:val="center"/>
          </w:tcPr>
          <w:p w14:paraId="6725159D">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污水站无组</w:t>
            </w:r>
          </w:p>
          <w:p w14:paraId="4D553728">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
                <w:sz w:val="21"/>
                <w:szCs w:val="21"/>
                <w:highlight w:val="none"/>
              </w:rPr>
              <w:t>织废气下风</w:t>
            </w:r>
            <w:r>
              <w:rPr>
                <w:rFonts w:hint="default" w:ascii="Times New Roman" w:hAnsi="Times New Roman" w:cs="Times New Roman"/>
                <w:color w:val="auto"/>
                <w:spacing w:val="-7"/>
                <w:sz w:val="21"/>
                <w:szCs w:val="21"/>
                <w:highlight w:val="none"/>
              </w:rPr>
              <w:t>向监控点</w:t>
            </w:r>
            <w:r>
              <w:rPr>
                <w:rFonts w:hint="default" w:ascii="Times New Roman" w:hAnsi="Times New Roman" w:eastAsia="Times New Roman" w:cs="Times New Roman"/>
                <w:color w:val="auto"/>
                <w:spacing w:val="-7"/>
                <w:sz w:val="21"/>
                <w:szCs w:val="21"/>
                <w:highlight w:val="none"/>
              </w:rPr>
              <w:t>4#</w:t>
            </w:r>
          </w:p>
        </w:tc>
        <w:tc>
          <w:tcPr>
            <w:tcW w:w="0" w:type="auto"/>
            <w:vMerge w:val="continue"/>
            <w:tcBorders>
              <w:top w:val="nil"/>
            </w:tcBorders>
            <w:vAlign w:val="center"/>
          </w:tcPr>
          <w:p w14:paraId="0793650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tcBorders>
            <w:vAlign w:val="center"/>
          </w:tcPr>
          <w:p w14:paraId="4E68EAA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r>
      <w:tr w14:paraId="18B994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0" w:type="auto"/>
            <w:vMerge w:val="restart"/>
            <w:tcBorders>
              <w:bottom w:val="nil"/>
            </w:tcBorders>
            <w:vAlign w:val="center"/>
          </w:tcPr>
          <w:p w14:paraId="630B9F40">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1"/>
                <w:sz w:val="21"/>
                <w:szCs w:val="21"/>
                <w:highlight w:val="none"/>
              </w:rPr>
              <w:t>甲烷</w:t>
            </w:r>
          </w:p>
        </w:tc>
        <w:tc>
          <w:tcPr>
            <w:tcW w:w="0" w:type="auto"/>
            <w:vMerge w:val="restart"/>
            <w:tcBorders>
              <w:bottom w:val="nil"/>
            </w:tcBorders>
            <w:vAlign w:val="center"/>
          </w:tcPr>
          <w:p w14:paraId="22665F7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2026-03-16</w:t>
            </w:r>
          </w:p>
        </w:tc>
        <w:tc>
          <w:tcPr>
            <w:tcW w:w="0" w:type="auto"/>
            <w:vAlign w:val="center"/>
          </w:tcPr>
          <w:p w14:paraId="14FDEB50">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第一次</w:t>
            </w:r>
          </w:p>
        </w:tc>
        <w:tc>
          <w:tcPr>
            <w:tcW w:w="0" w:type="auto"/>
            <w:vAlign w:val="center"/>
          </w:tcPr>
          <w:p w14:paraId="4A988FDB">
            <w:pPr>
              <w:pStyle w:val="14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w:t>
            </w:r>
          </w:p>
        </w:tc>
        <w:tc>
          <w:tcPr>
            <w:tcW w:w="0" w:type="auto"/>
            <w:vAlign w:val="center"/>
          </w:tcPr>
          <w:p w14:paraId="3E8F19B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1.26×10</w:t>
            </w:r>
            <w:r>
              <w:rPr>
                <w:rFonts w:hint="default" w:ascii="Times New Roman" w:hAnsi="Times New Roman" w:eastAsia="Times New Roman" w:cs="Times New Roman"/>
                <w:color w:val="auto"/>
                <w:spacing w:val="-3"/>
                <w:position w:val="7"/>
                <w:sz w:val="21"/>
                <w:szCs w:val="21"/>
                <w:highlight w:val="none"/>
              </w:rPr>
              <w:t>-4</w:t>
            </w:r>
          </w:p>
        </w:tc>
        <w:tc>
          <w:tcPr>
            <w:tcW w:w="0" w:type="auto"/>
            <w:vAlign w:val="center"/>
          </w:tcPr>
          <w:p w14:paraId="65B447A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1.54×10</w:t>
            </w:r>
            <w:r>
              <w:rPr>
                <w:rFonts w:hint="default" w:ascii="Times New Roman" w:hAnsi="Times New Roman" w:eastAsia="Times New Roman" w:cs="Times New Roman"/>
                <w:color w:val="auto"/>
                <w:spacing w:val="-3"/>
                <w:position w:val="7"/>
                <w:sz w:val="21"/>
                <w:szCs w:val="21"/>
                <w:highlight w:val="none"/>
              </w:rPr>
              <w:t>-4</w:t>
            </w:r>
          </w:p>
        </w:tc>
        <w:tc>
          <w:tcPr>
            <w:tcW w:w="0" w:type="auto"/>
            <w:vAlign w:val="center"/>
          </w:tcPr>
          <w:p w14:paraId="76871DF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1.57×10</w:t>
            </w:r>
            <w:r>
              <w:rPr>
                <w:rFonts w:hint="default" w:ascii="Times New Roman" w:hAnsi="Times New Roman" w:eastAsia="Times New Roman" w:cs="Times New Roman"/>
                <w:color w:val="auto"/>
                <w:spacing w:val="-3"/>
                <w:position w:val="7"/>
                <w:sz w:val="21"/>
                <w:szCs w:val="21"/>
                <w:highlight w:val="none"/>
              </w:rPr>
              <w:t>-4</w:t>
            </w:r>
          </w:p>
        </w:tc>
        <w:tc>
          <w:tcPr>
            <w:tcW w:w="0" w:type="auto"/>
            <w:vAlign w:val="center"/>
          </w:tcPr>
          <w:p w14:paraId="5F8B181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1.57×10</w:t>
            </w:r>
            <w:r>
              <w:rPr>
                <w:rFonts w:hint="default" w:ascii="Times New Roman" w:hAnsi="Times New Roman" w:eastAsia="Times New Roman" w:cs="Times New Roman"/>
                <w:color w:val="auto"/>
                <w:spacing w:val="-3"/>
                <w:position w:val="7"/>
                <w:sz w:val="21"/>
                <w:szCs w:val="21"/>
                <w:highlight w:val="none"/>
              </w:rPr>
              <w:t>-4</w:t>
            </w:r>
          </w:p>
        </w:tc>
        <w:tc>
          <w:tcPr>
            <w:tcW w:w="0" w:type="auto"/>
            <w:vMerge w:val="restart"/>
            <w:tcBorders>
              <w:bottom w:val="nil"/>
            </w:tcBorders>
            <w:vAlign w:val="center"/>
          </w:tcPr>
          <w:p w14:paraId="48C884E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z w:val="21"/>
                <w:szCs w:val="21"/>
                <w:highlight w:val="none"/>
              </w:rPr>
              <w:t>1</w:t>
            </w:r>
          </w:p>
        </w:tc>
        <w:tc>
          <w:tcPr>
            <w:tcW w:w="0" w:type="auto"/>
            <w:vMerge w:val="restart"/>
            <w:tcBorders>
              <w:bottom w:val="nil"/>
            </w:tcBorders>
            <w:vAlign w:val="center"/>
          </w:tcPr>
          <w:p w14:paraId="022C6291">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r>
      <w:tr w14:paraId="271866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0" w:type="auto"/>
            <w:vMerge w:val="continue"/>
            <w:tcBorders>
              <w:top w:val="nil"/>
              <w:bottom w:val="nil"/>
            </w:tcBorders>
            <w:vAlign w:val="center"/>
          </w:tcPr>
          <w:p w14:paraId="2CBB99D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bottom w:val="nil"/>
            </w:tcBorders>
            <w:vAlign w:val="center"/>
          </w:tcPr>
          <w:p w14:paraId="258056B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Align w:val="center"/>
          </w:tcPr>
          <w:p w14:paraId="66C86C17">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第二次</w:t>
            </w:r>
          </w:p>
        </w:tc>
        <w:tc>
          <w:tcPr>
            <w:tcW w:w="0" w:type="auto"/>
            <w:vAlign w:val="center"/>
          </w:tcPr>
          <w:p w14:paraId="4F057156">
            <w:pPr>
              <w:pStyle w:val="14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w:t>
            </w:r>
          </w:p>
        </w:tc>
        <w:tc>
          <w:tcPr>
            <w:tcW w:w="0" w:type="auto"/>
            <w:vAlign w:val="center"/>
          </w:tcPr>
          <w:p w14:paraId="6314831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7"/>
                <w:sz w:val="21"/>
                <w:szCs w:val="21"/>
                <w:highlight w:val="none"/>
              </w:rPr>
              <w:t>1.12×10</w:t>
            </w:r>
            <w:r>
              <w:rPr>
                <w:rFonts w:hint="default" w:ascii="Times New Roman" w:hAnsi="Times New Roman" w:eastAsia="Times New Roman" w:cs="Times New Roman"/>
                <w:color w:val="auto"/>
                <w:spacing w:val="-2"/>
                <w:position w:val="7"/>
                <w:sz w:val="21"/>
                <w:szCs w:val="21"/>
                <w:highlight w:val="none"/>
              </w:rPr>
              <w:t>-4</w:t>
            </w:r>
          </w:p>
        </w:tc>
        <w:tc>
          <w:tcPr>
            <w:tcW w:w="0" w:type="auto"/>
            <w:vAlign w:val="center"/>
          </w:tcPr>
          <w:p w14:paraId="318D994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1.56×10</w:t>
            </w:r>
            <w:r>
              <w:rPr>
                <w:rFonts w:hint="default" w:ascii="Times New Roman" w:hAnsi="Times New Roman" w:eastAsia="Times New Roman" w:cs="Times New Roman"/>
                <w:color w:val="auto"/>
                <w:spacing w:val="-3"/>
                <w:position w:val="7"/>
                <w:sz w:val="21"/>
                <w:szCs w:val="21"/>
                <w:highlight w:val="none"/>
              </w:rPr>
              <w:t>-4</w:t>
            </w:r>
          </w:p>
        </w:tc>
        <w:tc>
          <w:tcPr>
            <w:tcW w:w="0" w:type="auto"/>
            <w:vAlign w:val="center"/>
          </w:tcPr>
          <w:p w14:paraId="34101EB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1.56×10</w:t>
            </w:r>
            <w:r>
              <w:rPr>
                <w:rFonts w:hint="default" w:ascii="Times New Roman" w:hAnsi="Times New Roman" w:eastAsia="Times New Roman" w:cs="Times New Roman"/>
                <w:color w:val="auto"/>
                <w:spacing w:val="-3"/>
                <w:position w:val="7"/>
                <w:sz w:val="21"/>
                <w:szCs w:val="21"/>
                <w:highlight w:val="none"/>
              </w:rPr>
              <w:t>-4</w:t>
            </w:r>
          </w:p>
        </w:tc>
        <w:tc>
          <w:tcPr>
            <w:tcW w:w="0" w:type="auto"/>
            <w:vAlign w:val="center"/>
          </w:tcPr>
          <w:p w14:paraId="16C51A6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1.57×10</w:t>
            </w:r>
            <w:r>
              <w:rPr>
                <w:rFonts w:hint="default" w:ascii="Times New Roman" w:hAnsi="Times New Roman" w:eastAsia="Times New Roman" w:cs="Times New Roman"/>
                <w:color w:val="auto"/>
                <w:spacing w:val="-3"/>
                <w:position w:val="7"/>
                <w:sz w:val="21"/>
                <w:szCs w:val="21"/>
                <w:highlight w:val="none"/>
              </w:rPr>
              <w:t>-4</w:t>
            </w:r>
          </w:p>
        </w:tc>
        <w:tc>
          <w:tcPr>
            <w:tcW w:w="0" w:type="auto"/>
            <w:vMerge w:val="continue"/>
            <w:tcBorders>
              <w:top w:val="nil"/>
              <w:bottom w:val="nil"/>
            </w:tcBorders>
            <w:vAlign w:val="center"/>
          </w:tcPr>
          <w:p w14:paraId="41E6D70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bottom w:val="nil"/>
            </w:tcBorders>
            <w:vAlign w:val="center"/>
          </w:tcPr>
          <w:p w14:paraId="2E40C75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r>
      <w:tr w14:paraId="1227B6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0" w:type="auto"/>
            <w:vMerge w:val="continue"/>
            <w:tcBorders>
              <w:top w:val="nil"/>
              <w:bottom w:val="nil"/>
            </w:tcBorders>
            <w:vAlign w:val="center"/>
          </w:tcPr>
          <w:p w14:paraId="374EB1F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bottom w:val="nil"/>
            </w:tcBorders>
            <w:vAlign w:val="center"/>
          </w:tcPr>
          <w:p w14:paraId="108DB17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Align w:val="center"/>
          </w:tcPr>
          <w:p w14:paraId="1F3C5392">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第三次</w:t>
            </w:r>
          </w:p>
        </w:tc>
        <w:tc>
          <w:tcPr>
            <w:tcW w:w="0" w:type="auto"/>
            <w:vAlign w:val="center"/>
          </w:tcPr>
          <w:p w14:paraId="307D40E0">
            <w:pPr>
              <w:pStyle w:val="14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w:t>
            </w:r>
          </w:p>
        </w:tc>
        <w:tc>
          <w:tcPr>
            <w:tcW w:w="0" w:type="auto"/>
            <w:vAlign w:val="center"/>
          </w:tcPr>
          <w:p w14:paraId="3C586F6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1.26×10</w:t>
            </w:r>
            <w:r>
              <w:rPr>
                <w:rFonts w:hint="default" w:ascii="Times New Roman" w:hAnsi="Times New Roman" w:eastAsia="Times New Roman" w:cs="Times New Roman"/>
                <w:color w:val="auto"/>
                <w:spacing w:val="-3"/>
                <w:position w:val="7"/>
                <w:sz w:val="21"/>
                <w:szCs w:val="21"/>
                <w:highlight w:val="none"/>
              </w:rPr>
              <w:t>-4</w:t>
            </w:r>
          </w:p>
        </w:tc>
        <w:tc>
          <w:tcPr>
            <w:tcW w:w="0" w:type="auto"/>
            <w:vAlign w:val="center"/>
          </w:tcPr>
          <w:p w14:paraId="4BB0856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1.53×10</w:t>
            </w:r>
            <w:r>
              <w:rPr>
                <w:rFonts w:hint="default" w:ascii="Times New Roman" w:hAnsi="Times New Roman" w:eastAsia="Times New Roman" w:cs="Times New Roman"/>
                <w:color w:val="auto"/>
                <w:spacing w:val="-3"/>
                <w:position w:val="7"/>
                <w:sz w:val="21"/>
                <w:szCs w:val="21"/>
                <w:highlight w:val="none"/>
              </w:rPr>
              <w:t>-4</w:t>
            </w:r>
          </w:p>
        </w:tc>
        <w:tc>
          <w:tcPr>
            <w:tcW w:w="0" w:type="auto"/>
            <w:vAlign w:val="center"/>
          </w:tcPr>
          <w:p w14:paraId="6D372C2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1.57×10</w:t>
            </w:r>
            <w:r>
              <w:rPr>
                <w:rFonts w:hint="default" w:ascii="Times New Roman" w:hAnsi="Times New Roman" w:eastAsia="Times New Roman" w:cs="Times New Roman"/>
                <w:color w:val="auto"/>
                <w:spacing w:val="-3"/>
                <w:position w:val="7"/>
                <w:sz w:val="21"/>
                <w:szCs w:val="21"/>
                <w:highlight w:val="none"/>
              </w:rPr>
              <w:t>-4</w:t>
            </w:r>
          </w:p>
        </w:tc>
        <w:tc>
          <w:tcPr>
            <w:tcW w:w="0" w:type="auto"/>
            <w:vAlign w:val="center"/>
          </w:tcPr>
          <w:p w14:paraId="074B5F9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1.58×10</w:t>
            </w:r>
            <w:r>
              <w:rPr>
                <w:rFonts w:hint="default" w:ascii="Times New Roman" w:hAnsi="Times New Roman" w:eastAsia="Times New Roman" w:cs="Times New Roman"/>
                <w:color w:val="auto"/>
                <w:spacing w:val="-3"/>
                <w:position w:val="7"/>
                <w:sz w:val="21"/>
                <w:szCs w:val="21"/>
                <w:highlight w:val="none"/>
              </w:rPr>
              <w:t>-4</w:t>
            </w:r>
          </w:p>
        </w:tc>
        <w:tc>
          <w:tcPr>
            <w:tcW w:w="0" w:type="auto"/>
            <w:vMerge w:val="continue"/>
            <w:tcBorders>
              <w:top w:val="nil"/>
              <w:bottom w:val="nil"/>
            </w:tcBorders>
            <w:vAlign w:val="center"/>
          </w:tcPr>
          <w:p w14:paraId="6201196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bottom w:val="nil"/>
            </w:tcBorders>
            <w:vAlign w:val="center"/>
          </w:tcPr>
          <w:p w14:paraId="4A5B1CC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r>
      <w:tr w14:paraId="79148A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0" w:type="auto"/>
            <w:vMerge w:val="continue"/>
            <w:tcBorders>
              <w:top w:val="nil"/>
            </w:tcBorders>
            <w:vAlign w:val="center"/>
          </w:tcPr>
          <w:p w14:paraId="0B264AC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tcBorders>
            <w:vAlign w:val="center"/>
          </w:tcPr>
          <w:p w14:paraId="0CEB492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Align w:val="center"/>
          </w:tcPr>
          <w:p w14:paraId="3D3FD0CE">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第四次</w:t>
            </w:r>
          </w:p>
        </w:tc>
        <w:tc>
          <w:tcPr>
            <w:tcW w:w="0" w:type="auto"/>
            <w:vAlign w:val="center"/>
          </w:tcPr>
          <w:p w14:paraId="64239B46">
            <w:pPr>
              <w:pStyle w:val="14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w:t>
            </w:r>
          </w:p>
        </w:tc>
        <w:tc>
          <w:tcPr>
            <w:tcW w:w="0" w:type="auto"/>
            <w:vAlign w:val="center"/>
          </w:tcPr>
          <w:p w14:paraId="33761E0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1.22×10</w:t>
            </w:r>
            <w:r>
              <w:rPr>
                <w:rFonts w:hint="default" w:ascii="Times New Roman" w:hAnsi="Times New Roman" w:eastAsia="Times New Roman" w:cs="Times New Roman"/>
                <w:color w:val="auto"/>
                <w:spacing w:val="-3"/>
                <w:position w:val="7"/>
                <w:sz w:val="21"/>
                <w:szCs w:val="21"/>
                <w:highlight w:val="none"/>
              </w:rPr>
              <w:t>-4</w:t>
            </w:r>
          </w:p>
        </w:tc>
        <w:tc>
          <w:tcPr>
            <w:tcW w:w="0" w:type="auto"/>
            <w:vAlign w:val="center"/>
          </w:tcPr>
          <w:p w14:paraId="42FE3A0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1.57×10</w:t>
            </w:r>
            <w:r>
              <w:rPr>
                <w:rFonts w:hint="default" w:ascii="Times New Roman" w:hAnsi="Times New Roman" w:eastAsia="Times New Roman" w:cs="Times New Roman"/>
                <w:color w:val="auto"/>
                <w:spacing w:val="-3"/>
                <w:position w:val="7"/>
                <w:sz w:val="21"/>
                <w:szCs w:val="21"/>
                <w:highlight w:val="none"/>
              </w:rPr>
              <w:t>-4</w:t>
            </w:r>
          </w:p>
        </w:tc>
        <w:tc>
          <w:tcPr>
            <w:tcW w:w="0" w:type="auto"/>
            <w:vAlign w:val="center"/>
          </w:tcPr>
          <w:p w14:paraId="52E914A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1.44×10</w:t>
            </w:r>
            <w:r>
              <w:rPr>
                <w:rFonts w:hint="default" w:ascii="Times New Roman" w:hAnsi="Times New Roman" w:eastAsia="Times New Roman" w:cs="Times New Roman"/>
                <w:color w:val="auto"/>
                <w:spacing w:val="-3"/>
                <w:position w:val="7"/>
                <w:sz w:val="21"/>
                <w:szCs w:val="21"/>
                <w:highlight w:val="none"/>
              </w:rPr>
              <w:t>-4</w:t>
            </w:r>
          </w:p>
        </w:tc>
        <w:tc>
          <w:tcPr>
            <w:tcW w:w="0" w:type="auto"/>
            <w:vAlign w:val="center"/>
          </w:tcPr>
          <w:p w14:paraId="6DBDCD3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1.53×10</w:t>
            </w:r>
            <w:r>
              <w:rPr>
                <w:rFonts w:hint="default" w:ascii="Times New Roman" w:hAnsi="Times New Roman" w:eastAsia="Times New Roman" w:cs="Times New Roman"/>
                <w:color w:val="auto"/>
                <w:spacing w:val="-3"/>
                <w:position w:val="7"/>
                <w:sz w:val="21"/>
                <w:szCs w:val="21"/>
                <w:highlight w:val="none"/>
              </w:rPr>
              <w:t>-4</w:t>
            </w:r>
          </w:p>
        </w:tc>
        <w:tc>
          <w:tcPr>
            <w:tcW w:w="0" w:type="auto"/>
            <w:vMerge w:val="continue"/>
            <w:tcBorders>
              <w:top w:val="nil"/>
            </w:tcBorders>
            <w:vAlign w:val="center"/>
          </w:tcPr>
          <w:p w14:paraId="5E0F119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tcBorders>
            <w:vAlign w:val="center"/>
          </w:tcPr>
          <w:p w14:paraId="2216547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r>
      <w:tr w14:paraId="53851E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02" w:hRule="atLeast"/>
          <w:jc w:val="center"/>
        </w:trPr>
        <w:tc>
          <w:tcPr>
            <w:tcW w:w="0" w:type="auto"/>
            <w:vMerge w:val="restart"/>
            <w:tcBorders>
              <w:bottom w:val="nil"/>
            </w:tcBorders>
            <w:vAlign w:val="center"/>
          </w:tcPr>
          <w:p w14:paraId="1D2C3999">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7"/>
                <w:sz w:val="21"/>
                <w:szCs w:val="21"/>
                <w:highlight w:val="none"/>
              </w:rPr>
              <w:t>氯气</w:t>
            </w:r>
          </w:p>
        </w:tc>
        <w:tc>
          <w:tcPr>
            <w:tcW w:w="0" w:type="auto"/>
            <w:vMerge w:val="restart"/>
            <w:tcBorders>
              <w:bottom w:val="nil"/>
            </w:tcBorders>
            <w:vAlign w:val="center"/>
          </w:tcPr>
          <w:p w14:paraId="07F36CC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2026-03-16</w:t>
            </w:r>
          </w:p>
        </w:tc>
        <w:tc>
          <w:tcPr>
            <w:tcW w:w="0" w:type="auto"/>
            <w:vAlign w:val="center"/>
          </w:tcPr>
          <w:p w14:paraId="19F34797">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第一次</w:t>
            </w:r>
          </w:p>
        </w:tc>
        <w:tc>
          <w:tcPr>
            <w:tcW w:w="0" w:type="auto"/>
            <w:vAlign w:val="center"/>
          </w:tcPr>
          <w:p w14:paraId="5E7CCD61">
            <w:pPr>
              <w:pStyle w:val="14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0" w:type="auto"/>
            <w:vAlign w:val="center"/>
          </w:tcPr>
          <w:p w14:paraId="0546066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0B3F5E3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191153E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01646DC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Merge w:val="restart"/>
            <w:tcBorders>
              <w:bottom w:val="nil"/>
            </w:tcBorders>
            <w:vAlign w:val="center"/>
          </w:tcPr>
          <w:p w14:paraId="064E86E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0.1</w:t>
            </w:r>
          </w:p>
        </w:tc>
        <w:tc>
          <w:tcPr>
            <w:tcW w:w="0" w:type="auto"/>
            <w:vMerge w:val="restart"/>
            <w:tcBorders>
              <w:bottom w:val="nil"/>
            </w:tcBorders>
            <w:vAlign w:val="center"/>
          </w:tcPr>
          <w:p w14:paraId="50BB047C">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r>
      <w:tr w14:paraId="7689F5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0" w:type="auto"/>
            <w:vMerge w:val="continue"/>
            <w:tcBorders>
              <w:top w:val="nil"/>
              <w:bottom w:val="nil"/>
            </w:tcBorders>
            <w:vAlign w:val="center"/>
          </w:tcPr>
          <w:p w14:paraId="4DE70B9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bottom w:val="nil"/>
            </w:tcBorders>
            <w:vAlign w:val="center"/>
          </w:tcPr>
          <w:p w14:paraId="7AEBB50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Align w:val="center"/>
          </w:tcPr>
          <w:p w14:paraId="0446231F">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第二次</w:t>
            </w:r>
          </w:p>
        </w:tc>
        <w:tc>
          <w:tcPr>
            <w:tcW w:w="0" w:type="auto"/>
            <w:vAlign w:val="center"/>
          </w:tcPr>
          <w:p w14:paraId="54AD57B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0" w:type="auto"/>
            <w:vAlign w:val="center"/>
          </w:tcPr>
          <w:p w14:paraId="49545CC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72A508B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1A750A6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2707FDA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Merge w:val="continue"/>
            <w:tcBorders>
              <w:top w:val="nil"/>
              <w:bottom w:val="nil"/>
            </w:tcBorders>
            <w:vAlign w:val="center"/>
          </w:tcPr>
          <w:p w14:paraId="22CCEC9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bottom w:val="nil"/>
            </w:tcBorders>
            <w:vAlign w:val="center"/>
          </w:tcPr>
          <w:p w14:paraId="35923B3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r>
      <w:tr w14:paraId="3B4C24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0" w:type="auto"/>
            <w:vMerge w:val="continue"/>
            <w:tcBorders>
              <w:top w:val="nil"/>
              <w:bottom w:val="nil"/>
            </w:tcBorders>
            <w:vAlign w:val="center"/>
          </w:tcPr>
          <w:p w14:paraId="6712B27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bottom w:val="nil"/>
            </w:tcBorders>
            <w:vAlign w:val="center"/>
          </w:tcPr>
          <w:p w14:paraId="58B9E46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Align w:val="center"/>
          </w:tcPr>
          <w:p w14:paraId="624E3641">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第三次</w:t>
            </w:r>
          </w:p>
        </w:tc>
        <w:tc>
          <w:tcPr>
            <w:tcW w:w="0" w:type="auto"/>
            <w:vAlign w:val="center"/>
          </w:tcPr>
          <w:p w14:paraId="3E12BE8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0" w:type="auto"/>
            <w:vAlign w:val="center"/>
          </w:tcPr>
          <w:p w14:paraId="16544AB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7759239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4856EB5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028C348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Merge w:val="continue"/>
            <w:tcBorders>
              <w:top w:val="nil"/>
              <w:bottom w:val="nil"/>
            </w:tcBorders>
            <w:vAlign w:val="center"/>
          </w:tcPr>
          <w:p w14:paraId="0BFB48E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bottom w:val="nil"/>
            </w:tcBorders>
            <w:vAlign w:val="center"/>
          </w:tcPr>
          <w:p w14:paraId="1BC6877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r>
      <w:tr w14:paraId="1579CC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0" w:type="auto"/>
            <w:vMerge w:val="continue"/>
            <w:tcBorders>
              <w:top w:val="nil"/>
            </w:tcBorders>
            <w:vAlign w:val="center"/>
          </w:tcPr>
          <w:p w14:paraId="6E62495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tcBorders>
            <w:vAlign w:val="center"/>
          </w:tcPr>
          <w:p w14:paraId="6D582FB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Align w:val="center"/>
          </w:tcPr>
          <w:p w14:paraId="2CFD9CB2">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第四次</w:t>
            </w:r>
          </w:p>
        </w:tc>
        <w:tc>
          <w:tcPr>
            <w:tcW w:w="0" w:type="auto"/>
            <w:vAlign w:val="center"/>
          </w:tcPr>
          <w:p w14:paraId="0D47285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0" w:type="auto"/>
            <w:vAlign w:val="center"/>
          </w:tcPr>
          <w:p w14:paraId="03F7330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1557163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21ED2F4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3899410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Merge w:val="continue"/>
            <w:tcBorders>
              <w:top w:val="nil"/>
            </w:tcBorders>
            <w:vAlign w:val="center"/>
          </w:tcPr>
          <w:p w14:paraId="61889D0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tcBorders>
            <w:vAlign w:val="center"/>
          </w:tcPr>
          <w:p w14:paraId="7B886F5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r>
      <w:tr w14:paraId="22B4AD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0" w:type="auto"/>
            <w:vMerge w:val="restart"/>
            <w:tcBorders>
              <w:bottom w:val="nil"/>
            </w:tcBorders>
            <w:vAlign w:val="center"/>
          </w:tcPr>
          <w:p w14:paraId="61A4EC69">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氨</w:t>
            </w:r>
          </w:p>
        </w:tc>
        <w:tc>
          <w:tcPr>
            <w:tcW w:w="0" w:type="auto"/>
            <w:vMerge w:val="restart"/>
            <w:tcBorders>
              <w:bottom w:val="nil"/>
            </w:tcBorders>
            <w:vAlign w:val="center"/>
          </w:tcPr>
          <w:p w14:paraId="7FB8092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2026-03-16</w:t>
            </w:r>
          </w:p>
        </w:tc>
        <w:tc>
          <w:tcPr>
            <w:tcW w:w="0" w:type="auto"/>
            <w:vAlign w:val="center"/>
          </w:tcPr>
          <w:p w14:paraId="79901B96">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第一次</w:t>
            </w:r>
          </w:p>
        </w:tc>
        <w:tc>
          <w:tcPr>
            <w:tcW w:w="0" w:type="auto"/>
            <w:vAlign w:val="center"/>
          </w:tcPr>
          <w:p w14:paraId="0AF9892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0" w:type="auto"/>
            <w:vAlign w:val="center"/>
          </w:tcPr>
          <w:p w14:paraId="7A2B29F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12D59E4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0.140</w:t>
            </w:r>
          </w:p>
        </w:tc>
        <w:tc>
          <w:tcPr>
            <w:tcW w:w="0" w:type="auto"/>
            <w:vAlign w:val="center"/>
          </w:tcPr>
          <w:p w14:paraId="1AC4968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0.125</w:t>
            </w:r>
          </w:p>
        </w:tc>
        <w:tc>
          <w:tcPr>
            <w:tcW w:w="0" w:type="auto"/>
            <w:vAlign w:val="center"/>
          </w:tcPr>
          <w:p w14:paraId="0356451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0.196</w:t>
            </w:r>
          </w:p>
        </w:tc>
        <w:tc>
          <w:tcPr>
            <w:tcW w:w="0" w:type="auto"/>
            <w:vAlign w:val="center"/>
          </w:tcPr>
          <w:p w14:paraId="4CBF29C5">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0" w:type="auto"/>
            <w:vAlign w:val="center"/>
          </w:tcPr>
          <w:p w14:paraId="07E1F1D9">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291C26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0" w:type="auto"/>
            <w:vMerge w:val="continue"/>
            <w:tcBorders>
              <w:top w:val="nil"/>
              <w:bottom w:val="nil"/>
            </w:tcBorders>
            <w:vAlign w:val="center"/>
          </w:tcPr>
          <w:p w14:paraId="5305F43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bottom w:val="nil"/>
            </w:tcBorders>
            <w:vAlign w:val="center"/>
          </w:tcPr>
          <w:p w14:paraId="157F00F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Align w:val="center"/>
          </w:tcPr>
          <w:p w14:paraId="48B0644F">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第二次</w:t>
            </w:r>
          </w:p>
        </w:tc>
        <w:tc>
          <w:tcPr>
            <w:tcW w:w="0" w:type="auto"/>
            <w:vAlign w:val="center"/>
          </w:tcPr>
          <w:p w14:paraId="2244BB1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0" w:type="auto"/>
            <w:vAlign w:val="center"/>
          </w:tcPr>
          <w:p w14:paraId="40A360B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3EE231A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0.163</w:t>
            </w:r>
          </w:p>
        </w:tc>
        <w:tc>
          <w:tcPr>
            <w:tcW w:w="0" w:type="auto"/>
            <w:vAlign w:val="center"/>
          </w:tcPr>
          <w:p w14:paraId="31E21BA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0.102</w:t>
            </w:r>
          </w:p>
        </w:tc>
        <w:tc>
          <w:tcPr>
            <w:tcW w:w="0" w:type="auto"/>
            <w:vAlign w:val="center"/>
          </w:tcPr>
          <w:p w14:paraId="20C84AB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0.136</w:t>
            </w:r>
          </w:p>
        </w:tc>
        <w:tc>
          <w:tcPr>
            <w:tcW w:w="0" w:type="auto"/>
            <w:vAlign w:val="center"/>
          </w:tcPr>
          <w:p w14:paraId="62E75D4E">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0" w:type="auto"/>
            <w:vAlign w:val="center"/>
          </w:tcPr>
          <w:p w14:paraId="70500EDE">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5FC52D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0" w:type="auto"/>
            <w:vMerge w:val="continue"/>
            <w:tcBorders>
              <w:top w:val="nil"/>
              <w:bottom w:val="nil"/>
            </w:tcBorders>
            <w:vAlign w:val="center"/>
          </w:tcPr>
          <w:p w14:paraId="33A3F89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bottom w:val="nil"/>
            </w:tcBorders>
            <w:vAlign w:val="center"/>
          </w:tcPr>
          <w:p w14:paraId="7939C3F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Align w:val="center"/>
          </w:tcPr>
          <w:p w14:paraId="53671B7A">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第三次</w:t>
            </w:r>
          </w:p>
        </w:tc>
        <w:tc>
          <w:tcPr>
            <w:tcW w:w="0" w:type="auto"/>
            <w:vAlign w:val="center"/>
          </w:tcPr>
          <w:p w14:paraId="42B0C4D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0" w:type="auto"/>
            <w:vAlign w:val="center"/>
          </w:tcPr>
          <w:p w14:paraId="622DE0B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098E459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0.095</w:t>
            </w:r>
          </w:p>
        </w:tc>
        <w:tc>
          <w:tcPr>
            <w:tcW w:w="0" w:type="auto"/>
            <w:vAlign w:val="center"/>
          </w:tcPr>
          <w:p w14:paraId="3762163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0.114</w:t>
            </w:r>
          </w:p>
        </w:tc>
        <w:tc>
          <w:tcPr>
            <w:tcW w:w="0" w:type="auto"/>
            <w:vAlign w:val="center"/>
          </w:tcPr>
          <w:p w14:paraId="656AEA9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0.046</w:t>
            </w:r>
          </w:p>
        </w:tc>
        <w:tc>
          <w:tcPr>
            <w:tcW w:w="0" w:type="auto"/>
            <w:vAlign w:val="center"/>
          </w:tcPr>
          <w:p w14:paraId="26577314">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0" w:type="auto"/>
            <w:vAlign w:val="center"/>
          </w:tcPr>
          <w:p w14:paraId="104C6A46">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03DD14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0" w:type="auto"/>
            <w:vMerge w:val="continue"/>
            <w:tcBorders>
              <w:top w:val="nil"/>
              <w:bottom w:val="nil"/>
            </w:tcBorders>
            <w:vAlign w:val="center"/>
          </w:tcPr>
          <w:p w14:paraId="362336F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bottom w:val="nil"/>
            </w:tcBorders>
            <w:vAlign w:val="center"/>
          </w:tcPr>
          <w:p w14:paraId="09A5BD9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Align w:val="center"/>
          </w:tcPr>
          <w:p w14:paraId="7812F2D6">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第四次</w:t>
            </w:r>
          </w:p>
        </w:tc>
        <w:tc>
          <w:tcPr>
            <w:tcW w:w="0" w:type="auto"/>
            <w:vAlign w:val="center"/>
          </w:tcPr>
          <w:p w14:paraId="7B6F654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0" w:type="auto"/>
            <w:vAlign w:val="center"/>
          </w:tcPr>
          <w:p w14:paraId="6B000AF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3C3694D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0.226</w:t>
            </w:r>
          </w:p>
        </w:tc>
        <w:tc>
          <w:tcPr>
            <w:tcW w:w="0" w:type="auto"/>
            <w:vAlign w:val="center"/>
          </w:tcPr>
          <w:p w14:paraId="337F032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0.174</w:t>
            </w:r>
          </w:p>
        </w:tc>
        <w:tc>
          <w:tcPr>
            <w:tcW w:w="0" w:type="auto"/>
            <w:vAlign w:val="center"/>
          </w:tcPr>
          <w:p w14:paraId="3E27440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0.110</w:t>
            </w:r>
          </w:p>
        </w:tc>
        <w:tc>
          <w:tcPr>
            <w:tcW w:w="0" w:type="auto"/>
            <w:vAlign w:val="center"/>
          </w:tcPr>
          <w:p w14:paraId="487E4734">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0" w:type="auto"/>
            <w:vAlign w:val="center"/>
          </w:tcPr>
          <w:p w14:paraId="6904156A">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570E33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0" w:type="auto"/>
            <w:vMerge w:val="continue"/>
            <w:tcBorders>
              <w:top w:val="nil"/>
            </w:tcBorders>
            <w:vAlign w:val="center"/>
          </w:tcPr>
          <w:p w14:paraId="41171F6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tcBorders>
            <w:vAlign w:val="center"/>
          </w:tcPr>
          <w:p w14:paraId="3741DFC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Align w:val="center"/>
          </w:tcPr>
          <w:p w14:paraId="53498A60">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最大值</w:t>
            </w:r>
          </w:p>
        </w:tc>
        <w:tc>
          <w:tcPr>
            <w:tcW w:w="0" w:type="auto"/>
            <w:vAlign w:val="center"/>
          </w:tcPr>
          <w:p w14:paraId="29AF601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5"/>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0" w:type="auto"/>
            <w:vAlign w:val="center"/>
          </w:tcPr>
          <w:p w14:paraId="6030A34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621FED1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0.226</w:t>
            </w:r>
          </w:p>
        </w:tc>
        <w:tc>
          <w:tcPr>
            <w:tcW w:w="0" w:type="auto"/>
            <w:vAlign w:val="center"/>
          </w:tcPr>
          <w:p w14:paraId="086A425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0.174</w:t>
            </w:r>
          </w:p>
        </w:tc>
        <w:tc>
          <w:tcPr>
            <w:tcW w:w="0" w:type="auto"/>
            <w:vAlign w:val="center"/>
          </w:tcPr>
          <w:p w14:paraId="0944F61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0.196</w:t>
            </w:r>
          </w:p>
        </w:tc>
        <w:tc>
          <w:tcPr>
            <w:tcW w:w="0" w:type="auto"/>
            <w:vAlign w:val="center"/>
          </w:tcPr>
          <w:p w14:paraId="6496162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0"/>
                <w:sz w:val="21"/>
                <w:szCs w:val="21"/>
                <w:highlight w:val="none"/>
              </w:rPr>
              <w:t>1.0</w:t>
            </w:r>
          </w:p>
        </w:tc>
        <w:tc>
          <w:tcPr>
            <w:tcW w:w="0" w:type="auto"/>
            <w:vAlign w:val="center"/>
          </w:tcPr>
          <w:p w14:paraId="0D0EDC8B">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r>
      <w:tr w14:paraId="5E5F42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0" w:type="auto"/>
            <w:vMerge w:val="restart"/>
            <w:tcBorders>
              <w:bottom w:val="nil"/>
            </w:tcBorders>
            <w:vAlign w:val="center"/>
          </w:tcPr>
          <w:p w14:paraId="23619931">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硫化氢</w:t>
            </w:r>
          </w:p>
        </w:tc>
        <w:tc>
          <w:tcPr>
            <w:tcW w:w="0" w:type="auto"/>
            <w:vMerge w:val="restart"/>
            <w:tcBorders>
              <w:bottom w:val="nil"/>
            </w:tcBorders>
            <w:vAlign w:val="center"/>
          </w:tcPr>
          <w:p w14:paraId="52C0B46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2026-03-16</w:t>
            </w:r>
          </w:p>
        </w:tc>
        <w:tc>
          <w:tcPr>
            <w:tcW w:w="0" w:type="auto"/>
            <w:vAlign w:val="center"/>
          </w:tcPr>
          <w:p w14:paraId="1AC4E308">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第一次</w:t>
            </w:r>
          </w:p>
        </w:tc>
        <w:tc>
          <w:tcPr>
            <w:tcW w:w="0" w:type="auto"/>
            <w:vAlign w:val="center"/>
          </w:tcPr>
          <w:p w14:paraId="347FFE7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0" w:type="auto"/>
            <w:vAlign w:val="center"/>
          </w:tcPr>
          <w:p w14:paraId="7C183D2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00C64E7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75BA0D0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367B7BD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1635B751">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0" w:type="auto"/>
            <w:vAlign w:val="center"/>
          </w:tcPr>
          <w:p w14:paraId="2DCE91BC">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51C696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0" w:type="auto"/>
            <w:vMerge w:val="continue"/>
            <w:tcBorders>
              <w:top w:val="nil"/>
              <w:bottom w:val="nil"/>
            </w:tcBorders>
            <w:vAlign w:val="center"/>
          </w:tcPr>
          <w:p w14:paraId="14980E3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bottom w:val="nil"/>
            </w:tcBorders>
            <w:vAlign w:val="center"/>
          </w:tcPr>
          <w:p w14:paraId="54168BB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Align w:val="center"/>
          </w:tcPr>
          <w:p w14:paraId="4B199296">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第二次</w:t>
            </w:r>
          </w:p>
        </w:tc>
        <w:tc>
          <w:tcPr>
            <w:tcW w:w="0" w:type="auto"/>
            <w:vAlign w:val="center"/>
          </w:tcPr>
          <w:p w14:paraId="02FC760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0" w:type="auto"/>
            <w:vAlign w:val="center"/>
          </w:tcPr>
          <w:p w14:paraId="2E42503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14B4854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0B2D92C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0F4C92D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17D31E09">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0" w:type="auto"/>
            <w:vAlign w:val="center"/>
          </w:tcPr>
          <w:p w14:paraId="1C85D4EB">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1FBDCD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0" w:type="auto"/>
            <w:vMerge w:val="continue"/>
            <w:tcBorders>
              <w:top w:val="nil"/>
              <w:bottom w:val="nil"/>
            </w:tcBorders>
            <w:vAlign w:val="center"/>
          </w:tcPr>
          <w:p w14:paraId="6ED0062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bottom w:val="nil"/>
            </w:tcBorders>
            <w:vAlign w:val="center"/>
          </w:tcPr>
          <w:p w14:paraId="01EE85B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Align w:val="center"/>
          </w:tcPr>
          <w:p w14:paraId="1D6150BA">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第三次</w:t>
            </w:r>
          </w:p>
        </w:tc>
        <w:tc>
          <w:tcPr>
            <w:tcW w:w="0" w:type="auto"/>
            <w:vAlign w:val="center"/>
          </w:tcPr>
          <w:p w14:paraId="2BFB964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0" w:type="auto"/>
            <w:vAlign w:val="center"/>
          </w:tcPr>
          <w:p w14:paraId="230B39B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144E8DA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3467E06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4E50F02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68F9DB88">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0" w:type="auto"/>
            <w:vAlign w:val="center"/>
          </w:tcPr>
          <w:p w14:paraId="23285D2D">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31E22C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0" w:type="auto"/>
            <w:vMerge w:val="continue"/>
            <w:tcBorders>
              <w:top w:val="nil"/>
              <w:bottom w:val="nil"/>
            </w:tcBorders>
            <w:vAlign w:val="center"/>
          </w:tcPr>
          <w:p w14:paraId="0693048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bottom w:val="nil"/>
            </w:tcBorders>
            <w:vAlign w:val="center"/>
          </w:tcPr>
          <w:p w14:paraId="11AC810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Align w:val="center"/>
          </w:tcPr>
          <w:p w14:paraId="446EECA5">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第四次</w:t>
            </w:r>
          </w:p>
        </w:tc>
        <w:tc>
          <w:tcPr>
            <w:tcW w:w="0" w:type="auto"/>
            <w:vAlign w:val="center"/>
          </w:tcPr>
          <w:p w14:paraId="7E49691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0" w:type="auto"/>
            <w:vAlign w:val="center"/>
          </w:tcPr>
          <w:p w14:paraId="7FDB21F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3BB8EC7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06D97A4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737EA28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7667566F">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0" w:type="auto"/>
            <w:vAlign w:val="center"/>
          </w:tcPr>
          <w:p w14:paraId="17F93D1E">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0DE367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0" w:type="auto"/>
            <w:vMerge w:val="continue"/>
            <w:tcBorders>
              <w:top w:val="nil"/>
            </w:tcBorders>
            <w:vAlign w:val="center"/>
          </w:tcPr>
          <w:p w14:paraId="366EF49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tcBorders>
            <w:vAlign w:val="center"/>
          </w:tcPr>
          <w:p w14:paraId="4C2F181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Align w:val="center"/>
          </w:tcPr>
          <w:p w14:paraId="4BC04FC1">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最大值</w:t>
            </w:r>
          </w:p>
        </w:tc>
        <w:tc>
          <w:tcPr>
            <w:tcW w:w="0" w:type="auto"/>
            <w:vAlign w:val="center"/>
          </w:tcPr>
          <w:p w14:paraId="5C2FC65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5"/>
                <w:sz w:val="21"/>
                <w:szCs w:val="21"/>
                <w:highlight w:val="none"/>
              </w:rPr>
            </w:pPr>
            <w:r>
              <w:rPr>
                <w:rFonts w:hint="eastAsia" w:ascii="Times New Roman" w:hAnsi="Times New Roman" w:cs="Times New Roman"/>
                <w:color w:val="auto"/>
                <w:spacing w:val="-4"/>
                <w:sz w:val="21"/>
                <w:szCs w:val="21"/>
                <w:highlight w:val="none"/>
                <w:lang w:val="en-US" w:eastAsia="zh-CN"/>
              </w:rPr>
              <w:t>mg/m</w:t>
            </w:r>
            <w:r>
              <w:rPr>
                <w:rFonts w:hint="eastAsia" w:ascii="Times New Roman" w:hAnsi="Times New Roman" w:cs="Times New Roman"/>
                <w:color w:val="auto"/>
                <w:spacing w:val="-4"/>
                <w:sz w:val="21"/>
                <w:szCs w:val="21"/>
                <w:highlight w:val="none"/>
                <w:vertAlign w:val="superscript"/>
                <w:lang w:val="en-US" w:eastAsia="zh-CN"/>
              </w:rPr>
              <w:t>3</w:t>
            </w:r>
          </w:p>
        </w:tc>
        <w:tc>
          <w:tcPr>
            <w:tcW w:w="0" w:type="auto"/>
            <w:vAlign w:val="center"/>
          </w:tcPr>
          <w:p w14:paraId="77E54C9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5749D2D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0424F80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5BA71D6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
                <w:sz w:val="21"/>
                <w:szCs w:val="21"/>
                <w:highlight w:val="none"/>
              </w:rPr>
              <w:t>ND</w:t>
            </w:r>
          </w:p>
        </w:tc>
        <w:tc>
          <w:tcPr>
            <w:tcW w:w="0" w:type="auto"/>
            <w:vAlign w:val="center"/>
          </w:tcPr>
          <w:p w14:paraId="2B07D2B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3"/>
                <w:sz w:val="21"/>
                <w:szCs w:val="21"/>
                <w:highlight w:val="none"/>
              </w:rPr>
              <w:t>0.03</w:t>
            </w:r>
          </w:p>
        </w:tc>
        <w:tc>
          <w:tcPr>
            <w:tcW w:w="0" w:type="auto"/>
            <w:vAlign w:val="center"/>
          </w:tcPr>
          <w:p w14:paraId="0E224910">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r>
      <w:tr w14:paraId="083782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0" w:type="auto"/>
            <w:vMerge w:val="restart"/>
            <w:tcBorders>
              <w:bottom w:val="nil"/>
            </w:tcBorders>
            <w:vAlign w:val="center"/>
          </w:tcPr>
          <w:p w14:paraId="03A99C52">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臭气浓度</w:t>
            </w:r>
          </w:p>
        </w:tc>
        <w:tc>
          <w:tcPr>
            <w:tcW w:w="0" w:type="auto"/>
            <w:vMerge w:val="restart"/>
            <w:tcBorders>
              <w:bottom w:val="nil"/>
            </w:tcBorders>
            <w:vAlign w:val="center"/>
          </w:tcPr>
          <w:p w14:paraId="6EC7F61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4"/>
                <w:sz w:val="21"/>
                <w:szCs w:val="21"/>
                <w:highlight w:val="none"/>
              </w:rPr>
              <w:t>2026-03-16</w:t>
            </w:r>
          </w:p>
        </w:tc>
        <w:tc>
          <w:tcPr>
            <w:tcW w:w="0" w:type="auto"/>
            <w:vAlign w:val="center"/>
          </w:tcPr>
          <w:p w14:paraId="6017A95C">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第一次</w:t>
            </w:r>
          </w:p>
        </w:tc>
        <w:tc>
          <w:tcPr>
            <w:tcW w:w="0" w:type="auto"/>
            <w:vAlign w:val="center"/>
          </w:tcPr>
          <w:p w14:paraId="33B4BFD3">
            <w:pPr>
              <w:pStyle w:val="14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无量纲</w:t>
            </w:r>
          </w:p>
        </w:tc>
        <w:tc>
          <w:tcPr>
            <w:tcW w:w="0" w:type="auto"/>
            <w:vAlign w:val="center"/>
          </w:tcPr>
          <w:p w14:paraId="786AF4E8">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0" w:type="auto"/>
            <w:vAlign w:val="center"/>
          </w:tcPr>
          <w:p w14:paraId="2EFB191B">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0" w:type="auto"/>
            <w:vAlign w:val="center"/>
          </w:tcPr>
          <w:p w14:paraId="56557D25">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0" w:type="auto"/>
            <w:vAlign w:val="center"/>
          </w:tcPr>
          <w:p w14:paraId="266DEE78">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0" w:type="auto"/>
            <w:vAlign w:val="center"/>
          </w:tcPr>
          <w:p w14:paraId="0D85EFF9">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0" w:type="auto"/>
            <w:vAlign w:val="center"/>
          </w:tcPr>
          <w:p w14:paraId="1EA96FDF">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051761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0" w:type="auto"/>
            <w:vMerge w:val="continue"/>
            <w:tcBorders>
              <w:top w:val="nil"/>
              <w:bottom w:val="nil"/>
            </w:tcBorders>
            <w:vAlign w:val="center"/>
          </w:tcPr>
          <w:p w14:paraId="28A52A1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bottom w:val="nil"/>
            </w:tcBorders>
            <w:vAlign w:val="center"/>
          </w:tcPr>
          <w:p w14:paraId="1805216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Align w:val="center"/>
          </w:tcPr>
          <w:p w14:paraId="232F7A49">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第二次</w:t>
            </w:r>
          </w:p>
        </w:tc>
        <w:tc>
          <w:tcPr>
            <w:tcW w:w="0" w:type="auto"/>
            <w:vAlign w:val="center"/>
          </w:tcPr>
          <w:p w14:paraId="6D6D9AE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无量纲</w:t>
            </w:r>
          </w:p>
        </w:tc>
        <w:tc>
          <w:tcPr>
            <w:tcW w:w="0" w:type="auto"/>
            <w:vAlign w:val="center"/>
          </w:tcPr>
          <w:p w14:paraId="5E5EF9D3">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0" w:type="auto"/>
            <w:vAlign w:val="center"/>
          </w:tcPr>
          <w:p w14:paraId="11926CB1">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0" w:type="auto"/>
            <w:vAlign w:val="center"/>
          </w:tcPr>
          <w:p w14:paraId="4438D825">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0" w:type="auto"/>
            <w:vAlign w:val="center"/>
          </w:tcPr>
          <w:p w14:paraId="07A16C8C">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0" w:type="auto"/>
            <w:vAlign w:val="center"/>
          </w:tcPr>
          <w:p w14:paraId="5EA7D676">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0" w:type="auto"/>
            <w:vAlign w:val="center"/>
          </w:tcPr>
          <w:p w14:paraId="729209B2">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42D0F2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jc w:val="center"/>
        </w:trPr>
        <w:tc>
          <w:tcPr>
            <w:tcW w:w="0" w:type="auto"/>
            <w:vMerge w:val="continue"/>
            <w:tcBorders>
              <w:top w:val="nil"/>
              <w:bottom w:val="nil"/>
            </w:tcBorders>
            <w:vAlign w:val="center"/>
          </w:tcPr>
          <w:p w14:paraId="22C8049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bottom w:val="nil"/>
            </w:tcBorders>
            <w:vAlign w:val="center"/>
          </w:tcPr>
          <w:p w14:paraId="3CF99C9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Align w:val="center"/>
          </w:tcPr>
          <w:p w14:paraId="1DC57F5C">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第三次</w:t>
            </w:r>
          </w:p>
        </w:tc>
        <w:tc>
          <w:tcPr>
            <w:tcW w:w="0" w:type="auto"/>
            <w:vAlign w:val="center"/>
          </w:tcPr>
          <w:p w14:paraId="740E9AD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无量纲</w:t>
            </w:r>
          </w:p>
        </w:tc>
        <w:tc>
          <w:tcPr>
            <w:tcW w:w="0" w:type="auto"/>
            <w:vAlign w:val="center"/>
          </w:tcPr>
          <w:p w14:paraId="3F73072C">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0" w:type="auto"/>
            <w:vAlign w:val="center"/>
          </w:tcPr>
          <w:p w14:paraId="7F9546E4">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0" w:type="auto"/>
            <w:vAlign w:val="center"/>
          </w:tcPr>
          <w:p w14:paraId="22F8C345">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0" w:type="auto"/>
            <w:vAlign w:val="center"/>
          </w:tcPr>
          <w:p w14:paraId="4B0E900F">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0" w:type="auto"/>
            <w:vAlign w:val="center"/>
          </w:tcPr>
          <w:p w14:paraId="4FA3BBAB">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0" w:type="auto"/>
            <w:vAlign w:val="center"/>
          </w:tcPr>
          <w:p w14:paraId="0BC9866C">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371014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0" w:type="auto"/>
            <w:vMerge w:val="continue"/>
            <w:tcBorders>
              <w:top w:val="nil"/>
              <w:bottom w:val="nil"/>
            </w:tcBorders>
            <w:vAlign w:val="center"/>
          </w:tcPr>
          <w:p w14:paraId="5C5E8E5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bottom w:val="nil"/>
            </w:tcBorders>
            <w:vAlign w:val="center"/>
          </w:tcPr>
          <w:p w14:paraId="24586C3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Align w:val="center"/>
          </w:tcPr>
          <w:p w14:paraId="35B5BA60">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第四次</w:t>
            </w:r>
          </w:p>
        </w:tc>
        <w:tc>
          <w:tcPr>
            <w:tcW w:w="0" w:type="auto"/>
            <w:vAlign w:val="center"/>
          </w:tcPr>
          <w:p w14:paraId="0CC06B2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4"/>
                <w:sz w:val="21"/>
                <w:szCs w:val="21"/>
                <w:highlight w:val="none"/>
              </w:rPr>
            </w:pPr>
            <w:r>
              <w:rPr>
                <w:rFonts w:hint="eastAsia" w:ascii="Times New Roman" w:hAnsi="Times New Roman" w:cs="Times New Roman"/>
                <w:color w:val="auto"/>
                <w:spacing w:val="-4"/>
                <w:sz w:val="21"/>
                <w:szCs w:val="21"/>
                <w:highlight w:val="none"/>
                <w:lang w:val="en-US" w:eastAsia="zh-CN"/>
              </w:rPr>
              <w:t>无量纲</w:t>
            </w:r>
          </w:p>
        </w:tc>
        <w:tc>
          <w:tcPr>
            <w:tcW w:w="0" w:type="auto"/>
            <w:vAlign w:val="center"/>
          </w:tcPr>
          <w:p w14:paraId="4DF69D0A">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0" w:type="auto"/>
            <w:vAlign w:val="center"/>
          </w:tcPr>
          <w:p w14:paraId="4DB6E94B">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0" w:type="auto"/>
            <w:vAlign w:val="center"/>
          </w:tcPr>
          <w:p w14:paraId="044A6C27">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0" w:type="auto"/>
            <w:vAlign w:val="center"/>
          </w:tcPr>
          <w:p w14:paraId="19223236">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0" w:type="auto"/>
            <w:vAlign w:val="center"/>
          </w:tcPr>
          <w:p w14:paraId="394613B0">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c>
          <w:tcPr>
            <w:tcW w:w="0" w:type="auto"/>
            <w:vAlign w:val="center"/>
          </w:tcPr>
          <w:p w14:paraId="71EB465F">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4"/>
                <w:sz w:val="21"/>
                <w:szCs w:val="21"/>
                <w:highlight w:val="none"/>
              </w:rPr>
              <w:t>—</w:t>
            </w:r>
          </w:p>
        </w:tc>
      </w:tr>
      <w:tr w14:paraId="49C6CF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jc w:val="center"/>
        </w:trPr>
        <w:tc>
          <w:tcPr>
            <w:tcW w:w="0" w:type="auto"/>
            <w:vMerge w:val="continue"/>
            <w:tcBorders>
              <w:top w:val="nil"/>
            </w:tcBorders>
            <w:vAlign w:val="center"/>
          </w:tcPr>
          <w:p w14:paraId="0A0F89A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Merge w:val="continue"/>
            <w:tcBorders>
              <w:top w:val="nil"/>
            </w:tcBorders>
            <w:vAlign w:val="center"/>
          </w:tcPr>
          <w:p w14:paraId="599B79F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p>
        </w:tc>
        <w:tc>
          <w:tcPr>
            <w:tcW w:w="0" w:type="auto"/>
            <w:vAlign w:val="center"/>
          </w:tcPr>
          <w:p w14:paraId="4B04C7A3">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最大值</w:t>
            </w:r>
          </w:p>
        </w:tc>
        <w:tc>
          <w:tcPr>
            <w:tcW w:w="0" w:type="auto"/>
            <w:vAlign w:val="center"/>
          </w:tcPr>
          <w:p w14:paraId="45FA10E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5"/>
                <w:sz w:val="21"/>
                <w:szCs w:val="21"/>
                <w:highlight w:val="none"/>
              </w:rPr>
            </w:pPr>
            <w:r>
              <w:rPr>
                <w:rFonts w:hint="eastAsia" w:ascii="Times New Roman" w:hAnsi="Times New Roman" w:cs="Times New Roman"/>
                <w:color w:val="auto"/>
                <w:spacing w:val="-4"/>
                <w:sz w:val="21"/>
                <w:szCs w:val="21"/>
                <w:highlight w:val="none"/>
                <w:lang w:val="en-US" w:eastAsia="zh-CN"/>
              </w:rPr>
              <w:t>无量纲</w:t>
            </w:r>
          </w:p>
        </w:tc>
        <w:tc>
          <w:tcPr>
            <w:tcW w:w="0" w:type="auto"/>
            <w:vAlign w:val="center"/>
          </w:tcPr>
          <w:p w14:paraId="332762DE">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0" w:type="auto"/>
            <w:vAlign w:val="center"/>
          </w:tcPr>
          <w:p w14:paraId="1BE37297">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0" w:type="auto"/>
            <w:vAlign w:val="center"/>
          </w:tcPr>
          <w:p w14:paraId="3EA7C960">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0" w:type="auto"/>
            <w:vAlign w:val="center"/>
          </w:tcPr>
          <w:p w14:paraId="4B7FD741">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cs="Times New Roman"/>
                <w:color w:val="auto"/>
                <w:spacing w:val="30"/>
                <w:sz w:val="21"/>
                <w:szCs w:val="21"/>
                <w:highlight w:val="none"/>
              </w:rPr>
              <w:t>&lt;</w:t>
            </w:r>
            <w:r>
              <w:rPr>
                <w:rFonts w:hint="default" w:ascii="Times New Roman" w:hAnsi="Times New Roman" w:eastAsia="Times New Roman" w:cs="Times New Roman"/>
                <w:color w:val="auto"/>
                <w:spacing w:val="30"/>
                <w:sz w:val="21"/>
                <w:szCs w:val="21"/>
                <w:highlight w:val="none"/>
              </w:rPr>
              <w:t>10</w:t>
            </w:r>
          </w:p>
        </w:tc>
        <w:tc>
          <w:tcPr>
            <w:tcW w:w="0" w:type="auto"/>
            <w:vAlign w:val="center"/>
          </w:tcPr>
          <w:p w14:paraId="4A36982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Times New Roman" w:cs="Times New Roman"/>
                <w:color w:val="auto"/>
                <w:sz w:val="21"/>
                <w:szCs w:val="21"/>
                <w:highlight w:val="none"/>
              </w:rPr>
            </w:pPr>
            <w:r>
              <w:rPr>
                <w:rFonts w:hint="default" w:ascii="Times New Roman" w:hAnsi="Times New Roman" w:eastAsia="Times New Roman" w:cs="Times New Roman"/>
                <w:color w:val="auto"/>
                <w:spacing w:val="-15"/>
                <w:sz w:val="21"/>
                <w:szCs w:val="21"/>
                <w:highlight w:val="none"/>
              </w:rPr>
              <w:t>10</w:t>
            </w:r>
          </w:p>
        </w:tc>
        <w:tc>
          <w:tcPr>
            <w:tcW w:w="0" w:type="auto"/>
            <w:vAlign w:val="center"/>
          </w:tcPr>
          <w:p w14:paraId="23CFF4E5">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5"/>
                <w:sz w:val="21"/>
                <w:szCs w:val="21"/>
                <w:highlight w:val="none"/>
              </w:rPr>
              <w:t>达标</w:t>
            </w:r>
          </w:p>
        </w:tc>
      </w:tr>
      <w:tr w14:paraId="4C5A1C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4" w:hRule="atLeast"/>
          <w:jc w:val="center"/>
        </w:trPr>
        <w:tc>
          <w:tcPr>
            <w:tcW w:w="0" w:type="auto"/>
            <w:vAlign w:val="center"/>
          </w:tcPr>
          <w:p w14:paraId="128C6F95">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执行标准</w:t>
            </w:r>
          </w:p>
        </w:tc>
        <w:tc>
          <w:tcPr>
            <w:tcW w:w="0" w:type="auto"/>
            <w:gridSpan w:val="9"/>
            <w:vAlign w:val="center"/>
          </w:tcPr>
          <w:p w14:paraId="1D822738">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1"/>
                <w:sz w:val="21"/>
                <w:szCs w:val="21"/>
                <w:highlight w:val="none"/>
              </w:rPr>
            </w:pPr>
            <w:r>
              <w:rPr>
                <w:rFonts w:hint="default" w:ascii="Times New Roman" w:hAnsi="Times New Roman" w:cs="Times New Roman"/>
                <w:color w:val="auto"/>
                <w:spacing w:val="-1"/>
                <w:sz w:val="21"/>
                <w:szCs w:val="21"/>
                <w:highlight w:val="none"/>
              </w:rPr>
              <w:t>《医疗机构水污染物排放标准》（</w:t>
            </w:r>
            <w:r>
              <w:rPr>
                <w:rFonts w:hint="default" w:ascii="Times New Roman" w:hAnsi="Times New Roman" w:eastAsia="Times New Roman" w:cs="Times New Roman"/>
                <w:color w:val="auto"/>
                <w:spacing w:val="-1"/>
                <w:sz w:val="21"/>
                <w:szCs w:val="21"/>
                <w:highlight w:val="none"/>
              </w:rPr>
              <w:t>GB18466-2005</w:t>
            </w:r>
            <w:r>
              <w:rPr>
                <w:rFonts w:hint="default" w:ascii="Times New Roman" w:hAnsi="Times New Roman" w:cs="Times New Roman"/>
                <w:color w:val="auto"/>
                <w:spacing w:val="-1"/>
                <w:sz w:val="21"/>
                <w:szCs w:val="21"/>
                <w:highlight w:val="none"/>
              </w:rPr>
              <w:t>）表</w:t>
            </w:r>
            <w:r>
              <w:rPr>
                <w:rFonts w:hint="default" w:ascii="Times New Roman" w:hAnsi="Times New Roman" w:eastAsia="Times New Roman" w:cs="Times New Roman"/>
                <w:color w:val="auto"/>
                <w:spacing w:val="-1"/>
                <w:sz w:val="21"/>
                <w:szCs w:val="21"/>
                <w:highlight w:val="none"/>
              </w:rPr>
              <w:t>3</w:t>
            </w:r>
            <w:r>
              <w:rPr>
                <w:rFonts w:hint="default" w:ascii="Times New Roman" w:hAnsi="Times New Roman" w:cs="Times New Roman"/>
                <w:color w:val="auto"/>
                <w:spacing w:val="-1"/>
                <w:sz w:val="21"/>
                <w:szCs w:val="21"/>
                <w:highlight w:val="none"/>
              </w:rPr>
              <w:t>污水处</w:t>
            </w:r>
            <w:r>
              <w:rPr>
                <w:rFonts w:hint="default" w:ascii="Times New Roman" w:hAnsi="Times New Roman" w:cs="Times New Roman"/>
                <w:color w:val="auto"/>
                <w:spacing w:val="-2"/>
                <w:sz w:val="21"/>
                <w:szCs w:val="21"/>
                <w:highlight w:val="none"/>
              </w:rPr>
              <w:t>理站周边大气污染物最高</w:t>
            </w:r>
            <w:r>
              <w:rPr>
                <w:rFonts w:hint="default" w:ascii="Times New Roman" w:hAnsi="Times New Roman" w:cs="Times New Roman"/>
                <w:color w:val="auto"/>
                <w:spacing w:val="-4"/>
                <w:sz w:val="21"/>
                <w:szCs w:val="21"/>
                <w:highlight w:val="none"/>
              </w:rPr>
              <w:t>允许浓度。</w:t>
            </w:r>
          </w:p>
        </w:tc>
      </w:tr>
      <w:tr w14:paraId="5A2D00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4" w:hRule="atLeast"/>
          <w:jc w:val="center"/>
        </w:trPr>
        <w:tc>
          <w:tcPr>
            <w:tcW w:w="0" w:type="auto"/>
            <w:vAlign w:val="center"/>
          </w:tcPr>
          <w:p w14:paraId="19520D44">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气象参数</w:t>
            </w:r>
          </w:p>
        </w:tc>
        <w:tc>
          <w:tcPr>
            <w:tcW w:w="0" w:type="auto"/>
            <w:gridSpan w:val="9"/>
            <w:vAlign w:val="center"/>
          </w:tcPr>
          <w:p w14:paraId="490E45DC">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pacing w:val="-7"/>
                <w:sz w:val="21"/>
                <w:szCs w:val="21"/>
                <w:highlight w:val="none"/>
              </w:rPr>
              <w:t>2026-03-16</w:t>
            </w:r>
            <w:r>
              <w:rPr>
                <w:rFonts w:hint="default" w:ascii="Times New Roman" w:hAnsi="Times New Roman" w:cs="Times New Roman"/>
                <w:color w:val="auto"/>
                <w:spacing w:val="-7"/>
                <w:sz w:val="21"/>
                <w:szCs w:val="21"/>
                <w:highlight w:val="none"/>
              </w:rPr>
              <w:t>天气状况：晴，气温：</w:t>
            </w:r>
            <w:r>
              <w:rPr>
                <w:rFonts w:hint="default" w:ascii="Times New Roman" w:hAnsi="Times New Roman" w:eastAsia="Times New Roman" w:cs="Times New Roman"/>
                <w:color w:val="auto"/>
                <w:spacing w:val="-7"/>
                <w:sz w:val="21"/>
                <w:szCs w:val="21"/>
                <w:highlight w:val="none"/>
              </w:rPr>
              <w:t>24.9~28.8℃</w:t>
            </w:r>
            <w:r>
              <w:rPr>
                <w:rFonts w:hint="default" w:ascii="Times New Roman" w:hAnsi="Times New Roman" w:eastAsia="宋体" w:cs="Times New Roman"/>
                <w:color w:val="auto"/>
                <w:spacing w:val="-7"/>
                <w:sz w:val="21"/>
                <w:szCs w:val="21"/>
                <w:highlight w:val="none"/>
                <w:lang w:eastAsia="zh-CN"/>
              </w:rPr>
              <w:t>，</w:t>
            </w:r>
            <w:r>
              <w:rPr>
                <w:rFonts w:hint="default" w:ascii="Times New Roman" w:hAnsi="Times New Roman" w:cs="Times New Roman"/>
                <w:color w:val="auto"/>
                <w:spacing w:val="-8"/>
                <w:sz w:val="21"/>
                <w:szCs w:val="21"/>
                <w:highlight w:val="none"/>
              </w:rPr>
              <w:t>气压：</w:t>
            </w:r>
            <w:r>
              <w:rPr>
                <w:rFonts w:hint="default" w:ascii="Times New Roman" w:hAnsi="Times New Roman" w:eastAsia="Times New Roman" w:cs="Times New Roman"/>
                <w:color w:val="auto"/>
                <w:spacing w:val="-8"/>
                <w:sz w:val="21"/>
                <w:szCs w:val="21"/>
                <w:highlight w:val="none"/>
              </w:rPr>
              <w:t>100.6~100.9kPa</w:t>
            </w:r>
            <w:r>
              <w:rPr>
                <w:rFonts w:hint="default" w:ascii="Times New Roman" w:hAnsi="Times New Roman" w:cs="Times New Roman"/>
                <w:color w:val="auto"/>
                <w:spacing w:val="-8"/>
                <w:sz w:val="21"/>
                <w:szCs w:val="21"/>
                <w:highlight w:val="none"/>
              </w:rPr>
              <w:t>，湿度：</w:t>
            </w:r>
            <w:r>
              <w:rPr>
                <w:rFonts w:hint="default" w:ascii="Times New Roman" w:hAnsi="Times New Roman" w:cs="Times New Roman"/>
                <w:color w:val="auto"/>
                <w:spacing w:val="-8"/>
                <w:sz w:val="21"/>
                <w:szCs w:val="21"/>
                <w:highlight w:val="none"/>
                <w:lang w:eastAsia="zh-CN"/>
              </w:rPr>
              <w:t>58%～61%</w:t>
            </w:r>
            <w:r>
              <w:rPr>
                <w:rFonts w:hint="default" w:ascii="Times New Roman" w:hAnsi="Times New Roman" w:eastAsia="Times New Roman" w:cs="Times New Roman"/>
                <w:color w:val="auto"/>
                <w:spacing w:val="-8"/>
                <w:sz w:val="21"/>
                <w:szCs w:val="21"/>
                <w:highlight w:val="none"/>
              </w:rPr>
              <w:t>RH</w:t>
            </w:r>
            <w:r>
              <w:rPr>
                <w:rFonts w:hint="default" w:ascii="Times New Roman" w:hAnsi="Times New Roman" w:cs="Times New Roman"/>
                <w:color w:val="auto"/>
                <w:spacing w:val="-8"/>
                <w:sz w:val="21"/>
                <w:szCs w:val="21"/>
                <w:highlight w:val="none"/>
              </w:rPr>
              <w:t>，</w:t>
            </w:r>
          </w:p>
          <w:p w14:paraId="08453C9A">
            <w:pPr>
              <w:pStyle w:val="14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风向：西北，风速：</w:t>
            </w:r>
            <w:r>
              <w:rPr>
                <w:rFonts w:hint="default" w:ascii="Times New Roman" w:hAnsi="Times New Roman" w:eastAsia="Times New Roman" w:cs="Times New Roman"/>
                <w:color w:val="auto"/>
                <w:spacing w:val="-2"/>
                <w:sz w:val="21"/>
                <w:szCs w:val="21"/>
                <w:highlight w:val="none"/>
              </w:rPr>
              <w:t>1.5</w:t>
            </w:r>
            <w:r>
              <w:rPr>
                <w:rFonts w:hint="default" w:ascii="Times New Roman" w:hAnsi="Times New Roman" w:eastAsia="宋体" w:cs="Times New Roman"/>
                <w:color w:val="auto"/>
                <w:spacing w:val="-2"/>
                <w:sz w:val="21"/>
                <w:szCs w:val="21"/>
                <w:highlight w:val="none"/>
                <w:lang w:eastAsia="zh-CN"/>
              </w:rPr>
              <w:t>～</w:t>
            </w:r>
            <w:r>
              <w:rPr>
                <w:rFonts w:hint="default" w:ascii="Times New Roman" w:hAnsi="Times New Roman" w:eastAsia="Times New Roman" w:cs="Times New Roman"/>
                <w:color w:val="auto"/>
                <w:spacing w:val="-2"/>
                <w:sz w:val="21"/>
                <w:szCs w:val="21"/>
                <w:highlight w:val="none"/>
              </w:rPr>
              <w:t>1.6m/s</w:t>
            </w:r>
            <w:r>
              <w:rPr>
                <w:rFonts w:hint="default" w:ascii="Times New Roman" w:hAnsi="Times New Roman" w:cs="Times New Roman"/>
                <w:color w:val="auto"/>
                <w:spacing w:val="-2"/>
                <w:sz w:val="21"/>
                <w:szCs w:val="21"/>
                <w:highlight w:val="none"/>
              </w:rPr>
              <w:t>。</w:t>
            </w:r>
          </w:p>
        </w:tc>
      </w:tr>
    </w:tbl>
    <w:p w14:paraId="59AEC5DD">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监测结果表明：项目周边的氨、二氧化硫、氯气、臭气浓度及污水处理站内甲烷浓度符合《医疗机构水污染物排放标准》（GB18466-2005）表3污水处理站周边大气污染物最高允许浓度。</w:t>
      </w:r>
    </w:p>
    <w:p w14:paraId="5E132BB8">
      <w:pPr>
        <w:wordWrap w:val="0"/>
        <w:adjustRightInd w:val="0"/>
        <w:snapToGrid w:val="0"/>
        <w:ind w:firstLine="482"/>
        <w:jc w:val="left"/>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lang w:eastAsia="zh-CN"/>
        </w:rPr>
        <w:t>（</w:t>
      </w:r>
      <w:r>
        <w:rPr>
          <w:rFonts w:hint="default" w:ascii="Times New Roman" w:hAnsi="Times New Roman" w:cs="Times New Roman"/>
          <w:b/>
          <w:bCs/>
          <w:color w:val="auto"/>
          <w:sz w:val="24"/>
          <w:szCs w:val="24"/>
          <w:highlight w:val="none"/>
          <w:lang w:val="en-US" w:eastAsia="zh-CN"/>
        </w:rPr>
        <w:t>2</w:t>
      </w:r>
      <w:r>
        <w:rPr>
          <w:rFonts w:hint="default" w:ascii="Times New Roman" w:hAnsi="Times New Roman" w:cs="Times New Roman"/>
          <w:b/>
          <w:bCs/>
          <w:color w:val="auto"/>
          <w:sz w:val="24"/>
          <w:szCs w:val="24"/>
          <w:highlight w:val="none"/>
          <w:lang w:eastAsia="zh-CN"/>
        </w:rPr>
        <w:t>）</w:t>
      </w:r>
      <w:r>
        <w:rPr>
          <w:rFonts w:hint="default" w:ascii="Times New Roman" w:hAnsi="Times New Roman" w:cs="Times New Roman"/>
          <w:b/>
          <w:bCs/>
          <w:color w:val="auto"/>
          <w:sz w:val="24"/>
          <w:szCs w:val="24"/>
          <w:highlight w:val="none"/>
          <w:lang w:val="en-US" w:eastAsia="zh-CN"/>
        </w:rPr>
        <w:t>地下车库</w:t>
      </w:r>
      <w:r>
        <w:rPr>
          <w:rFonts w:hint="default" w:ascii="Times New Roman" w:hAnsi="Times New Roman" w:cs="Times New Roman"/>
          <w:b/>
          <w:bCs/>
          <w:color w:val="auto"/>
          <w:sz w:val="24"/>
          <w:szCs w:val="24"/>
          <w:highlight w:val="none"/>
        </w:rPr>
        <w:t>无组织废气</w:t>
      </w:r>
    </w:p>
    <w:p w14:paraId="19441F07">
      <w:pPr>
        <w:wordWrap w:val="0"/>
        <w:adjustRightInd w:val="0"/>
        <w:snapToGrid w:val="0"/>
        <w:ind w:firstLine="482"/>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highlight w:val="none"/>
        </w:rPr>
        <w:t>表</w:t>
      </w:r>
      <w:r>
        <w:rPr>
          <w:rFonts w:hint="default" w:ascii="Times New Roman" w:hAnsi="Times New Roman" w:cs="Times New Roman"/>
          <w:b/>
          <w:bCs/>
          <w:color w:val="auto"/>
          <w:highlight w:val="none"/>
          <w:lang w:val="en-US" w:eastAsia="zh-CN"/>
        </w:rPr>
        <w:t>9.2-9</w:t>
      </w:r>
      <w:r>
        <w:rPr>
          <w:rFonts w:hint="default" w:ascii="Times New Roman" w:hAnsi="Times New Roman" w:cs="Times New Roman"/>
          <w:b/>
          <w:bCs/>
          <w:color w:val="auto"/>
          <w:sz w:val="24"/>
          <w:szCs w:val="24"/>
          <w:highlight w:val="none"/>
        </w:rPr>
        <w:t>地下车库无组织废气监测结果</w:t>
      </w:r>
      <w:r>
        <w:rPr>
          <w:rFonts w:hint="eastAsia" w:cs="Times New Roman"/>
          <w:b/>
          <w:bCs/>
          <w:color w:val="auto"/>
          <w:sz w:val="24"/>
          <w:szCs w:val="24"/>
          <w:highlight w:val="none"/>
          <w:lang w:val="en-US" w:eastAsia="zh-CN"/>
        </w:rPr>
        <w:t>(1)</w:t>
      </w:r>
    </w:p>
    <w:tbl>
      <w:tblPr>
        <w:tblStyle w:val="4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8"/>
        <w:gridCol w:w="1196"/>
        <w:gridCol w:w="884"/>
        <w:gridCol w:w="1179"/>
        <w:gridCol w:w="1179"/>
        <w:gridCol w:w="1179"/>
        <w:gridCol w:w="1194"/>
        <w:gridCol w:w="834"/>
        <w:gridCol w:w="720"/>
      </w:tblGrid>
      <w:tr w14:paraId="06FAC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5" w:type="pct"/>
            <w:vMerge w:val="restart"/>
            <w:vAlign w:val="center"/>
          </w:tcPr>
          <w:p w14:paraId="6C8903C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检测项目</w:t>
            </w:r>
          </w:p>
        </w:tc>
        <w:tc>
          <w:tcPr>
            <w:tcW w:w="1120" w:type="pct"/>
            <w:gridSpan w:val="2"/>
            <w:vMerge w:val="restart"/>
            <w:vAlign w:val="center"/>
          </w:tcPr>
          <w:p w14:paraId="5EE9355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采样日期及频次</w:t>
            </w:r>
          </w:p>
        </w:tc>
        <w:tc>
          <w:tcPr>
            <w:tcW w:w="2548" w:type="pct"/>
            <w:gridSpan w:val="4"/>
            <w:vAlign w:val="center"/>
          </w:tcPr>
          <w:p w14:paraId="1AA80C5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检测结果</w:t>
            </w:r>
          </w:p>
        </w:tc>
        <w:tc>
          <w:tcPr>
            <w:tcW w:w="449" w:type="pct"/>
            <w:vMerge w:val="restart"/>
            <w:vAlign w:val="center"/>
          </w:tcPr>
          <w:p w14:paraId="35F56B1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标准</w:t>
            </w:r>
          </w:p>
          <w:p w14:paraId="5061D17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限值</w:t>
            </w:r>
          </w:p>
        </w:tc>
        <w:tc>
          <w:tcPr>
            <w:tcW w:w="386" w:type="pct"/>
            <w:vMerge w:val="restart"/>
            <w:vAlign w:val="center"/>
          </w:tcPr>
          <w:p w14:paraId="271F1F6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结果</w:t>
            </w:r>
          </w:p>
          <w:p w14:paraId="6641ED7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评价</w:t>
            </w:r>
          </w:p>
        </w:tc>
      </w:tr>
      <w:tr w14:paraId="2B211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495" w:type="pct"/>
            <w:vMerge w:val="continue"/>
            <w:vAlign w:val="center"/>
          </w:tcPr>
          <w:p w14:paraId="2A7B7B4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120" w:type="pct"/>
            <w:gridSpan w:val="2"/>
            <w:vMerge w:val="continue"/>
            <w:vAlign w:val="center"/>
          </w:tcPr>
          <w:p w14:paraId="60A261A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635" w:type="pct"/>
            <w:vAlign w:val="center"/>
          </w:tcPr>
          <w:p w14:paraId="07B50E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地下车库尾气</w:t>
            </w:r>
            <w:r>
              <w:rPr>
                <w:rFonts w:hint="default" w:ascii="Times New Roman" w:hAnsi="Times New Roman" w:eastAsia="宋体" w:cs="Times New Roman"/>
                <w:color w:val="auto"/>
                <w:sz w:val="21"/>
                <w:szCs w:val="21"/>
                <w:highlight w:val="none"/>
                <w:lang w:val="en-US" w:eastAsia="zh-CN"/>
              </w:rPr>
              <w:t>上风向参照点</w:t>
            </w:r>
            <w:r>
              <w:rPr>
                <w:rFonts w:hint="eastAsia"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w:t>
            </w:r>
          </w:p>
        </w:tc>
        <w:tc>
          <w:tcPr>
            <w:tcW w:w="635" w:type="pct"/>
            <w:vAlign w:val="center"/>
          </w:tcPr>
          <w:p w14:paraId="1709EF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地下车库尾气</w:t>
            </w:r>
            <w:r>
              <w:rPr>
                <w:rFonts w:hint="default" w:ascii="Times New Roman" w:hAnsi="Times New Roman" w:eastAsia="宋体" w:cs="Times New Roman"/>
                <w:color w:val="auto"/>
                <w:sz w:val="21"/>
                <w:szCs w:val="21"/>
                <w:highlight w:val="none"/>
                <w:lang w:val="en-US" w:eastAsia="zh-CN"/>
              </w:rPr>
              <w:t>下风向监控点</w:t>
            </w:r>
            <w:r>
              <w:rPr>
                <w:rFonts w:hint="eastAsia"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w:t>
            </w:r>
          </w:p>
        </w:tc>
        <w:tc>
          <w:tcPr>
            <w:tcW w:w="635" w:type="pct"/>
            <w:vAlign w:val="center"/>
          </w:tcPr>
          <w:p w14:paraId="467BAE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地下车库尾气</w:t>
            </w:r>
            <w:r>
              <w:rPr>
                <w:rFonts w:hint="default" w:ascii="Times New Roman" w:hAnsi="Times New Roman" w:eastAsia="宋体" w:cs="Times New Roman"/>
                <w:color w:val="auto"/>
                <w:sz w:val="21"/>
                <w:szCs w:val="21"/>
                <w:highlight w:val="none"/>
                <w:lang w:val="en-US" w:eastAsia="zh-CN"/>
              </w:rPr>
              <w:t>下风向监控点</w:t>
            </w:r>
            <w:r>
              <w:rPr>
                <w:rFonts w:hint="eastAsia"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val="en-US" w:eastAsia="zh-CN"/>
              </w:rPr>
              <w:t>#</w:t>
            </w:r>
          </w:p>
        </w:tc>
        <w:tc>
          <w:tcPr>
            <w:tcW w:w="640" w:type="pct"/>
            <w:vAlign w:val="center"/>
          </w:tcPr>
          <w:p w14:paraId="365567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地下车库尾气</w:t>
            </w:r>
            <w:r>
              <w:rPr>
                <w:rFonts w:hint="default" w:ascii="Times New Roman" w:hAnsi="Times New Roman" w:eastAsia="宋体" w:cs="Times New Roman"/>
                <w:color w:val="auto"/>
                <w:sz w:val="21"/>
                <w:szCs w:val="21"/>
                <w:highlight w:val="none"/>
                <w:lang w:val="en-US" w:eastAsia="zh-CN"/>
              </w:rPr>
              <w:t>下风向监控点</w:t>
            </w:r>
            <w:r>
              <w:rPr>
                <w:rFonts w:hint="eastAsia"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w:t>
            </w:r>
          </w:p>
        </w:tc>
        <w:tc>
          <w:tcPr>
            <w:tcW w:w="449" w:type="pct"/>
            <w:vMerge w:val="continue"/>
            <w:vAlign w:val="center"/>
          </w:tcPr>
          <w:p w14:paraId="4D33F29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386" w:type="pct"/>
            <w:vMerge w:val="continue"/>
            <w:vAlign w:val="center"/>
          </w:tcPr>
          <w:p w14:paraId="5655A31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1CC3F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5" w:type="pct"/>
            <w:vMerge w:val="restart"/>
            <w:tcBorders>
              <w:right w:val="single" w:color="auto" w:sz="4" w:space="0"/>
            </w:tcBorders>
            <w:vAlign w:val="center"/>
          </w:tcPr>
          <w:p w14:paraId="29C1E49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非甲烷</w:t>
            </w:r>
          </w:p>
          <w:p w14:paraId="20D51E6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总烃</w:t>
            </w:r>
          </w:p>
        </w:tc>
        <w:tc>
          <w:tcPr>
            <w:tcW w:w="644" w:type="pct"/>
            <w:vMerge w:val="restart"/>
            <w:tcBorders>
              <w:right w:val="single" w:color="auto" w:sz="4" w:space="0"/>
            </w:tcBorders>
            <w:vAlign w:val="center"/>
          </w:tcPr>
          <w:p w14:paraId="3A76AFF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2026-03-15</w:t>
            </w:r>
          </w:p>
        </w:tc>
        <w:tc>
          <w:tcPr>
            <w:tcW w:w="476" w:type="pct"/>
            <w:tcBorders>
              <w:right w:val="single" w:color="auto" w:sz="4" w:space="0"/>
            </w:tcBorders>
            <w:vAlign w:val="center"/>
          </w:tcPr>
          <w:p w14:paraId="3403645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第一次</w:t>
            </w:r>
          </w:p>
        </w:tc>
        <w:tc>
          <w:tcPr>
            <w:tcW w:w="635" w:type="pct"/>
            <w:tcBorders>
              <w:top w:val="single" w:color="auto" w:sz="4" w:space="0"/>
              <w:left w:val="single" w:color="auto" w:sz="4" w:space="0"/>
              <w:bottom w:val="single" w:color="auto" w:sz="4" w:space="0"/>
              <w:right w:val="single" w:color="auto" w:sz="4" w:space="0"/>
            </w:tcBorders>
            <w:vAlign w:val="center"/>
          </w:tcPr>
          <w:p w14:paraId="6A81DFC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0.34</w:t>
            </w:r>
          </w:p>
        </w:tc>
        <w:tc>
          <w:tcPr>
            <w:tcW w:w="635" w:type="pct"/>
            <w:tcBorders>
              <w:top w:val="single" w:color="auto" w:sz="4" w:space="0"/>
              <w:left w:val="single" w:color="auto" w:sz="4" w:space="0"/>
              <w:bottom w:val="single" w:color="auto" w:sz="4" w:space="0"/>
              <w:right w:val="single" w:color="auto" w:sz="4" w:space="0"/>
            </w:tcBorders>
            <w:vAlign w:val="center"/>
          </w:tcPr>
          <w:p w14:paraId="6EE2A75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0.62</w:t>
            </w:r>
          </w:p>
        </w:tc>
        <w:tc>
          <w:tcPr>
            <w:tcW w:w="635" w:type="pct"/>
            <w:tcBorders>
              <w:top w:val="single" w:color="auto" w:sz="4" w:space="0"/>
              <w:left w:val="single" w:color="auto" w:sz="4" w:space="0"/>
              <w:bottom w:val="single" w:color="auto" w:sz="4" w:space="0"/>
              <w:right w:val="single" w:color="auto" w:sz="4" w:space="0"/>
            </w:tcBorders>
            <w:vAlign w:val="center"/>
          </w:tcPr>
          <w:p w14:paraId="018112D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0.64</w:t>
            </w:r>
          </w:p>
        </w:tc>
        <w:tc>
          <w:tcPr>
            <w:tcW w:w="640" w:type="pct"/>
            <w:tcBorders>
              <w:top w:val="single" w:color="auto" w:sz="4" w:space="0"/>
              <w:left w:val="single" w:color="auto" w:sz="4" w:space="0"/>
              <w:bottom w:val="single" w:color="auto" w:sz="4" w:space="0"/>
            </w:tcBorders>
            <w:vAlign w:val="center"/>
          </w:tcPr>
          <w:p w14:paraId="5CEC726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0.65</w:t>
            </w:r>
          </w:p>
        </w:tc>
        <w:tc>
          <w:tcPr>
            <w:tcW w:w="449" w:type="pct"/>
            <w:vMerge w:val="restart"/>
            <w:vAlign w:val="center"/>
          </w:tcPr>
          <w:p w14:paraId="4CF2508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4.0</w:t>
            </w:r>
          </w:p>
        </w:tc>
        <w:tc>
          <w:tcPr>
            <w:tcW w:w="386" w:type="pct"/>
            <w:tcBorders>
              <w:top w:val="single" w:color="auto" w:sz="4" w:space="0"/>
              <w:left w:val="single" w:color="auto" w:sz="4" w:space="0"/>
              <w:bottom w:val="single" w:color="auto" w:sz="4" w:space="0"/>
              <w:right w:val="single" w:color="auto" w:sz="4" w:space="0"/>
            </w:tcBorders>
            <w:vAlign w:val="center"/>
          </w:tcPr>
          <w:p w14:paraId="44BDFD8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7856C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5" w:type="pct"/>
            <w:vMerge w:val="continue"/>
            <w:tcBorders>
              <w:right w:val="single" w:color="auto" w:sz="4" w:space="0"/>
            </w:tcBorders>
            <w:vAlign w:val="center"/>
          </w:tcPr>
          <w:p w14:paraId="720AC10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44" w:type="pct"/>
            <w:vMerge w:val="continue"/>
            <w:tcBorders>
              <w:right w:val="single" w:color="auto" w:sz="4" w:space="0"/>
            </w:tcBorders>
            <w:vAlign w:val="center"/>
          </w:tcPr>
          <w:p w14:paraId="7C9192B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76" w:type="pct"/>
            <w:tcBorders>
              <w:right w:val="single" w:color="auto" w:sz="4" w:space="0"/>
            </w:tcBorders>
            <w:vAlign w:val="center"/>
          </w:tcPr>
          <w:p w14:paraId="091C45D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第二次</w:t>
            </w:r>
          </w:p>
        </w:tc>
        <w:tc>
          <w:tcPr>
            <w:tcW w:w="635" w:type="pct"/>
            <w:tcBorders>
              <w:top w:val="single" w:color="auto" w:sz="4" w:space="0"/>
              <w:left w:val="single" w:color="auto" w:sz="4" w:space="0"/>
              <w:bottom w:val="single" w:color="auto" w:sz="4" w:space="0"/>
              <w:right w:val="single" w:color="auto" w:sz="4" w:space="0"/>
            </w:tcBorders>
            <w:vAlign w:val="center"/>
          </w:tcPr>
          <w:p w14:paraId="6DAE7BB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0.38</w:t>
            </w:r>
          </w:p>
        </w:tc>
        <w:tc>
          <w:tcPr>
            <w:tcW w:w="635" w:type="pct"/>
            <w:tcBorders>
              <w:top w:val="single" w:color="auto" w:sz="4" w:space="0"/>
              <w:left w:val="single" w:color="auto" w:sz="4" w:space="0"/>
              <w:bottom w:val="single" w:color="auto" w:sz="4" w:space="0"/>
              <w:right w:val="single" w:color="auto" w:sz="4" w:space="0"/>
            </w:tcBorders>
            <w:vAlign w:val="center"/>
          </w:tcPr>
          <w:p w14:paraId="13128FB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0.66</w:t>
            </w:r>
          </w:p>
        </w:tc>
        <w:tc>
          <w:tcPr>
            <w:tcW w:w="635" w:type="pct"/>
            <w:tcBorders>
              <w:top w:val="single" w:color="auto" w:sz="4" w:space="0"/>
              <w:left w:val="single" w:color="auto" w:sz="4" w:space="0"/>
              <w:bottom w:val="single" w:color="auto" w:sz="4" w:space="0"/>
              <w:right w:val="single" w:color="auto" w:sz="4" w:space="0"/>
            </w:tcBorders>
            <w:vAlign w:val="center"/>
          </w:tcPr>
          <w:p w14:paraId="17C7854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0.62</w:t>
            </w:r>
          </w:p>
        </w:tc>
        <w:tc>
          <w:tcPr>
            <w:tcW w:w="640" w:type="pct"/>
            <w:tcBorders>
              <w:top w:val="single" w:color="auto" w:sz="4" w:space="0"/>
              <w:left w:val="single" w:color="auto" w:sz="4" w:space="0"/>
              <w:bottom w:val="single" w:color="auto" w:sz="4" w:space="0"/>
            </w:tcBorders>
            <w:vAlign w:val="center"/>
          </w:tcPr>
          <w:p w14:paraId="061E39D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0.60</w:t>
            </w:r>
          </w:p>
        </w:tc>
        <w:tc>
          <w:tcPr>
            <w:tcW w:w="449" w:type="pct"/>
            <w:vMerge w:val="continue"/>
            <w:vAlign w:val="center"/>
          </w:tcPr>
          <w:p w14:paraId="59436A7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386" w:type="pct"/>
            <w:tcBorders>
              <w:top w:val="single" w:color="auto" w:sz="4" w:space="0"/>
              <w:left w:val="single" w:color="auto" w:sz="4" w:space="0"/>
              <w:bottom w:val="single" w:color="auto" w:sz="4" w:space="0"/>
              <w:right w:val="single" w:color="auto" w:sz="4" w:space="0"/>
            </w:tcBorders>
            <w:vAlign w:val="center"/>
          </w:tcPr>
          <w:p w14:paraId="77A01A6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0515B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5" w:type="pct"/>
            <w:vMerge w:val="continue"/>
            <w:tcBorders>
              <w:right w:val="single" w:color="auto" w:sz="4" w:space="0"/>
            </w:tcBorders>
            <w:vAlign w:val="center"/>
          </w:tcPr>
          <w:p w14:paraId="3A814C9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44" w:type="pct"/>
            <w:vMerge w:val="continue"/>
            <w:tcBorders>
              <w:right w:val="single" w:color="auto" w:sz="4" w:space="0"/>
            </w:tcBorders>
            <w:vAlign w:val="center"/>
          </w:tcPr>
          <w:p w14:paraId="1E65FDD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76" w:type="pct"/>
            <w:tcBorders>
              <w:right w:val="single" w:color="auto" w:sz="4" w:space="0"/>
            </w:tcBorders>
            <w:vAlign w:val="center"/>
          </w:tcPr>
          <w:p w14:paraId="3D0014F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第三次</w:t>
            </w:r>
          </w:p>
        </w:tc>
        <w:tc>
          <w:tcPr>
            <w:tcW w:w="635" w:type="pct"/>
            <w:tcBorders>
              <w:top w:val="single" w:color="auto" w:sz="4" w:space="0"/>
              <w:left w:val="single" w:color="auto" w:sz="4" w:space="0"/>
              <w:bottom w:val="single" w:color="auto" w:sz="4" w:space="0"/>
              <w:right w:val="single" w:color="auto" w:sz="4" w:space="0"/>
            </w:tcBorders>
            <w:vAlign w:val="center"/>
          </w:tcPr>
          <w:p w14:paraId="3A54C88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0.32</w:t>
            </w:r>
          </w:p>
        </w:tc>
        <w:tc>
          <w:tcPr>
            <w:tcW w:w="635" w:type="pct"/>
            <w:tcBorders>
              <w:top w:val="single" w:color="auto" w:sz="4" w:space="0"/>
              <w:left w:val="single" w:color="auto" w:sz="4" w:space="0"/>
              <w:bottom w:val="single" w:color="auto" w:sz="4" w:space="0"/>
              <w:right w:val="single" w:color="auto" w:sz="4" w:space="0"/>
            </w:tcBorders>
            <w:vAlign w:val="center"/>
          </w:tcPr>
          <w:p w14:paraId="3B935F8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0.68</w:t>
            </w:r>
          </w:p>
        </w:tc>
        <w:tc>
          <w:tcPr>
            <w:tcW w:w="635" w:type="pct"/>
            <w:tcBorders>
              <w:top w:val="single" w:color="auto" w:sz="4" w:space="0"/>
              <w:left w:val="single" w:color="auto" w:sz="4" w:space="0"/>
              <w:bottom w:val="single" w:color="auto" w:sz="4" w:space="0"/>
              <w:right w:val="single" w:color="auto" w:sz="4" w:space="0"/>
            </w:tcBorders>
            <w:vAlign w:val="center"/>
          </w:tcPr>
          <w:p w14:paraId="11EC508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0.62</w:t>
            </w:r>
          </w:p>
        </w:tc>
        <w:tc>
          <w:tcPr>
            <w:tcW w:w="640" w:type="pct"/>
            <w:tcBorders>
              <w:top w:val="single" w:color="auto" w:sz="4" w:space="0"/>
              <w:left w:val="single" w:color="auto" w:sz="4" w:space="0"/>
              <w:bottom w:val="single" w:color="auto" w:sz="4" w:space="0"/>
            </w:tcBorders>
            <w:vAlign w:val="center"/>
          </w:tcPr>
          <w:p w14:paraId="33B67B3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0.58</w:t>
            </w:r>
          </w:p>
        </w:tc>
        <w:tc>
          <w:tcPr>
            <w:tcW w:w="449" w:type="pct"/>
            <w:vMerge w:val="continue"/>
            <w:vAlign w:val="center"/>
          </w:tcPr>
          <w:p w14:paraId="4402B8C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386" w:type="pct"/>
            <w:tcBorders>
              <w:top w:val="single" w:color="auto" w:sz="4" w:space="0"/>
              <w:left w:val="single" w:color="auto" w:sz="4" w:space="0"/>
              <w:bottom w:val="single" w:color="auto" w:sz="4" w:space="0"/>
              <w:right w:val="single" w:color="auto" w:sz="4" w:space="0"/>
            </w:tcBorders>
            <w:vAlign w:val="center"/>
          </w:tcPr>
          <w:p w14:paraId="41A10C6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5EBC37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5" w:type="pct"/>
            <w:vMerge w:val="restart"/>
            <w:tcBorders>
              <w:right w:val="single" w:color="auto" w:sz="4" w:space="0"/>
            </w:tcBorders>
            <w:vAlign w:val="center"/>
          </w:tcPr>
          <w:p w14:paraId="7E582A5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氮氧化物</w:t>
            </w:r>
          </w:p>
        </w:tc>
        <w:tc>
          <w:tcPr>
            <w:tcW w:w="644" w:type="pct"/>
            <w:vMerge w:val="restart"/>
            <w:tcBorders>
              <w:right w:val="single" w:color="auto" w:sz="4" w:space="0"/>
            </w:tcBorders>
            <w:vAlign w:val="center"/>
          </w:tcPr>
          <w:p w14:paraId="2286C6E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2026-03-15</w:t>
            </w:r>
          </w:p>
        </w:tc>
        <w:tc>
          <w:tcPr>
            <w:tcW w:w="476" w:type="pct"/>
            <w:tcBorders>
              <w:right w:val="single" w:color="auto" w:sz="4" w:space="0"/>
            </w:tcBorders>
            <w:vAlign w:val="center"/>
          </w:tcPr>
          <w:p w14:paraId="3D07315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第一次</w:t>
            </w:r>
          </w:p>
        </w:tc>
        <w:tc>
          <w:tcPr>
            <w:tcW w:w="635" w:type="pct"/>
            <w:tcBorders>
              <w:top w:val="single" w:color="auto" w:sz="4" w:space="0"/>
              <w:left w:val="single" w:color="auto" w:sz="4" w:space="0"/>
              <w:bottom w:val="single" w:color="auto" w:sz="4" w:space="0"/>
              <w:right w:val="single" w:color="auto" w:sz="4" w:space="0"/>
            </w:tcBorders>
            <w:vAlign w:val="center"/>
          </w:tcPr>
          <w:p w14:paraId="03590AC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0.043</w:t>
            </w:r>
          </w:p>
        </w:tc>
        <w:tc>
          <w:tcPr>
            <w:tcW w:w="635" w:type="pct"/>
            <w:tcBorders>
              <w:top w:val="single" w:color="auto" w:sz="4" w:space="0"/>
              <w:left w:val="single" w:color="auto" w:sz="4" w:space="0"/>
              <w:bottom w:val="single" w:color="auto" w:sz="4" w:space="0"/>
              <w:right w:val="single" w:color="auto" w:sz="4" w:space="0"/>
            </w:tcBorders>
            <w:vAlign w:val="center"/>
          </w:tcPr>
          <w:p w14:paraId="1FCAE57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0.062</w:t>
            </w:r>
          </w:p>
        </w:tc>
        <w:tc>
          <w:tcPr>
            <w:tcW w:w="635" w:type="pct"/>
            <w:tcBorders>
              <w:top w:val="single" w:color="auto" w:sz="4" w:space="0"/>
              <w:left w:val="single" w:color="auto" w:sz="4" w:space="0"/>
              <w:bottom w:val="single" w:color="auto" w:sz="4" w:space="0"/>
              <w:right w:val="single" w:color="auto" w:sz="4" w:space="0"/>
            </w:tcBorders>
            <w:vAlign w:val="center"/>
          </w:tcPr>
          <w:p w14:paraId="3A50376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0.071</w:t>
            </w:r>
          </w:p>
        </w:tc>
        <w:tc>
          <w:tcPr>
            <w:tcW w:w="640" w:type="pct"/>
            <w:tcBorders>
              <w:top w:val="single" w:color="auto" w:sz="4" w:space="0"/>
              <w:left w:val="single" w:color="auto" w:sz="4" w:space="0"/>
              <w:bottom w:val="single" w:color="auto" w:sz="4" w:space="0"/>
            </w:tcBorders>
            <w:vAlign w:val="center"/>
          </w:tcPr>
          <w:p w14:paraId="61402B1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0.066</w:t>
            </w:r>
          </w:p>
        </w:tc>
        <w:tc>
          <w:tcPr>
            <w:tcW w:w="449" w:type="pct"/>
            <w:vMerge w:val="restart"/>
            <w:vAlign w:val="center"/>
          </w:tcPr>
          <w:p w14:paraId="1F5F367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0.12</w:t>
            </w:r>
          </w:p>
        </w:tc>
        <w:tc>
          <w:tcPr>
            <w:tcW w:w="386" w:type="pct"/>
            <w:tcBorders>
              <w:top w:val="single" w:color="auto" w:sz="4" w:space="0"/>
              <w:left w:val="single" w:color="auto" w:sz="4" w:space="0"/>
              <w:bottom w:val="single" w:color="auto" w:sz="4" w:space="0"/>
              <w:right w:val="single" w:color="auto" w:sz="4" w:space="0"/>
            </w:tcBorders>
            <w:vAlign w:val="center"/>
          </w:tcPr>
          <w:p w14:paraId="009BD90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5012F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5" w:type="pct"/>
            <w:vMerge w:val="continue"/>
            <w:tcBorders>
              <w:right w:val="single" w:color="auto" w:sz="4" w:space="0"/>
            </w:tcBorders>
            <w:vAlign w:val="center"/>
          </w:tcPr>
          <w:p w14:paraId="7259F5D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44" w:type="pct"/>
            <w:vMerge w:val="continue"/>
            <w:tcBorders>
              <w:right w:val="single" w:color="auto" w:sz="4" w:space="0"/>
            </w:tcBorders>
            <w:vAlign w:val="center"/>
          </w:tcPr>
          <w:p w14:paraId="649B37F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76" w:type="pct"/>
            <w:tcBorders>
              <w:right w:val="single" w:color="auto" w:sz="4" w:space="0"/>
            </w:tcBorders>
            <w:vAlign w:val="center"/>
          </w:tcPr>
          <w:p w14:paraId="4F50D8F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第二次</w:t>
            </w:r>
          </w:p>
        </w:tc>
        <w:tc>
          <w:tcPr>
            <w:tcW w:w="635" w:type="pct"/>
            <w:tcBorders>
              <w:top w:val="single" w:color="auto" w:sz="4" w:space="0"/>
              <w:left w:val="single" w:color="auto" w:sz="4" w:space="0"/>
              <w:bottom w:val="single" w:color="auto" w:sz="4" w:space="0"/>
              <w:right w:val="single" w:color="auto" w:sz="4" w:space="0"/>
            </w:tcBorders>
            <w:vAlign w:val="center"/>
          </w:tcPr>
          <w:p w14:paraId="578B6DE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0.054</w:t>
            </w:r>
          </w:p>
        </w:tc>
        <w:tc>
          <w:tcPr>
            <w:tcW w:w="635" w:type="pct"/>
            <w:tcBorders>
              <w:top w:val="single" w:color="auto" w:sz="4" w:space="0"/>
              <w:left w:val="single" w:color="auto" w:sz="4" w:space="0"/>
              <w:bottom w:val="single" w:color="auto" w:sz="4" w:space="0"/>
              <w:right w:val="single" w:color="auto" w:sz="4" w:space="0"/>
            </w:tcBorders>
            <w:vAlign w:val="center"/>
          </w:tcPr>
          <w:p w14:paraId="7CDDB8B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0.081</w:t>
            </w:r>
          </w:p>
        </w:tc>
        <w:tc>
          <w:tcPr>
            <w:tcW w:w="635" w:type="pct"/>
            <w:tcBorders>
              <w:top w:val="single" w:color="auto" w:sz="4" w:space="0"/>
              <w:left w:val="single" w:color="auto" w:sz="4" w:space="0"/>
              <w:bottom w:val="single" w:color="auto" w:sz="4" w:space="0"/>
              <w:right w:val="single" w:color="auto" w:sz="4" w:space="0"/>
            </w:tcBorders>
            <w:vAlign w:val="center"/>
          </w:tcPr>
          <w:p w14:paraId="51B1876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0.073</w:t>
            </w:r>
          </w:p>
        </w:tc>
        <w:tc>
          <w:tcPr>
            <w:tcW w:w="640" w:type="pct"/>
            <w:tcBorders>
              <w:top w:val="single" w:color="auto" w:sz="4" w:space="0"/>
              <w:left w:val="single" w:color="auto" w:sz="4" w:space="0"/>
              <w:bottom w:val="single" w:color="auto" w:sz="4" w:space="0"/>
            </w:tcBorders>
            <w:vAlign w:val="center"/>
          </w:tcPr>
          <w:p w14:paraId="3FD4A8A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0.080</w:t>
            </w:r>
          </w:p>
        </w:tc>
        <w:tc>
          <w:tcPr>
            <w:tcW w:w="449" w:type="pct"/>
            <w:vMerge w:val="continue"/>
            <w:vAlign w:val="center"/>
          </w:tcPr>
          <w:p w14:paraId="270C57C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386" w:type="pct"/>
            <w:tcBorders>
              <w:top w:val="single" w:color="auto" w:sz="4" w:space="0"/>
              <w:left w:val="single" w:color="auto" w:sz="4" w:space="0"/>
              <w:bottom w:val="single" w:color="auto" w:sz="4" w:space="0"/>
              <w:right w:val="single" w:color="auto" w:sz="4" w:space="0"/>
            </w:tcBorders>
            <w:vAlign w:val="center"/>
          </w:tcPr>
          <w:p w14:paraId="1A5A696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58A7F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5" w:type="pct"/>
            <w:vMerge w:val="continue"/>
            <w:tcBorders>
              <w:right w:val="single" w:color="auto" w:sz="4" w:space="0"/>
            </w:tcBorders>
            <w:vAlign w:val="center"/>
          </w:tcPr>
          <w:p w14:paraId="48CA1D9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44" w:type="pct"/>
            <w:vMerge w:val="continue"/>
            <w:tcBorders>
              <w:right w:val="single" w:color="auto" w:sz="4" w:space="0"/>
            </w:tcBorders>
            <w:vAlign w:val="center"/>
          </w:tcPr>
          <w:p w14:paraId="1851182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76" w:type="pct"/>
            <w:tcBorders>
              <w:right w:val="single" w:color="auto" w:sz="4" w:space="0"/>
            </w:tcBorders>
            <w:vAlign w:val="center"/>
          </w:tcPr>
          <w:p w14:paraId="2C0BA98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第三次</w:t>
            </w:r>
          </w:p>
        </w:tc>
        <w:tc>
          <w:tcPr>
            <w:tcW w:w="635" w:type="pct"/>
            <w:tcBorders>
              <w:top w:val="single" w:color="auto" w:sz="4" w:space="0"/>
              <w:left w:val="single" w:color="auto" w:sz="4" w:space="0"/>
              <w:bottom w:val="single" w:color="auto" w:sz="4" w:space="0"/>
              <w:right w:val="single" w:color="auto" w:sz="4" w:space="0"/>
            </w:tcBorders>
            <w:vAlign w:val="center"/>
          </w:tcPr>
          <w:p w14:paraId="53A95E7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0.049</w:t>
            </w:r>
          </w:p>
        </w:tc>
        <w:tc>
          <w:tcPr>
            <w:tcW w:w="635" w:type="pct"/>
            <w:tcBorders>
              <w:top w:val="single" w:color="auto" w:sz="4" w:space="0"/>
              <w:left w:val="single" w:color="auto" w:sz="4" w:space="0"/>
              <w:bottom w:val="single" w:color="auto" w:sz="4" w:space="0"/>
              <w:right w:val="single" w:color="auto" w:sz="4" w:space="0"/>
            </w:tcBorders>
            <w:vAlign w:val="center"/>
          </w:tcPr>
          <w:p w14:paraId="453DAA6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0.075</w:t>
            </w:r>
          </w:p>
        </w:tc>
        <w:tc>
          <w:tcPr>
            <w:tcW w:w="635" w:type="pct"/>
            <w:tcBorders>
              <w:top w:val="single" w:color="auto" w:sz="4" w:space="0"/>
              <w:left w:val="single" w:color="auto" w:sz="4" w:space="0"/>
              <w:bottom w:val="single" w:color="auto" w:sz="4" w:space="0"/>
              <w:right w:val="single" w:color="auto" w:sz="4" w:space="0"/>
            </w:tcBorders>
            <w:vAlign w:val="center"/>
          </w:tcPr>
          <w:p w14:paraId="13213D3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0.069</w:t>
            </w:r>
          </w:p>
        </w:tc>
        <w:tc>
          <w:tcPr>
            <w:tcW w:w="640" w:type="pct"/>
            <w:tcBorders>
              <w:top w:val="single" w:color="auto" w:sz="4" w:space="0"/>
              <w:left w:val="single" w:color="auto" w:sz="4" w:space="0"/>
              <w:bottom w:val="single" w:color="auto" w:sz="4" w:space="0"/>
            </w:tcBorders>
            <w:vAlign w:val="center"/>
          </w:tcPr>
          <w:p w14:paraId="30C9335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0.077</w:t>
            </w:r>
          </w:p>
        </w:tc>
        <w:tc>
          <w:tcPr>
            <w:tcW w:w="449" w:type="pct"/>
            <w:vMerge w:val="continue"/>
            <w:vAlign w:val="center"/>
          </w:tcPr>
          <w:p w14:paraId="4BD6B7D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386" w:type="pct"/>
            <w:tcBorders>
              <w:top w:val="single" w:color="auto" w:sz="4" w:space="0"/>
              <w:left w:val="single" w:color="auto" w:sz="4" w:space="0"/>
              <w:bottom w:val="single" w:color="auto" w:sz="4" w:space="0"/>
              <w:right w:val="single" w:color="auto" w:sz="4" w:space="0"/>
            </w:tcBorders>
            <w:vAlign w:val="center"/>
          </w:tcPr>
          <w:p w14:paraId="4D8C5DB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55B50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5" w:type="pct"/>
            <w:vMerge w:val="restart"/>
            <w:tcBorders>
              <w:right w:val="single" w:color="auto" w:sz="4" w:space="0"/>
            </w:tcBorders>
            <w:vAlign w:val="center"/>
          </w:tcPr>
          <w:p w14:paraId="7F294B7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一氧化碳</w:t>
            </w:r>
          </w:p>
        </w:tc>
        <w:tc>
          <w:tcPr>
            <w:tcW w:w="644" w:type="pct"/>
            <w:vMerge w:val="restart"/>
            <w:tcBorders>
              <w:right w:val="single" w:color="auto" w:sz="4" w:space="0"/>
            </w:tcBorders>
            <w:vAlign w:val="center"/>
          </w:tcPr>
          <w:p w14:paraId="28C437B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2026-03-15</w:t>
            </w:r>
          </w:p>
        </w:tc>
        <w:tc>
          <w:tcPr>
            <w:tcW w:w="476" w:type="pct"/>
            <w:tcBorders>
              <w:right w:val="single" w:color="auto" w:sz="4" w:space="0"/>
            </w:tcBorders>
            <w:vAlign w:val="center"/>
          </w:tcPr>
          <w:p w14:paraId="72BCA19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第一次</w:t>
            </w:r>
          </w:p>
        </w:tc>
        <w:tc>
          <w:tcPr>
            <w:tcW w:w="635" w:type="pct"/>
            <w:tcBorders>
              <w:top w:val="single" w:color="auto" w:sz="4" w:space="0"/>
              <w:left w:val="single" w:color="auto" w:sz="4" w:space="0"/>
              <w:bottom w:val="single" w:color="auto" w:sz="4" w:space="0"/>
              <w:right w:val="single" w:color="auto" w:sz="4" w:space="0"/>
            </w:tcBorders>
            <w:vAlign w:val="center"/>
          </w:tcPr>
          <w:p w14:paraId="243F827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w:t>
            </w:r>
          </w:p>
        </w:tc>
        <w:tc>
          <w:tcPr>
            <w:tcW w:w="635" w:type="pct"/>
            <w:tcBorders>
              <w:top w:val="single" w:color="auto" w:sz="4" w:space="0"/>
              <w:left w:val="single" w:color="auto" w:sz="4" w:space="0"/>
              <w:bottom w:val="single" w:color="auto" w:sz="4" w:space="0"/>
              <w:right w:val="single" w:color="auto" w:sz="4" w:space="0"/>
            </w:tcBorders>
            <w:vAlign w:val="center"/>
          </w:tcPr>
          <w:p w14:paraId="199E58D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w:t>
            </w:r>
          </w:p>
        </w:tc>
        <w:tc>
          <w:tcPr>
            <w:tcW w:w="635" w:type="pct"/>
            <w:tcBorders>
              <w:top w:val="single" w:color="auto" w:sz="4" w:space="0"/>
              <w:left w:val="single" w:color="auto" w:sz="4" w:space="0"/>
              <w:bottom w:val="single" w:color="auto" w:sz="4" w:space="0"/>
              <w:right w:val="single" w:color="auto" w:sz="4" w:space="0"/>
            </w:tcBorders>
            <w:vAlign w:val="center"/>
          </w:tcPr>
          <w:p w14:paraId="0BDE13D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w:t>
            </w:r>
          </w:p>
        </w:tc>
        <w:tc>
          <w:tcPr>
            <w:tcW w:w="640" w:type="pct"/>
            <w:tcBorders>
              <w:top w:val="single" w:color="auto" w:sz="4" w:space="0"/>
              <w:left w:val="single" w:color="auto" w:sz="4" w:space="0"/>
              <w:bottom w:val="single" w:color="auto" w:sz="4" w:space="0"/>
            </w:tcBorders>
            <w:vAlign w:val="center"/>
          </w:tcPr>
          <w:p w14:paraId="7DCC528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449" w:type="pct"/>
            <w:vMerge w:val="restart"/>
            <w:vAlign w:val="center"/>
          </w:tcPr>
          <w:p w14:paraId="6279A25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w:t>
            </w:r>
          </w:p>
        </w:tc>
        <w:tc>
          <w:tcPr>
            <w:tcW w:w="386" w:type="pct"/>
            <w:tcBorders>
              <w:top w:val="single" w:color="auto" w:sz="4" w:space="0"/>
              <w:left w:val="single" w:color="auto" w:sz="4" w:space="0"/>
              <w:bottom w:val="single" w:color="auto" w:sz="4" w:space="0"/>
              <w:right w:val="single" w:color="auto" w:sz="4" w:space="0"/>
            </w:tcBorders>
            <w:vAlign w:val="center"/>
          </w:tcPr>
          <w:p w14:paraId="2221A8B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3C67B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5" w:type="pct"/>
            <w:vMerge w:val="continue"/>
            <w:tcBorders>
              <w:right w:val="single" w:color="auto" w:sz="4" w:space="0"/>
            </w:tcBorders>
            <w:vAlign w:val="center"/>
          </w:tcPr>
          <w:p w14:paraId="6F6457F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44" w:type="pct"/>
            <w:vMerge w:val="continue"/>
            <w:tcBorders>
              <w:right w:val="single" w:color="auto" w:sz="4" w:space="0"/>
            </w:tcBorders>
            <w:vAlign w:val="center"/>
          </w:tcPr>
          <w:p w14:paraId="7082246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76" w:type="pct"/>
            <w:tcBorders>
              <w:right w:val="single" w:color="auto" w:sz="4" w:space="0"/>
            </w:tcBorders>
            <w:vAlign w:val="center"/>
          </w:tcPr>
          <w:p w14:paraId="388EEDA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第二次</w:t>
            </w:r>
          </w:p>
        </w:tc>
        <w:tc>
          <w:tcPr>
            <w:tcW w:w="635" w:type="pct"/>
            <w:tcBorders>
              <w:top w:val="single" w:color="auto" w:sz="4" w:space="0"/>
              <w:left w:val="single" w:color="auto" w:sz="4" w:space="0"/>
              <w:bottom w:val="single" w:color="auto" w:sz="4" w:space="0"/>
              <w:right w:val="single" w:color="auto" w:sz="4" w:space="0"/>
            </w:tcBorders>
            <w:vAlign w:val="center"/>
          </w:tcPr>
          <w:p w14:paraId="6A67550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w:t>
            </w:r>
          </w:p>
        </w:tc>
        <w:tc>
          <w:tcPr>
            <w:tcW w:w="635" w:type="pct"/>
            <w:tcBorders>
              <w:top w:val="single" w:color="auto" w:sz="4" w:space="0"/>
              <w:left w:val="single" w:color="auto" w:sz="4" w:space="0"/>
              <w:bottom w:val="single" w:color="auto" w:sz="4" w:space="0"/>
              <w:right w:val="single" w:color="auto" w:sz="4" w:space="0"/>
            </w:tcBorders>
            <w:vAlign w:val="center"/>
          </w:tcPr>
          <w:p w14:paraId="6F5FC8C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w:t>
            </w:r>
          </w:p>
        </w:tc>
        <w:tc>
          <w:tcPr>
            <w:tcW w:w="635" w:type="pct"/>
            <w:tcBorders>
              <w:top w:val="single" w:color="auto" w:sz="4" w:space="0"/>
              <w:left w:val="single" w:color="auto" w:sz="4" w:space="0"/>
              <w:bottom w:val="single" w:color="auto" w:sz="4" w:space="0"/>
              <w:right w:val="single" w:color="auto" w:sz="4" w:space="0"/>
            </w:tcBorders>
            <w:vAlign w:val="center"/>
          </w:tcPr>
          <w:p w14:paraId="1E9D339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w:t>
            </w:r>
          </w:p>
        </w:tc>
        <w:tc>
          <w:tcPr>
            <w:tcW w:w="640" w:type="pct"/>
            <w:tcBorders>
              <w:top w:val="single" w:color="auto" w:sz="4" w:space="0"/>
              <w:left w:val="single" w:color="auto" w:sz="4" w:space="0"/>
              <w:bottom w:val="single" w:color="auto" w:sz="4" w:space="0"/>
            </w:tcBorders>
            <w:vAlign w:val="center"/>
          </w:tcPr>
          <w:p w14:paraId="29794D6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w:t>
            </w:r>
          </w:p>
        </w:tc>
        <w:tc>
          <w:tcPr>
            <w:tcW w:w="449" w:type="pct"/>
            <w:vMerge w:val="continue"/>
            <w:vAlign w:val="center"/>
          </w:tcPr>
          <w:p w14:paraId="3A4A866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386" w:type="pct"/>
            <w:tcBorders>
              <w:top w:val="single" w:color="auto" w:sz="4" w:space="0"/>
              <w:left w:val="single" w:color="auto" w:sz="4" w:space="0"/>
              <w:bottom w:val="single" w:color="auto" w:sz="4" w:space="0"/>
              <w:right w:val="single" w:color="auto" w:sz="4" w:space="0"/>
            </w:tcBorders>
            <w:vAlign w:val="center"/>
          </w:tcPr>
          <w:p w14:paraId="0F0020C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0BB15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5" w:type="pct"/>
            <w:vMerge w:val="continue"/>
            <w:tcBorders>
              <w:right w:val="single" w:color="auto" w:sz="4" w:space="0"/>
            </w:tcBorders>
            <w:vAlign w:val="center"/>
          </w:tcPr>
          <w:p w14:paraId="1885010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44" w:type="pct"/>
            <w:vMerge w:val="continue"/>
            <w:tcBorders>
              <w:right w:val="single" w:color="auto" w:sz="4" w:space="0"/>
            </w:tcBorders>
            <w:vAlign w:val="center"/>
          </w:tcPr>
          <w:p w14:paraId="2130014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76" w:type="pct"/>
            <w:tcBorders>
              <w:right w:val="single" w:color="auto" w:sz="4" w:space="0"/>
            </w:tcBorders>
            <w:vAlign w:val="center"/>
          </w:tcPr>
          <w:p w14:paraId="16666C9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第三次</w:t>
            </w:r>
          </w:p>
        </w:tc>
        <w:tc>
          <w:tcPr>
            <w:tcW w:w="635" w:type="pct"/>
            <w:tcBorders>
              <w:top w:val="single" w:color="auto" w:sz="4" w:space="0"/>
              <w:left w:val="single" w:color="auto" w:sz="4" w:space="0"/>
              <w:bottom w:val="single" w:color="auto" w:sz="4" w:space="0"/>
              <w:right w:val="single" w:color="auto" w:sz="4" w:space="0"/>
            </w:tcBorders>
            <w:vAlign w:val="center"/>
          </w:tcPr>
          <w:p w14:paraId="2A4733C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w:t>
            </w:r>
          </w:p>
        </w:tc>
        <w:tc>
          <w:tcPr>
            <w:tcW w:w="635" w:type="pct"/>
            <w:tcBorders>
              <w:top w:val="single" w:color="auto" w:sz="4" w:space="0"/>
              <w:left w:val="single" w:color="auto" w:sz="4" w:space="0"/>
              <w:bottom w:val="single" w:color="auto" w:sz="4" w:space="0"/>
              <w:right w:val="single" w:color="auto" w:sz="4" w:space="0"/>
            </w:tcBorders>
            <w:vAlign w:val="center"/>
          </w:tcPr>
          <w:p w14:paraId="3A004C9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635" w:type="pct"/>
            <w:tcBorders>
              <w:top w:val="single" w:color="auto" w:sz="4" w:space="0"/>
              <w:left w:val="single" w:color="auto" w:sz="4" w:space="0"/>
              <w:bottom w:val="single" w:color="auto" w:sz="4" w:space="0"/>
              <w:right w:val="single" w:color="auto" w:sz="4" w:space="0"/>
            </w:tcBorders>
            <w:vAlign w:val="center"/>
          </w:tcPr>
          <w:p w14:paraId="4FC4DE9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w:t>
            </w:r>
          </w:p>
        </w:tc>
        <w:tc>
          <w:tcPr>
            <w:tcW w:w="640" w:type="pct"/>
            <w:tcBorders>
              <w:top w:val="single" w:color="auto" w:sz="4" w:space="0"/>
              <w:left w:val="single" w:color="auto" w:sz="4" w:space="0"/>
              <w:bottom w:val="single" w:color="auto" w:sz="4" w:space="0"/>
            </w:tcBorders>
            <w:vAlign w:val="center"/>
          </w:tcPr>
          <w:p w14:paraId="3CD70F7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w:t>
            </w:r>
          </w:p>
        </w:tc>
        <w:tc>
          <w:tcPr>
            <w:tcW w:w="449" w:type="pct"/>
            <w:vMerge w:val="continue"/>
            <w:vAlign w:val="center"/>
          </w:tcPr>
          <w:p w14:paraId="1C028EA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386" w:type="pct"/>
            <w:tcBorders>
              <w:top w:val="single" w:color="auto" w:sz="4" w:space="0"/>
              <w:left w:val="single" w:color="auto" w:sz="4" w:space="0"/>
              <w:bottom w:val="single" w:color="auto" w:sz="4" w:space="0"/>
              <w:right w:val="single" w:color="auto" w:sz="4" w:space="0"/>
            </w:tcBorders>
            <w:vAlign w:val="center"/>
          </w:tcPr>
          <w:p w14:paraId="3981BB5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7020A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495" w:type="pct"/>
            <w:tcBorders>
              <w:right w:val="single" w:color="auto" w:sz="4" w:space="0"/>
            </w:tcBorders>
            <w:vAlign w:val="center"/>
          </w:tcPr>
          <w:p w14:paraId="133006E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执行标准</w:t>
            </w:r>
          </w:p>
        </w:tc>
        <w:tc>
          <w:tcPr>
            <w:tcW w:w="4504" w:type="pct"/>
            <w:gridSpan w:val="8"/>
            <w:tcBorders>
              <w:right w:val="single" w:color="auto" w:sz="4" w:space="0"/>
            </w:tcBorders>
            <w:vAlign w:val="center"/>
          </w:tcPr>
          <w:p w14:paraId="7E6F2C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广东省《大气污染物排放限值》（DB 44/27-2001）</w:t>
            </w:r>
            <w:r>
              <w:rPr>
                <w:rFonts w:hint="eastAsia" w:ascii="Times New Roman" w:hAnsi="Times New Roman" w:eastAsia="宋体" w:cs="Times New Roman"/>
                <w:color w:val="auto"/>
                <w:sz w:val="21"/>
                <w:szCs w:val="21"/>
                <w:highlight w:val="none"/>
                <w:lang w:val="en-US" w:eastAsia="zh-CN"/>
              </w:rPr>
              <w:t>第二时段无组织监控浓度限值。</w:t>
            </w:r>
          </w:p>
        </w:tc>
      </w:tr>
      <w:tr w14:paraId="03227B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jc w:val="center"/>
        </w:trPr>
        <w:tc>
          <w:tcPr>
            <w:tcW w:w="495" w:type="pct"/>
            <w:tcBorders>
              <w:right w:val="single" w:color="auto" w:sz="4" w:space="0"/>
            </w:tcBorders>
            <w:vAlign w:val="center"/>
          </w:tcPr>
          <w:p w14:paraId="7378E3B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气象参数</w:t>
            </w:r>
          </w:p>
        </w:tc>
        <w:tc>
          <w:tcPr>
            <w:tcW w:w="4504" w:type="pct"/>
            <w:gridSpan w:val="8"/>
            <w:tcBorders>
              <w:right w:val="single" w:color="auto" w:sz="4" w:space="0"/>
            </w:tcBorders>
            <w:vAlign w:val="center"/>
          </w:tcPr>
          <w:p w14:paraId="5215CBC0">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2026-03-15</w:t>
            </w:r>
            <w:r>
              <w:rPr>
                <w:rFonts w:hint="default" w:ascii="Times New Roman" w:hAnsi="Times New Roman" w:cs="Times New Roman"/>
                <w:b w:val="0"/>
                <w:bCs w:val="0"/>
                <w:color w:val="auto"/>
                <w:sz w:val="21"/>
                <w:szCs w:val="21"/>
                <w:highlight w:val="none"/>
                <w:vertAlign w:val="baseline"/>
                <w:lang w:val="en-US" w:eastAsia="zh-CN"/>
              </w:rPr>
              <w:t>天气状况：</w:t>
            </w:r>
            <w:r>
              <w:rPr>
                <w:rFonts w:hint="eastAsia" w:ascii="Times New Roman" w:hAnsi="Times New Roman" w:cs="Times New Roman"/>
                <w:color w:val="auto"/>
                <w:kern w:val="0"/>
                <w:sz w:val="21"/>
                <w:szCs w:val="21"/>
                <w:highlight w:val="none"/>
                <w:lang w:val="en-US" w:eastAsia="zh-CN"/>
              </w:rPr>
              <w:t>晴</w:t>
            </w:r>
            <w:r>
              <w:rPr>
                <w:rFonts w:hint="default" w:ascii="Times New Roman" w:hAnsi="Times New Roman" w:cs="Times New Roman"/>
                <w:b w:val="0"/>
                <w:bCs w:val="0"/>
                <w:color w:val="auto"/>
                <w:sz w:val="21"/>
                <w:szCs w:val="21"/>
                <w:highlight w:val="none"/>
                <w:vertAlign w:val="baseline"/>
                <w:lang w:val="en-US" w:eastAsia="zh-CN"/>
              </w:rPr>
              <w:t>，气温：</w:t>
            </w:r>
            <w:r>
              <w:rPr>
                <w:rFonts w:hint="eastAsia" w:ascii="Times New Roman" w:hAnsi="Times New Roman" w:cs="Times New Roman"/>
                <w:b w:val="0"/>
                <w:bCs w:val="0"/>
                <w:color w:val="auto"/>
                <w:sz w:val="21"/>
                <w:szCs w:val="21"/>
                <w:highlight w:val="none"/>
                <w:vertAlign w:val="baseline"/>
                <w:lang w:val="en-US" w:eastAsia="zh-CN"/>
              </w:rPr>
              <w:t>28.9~30.8</w:t>
            </w:r>
            <w:r>
              <w:rPr>
                <w:rFonts w:hint="default" w:ascii="Times New Roman" w:hAnsi="Times New Roman" w:cs="Times New Roman"/>
                <w:b w:val="0"/>
                <w:bCs w:val="0"/>
                <w:color w:val="auto"/>
                <w:sz w:val="21"/>
                <w:szCs w:val="21"/>
                <w:highlight w:val="none"/>
                <w:vertAlign w:val="baseline"/>
                <w:lang w:val="en-US" w:eastAsia="zh-CN"/>
              </w:rPr>
              <w:t>℃，气压：</w:t>
            </w:r>
            <w:r>
              <w:rPr>
                <w:rFonts w:hint="eastAsia" w:ascii="Times New Roman" w:hAnsi="Times New Roman" w:cs="Times New Roman"/>
                <w:b w:val="0"/>
                <w:bCs w:val="0"/>
                <w:color w:val="auto"/>
                <w:sz w:val="21"/>
                <w:szCs w:val="21"/>
                <w:highlight w:val="none"/>
                <w:vertAlign w:val="baseline"/>
                <w:lang w:val="en-US" w:eastAsia="zh-CN"/>
              </w:rPr>
              <w:t>100.4~100.5</w:t>
            </w:r>
            <w:r>
              <w:rPr>
                <w:rFonts w:hint="default" w:ascii="Times New Roman" w:hAnsi="Times New Roman" w:cs="Times New Roman"/>
                <w:b w:val="0"/>
                <w:bCs w:val="0"/>
                <w:color w:val="auto"/>
                <w:sz w:val="21"/>
                <w:szCs w:val="21"/>
                <w:highlight w:val="none"/>
                <w:vertAlign w:val="baseline"/>
                <w:lang w:val="en-US" w:eastAsia="zh-CN"/>
              </w:rPr>
              <w:t>kPa，</w:t>
            </w:r>
            <w:r>
              <w:rPr>
                <w:rFonts w:hint="eastAsia" w:ascii="Times New Roman" w:hAnsi="Times New Roman" w:cs="Times New Roman"/>
                <w:b w:val="0"/>
                <w:bCs w:val="0"/>
                <w:color w:val="auto"/>
                <w:sz w:val="21"/>
                <w:szCs w:val="21"/>
                <w:highlight w:val="none"/>
                <w:vertAlign w:val="baseline"/>
                <w:lang w:val="en-US" w:eastAsia="zh-CN"/>
              </w:rPr>
              <w:t>湿度：58~60%</w:t>
            </w:r>
            <w:r>
              <w:rPr>
                <w:rFonts w:hint="eastAsia" w:ascii="Times New Roman" w:hAnsi="Times New Roman" w:cs="Times New Roman"/>
                <w:color w:val="auto"/>
                <w:kern w:val="0"/>
                <w:sz w:val="21"/>
                <w:szCs w:val="21"/>
                <w:highlight w:val="none"/>
                <w:lang w:val="en-US" w:eastAsia="zh-CN"/>
              </w:rPr>
              <w:t>RH</w:t>
            </w:r>
            <w:r>
              <w:rPr>
                <w:rFonts w:hint="eastAsia" w:ascii="Times New Roman" w:hAnsi="Times New Roman" w:cs="Times New Roman"/>
                <w:b w:val="0"/>
                <w:bCs w:val="0"/>
                <w:color w:val="auto"/>
                <w:sz w:val="21"/>
                <w:szCs w:val="21"/>
                <w:highlight w:val="none"/>
                <w:vertAlign w:val="baseline"/>
                <w:lang w:val="en-US" w:eastAsia="zh-CN"/>
              </w:rPr>
              <w:t>；</w:t>
            </w:r>
          </w:p>
          <w:p w14:paraId="1E1655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olor w:val="auto"/>
                <w:sz w:val="21"/>
                <w:szCs w:val="21"/>
                <w:highlight w:val="none"/>
                <w:lang w:val="en-US" w:eastAsia="zh-CN"/>
              </w:rPr>
            </w:pPr>
            <w:r>
              <w:rPr>
                <w:rFonts w:hint="default" w:ascii="Times New Roman" w:hAnsi="Times New Roman" w:cs="Times New Roman"/>
                <w:b w:val="0"/>
                <w:bCs w:val="0"/>
                <w:color w:val="auto"/>
                <w:sz w:val="21"/>
                <w:szCs w:val="21"/>
                <w:highlight w:val="none"/>
                <w:vertAlign w:val="baseline"/>
                <w:lang w:val="en-US" w:eastAsia="zh-CN"/>
              </w:rPr>
              <w:t>风向：</w:t>
            </w:r>
            <w:r>
              <w:rPr>
                <w:rFonts w:hint="eastAsia" w:ascii="Times New Roman" w:hAnsi="Times New Roman" w:cs="Times New Roman"/>
                <w:b w:val="0"/>
                <w:bCs w:val="0"/>
                <w:color w:val="auto"/>
                <w:sz w:val="21"/>
                <w:szCs w:val="21"/>
                <w:highlight w:val="none"/>
                <w:vertAlign w:val="baseline"/>
                <w:lang w:val="en-US" w:eastAsia="zh-CN"/>
              </w:rPr>
              <w:t>西北</w:t>
            </w:r>
            <w:r>
              <w:rPr>
                <w:rFonts w:hint="default" w:ascii="Times New Roman" w:hAnsi="Times New Roman" w:cs="Times New Roman"/>
                <w:b w:val="0"/>
                <w:bCs w:val="0"/>
                <w:color w:val="auto"/>
                <w:sz w:val="21"/>
                <w:szCs w:val="21"/>
                <w:highlight w:val="none"/>
                <w:vertAlign w:val="baseline"/>
                <w:lang w:val="en-US" w:eastAsia="zh-CN"/>
              </w:rPr>
              <w:t>，风速：</w:t>
            </w:r>
            <w:r>
              <w:rPr>
                <w:rFonts w:hint="eastAsia" w:ascii="Times New Roman" w:hAnsi="Times New Roman" w:cs="Times New Roman"/>
                <w:b w:val="0"/>
                <w:bCs w:val="0"/>
                <w:color w:val="auto"/>
                <w:sz w:val="21"/>
                <w:szCs w:val="21"/>
                <w:highlight w:val="none"/>
                <w:vertAlign w:val="baseline"/>
                <w:lang w:val="en-US" w:eastAsia="zh-CN"/>
              </w:rPr>
              <w:t>1.5~1.6</w:t>
            </w:r>
            <w:r>
              <w:rPr>
                <w:rFonts w:hint="default" w:ascii="Times New Roman" w:hAnsi="Times New Roman" w:cs="Times New Roman"/>
                <w:b w:val="0"/>
                <w:bCs w:val="0"/>
                <w:color w:val="auto"/>
                <w:sz w:val="21"/>
                <w:szCs w:val="21"/>
                <w:highlight w:val="none"/>
                <w:vertAlign w:val="baseline"/>
                <w:lang w:val="en-US" w:eastAsia="zh-CN"/>
              </w:rPr>
              <w:t>m/s</w:t>
            </w:r>
            <w:r>
              <w:rPr>
                <w:rFonts w:hint="eastAsia" w:ascii="Times New Roman" w:hAnsi="Times New Roman" w:cs="Times New Roman"/>
                <w:b w:val="0"/>
                <w:bCs w:val="0"/>
                <w:color w:val="auto"/>
                <w:sz w:val="21"/>
                <w:szCs w:val="21"/>
                <w:highlight w:val="none"/>
                <w:vertAlign w:val="baseline"/>
                <w:lang w:val="en-US" w:eastAsia="zh-CN"/>
              </w:rPr>
              <w:t>。</w:t>
            </w:r>
          </w:p>
        </w:tc>
      </w:tr>
    </w:tbl>
    <w:p w14:paraId="5CEBBC36">
      <w:pPr>
        <w:wordWrap w:val="0"/>
        <w:adjustRightInd w:val="0"/>
        <w:snapToGrid w:val="0"/>
        <w:ind w:firstLine="482"/>
        <w:jc w:val="center"/>
        <w:rPr>
          <w:rFonts w:hint="default" w:ascii="Times New Roman" w:hAnsi="Times New Roman" w:cs="Times New Roman"/>
          <w:b/>
          <w:bCs/>
          <w:color w:val="auto"/>
          <w:highlight w:val="none"/>
        </w:rPr>
      </w:pPr>
    </w:p>
    <w:p w14:paraId="028CFBB0">
      <w:pPr>
        <w:wordWrap w:val="0"/>
        <w:adjustRightInd w:val="0"/>
        <w:snapToGrid w:val="0"/>
        <w:ind w:firstLine="482"/>
        <w:jc w:val="center"/>
        <w:rPr>
          <w:rFonts w:hint="default" w:ascii="Times New Roman" w:hAnsi="Times New Roman" w:cs="Times New Roman"/>
          <w:b/>
          <w:bCs/>
          <w:color w:val="auto"/>
          <w:highlight w:val="none"/>
        </w:rPr>
      </w:pPr>
    </w:p>
    <w:p w14:paraId="2A4E73DD">
      <w:pPr>
        <w:wordWrap w:val="0"/>
        <w:adjustRightInd w:val="0"/>
        <w:snapToGrid w:val="0"/>
        <w:ind w:firstLine="482"/>
        <w:jc w:val="center"/>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highlight w:val="none"/>
        </w:rPr>
        <w:t>表</w:t>
      </w:r>
      <w:r>
        <w:rPr>
          <w:rFonts w:hint="default" w:ascii="Times New Roman" w:hAnsi="Times New Roman" w:cs="Times New Roman"/>
          <w:b/>
          <w:bCs/>
          <w:color w:val="auto"/>
          <w:highlight w:val="none"/>
          <w:lang w:val="en-US" w:eastAsia="zh-CN"/>
        </w:rPr>
        <w:t>9.2-</w:t>
      </w:r>
      <w:r>
        <w:rPr>
          <w:rFonts w:hint="eastAsia" w:cs="Times New Roman"/>
          <w:b/>
          <w:bCs/>
          <w:color w:val="auto"/>
          <w:highlight w:val="none"/>
          <w:lang w:val="en-US" w:eastAsia="zh-CN"/>
        </w:rPr>
        <w:t>10</w:t>
      </w:r>
      <w:r>
        <w:rPr>
          <w:rFonts w:hint="default" w:ascii="Times New Roman" w:hAnsi="Times New Roman" w:cs="Times New Roman"/>
          <w:b/>
          <w:bCs/>
          <w:color w:val="auto"/>
          <w:sz w:val="24"/>
          <w:szCs w:val="24"/>
          <w:highlight w:val="none"/>
        </w:rPr>
        <w:t>地下车库无组织废气监测结果</w:t>
      </w:r>
      <w:r>
        <w:rPr>
          <w:rFonts w:hint="eastAsia" w:cs="Times New Roman"/>
          <w:b/>
          <w:bCs/>
          <w:color w:val="auto"/>
          <w:sz w:val="24"/>
          <w:szCs w:val="24"/>
          <w:highlight w:val="none"/>
          <w:lang w:val="en-US" w:eastAsia="zh-CN"/>
        </w:rPr>
        <w:t>(2)</w:t>
      </w:r>
    </w:p>
    <w:tbl>
      <w:tblPr>
        <w:tblStyle w:val="4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6"/>
        <w:gridCol w:w="1196"/>
        <w:gridCol w:w="833"/>
        <w:gridCol w:w="1127"/>
        <w:gridCol w:w="1127"/>
        <w:gridCol w:w="1127"/>
        <w:gridCol w:w="1142"/>
        <w:gridCol w:w="1195"/>
        <w:gridCol w:w="670"/>
      </w:tblGrid>
      <w:tr w14:paraId="05068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7" w:type="pct"/>
            <w:vMerge w:val="restart"/>
            <w:vAlign w:val="center"/>
          </w:tcPr>
          <w:p w14:paraId="5178902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检测项目</w:t>
            </w:r>
          </w:p>
        </w:tc>
        <w:tc>
          <w:tcPr>
            <w:tcW w:w="1093" w:type="pct"/>
            <w:gridSpan w:val="2"/>
            <w:vMerge w:val="restart"/>
            <w:vAlign w:val="center"/>
          </w:tcPr>
          <w:p w14:paraId="70888BB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采样日期及频次</w:t>
            </w:r>
          </w:p>
        </w:tc>
        <w:tc>
          <w:tcPr>
            <w:tcW w:w="2436" w:type="pct"/>
            <w:gridSpan w:val="4"/>
            <w:vAlign w:val="center"/>
          </w:tcPr>
          <w:p w14:paraId="0B8F1A8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检测结果</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eastAsia" w:ascii="Times New Roman" w:hAnsi="Times New Roman" w:eastAsia="宋体" w:cs="Times New Roman"/>
                <w:color w:val="auto"/>
                <w:sz w:val="21"/>
                <w:szCs w:val="21"/>
                <w:highlight w:val="none"/>
                <w:lang w:val="en-US" w:eastAsia="zh-CN"/>
              </w:rPr>
              <w:t>）</w:t>
            </w:r>
          </w:p>
        </w:tc>
        <w:tc>
          <w:tcPr>
            <w:tcW w:w="643" w:type="pct"/>
            <w:vMerge w:val="restart"/>
            <w:vAlign w:val="center"/>
          </w:tcPr>
          <w:p w14:paraId="700F26F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标准</w:t>
            </w:r>
          </w:p>
          <w:p w14:paraId="44D64B6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限值</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eastAsia" w:ascii="Times New Roman" w:hAnsi="Times New Roman" w:eastAsia="宋体" w:cs="Times New Roman"/>
                <w:color w:val="auto"/>
                <w:sz w:val="21"/>
                <w:szCs w:val="21"/>
                <w:highlight w:val="none"/>
                <w:lang w:val="en-US" w:eastAsia="zh-CN"/>
              </w:rPr>
              <w:t>）</w:t>
            </w:r>
          </w:p>
        </w:tc>
        <w:tc>
          <w:tcPr>
            <w:tcW w:w="358" w:type="pct"/>
            <w:vMerge w:val="restart"/>
            <w:vAlign w:val="center"/>
          </w:tcPr>
          <w:p w14:paraId="173BF8A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结果</w:t>
            </w:r>
          </w:p>
          <w:p w14:paraId="7C5E4A1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评价</w:t>
            </w:r>
          </w:p>
        </w:tc>
      </w:tr>
      <w:tr w14:paraId="6F514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467" w:type="pct"/>
            <w:vMerge w:val="continue"/>
            <w:vAlign w:val="center"/>
          </w:tcPr>
          <w:p w14:paraId="63CC0A6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093" w:type="pct"/>
            <w:gridSpan w:val="2"/>
            <w:vMerge w:val="continue"/>
            <w:vAlign w:val="center"/>
          </w:tcPr>
          <w:p w14:paraId="3B40066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607" w:type="pct"/>
            <w:vAlign w:val="center"/>
          </w:tcPr>
          <w:p w14:paraId="24EFFC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地下车库尾气</w:t>
            </w:r>
            <w:r>
              <w:rPr>
                <w:rFonts w:hint="default" w:ascii="Times New Roman" w:hAnsi="Times New Roman" w:eastAsia="宋体" w:cs="Times New Roman"/>
                <w:color w:val="auto"/>
                <w:sz w:val="21"/>
                <w:szCs w:val="21"/>
                <w:highlight w:val="none"/>
                <w:lang w:val="en-US" w:eastAsia="zh-CN"/>
              </w:rPr>
              <w:t>上风向参照点</w:t>
            </w:r>
            <w:r>
              <w:rPr>
                <w:rFonts w:hint="eastAsia"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w:t>
            </w:r>
          </w:p>
        </w:tc>
        <w:tc>
          <w:tcPr>
            <w:tcW w:w="607" w:type="pct"/>
            <w:vAlign w:val="center"/>
          </w:tcPr>
          <w:p w14:paraId="6530AD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地下车库尾气</w:t>
            </w:r>
            <w:r>
              <w:rPr>
                <w:rFonts w:hint="default" w:ascii="Times New Roman" w:hAnsi="Times New Roman" w:eastAsia="宋体" w:cs="Times New Roman"/>
                <w:color w:val="auto"/>
                <w:sz w:val="21"/>
                <w:szCs w:val="21"/>
                <w:highlight w:val="none"/>
                <w:lang w:val="en-US" w:eastAsia="zh-CN"/>
              </w:rPr>
              <w:t>下风向监控点</w:t>
            </w:r>
            <w:r>
              <w:rPr>
                <w:rFonts w:hint="eastAsia"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w:t>
            </w:r>
          </w:p>
        </w:tc>
        <w:tc>
          <w:tcPr>
            <w:tcW w:w="607" w:type="pct"/>
            <w:vAlign w:val="center"/>
          </w:tcPr>
          <w:p w14:paraId="23ECC4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地下车库尾气</w:t>
            </w:r>
            <w:r>
              <w:rPr>
                <w:rFonts w:hint="default" w:ascii="Times New Roman" w:hAnsi="Times New Roman" w:eastAsia="宋体" w:cs="Times New Roman"/>
                <w:color w:val="auto"/>
                <w:sz w:val="21"/>
                <w:szCs w:val="21"/>
                <w:highlight w:val="none"/>
                <w:lang w:val="en-US" w:eastAsia="zh-CN"/>
              </w:rPr>
              <w:t>下风向监控点</w:t>
            </w:r>
            <w:r>
              <w:rPr>
                <w:rFonts w:hint="eastAsia"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lang w:val="en-US" w:eastAsia="zh-CN"/>
              </w:rPr>
              <w:t>#</w:t>
            </w:r>
          </w:p>
        </w:tc>
        <w:tc>
          <w:tcPr>
            <w:tcW w:w="612" w:type="pct"/>
            <w:vAlign w:val="center"/>
          </w:tcPr>
          <w:p w14:paraId="2C0571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地下车库尾气</w:t>
            </w:r>
            <w:r>
              <w:rPr>
                <w:rFonts w:hint="default" w:ascii="Times New Roman" w:hAnsi="Times New Roman" w:eastAsia="宋体" w:cs="Times New Roman"/>
                <w:color w:val="auto"/>
                <w:sz w:val="21"/>
                <w:szCs w:val="21"/>
                <w:highlight w:val="none"/>
                <w:lang w:val="en-US" w:eastAsia="zh-CN"/>
              </w:rPr>
              <w:t>下风向监控点</w:t>
            </w:r>
            <w:r>
              <w:rPr>
                <w:rFonts w:hint="eastAsia"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w:t>
            </w:r>
          </w:p>
        </w:tc>
        <w:tc>
          <w:tcPr>
            <w:tcW w:w="643" w:type="pct"/>
            <w:vMerge w:val="continue"/>
            <w:vAlign w:val="center"/>
          </w:tcPr>
          <w:p w14:paraId="149C2EE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358" w:type="pct"/>
            <w:vMerge w:val="continue"/>
            <w:vAlign w:val="center"/>
          </w:tcPr>
          <w:p w14:paraId="78172CC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5680F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7" w:type="pct"/>
            <w:vMerge w:val="restart"/>
            <w:tcBorders>
              <w:right w:val="single" w:color="auto" w:sz="4" w:space="0"/>
            </w:tcBorders>
            <w:vAlign w:val="center"/>
          </w:tcPr>
          <w:p w14:paraId="3E92732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非甲烷</w:t>
            </w:r>
          </w:p>
          <w:p w14:paraId="3ECA9CF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总烃</w:t>
            </w:r>
          </w:p>
        </w:tc>
        <w:tc>
          <w:tcPr>
            <w:tcW w:w="644" w:type="pct"/>
            <w:vMerge w:val="restart"/>
            <w:tcBorders>
              <w:right w:val="single" w:color="auto" w:sz="4" w:space="0"/>
            </w:tcBorders>
            <w:vAlign w:val="center"/>
          </w:tcPr>
          <w:p w14:paraId="45AA525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2026-03-16</w:t>
            </w:r>
          </w:p>
        </w:tc>
        <w:tc>
          <w:tcPr>
            <w:tcW w:w="449" w:type="pct"/>
            <w:tcBorders>
              <w:right w:val="single" w:color="auto" w:sz="4" w:space="0"/>
            </w:tcBorders>
            <w:vAlign w:val="center"/>
          </w:tcPr>
          <w:p w14:paraId="1A657DF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第一次</w:t>
            </w:r>
          </w:p>
        </w:tc>
        <w:tc>
          <w:tcPr>
            <w:tcW w:w="607" w:type="pct"/>
            <w:tcBorders>
              <w:top w:val="single" w:color="auto" w:sz="4" w:space="0"/>
              <w:left w:val="single" w:color="auto" w:sz="4" w:space="0"/>
              <w:bottom w:val="single" w:color="auto" w:sz="4" w:space="0"/>
              <w:right w:val="single" w:color="auto" w:sz="4" w:space="0"/>
            </w:tcBorders>
            <w:vAlign w:val="center"/>
          </w:tcPr>
          <w:p w14:paraId="3022967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0.31</w:t>
            </w:r>
          </w:p>
        </w:tc>
        <w:tc>
          <w:tcPr>
            <w:tcW w:w="607" w:type="pct"/>
            <w:tcBorders>
              <w:top w:val="single" w:color="auto" w:sz="4" w:space="0"/>
              <w:left w:val="single" w:color="auto" w:sz="4" w:space="0"/>
              <w:bottom w:val="single" w:color="auto" w:sz="4" w:space="0"/>
              <w:right w:val="single" w:color="auto" w:sz="4" w:space="0"/>
            </w:tcBorders>
            <w:vAlign w:val="center"/>
          </w:tcPr>
          <w:p w14:paraId="1A88BA8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0.50</w:t>
            </w:r>
          </w:p>
        </w:tc>
        <w:tc>
          <w:tcPr>
            <w:tcW w:w="607" w:type="pct"/>
            <w:tcBorders>
              <w:top w:val="single" w:color="auto" w:sz="4" w:space="0"/>
              <w:left w:val="single" w:color="auto" w:sz="4" w:space="0"/>
              <w:bottom w:val="single" w:color="auto" w:sz="4" w:space="0"/>
              <w:right w:val="single" w:color="auto" w:sz="4" w:space="0"/>
            </w:tcBorders>
            <w:vAlign w:val="center"/>
          </w:tcPr>
          <w:p w14:paraId="118E5B2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0.48</w:t>
            </w:r>
          </w:p>
        </w:tc>
        <w:tc>
          <w:tcPr>
            <w:tcW w:w="612" w:type="pct"/>
            <w:tcBorders>
              <w:top w:val="single" w:color="auto" w:sz="4" w:space="0"/>
              <w:left w:val="single" w:color="auto" w:sz="4" w:space="0"/>
              <w:bottom w:val="single" w:color="auto" w:sz="4" w:space="0"/>
            </w:tcBorders>
            <w:vAlign w:val="center"/>
          </w:tcPr>
          <w:p w14:paraId="36CAD1E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0.54</w:t>
            </w:r>
          </w:p>
        </w:tc>
        <w:tc>
          <w:tcPr>
            <w:tcW w:w="643" w:type="pct"/>
            <w:vMerge w:val="restart"/>
            <w:vAlign w:val="center"/>
          </w:tcPr>
          <w:p w14:paraId="18CBE82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4.0</w:t>
            </w:r>
          </w:p>
        </w:tc>
        <w:tc>
          <w:tcPr>
            <w:tcW w:w="358" w:type="pct"/>
            <w:tcBorders>
              <w:top w:val="single" w:color="auto" w:sz="4" w:space="0"/>
              <w:left w:val="single" w:color="auto" w:sz="4" w:space="0"/>
              <w:bottom w:val="single" w:color="auto" w:sz="4" w:space="0"/>
              <w:right w:val="single" w:color="auto" w:sz="4" w:space="0"/>
            </w:tcBorders>
            <w:vAlign w:val="center"/>
          </w:tcPr>
          <w:p w14:paraId="63366AE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31126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7" w:type="pct"/>
            <w:vMerge w:val="continue"/>
            <w:tcBorders>
              <w:right w:val="single" w:color="auto" w:sz="4" w:space="0"/>
            </w:tcBorders>
            <w:vAlign w:val="center"/>
          </w:tcPr>
          <w:p w14:paraId="7FCE6ED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44" w:type="pct"/>
            <w:vMerge w:val="continue"/>
            <w:tcBorders>
              <w:right w:val="single" w:color="auto" w:sz="4" w:space="0"/>
            </w:tcBorders>
            <w:vAlign w:val="center"/>
          </w:tcPr>
          <w:p w14:paraId="6530780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49" w:type="pct"/>
            <w:tcBorders>
              <w:right w:val="single" w:color="auto" w:sz="4" w:space="0"/>
            </w:tcBorders>
            <w:vAlign w:val="center"/>
          </w:tcPr>
          <w:p w14:paraId="6212902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第二次</w:t>
            </w:r>
          </w:p>
        </w:tc>
        <w:tc>
          <w:tcPr>
            <w:tcW w:w="607" w:type="pct"/>
            <w:tcBorders>
              <w:top w:val="single" w:color="auto" w:sz="4" w:space="0"/>
              <w:left w:val="single" w:color="auto" w:sz="4" w:space="0"/>
              <w:bottom w:val="single" w:color="auto" w:sz="4" w:space="0"/>
              <w:right w:val="single" w:color="auto" w:sz="4" w:space="0"/>
            </w:tcBorders>
            <w:vAlign w:val="center"/>
          </w:tcPr>
          <w:p w14:paraId="2D8CE84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0.33</w:t>
            </w:r>
          </w:p>
        </w:tc>
        <w:tc>
          <w:tcPr>
            <w:tcW w:w="607" w:type="pct"/>
            <w:tcBorders>
              <w:top w:val="single" w:color="auto" w:sz="4" w:space="0"/>
              <w:left w:val="single" w:color="auto" w:sz="4" w:space="0"/>
              <w:bottom w:val="single" w:color="auto" w:sz="4" w:space="0"/>
              <w:right w:val="single" w:color="auto" w:sz="4" w:space="0"/>
            </w:tcBorders>
            <w:vAlign w:val="center"/>
          </w:tcPr>
          <w:p w14:paraId="7D899EF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0.48</w:t>
            </w:r>
          </w:p>
        </w:tc>
        <w:tc>
          <w:tcPr>
            <w:tcW w:w="607" w:type="pct"/>
            <w:tcBorders>
              <w:top w:val="single" w:color="auto" w:sz="4" w:space="0"/>
              <w:left w:val="single" w:color="auto" w:sz="4" w:space="0"/>
              <w:bottom w:val="single" w:color="auto" w:sz="4" w:space="0"/>
              <w:right w:val="single" w:color="auto" w:sz="4" w:space="0"/>
            </w:tcBorders>
            <w:vAlign w:val="center"/>
          </w:tcPr>
          <w:p w14:paraId="549AD2F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0.53</w:t>
            </w:r>
          </w:p>
        </w:tc>
        <w:tc>
          <w:tcPr>
            <w:tcW w:w="612" w:type="pct"/>
            <w:tcBorders>
              <w:top w:val="single" w:color="auto" w:sz="4" w:space="0"/>
              <w:left w:val="single" w:color="auto" w:sz="4" w:space="0"/>
              <w:bottom w:val="single" w:color="auto" w:sz="4" w:space="0"/>
            </w:tcBorders>
            <w:vAlign w:val="center"/>
          </w:tcPr>
          <w:p w14:paraId="1639352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0.51</w:t>
            </w:r>
          </w:p>
        </w:tc>
        <w:tc>
          <w:tcPr>
            <w:tcW w:w="643" w:type="pct"/>
            <w:vMerge w:val="continue"/>
            <w:vAlign w:val="center"/>
          </w:tcPr>
          <w:p w14:paraId="4B01168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358" w:type="pct"/>
            <w:tcBorders>
              <w:top w:val="single" w:color="auto" w:sz="4" w:space="0"/>
              <w:left w:val="single" w:color="auto" w:sz="4" w:space="0"/>
              <w:bottom w:val="single" w:color="auto" w:sz="4" w:space="0"/>
              <w:right w:val="single" w:color="auto" w:sz="4" w:space="0"/>
            </w:tcBorders>
            <w:vAlign w:val="center"/>
          </w:tcPr>
          <w:p w14:paraId="7B6A964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490A5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7" w:type="pct"/>
            <w:vMerge w:val="continue"/>
            <w:tcBorders>
              <w:right w:val="single" w:color="auto" w:sz="4" w:space="0"/>
            </w:tcBorders>
            <w:vAlign w:val="center"/>
          </w:tcPr>
          <w:p w14:paraId="1A76382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44" w:type="pct"/>
            <w:vMerge w:val="continue"/>
            <w:tcBorders>
              <w:right w:val="single" w:color="auto" w:sz="4" w:space="0"/>
            </w:tcBorders>
            <w:vAlign w:val="center"/>
          </w:tcPr>
          <w:p w14:paraId="7C170B4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49" w:type="pct"/>
            <w:tcBorders>
              <w:right w:val="single" w:color="auto" w:sz="4" w:space="0"/>
            </w:tcBorders>
            <w:vAlign w:val="center"/>
          </w:tcPr>
          <w:p w14:paraId="2EA9238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第三次</w:t>
            </w:r>
          </w:p>
        </w:tc>
        <w:tc>
          <w:tcPr>
            <w:tcW w:w="607" w:type="pct"/>
            <w:tcBorders>
              <w:top w:val="single" w:color="auto" w:sz="4" w:space="0"/>
              <w:left w:val="single" w:color="auto" w:sz="4" w:space="0"/>
              <w:bottom w:val="single" w:color="auto" w:sz="4" w:space="0"/>
              <w:right w:val="single" w:color="auto" w:sz="4" w:space="0"/>
            </w:tcBorders>
            <w:vAlign w:val="center"/>
          </w:tcPr>
          <w:p w14:paraId="4F147CC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0.32</w:t>
            </w:r>
          </w:p>
        </w:tc>
        <w:tc>
          <w:tcPr>
            <w:tcW w:w="607" w:type="pct"/>
            <w:tcBorders>
              <w:top w:val="single" w:color="auto" w:sz="4" w:space="0"/>
              <w:left w:val="single" w:color="auto" w:sz="4" w:space="0"/>
              <w:bottom w:val="single" w:color="auto" w:sz="4" w:space="0"/>
              <w:right w:val="single" w:color="auto" w:sz="4" w:space="0"/>
            </w:tcBorders>
            <w:vAlign w:val="center"/>
          </w:tcPr>
          <w:p w14:paraId="119525D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0.49</w:t>
            </w:r>
          </w:p>
        </w:tc>
        <w:tc>
          <w:tcPr>
            <w:tcW w:w="607" w:type="pct"/>
            <w:tcBorders>
              <w:top w:val="single" w:color="auto" w:sz="4" w:space="0"/>
              <w:left w:val="single" w:color="auto" w:sz="4" w:space="0"/>
              <w:bottom w:val="single" w:color="auto" w:sz="4" w:space="0"/>
              <w:right w:val="single" w:color="auto" w:sz="4" w:space="0"/>
            </w:tcBorders>
            <w:vAlign w:val="center"/>
          </w:tcPr>
          <w:p w14:paraId="5DD9808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0.53</w:t>
            </w:r>
          </w:p>
        </w:tc>
        <w:tc>
          <w:tcPr>
            <w:tcW w:w="612" w:type="pct"/>
            <w:tcBorders>
              <w:top w:val="single" w:color="auto" w:sz="4" w:space="0"/>
              <w:left w:val="single" w:color="auto" w:sz="4" w:space="0"/>
              <w:bottom w:val="single" w:color="auto" w:sz="4" w:space="0"/>
            </w:tcBorders>
            <w:vAlign w:val="center"/>
          </w:tcPr>
          <w:p w14:paraId="37C6954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0.52</w:t>
            </w:r>
          </w:p>
        </w:tc>
        <w:tc>
          <w:tcPr>
            <w:tcW w:w="643" w:type="pct"/>
            <w:vMerge w:val="continue"/>
            <w:vAlign w:val="center"/>
          </w:tcPr>
          <w:p w14:paraId="44E9F17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358" w:type="pct"/>
            <w:tcBorders>
              <w:top w:val="single" w:color="auto" w:sz="4" w:space="0"/>
              <w:left w:val="single" w:color="auto" w:sz="4" w:space="0"/>
              <w:bottom w:val="single" w:color="auto" w:sz="4" w:space="0"/>
              <w:right w:val="single" w:color="auto" w:sz="4" w:space="0"/>
            </w:tcBorders>
            <w:vAlign w:val="center"/>
          </w:tcPr>
          <w:p w14:paraId="23DE456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23709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7" w:type="pct"/>
            <w:vMerge w:val="restart"/>
            <w:tcBorders>
              <w:right w:val="single" w:color="auto" w:sz="4" w:space="0"/>
            </w:tcBorders>
            <w:vAlign w:val="center"/>
          </w:tcPr>
          <w:p w14:paraId="785BC33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氮氧化物</w:t>
            </w:r>
          </w:p>
        </w:tc>
        <w:tc>
          <w:tcPr>
            <w:tcW w:w="644" w:type="pct"/>
            <w:vMerge w:val="restart"/>
            <w:tcBorders>
              <w:right w:val="single" w:color="auto" w:sz="4" w:space="0"/>
            </w:tcBorders>
            <w:vAlign w:val="center"/>
          </w:tcPr>
          <w:p w14:paraId="4EFCDF3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2026-03-16</w:t>
            </w:r>
          </w:p>
        </w:tc>
        <w:tc>
          <w:tcPr>
            <w:tcW w:w="449" w:type="pct"/>
            <w:tcBorders>
              <w:right w:val="single" w:color="auto" w:sz="4" w:space="0"/>
            </w:tcBorders>
            <w:vAlign w:val="center"/>
          </w:tcPr>
          <w:p w14:paraId="677429F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第一次</w:t>
            </w:r>
          </w:p>
        </w:tc>
        <w:tc>
          <w:tcPr>
            <w:tcW w:w="607" w:type="pct"/>
            <w:tcBorders>
              <w:top w:val="single" w:color="auto" w:sz="4" w:space="0"/>
              <w:left w:val="single" w:color="auto" w:sz="4" w:space="0"/>
              <w:bottom w:val="single" w:color="auto" w:sz="4" w:space="0"/>
              <w:right w:val="single" w:color="auto" w:sz="4" w:space="0"/>
            </w:tcBorders>
            <w:vAlign w:val="center"/>
          </w:tcPr>
          <w:p w14:paraId="0D2B88E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0.046</w:t>
            </w:r>
          </w:p>
        </w:tc>
        <w:tc>
          <w:tcPr>
            <w:tcW w:w="607" w:type="pct"/>
            <w:tcBorders>
              <w:top w:val="single" w:color="auto" w:sz="4" w:space="0"/>
              <w:left w:val="single" w:color="auto" w:sz="4" w:space="0"/>
              <w:bottom w:val="single" w:color="auto" w:sz="4" w:space="0"/>
              <w:right w:val="single" w:color="auto" w:sz="4" w:space="0"/>
            </w:tcBorders>
            <w:vAlign w:val="center"/>
          </w:tcPr>
          <w:p w14:paraId="27864B6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0.080</w:t>
            </w:r>
          </w:p>
        </w:tc>
        <w:tc>
          <w:tcPr>
            <w:tcW w:w="607" w:type="pct"/>
            <w:tcBorders>
              <w:top w:val="single" w:color="auto" w:sz="4" w:space="0"/>
              <w:left w:val="single" w:color="auto" w:sz="4" w:space="0"/>
              <w:bottom w:val="single" w:color="auto" w:sz="4" w:space="0"/>
              <w:right w:val="single" w:color="auto" w:sz="4" w:space="0"/>
            </w:tcBorders>
            <w:vAlign w:val="center"/>
          </w:tcPr>
          <w:p w14:paraId="45AE0BF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0.076</w:t>
            </w:r>
          </w:p>
        </w:tc>
        <w:tc>
          <w:tcPr>
            <w:tcW w:w="612" w:type="pct"/>
            <w:tcBorders>
              <w:top w:val="single" w:color="auto" w:sz="4" w:space="0"/>
              <w:left w:val="single" w:color="auto" w:sz="4" w:space="0"/>
              <w:bottom w:val="single" w:color="auto" w:sz="4" w:space="0"/>
            </w:tcBorders>
            <w:vAlign w:val="center"/>
          </w:tcPr>
          <w:p w14:paraId="225BF31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0.070</w:t>
            </w:r>
          </w:p>
        </w:tc>
        <w:tc>
          <w:tcPr>
            <w:tcW w:w="643" w:type="pct"/>
            <w:vMerge w:val="restart"/>
            <w:vAlign w:val="center"/>
          </w:tcPr>
          <w:p w14:paraId="2C32391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0.12</w:t>
            </w:r>
          </w:p>
        </w:tc>
        <w:tc>
          <w:tcPr>
            <w:tcW w:w="358" w:type="pct"/>
            <w:tcBorders>
              <w:top w:val="single" w:color="auto" w:sz="4" w:space="0"/>
              <w:left w:val="single" w:color="auto" w:sz="4" w:space="0"/>
              <w:bottom w:val="single" w:color="auto" w:sz="4" w:space="0"/>
              <w:right w:val="single" w:color="auto" w:sz="4" w:space="0"/>
            </w:tcBorders>
            <w:vAlign w:val="center"/>
          </w:tcPr>
          <w:p w14:paraId="368299C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0C3DA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7" w:type="pct"/>
            <w:vMerge w:val="continue"/>
            <w:tcBorders>
              <w:right w:val="single" w:color="auto" w:sz="4" w:space="0"/>
            </w:tcBorders>
            <w:vAlign w:val="center"/>
          </w:tcPr>
          <w:p w14:paraId="32FFEA8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44" w:type="pct"/>
            <w:vMerge w:val="continue"/>
            <w:tcBorders>
              <w:right w:val="single" w:color="auto" w:sz="4" w:space="0"/>
            </w:tcBorders>
            <w:vAlign w:val="center"/>
          </w:tcPr>
          <w:p w14:paraId="2F4885C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49" w:type="pct"/>
            <w:tcBorders>
              <w:right w:val="single" w:color="auto" w:sz="4" w:space="0"/>
            </w:tcBorders>
            <w:vAlign w:val="center"/>
          </w:tcPr>
          <w:p w14:paraId="220A324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第二次</w:t>
            </w:r>
          </w:p>
        </w:tc>
        <w:tc>
          <w:tcPr>
            <w:tcW w:w="607" w:type="pct"/>
            <w:tcBorders>
              <w:top w:val="single" w:color="auto" w:sz="4" w:space="0"/>
              <w:left w:val="single" w:color="auto" w:sz="4" w:space="0"/>
              <w:bottom w:val="single" w:color="auto" w:sz="4" w:space="0"/>
              <w:right w:val="single" w:color="auto" w:sz="4" w:space="0"/>
            </w:tcBorders>
            <w:vAlign w:val="center"/>
          </w:tcPr>
          <w:p w14:paraId="6BF81FB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0.054</w:t>
            </w:r>
          </w:p>
        </w:tc>
        <w:tc>
          <w:tcPr>
            <w:tcW w:w="607" w:type="pct"/>
            <w:tcBorders>
              <w:top w:val="single" w:color="auto" w:sz="4" w:space="0"/>
              <w:left w:val="single" w:color="auto" w:sz="4" w:space="0"/>
              <w:bottom w:val="single" w:color="auto" w:sz="4" w:space="0"/>
              <w:right w:val="single" w:color="auto" w:sz="4" w:space="0"/>
            </w:tcBorders>
            <w:vAlign w:val="center"/>
          </w:tcPr>
          <w:p w14:paraId="77A22BF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0.075</w:t>
            </w:r>
          </w:p>
        </w:tc>
        <w:tc>
          <w:tcPr>
            <w:tcW w:w="607" w:type="pct"/>
            <w:tcBorders>
              <w:top w:val="single" w:color="auto" w:sz="4" w:space="0"/>
              <w:left w:val="single" w:color="auto" w:sz="4" w:space="0"/>
              <w:bottom w:val="single" w:color="auto" w:sz="4" w:space="0"/>
              <w:right w:val="single" w:color="auto" w:sz="4" w:space="0"/>
            </w:tcBorders>
            <w:vAlign w:val="center"/>
          </w:tcPr>
          <w:p w14:paraId="28DB680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0.081</w:t>
            </w:r>
          </w:p>
        </w:tc>
        <w:tc>
          <w:tcPr>
            <w:tcW w:w="612" w:type="pct"/>
            <w:tcBorders>
              <w:top w:val="single" w:color="auto" w:sz="4" w:space="0"/>
              <w:left w:val="single" w:color="auto" w:sz="4" w:space="0"/>
              <w:bottom w:val="single" w:color="auto" w:sz="4" w:space="0"/>
            </w:tcBorders>
            <w:vAlign w:val="center"/>
          </w:tcPr>
          <w:p w14:paraId="07EFD5D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0.076</w:t>
            </w:r>
          </w:p>
        </w:tc>
        <w:tc>
          <w:tcPr>
            <w:tcW w:w="643" w:type="pct"/>
            <w:vMerge w:val="continue"/>
            <w:vAlign w:val="center"/>
          </w:tcPr>
          <w:p w14:paraId="01A9D63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358" w:type="pct"/>
            <w:tcBorders>
              <w:top w:val="single" w:color="auto" w:sz="4" w:space="0"/>
              <w:left w:val="single" w:color="auto" w:sz="4" w:space="0"/>
              <w:bottom w:val="single" w:color="auto" w:sz="4" w:space="0"/>
              <w:right w:val="single" w:color="auto" w:sz="4" w:space="0"/>
            </w:tcBorders>
            <w:vAlign w:val="center"/>
          </w:tcPr>
          <w:p w14:paraId="025D955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2D609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7" w:type="pct"/>
            <w:vMerge w:val="continue"/>
            <w:tcBorders>
              <w:right w:val="single" w:color="auto" w:sz="4" w:space="0"/>
            </w:tcBorders>
            <w:vAlign w:val="center"/>
          </w:tcPr>
          <w:p w14:paraId="4099660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44" w:type="pct"/>
            <w:vMerge w:val="continue"/>
            <w:tcBorders>
              <w:right w:val="single" w:color="auto" w:sz="4" w:space="0"/>
            </w:tcBorders>
            <w:vAlign w:val="center"/>
          </w:tcPr>
          <w:p w14:paraId="6A79D0B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49" w:type="pct"/>
            <w:tcBorders>
              <w:right w:val="single" w:color="auto" w:sz="4" w:space="0"/>
            </w:tcBorders>
            <w:vAlign w:val="center"/>
          </w:tcPr>
          <w:p w14:paraId="6D9756D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第三次</w:t>
            </w:r>
          </w:p>
        </w:tc>
        <w:tc>
          <w:tcPr>
            <w:tcW w:w="607" w:type="pct"/>
            <w:tcBorders>
              <w:top w:val="single" w:color="auto" w:sz="4" w:space="0"/>
              <w:left w:val="single" w:color="auto" w:sz="4" w:space="0"/>
              <w:bottom w:val="single" w:color="auto" w:sz="4" w:space="0"/>
              <w:right w:val="single" w:color="auto" w:sz="4" w:space="0"/>
            </w:tcBorders>
            <w:vAlign w:val="center"/>
          </w:tcPr>
          <w:p w14:paraId="2C4422B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0.050</w:t>
            </w:r>
          </w:p>
        </w:tc>
        <w:tc>
          <w:tcPr>
            <w:tcW w:w="607" w:type="pct"/>
            <w:tcBorders>
              <w:top w:val="single" w:color="auto" w:sz="4" w:space="0"/>
              <w:left w:val="single" w:color="auto" w:sz="4" w:space="0"/>
              <w:bottom w:val="single" w:color="auto" w:sz="4" w:space="0"/>
              <w:right w:val="single" w:color="auto" w:sz="4" w:space="0"/>
            </w:tcBorders>
            <w:vAlign w:val="center"/>
          </w:tcPr>
          <w:p w14:paraId="2804CB4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2"/>
                <w:sz w:val="21"/>
                <w:szCs w:val="21"/>
                <w:highlight w:val="none"/>
                <w:lang w:val="en-US" w:eastAsia="zh-CN" w:bidi="ar-SA"/>
              </w:rPr>
              <w:t>0.073</w:t>
            </w:r>
          </w:p>
        </w:tc>
        <w:tc>
          <w:tcPr>
            <w:tcW w:w="607" w:type="pct"/>
            <w:tcBorders>
              <w:top w:val="single" w:color="auto" w:sz="4" w:space="0"/>
              <w:left w:val="single" w:color="auto" w:sz="4" w:space="0"/>
              <w:bottom w:val="single" w:color="auto" w:sz="4" w:space="0"/>
              <w:right w:val="single" w:color="auto" w:sz="4" w:space="0"/>
            </w:tcBorders>
            <w:vAlign w:val="center"/>
          </w:tcPr>
          <w:p w14:paraId="59E59FF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0.073</w:t>
            </w:r>
          </w:p>
        </w:tc>
        <w:tc>
          <w:tcPr>
            <w:tcW w:w="612" w:type="pct"/>
            <w:tcBorders>
              <w:top w:val="single" w:color="auto" w:sz="4" w:space="0"/>
              <w:left w:val="single" w:color="auto" w:sz="4" w:space="0"/>
              <w:bottom w:val="single" w:color="auto" w:sz="4" w:space="0"/>
            </w:tcBorders>
            <w:vAlign w:val="center"/>
          </w:tcPr>
          <w:p w14:paraId="41D925F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0.077</w:t>
            </w:r>
          </w:p>
        </w:tc>
        <w:tc>
          <w:tcPr>
            <w:tcW w:w="643" w:type="pct"/>
            <w:vMerge w:val="continue"/>
            <w:vAlign w:val="center"/>
          </w:tcPr>
          <w:p w14:paraId="5CC9913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358" w:type="pct"/>
            <w:tcBorders>
              <w:top w:val="single" w:color="auto" w:sz="4" w:space="0"/>
              <w:left w:val="single" w:color="auto" w:sz="4" w:space="0"/>
              <w:bottom w:val="single" w:color="auto" w:sz="4" w:space="0"/>
              <w:right w:val="single" w:color="auto" w:sz="4" w:space="0"/>
            </w:tcBorders>
            <w:vAlign w:val="center"/>
          </w:tcPr>
          <w:p w14:paraId="5149037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17A80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7" w:type="pct"/>
            <w:vMerge w:val="restart"/>
            <w:tcBorders>
              <w:right w:val="single" w:color="auto" w:sz="4" w:space="0"/>
            </w:tcBorders>
            <w:vAlign w:val="center"/>
          </w:tcPr>
          <w:p w14:paraId="4D49186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一氧化碳</w:t>
            </w:r>
          </w:p>
        </w:tc>
        <w:tc>
          <w:tcPr>
            <w:tcW w:w="644" w:type="pct"/>
            <w:vMerge w:val="restart"/>
            <w:tcBorders>
              <w:right w:val="single" w:color="auto" w:sz="4" w:space="0"/>
            </w:tcBorders>
            <w:vAlign w:val="center"/>
          </w:tcPr>
          <w:p w14:paraId="2201A44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2026-03-16</w:t>
            </w:r>
          </w:p>
        </w:tc>
        <w:tc>
          <w:tcPr>
            <w:tcW w:w="449" w:type="pct"/>
            <w:tcBorders>
              <w:right w:val="single" w:color="auto" w:sz="4" w:space="0"/>
            </w:tcBorders>
            <w:vAlign w:val="center"/>
          </w:tcPr>
          <w:p w14:paraId="7526841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第一次</w:t>
            </w:r>
          </w:p>
        </w:tc>
        <w:tc>
          <w:tcPr>
            <w:tcW w:w="607" w:type="pct"/>
            <w:tcBorders>
              <w:top w:val="single" w:color="auto" w:sz="4" w:space="0"/>
              <w:left w:val="single" w:color="auto" w:sz="4" w:space="0"/>
              <w:bottom w:val="single" w:color="auto" w:sz="4" w:space="0"/>
              <w:right w:val="single" w:color="auto" w:sz="4" w:space="0"/>
            </w:tcBorders>
            <w:vAlign w:val="center"/>
          </w:tcPr>
          <w:p w14:paraId="34B3A00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w:t>
            </w:r>
          </w:p>
        </w:tc>
        <w:tc>
          <w:tcPr>
            <w:tcW w:w="607" w:type="pct"/>
            <w:tcBorders>
              <w:top w:val="single" w:color="auto" w:sz="4" w:space="0"/>
              <w:left w:val="single" w:color="auto" w:sz="4" w:space="0"/>
              <w:bottom w:val="single" w:color="auto" w:sz="4" w:space="0"/>
              <w:right w:val="single" w:color="auto" w:sz="4" w:space="0"/>
            </w:tcBorders>
            <w:vAlign w:val="center"/>
          </w:tcPr>
          <w:p w14:paraId="4E0EF0F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607" w:type="pct"/>
            <w:tcBorders>
              <w:top w:val="single" w:color="auto" w:sz="4" w:space="0"/>
              <w:left w:val="single" w:color="auto" w:sz="4" w:space="0"/>
              <w:bottom w:val="single" w:color="auto" w:sz="4" w:space="0"/>
              <w:right w:val="single" w:color="auto" w:sz="4" w:space="0"/>
            </w:tcBorders>
            <w:vAlign w:val="center"/>
          </w:tcPr>
          <w:p w14:paraId="3F924D8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w:t>
            </w:r>
          </w:p>
        </w:tc>
        <w:tc>
          <w:tcPr>
            <w:tcW w:w="612" w:type="pct"/>
            <w:tcBorders>
              <w:top w:val="single" w:color="auto" w:sz="4" w:space="0"/>
              <w:left w:val="single" w:color="auto" w:sz="4" w:space="0"/>
              <w:bottom w:val="single" w:color="auto" w:sz="4" w:space="0"/>
            </w:tcBorders>
            <w:vAlign w:val="center"/>
          </w:tcPr>
          <w:p w14:paraId="5E60504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643" w:type="pct"/>
            <w:vMerge w:val="restart"/>
            <w:vAlign w:val="center"/>
          </w:tcPr>
          <w:p w14:paraId="02D73B9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w:t>
            </w:r>
          </w:p>
        </w:tc>
        <w:tc>
          <w:tcPr>
            <w:tcW w:w="358" w:type="pct"/>
            <w:tcBorders>
              <w:top w:val="single" w:color="auto" w:sz="4" w:space="0"/>
              <w:left w:val="single" w:color="auto" w:sz="4" w:space="0"/>
              <w:bottom w:val="single" w:color="auto" w:sz="4" w:space="0"/>
              <w:right w:val="single" w:color="auto" w:sz="4" w:space="0"/>
            </w:tcBorders>
            <w:vAlign w:val="center"/>
          </w:tcPr>
          <w:p w14:paraId="3BDE252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17A95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7" w:type="pct"/>
            <w:vMerge w:val="continue"/>
            <w:tcBorders>
              <w:right w:val="single" w:color="auto" w:sz="4" w:space="0"/>
            </w:tcBorders>
            <w:vAlign w:val="center"/>
          </w:tcPr>
          <w:p w14:paraId="5240060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44" w:type="pct"/>
            <w:vMerge w:val="continue"/>
            <w:tcBorders>
              <w:right w:val="single" w:color="auto" w:sz="4" w:space="0"/>
            </w:tcBorders>
            <w:vAlign w:val="center"/>
          </w:tcPr>
          <w:p w14:paraId="026B950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49" w:type="pct"/>
            <w:tcBorders>
              <w:right w:val="single" w:color="auto" w:sz="4" w:space="0"/>
            </w:tcBorders>
            <w:vAlign w:val="center"/>
          </w:tcPr>
          <w:p w14:paraId="6E3BCB4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第二次</w:t>
            </w:r>
          </w:p>
        </w:tc>
        <w:tc>
          <w:tcPr>
            <w:tcW w:w="607" w:type="pct"/>
            <w:tcBorders>
              <w:top w:val="single" w:color="auto" w:sz="4" w:space="0"/>
              <w:left w:val="single" w:color="auto" w:sz="4" w:space="0"/>
              <w:bottom w:val="single" w:color="auto" w:sz="4" w:space="0"/>
              <w:right w:val="single" w:color="auto" w:sz="4" w:space="0"/>
            </w:tcBorders>
            <w:vAlign w:val="center"/>
          </w:tcPr>
          <w:p w14:paraId="23E2C84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w:t>
            </w:r>
          </w:p>
        </w:tc>
        <w:tc>
          <w:tcPr>
            <w:tcW w:w="607" w:type="pct"/>
            <w:tcBorders>
              <w:top w:val="single" w:color="auto" w:sz="4" w:space="0"/>
              <w:left w:val="single" w:color="auto" w:sz="4" w:space="0"/>
              <w:bottom w:val="single" w:color="auto" w:sz="4" w:space="0"/>
              <w:right w:val="single" w:color="auto" w:sz="4" w:space="0"/>
            </w:tcBorders>
            <w:vAlign w:val="center"/>
          </w:tcPr>
          <w:p w14:paraId="658F6C5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607" w:type="pct"/>
            <w:tcBorders>
              <w:top w:val="single" w:color="auto" w:sz="4" w:space="0"/>
              <w:left w:val="single" w:color="auto" w:sz="4" w:space="0"/>
              <w:bottom w:val="single" w:color="auto" w:sz="4" w:space="0"/>
              <w:right w:val="single" w:color="auto" w:sz="4" w:space="0"/>
            </w:tcBorders>
            <w:vAlign w:val="center"/>
          </w:tcPr>
          <w:p w14:paraId="070B791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w:t>
            </w:r>
          </w:p>
        </w:tc>
        <w:tc>
          <w:tcPr>
            <w:tcW w:w="612" w:type="pct"/>
            <w:tcBorders>
              <w:top w:val="single" w:color="auto" w:sz="4" w:space="0"/>
              <w:left w:val="single" w:color="auto" w:sz="4" w:space="0"/>
              <w:bottom w:val="single" w:color="auto" w:sz="4" w:space="0"/>
            </w:tcBorders>
            <w:vAlign w:val="center"/>
          </w:tcPr>
          <w:p w14:paraId="05F3AF5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w:t>
            </w:r>
          </w:p>
        </w:tc>
        <w:tc>
          <w:tcPr>
            <w:tcW w:w="643" w:type="pct"/>
            <w:vMerge w:val="continue"/>
            <w:vAlign w:val="center"/>
          </w:tcPr>
          <w:p w14:paraId="5691FD9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358" w:type="pct"/>
            <w:tcBorders>
              <w:top w:val="single" w:color="auto" w:sz="4" w:space="0"/>
              <w:left w:val="single" w:color="auto" w:sz="4" w:space="0"/>
              <w:bottom w:val="single" w:color="auto" w:sz="4" w:space="0"/>
              <w:right w:val="single" w:color="auto" w:sz="4" w:space="0"/>
            </w:tcBorders>
            <w:vAlign w:val="center"/>
          </w:tcPr>
          <w:p w14:paraId="51773AD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5C2A4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7" w:type="pct"/>
            <w:vMerge w:val="continue"/>
            <w:tcBorders>
              <w:right w:val="single" w:color="auto" w:sz="4" w:space="0"/>
            </w:tcBorders>
            <w:vAlign w:val="center"/>
          </w:tcPr>
          <w:p w14:paraId="0DE1309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44" w:type="pct"/>
            <w:vMerge w:val="continue"/>
            <w:tcBorders>
              <w:right w:val="single" w:color="auto" w:sz="4" w:space="0"/>
            </w:tcBorders>
            <w:vAlign w:val="center"/>
          </w:tcPr>
          <w:p w14:paraId="7284A78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49" w:type="pct"/>
            <w:tcBorders>
              <w:right w:val="single" w:color="auto" w:sz="4" w:space="0"/>
            </w:tcBorders>
            <w:vAlign w:val="center"/>
          </w:tcPr>
          <w:p w14:paraId="155F1BF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lang w:val="en-US" w:eastAsia="zh-CN"/>
              </w:rPr>
              <w:t>第三次</w:t>
            </w:r>
          </w:p>
        </w:tc>
        <w:tc>
          <w:tcPr>
            <w:tcW w:w="607" w:type="pct"/>
            <w:tcBorders>
              <w:top w:val="single" w:color="auto" w:sz="4" w:space="0"/>
              <w:left w:val="single" w:color="auto" w:sz="4" w:space="0"/>
              <w:bottom w:val="single" w:color="auto" w:sz="4" w:space="0"/>
              <w:right w:val="single" w:color="auto" w:sz="4" w:space="0"/>
            </w:tcBorders>
            <w:vAlign w:val="center"/>
          </w:tcPr>
          <w:p w14:paraId="7D703CF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w:t>
            </w:r>
          </w:p>
        </w:tc>
        <w:tc>
          <w:tcPr>
            <w:tcW w:w="607" w:type="pct"/>
            <w:tcBorders>
              <w:top w:val="single" w:color="auto" w:sz="4" w:space="0"/>
              <w:left w:val="single" w:color="auto" w:sz="4" w:space="0"/>
              <w:bottom w:val="single" w:color="auto" w:sz="4" w:space="0"/>
              <w:right w:val="single" w:color="auto" w:sz="4" w:space="0"/>
            </w:tcBorders>
            <w:vAlign w:val="center"/>
          </w:tcPr>
          <w:p w14:paraId="77DD2AA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w:t>
            </w:r>
          </w:p>
        </w:tc>
        <w:tc>
          <w:tcPr>
            <w:tcW w:w="607" w:type="pct"/>
            <w:tcBorders>
              <w:top w:val="single" w:color="auto" w:sz="4" w:space="0"/>
              <w:left w:val="single" w:color="auto" w:sz="4" w:space="0"/>
              <w:bottom w:val="single" w:color="auto" w:sz="4" w:space="0"/>
              <w:right w:val="single" w:color="auto" w:sz="4" w:space="0"/>
            </w:tcBorders>
            <w:vAlign w:val="center"/>
          </w:tcPr>
          <w:p w14:paraId="54CCF28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612" w:type="pct"/>
            <w:tcBorders>
              <w:top w:val="single" w:color="auto" w:sz="4" w:space="0"/>
              <w:left w:val="single" w:color="auto" w:sz="4" w:space="0"/>
              <w:bottom w:val="single" w:color="auto" w:sz="4" w:space="0"/>
            </w:tcBorders>
            <w:vAlign w:val="center"/>
          </w:tcPr>
          <w:p w14:paraId="2B5F0A8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w:t>
            </w:r>
          </w:p>
        </w:tc>
        <w:tc>
          <w:tcPr>
            <w:tcW w:w="643" w:type="pct"/>
            <w:vMerge w:val="continue"/>
            <w:vAlign w:val="center"/>
          </w:tcPr>
          <w:p w14:paraId="0D09DA8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358" w:type="pct"/>
            <w:tcBorders>
              <w:top w:val="single" w:color="auto" w:sz="4" w:space="0"/>
              <w:left w:val="single" w:color="auto" w:sz="4" w:space="0"/>
              <w:bottom w:val="single" w:color="auto" w:sz="4" w:space="0"/>
              <w:right w:val="single" w:color="auto" w:sz="4" w:space="0"/>
            </w:tcBorders>
            <w:vAlign w:val="center"/>
          </w:tcPr>
          <w:p w14:paraId="32415F0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达标</w:t>
            </w:r>
          </w:p>
        </w:tc>
      </w:tr>
      <w:tr w14:paraId="183D2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6" w:hRule="atLeast"/>
          <w:jc w:val="center"/>
        </w:trPr>
        <w:tc>
          <w:tcPr>
            <w:tcW w:w="467" w:type="pct"/>
            <w:tcBorders>
              <w:right w:val="single" w:color="auto" w:sz="4" w:space="0"/>
            </w:tcBorders>
            <w:vAlign w:val="center"/>
          </w:tcPr>
          <w:p w14:paraId="2FF7632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执行标准</w:t>
            </w:r>
          </w:p>
        </w:tc>
        <w:tc>
          <w:tcPr>
            <w:tcW w:w="4532" w:type="pct"/>
            <w:gridSpan w:val="8"/>
            <w:tcBorders>
              <w:right w:val="single" w:color="auto" w:sz="4" w:space="0"/>
            </w:tcBorders>
            <w:vAlign w:val="center"/>
          </w:tcPr>
          <w:p w14:paraId="5C92BE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广东省《大气污染物排放限值》（DB 44/27-2001）</w:t>
            </w:r>
            <w:r>
              <w:rPr>
                <w:rFonts w:hint="eastAsia" w:ascii="Times New Roman" w:hAnsi="Times New Roman" w:eastAsia="宋体" w:cs="Times New Roman"/>
                <w:color w:val="auto"/>
                <w:sz w:val="21"/>
                <w:szCs w:val="21"/>
                <w:highlight w:val="none"/>
                <w:lang w:val="en-US" w:eastAsia="zh-CN"/>
              </w:rPr>
              <w:t>第二时段无组织监控浓度限值。</w:t>
            </w:r>
          </w:p>
        </w:tc>
      </w:tr>
      <w:tr w14:paraId="13254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jc w:val="center"/>
        </w:trPr>
        <w:tc>
          <w:tcPr>
            <w:tcW w:w="467" w:type="pct"/>
            <w:tcBorders>
              <w:right w:val="single" w:color="auto" w:sz="4" w:space="0"/>
            </w:tcBorders>
            <w:vAlign w:val="center"/>
          </w:tcPr>
          <w:p w14:paraId="618473F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气象参数</w:t>
            </w:r>
          </w:p>
        </w:tc>
        <w:tc>
          <w:tcPr>
            <w:tcW w:w="4532" w:type="pct"/>
            <w:gridSpan w:val="8"/>
            <w:tcBorders>
              <w:right w:val="single" w:color="auto" w:sz="4" w:space="0"/>
            </w:tcBorders>
            <w:vAlign w:val="center"/>
          </w:tcPr>
          <w:p w14:paraId="4B4DCF2E">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lang w:val="en-US" w:eastAsia="zh-CN"/>
              </w:rPr>
              <w:t>2</w:t>
            </w:r>
            <w:r>
              <w:rPr>
                <w:rFonts w:hint="eastAsia" w:ascii="Times New Roman" w:hAnsi="Times New Roman" w:eastAsia="宋体" w:cs="Times New Roman"/>
                <w:b w:val="0"/>
                <w:bCs w:val="0"/>
                <w:color w:val="auto"/>
                <w:sz w:val="21"/>
                <w:szCs w:val="21"/>
                <w:highlight w:val="none"/>
                <w:vertAlign w:val="baseline"/>
                <w:lang w:val="en-US" w:eastAsia="zh-CN"/>
              </w:rPr>
              <w:t>026-03-16</w:t>
            </w:r>
            <w:r>
              <w:rPr>
                <w:rFonts w:hint="default" w:ascii="Times New Roman" w:hAnsi="Times New Roman" w:cs="Times New Roman"/>
                <w:b w:val="0"/>
                <w:bCs w:val="0"/>
                <w:color w:val="auto"/>
                <w:sz w:val="21"/>
                <w:szCs w:val="21"/>
                <w:highlight w:val="none"/>
                <w:vertAlign w:val="baseline"/>
                <w:lang w:val="en-US" w:eastAsia="zh-CN"/>
              </w:rPr>
              <w:t>天气状况：</w:t>
            </w:r>
            <w:r>
              <w:rPr>
                <w:rFonts w:hint="eastAsia" w:ascii="Times New Roman" w:hAnsi="Times New Roman" w:cs="Times New Roman"/>
                <w:color w:val="auto"/>
                <w:kern w:val="0"/>
                <w:sz w:val="21"/>
                <w:szCs w:val="21"/>
                <w:highlight w:val="none"/>
                <w:lang w:val="en-US" w:eastAsia="zh-CN"/>
              </w:rPr>
              <w:t>晴</w:t>
            </w:r>
            <w:r>
              <w:rPr>
                <w:rFonts w:hint="default" w:ascii="Times New Roman" w:hAnsi="Times New Roman" w:cs="Times New Roman"/>
                <w:b w:val="0"/>
                <w:bCs w:val="0"/>
                <w:color w:val="auto"/>
                <w:sz w:val="21"/>
                <w:szCs w:val="21"/>
                <w:highlight w:val="none"/>
                <w:vertAlign w:val="baseline"/>
                <w:lang w:val="en-US" w:eastAsia="zh-CN"/>
              </w:rPr>
              <w:t>，气温：</w:t>
            </w:r>
            <w:r>
              <w:rPr>
                <w:rFonts w:hint="eastAsia" w:ascii="Times New Roman" w:hAnsi="Times New Roman" w:cs="Times New Roman"/>
                <w:b w:val="0"/>
                <w:bCs w:val="0"/>
                <w:color w:val="auto"/>
                <w:sz w:val="21"/>
                <w:szCs w:val="21"/>
                <w:highlight w:val="none"/>
                <w:vertAlign w:val="baseline"/>
                <w:lang w:val="en-US" w:eastAsia="zh-CN"/>
              </w:rPr>
              <w:t>28.5~30.7</w:t>
            </w:r>
            <w:r>
              <w:rPr>
                <w:rFonts w:hint="default" w:ascii="Times New Roman" w:hAnsi="Times New Roman" w:cs="Times New Roman"/>
                <w:b w:val="0"/>
                <w:bCs w:val="0"/>
                <w:color w:val="auto"/>
                <w:sz w:val="21"/>
                <w:szCs w:val="21"/>
                <w:highlight w:val="none"/>
                <w:vertAlign w:val="baseline"/>
                <w:lang w:val="en-US" w:eastAsia="zh-CN"/>
              </w:rPr>
              <w:t>℃，气压：</w:t>
            </w:r>
            <w:r>
              <w:rPr>
                <w:rFonts w:hint="eastAsia" w:ascii="Times New Roman" w:hAnsi="Times New Roman" w:cs="Times New Roman"/>
                <w:b w:val="0"/>
                <w:bCs w:val="0"/>
                <w:color w:val="auto"/>
                <w:sz w:val="21"/>
                <w:szCs w:val="21"/>
                <w:highlight w:val="none"/>
                <w:vertAlign w:val="baseline"/>
                <w:lang w:val="en-US" w:eastAsia="zh-CN"/>
              </w:rPr>
              <w:t>100.4~100.5</w:t>
            </w:r>
            <w:r>
              <w:rPr>
                <w:rFonts w:hint="default" w:ascii="Times New Roman" w:hAnsi="Times New Roman" w:cs="Times New Roman"/>
                <w:b w:val="0"/>
                <w:bCs w:val="0"/>
                <w:color w:val="auto"/>
                <w:sz w:val="21"/>
                <w:szCs w:val="21"/>
                <w:highlight w:val="none"/>
                <w:vertAlign w:val="baseline"/>
                <w:lang w:val="en-US" w:eastAsia="zh-CN"/>
              </w:rPr>
              <w:t>kPa，</w:t>
            </w:r>
            <w:r>
              <w:rPr>
                <w:rFonts w:hint="eastAsia" w:ascii="Times New Roman" w:hAnsi="Times New Roman" w:cs="Times New Roman"/>
                <w:b w:val="0"/>
                <w:bCs w:val="0"/>
                <w:color w:val="auto"/>
                <w:sz w:val="21"/>
                <w:szCs w:val="21"/>
                <w:highlight w:val="none"/>
                <w:vertAlign w:val="baseline"/>
                <w:lang w:val="en-US" w:eastAsia="zh-CN"/>
              </w:rPr>
              <w:t>湿度：58~59%</w:t>
            </w:r>
            <w:r>
              <w:rPr>
                <w:rFonts w:hint="eastAsia" w:ascii="Times New Roman" w:hAnsi="Times New Roman" w:cs="Times New Roman"/>
                <w:color w:val="auto"/>
                <w:kern w:val="0"/>
                <w:sz w:val="21"/>
                <w:szCs w:val="21"/>
                <w:highlight w:val="none"/>
                <w:lang w:val="en-US" w:eastAsia="zh-CN"/>
              </w:rPr>
              <w:t>RH</w:t>
            </w:r>
            <w:r>
              <w:rPr>
                <w:rFonts w:hint="eastAsia" w:ascii="Times New Roman" w:hAnsi="Times New Roman" w:cs="Times New Roman"/>
                <w:b w:val="0"/>
                <w:bCs w:val="0"/>
                <w:color w:val="auto"/>
                <w:sz w:val="21"/>
                <w:szCs w:val="21"/>
                <w:highlight w:val="none"/>
                <w:vertAlign w:val="baseline"/>
                <w:lang w:val="en-US" w:eastAsia="zh-CN"/>
              </w:rPr>
              <w:t>；</w:t>
            </w:r>
          </w:p>
          <w:p w14:paraId="3823F9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olor w:val="auto"/>
                <w:sz w:val="21"/>
                <w:szCs w:val="21"/>
                <w:highlight w:val="none"/>
                <w:lang w:val="en-US" w:eastAsia="zh-CN"/>
              </w:rPr>
            </w:pPr>
            <w:r>
              <w:rPr>
                <w:rFonts w:hint="default" w:ascii="Times New Roman" w:hAnsi="Times New Roman" w:cs="Times New Roman"/>
                <w:b w:val="0"/>
                <w:bCs w:val="0"/>
                <w:color w:val="auto"/>
                <w:sz w:val="21"/>
                <w:szCs w:val="21"/>
                <w:highlight w:val="none"/>
                <w:vertAlign w:val="baseline"/>
                <w:lang w:val="en-US" w:eastAsia="zh-CN"/>
              </w:rPr>
              <w:t>风向：</w:t>
            </w:r>
            <w:r>
              <w:rPr>
                <w:rFonts w:hint="eastAsia" w:ascii="Times New Roman" w:hAnsi="Times New Roman" w:cs="Times New Roman"/>
                <w:b w:val="0"/>
                <w:bCs w:val="0"/>
                <w:color w:val="auto"/>
                <w:sz w:val="21"/>
                <w:szCs w:val="21"/>
                <w:highlight w:val="none"/>
                <w:vertAlign w:val="baseline"/>
                <w:lang w:val="en-US" w:eastAsia="zh-CN"/>
              </w:rPr>
              <w:t>西北</w:t>
            </w:r>
            <w:r>
              <w:rPr>
                <w:rFonts w:hint="default" w:ascii="Times New Roman" w:hAnsi="Times New Roman" w:cs="Times New Roman"/>
                <w:b w:val="0"/>
                <w:bCs w:val="0"/>
                <w:color w:val="auto"/>
                <w:sz w:val="21"/>
                <w:szCs w:val="21"/>
                <w:highlight w:val="none"/>
                <w:vertAlign w:val="baseline"/>
                <w:lang w:val="en-US" w:eastAsia="zh-CN"/>
              </w:rPr>
              <w:t>，风速：</w:t>
            </w:r>
            <w:r>
              <w:rPr>
                <w:rFonts w:hint="eastAsia" w:ascii="Times New Roman" w:hAnsi="Times New Roman" w:cs="Times New Roman"/>
                <w:b w:val="0"/>
                <w:bCs w:val="0"/>
                <w:color w:val="auto"/>
                <w:sz w:val="21"/>
                <w:szCs w:val="21"/>
                <w:highlight w:val="none"/>
                <w:vertAlign w:val="baseline"/>
                <w:lang w:val="en-US" w:eastAsia="zh-CN"/>
              </w:rPr>
              <w:t>1.5~1.6</w:t>
            </w:r>
            <w:r>
              <w:rPr>
                <w:rFonts w:hint="default" w:ascii="Times New Roman" w:hAnsi="Times New Roman" w:cs="Times New Roman"/>
                <w:b w:val="0"/>
                <w:bCs w:val="0"/>
                <w:color w:val="auto"/>
                <w:sz w:val="21"/>
                <w:szCs w:val="21"/>
                <w:highlight w:val="none"/>
                <w:vertAlign w:val="baseline"/>
                <w:lang w:val="en-US" w:eastAsia="zh-CN"/>
              </w:rPr>
              <w:t>m/s</w:t>
            </w:r>
            <w:r>
              <w:rPr>
                <w:rFonts w:hint="eastAsia" w:ascii="Times New Roman" w:hAnsi="Times New Roman" w:cs="Times New Roman"/>
                <w:b w:val="0"/>
                <w:bCs w:val="0"/>
                <w:color w:val="auto"/>
                <w:sz w:val="21"/>
                <w:szCs w:val="21"/>
                <w:highlight w:val="none"/>
                <w:vertAlign w:val="baseline"/>
                <w:lang w:val="en-US" w:eastAsia="zh-CN"/>
              </w:rPr>
              <w:t>。</w:t>
            </w:r>
          </w:p>
        </w:tc>
      </w:tr>
    </w:tbl>
    <w:p w14:paraId="72F0B426">
      <w:pPr>
        <w:bidi w:val="0"/>
        <w:rPr>
          <w:rFonts w:hint="default" w:ascii="Times New Roman" w:hAnsi="Times New Roman" w:cs="Times New Roman"/>
          <w:color w:val="auto"/>
          <w:highlight w:val="none"/>
        </w:rPr>
      </w:pPr>
    </w:p>
    <w:p w14:paraId="0D4EB1CC">
      <w:pPr>
        <w:pStyle w:val="5"/>
        <w:wordWrap w:val="0"/>
        <w:spacing w:before="0" w:after="0" w:line="36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9</w:t>
      </w:r>
      <w:r>
        <w:rPr>
          <w:rFonts w:hint="default" w:ascii="Times New Roman" w:hAnsi="Times New Roman" w:cs="Times New Roman"/>
          <w:color w:val="auto"/>
          <w:highlight w:val="none"/>
        </w:rPr>
        <w:t>.2</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固体废物产排及治理情况</w:t>
      </w:r>
    </w:p>
    <w:p w14:paraId="192AD3CE">
      <w:pPr>
        <w:widowControl/>
        <w:ind w:firstLine="480"/>
        <w:jc w:val="left"/>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经调查，本项目验收调查固体废物产排及治理情况见下表：</w:t>
      </w:r>
    </w:p>
    <w:p w14:paraId="09B296AB">
      <w:pPr>
        <w:wordWrap w:val="0"/>
        <w:adjustRightInd w:val="0"/>
        <w:snapToGrid w:val="0"/>
        <w:ind w:firstLine="482"/>
        <w:jc w:val="center"/>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rPr>
        <w:t>表</w:t>
      </w:r>
      <w:r>
        <w:rPr>
          <w:rFonts w:hint="default" w:ascii="Times New Roman" w:hAnsi="Times New Roman" w:cs="Times New Roman"/>
          <w:b/>
          <w:bCs/>
          <w:color w:val="auto"/>
          <w:highlight w:val="none"/>
          <w:lang w:val="en-US" w:eastAsia="zh-CN"/>
        </w:rPr>
        <w:t>9.2</w:t>
      </w:r>
      <w:r>
        <w:rPr>
          <w:rFonts w:hint="default" w:ascii="Times New Roman" w:hAnsi="Times New Roman" w:cs="Times New Roman"/>
          <w:b/>
          <w:bCs/>
          <w:color w:val="auto"/>
          <w:highlight w:val="none"/>
        </w:rPr>
        <w:t>-</w:t>
      </w:r>
      <w:r>
        <w:rPr>
          <w:rFonts w:hint="default" w:ascii="Times New Roman" w:hAnsi="Times New Roman" w:cs="Times New Roman"/>
          <w:b/>
          <w:bCs/>
          <w:color w:val="auto"/>
          <w:highlight w:val="none"/>
          <w:lang w:val="en-US" w:eastAsia="zh-CN"/>
        </w:rPr>
        <w:t>1</w:t>
      </w:r>
      <w:r>
        <w:rPr>
          <w:rFonts w:hint="eastAsia" w:cs="Times New Roman"/>
          <w:b/>
          <w:bCs/>
          <w:color w:val="auto"/>
          <w:highlight w:val="none"/>
          <w:lang w:val="en-US" w:eastAsia="zh-CN"/>
        </w:rPr>
        <w:t>1</w:t>
      </w:r>
      <w:r>
        <w:rPr>
          <w:rFonts w:hint="default" w:ascii="Times New Roman" w:hAnsi="Times New Roman" w:cs="Times New Roman"/>
          <w:b/>
          <w:bCs/>
          <w:color w:val="auto"/>
          <w:highlight w:val="none"/>
        </w:rPr>
        <w:t>固体废物产生情况一览表</w:t>
      </w:r>
    </w:p>
    <w:tbl>
      <w:tblPr>
        <w:tblStyle w:val="4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7"/>
        <w:gridCol w:w="1798"/>
        <w:gridCol w:w="1022"/>
        <w:gridCol w:w="1305"/>
        <w:gridCol w:w="1290"/>
        <w:gridCol w:w="1980"/>
        <w:gridCol w:w="1037"/>
      </w:tblGrid>
      <w:tr w14:paraId="11537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1" w:type="pct"/>
            <w:noWrap w:val="0"/>
            <w:vAlign w:val="center"/>
          </w:tcPr>
          <w:p w14:paraId="395BA8E6">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序号</w:t>
            </w:r>
          </w:p>
        </w:tc>
        <w:tc>
          <w:tcPr>
            <w:tcW w:w="967" w:type="pct"/>
            <w:noWrap w:val="0"/>
            <w:vAlign w:val="center"/>
          </w:tcPr>
          <w:p w14:paraId="5F05DBE3">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固体废物</w:t>
            </w:r>
          </w:p>
        </w:tc>
        <w:tc>
          <w:tcPr>
            <w:tcW w:w="550" w:type="pct"/>
            <w:noWrap w:val="0"/>
            <w:vAlign w:val="center"/>
          </w:tcPr>
          <w:p w14:paraId="6A3A2F19">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类别</w:t>
            </w:r>
          </w:p>
        </w:tc>
        <w:tc>
          <w:tcPr>
            <w:tcW w:w="702" w:type="pct"/>
            <w:noWrap w:val="0"/>
            <w:vAlign w:val="center"/>
          </w:tcPr>
          <w:p w14:paraId="11A9AFAC">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kern w:val="0"/>
                <w:sz w:val="21"/>
                <w:szCs w:val="21"/>
                <w:highlight w:val="none"/>
                <w:lang w:bidi="ar"/>
              </w:rPr>
              <w:t>本项目环评产生量（t/a）</w:t>
            </w:r>
          </w:p>
        </w:tc>
        <w:tc>
          <w:tcPr>
            <w:tcW w:w="694" w:type="pct"/>
            <w:noWrap w:val="0"/>
            <w:vAlign w:val="center"/>
          </w:tcPr>
          <w:p w14:paraId="05B10DBA">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kern w:val="0"/>
                <w:sz w:val="21"/>
                <w:szCs w:val="21"/>
                <w:highlight w:val="none"/>
                <w:lang w:bidi="ar"/>
              </w:rPr>
              <w:t>调试期间本项目固体废物产生量（</w:t>
            </w:r>
            <w:r>
              <w:rPr>
                <w:rFonts w:hint="default" w:ascii="Times New Roman" w:hAnsi="Times New Roman" w:cs="Times New Roman"/>
                <w:color w:val="auto"/>
                <w:kern w:val="0"/>
                <w:sz w:val="21"/>
                <w:szCs w:val="21"/>
                <w:highlight w:val="none"/>
                <w:lang w:val="en-US" w:eastAsia="zh-CN" w:bidi="ar"/>
              </w:rPr>
              <w:t>t</w:t>
            </w:r>
            <w:r>
              <w:rPr>
                <w:rFonts w:hint="default" w:ascii="Times New Roman" w:hAnsi="Times New Roman" w:cs="Times New Roman"/>
                <w:color w:val="auto"/>
                <w:kern w:val="0"/>
                <w:sz w:val="21"/>
                <w:szCs w:val="21"/>
                <w:highlight w:val="none"/>
                <w:lang w:bidi="ar"/>
              </w:rPr>
              <w:t>/</w:t>
            </w:r>
            <w:r>
              <w:rPr>
                <w:rFonts w:hint="default" w:ascii="Times New Roman" w:hAnsi="Times New Roman" w:cs="Times New Roman"/>
                <w:color w:val="auto"/>
                <w:kern w:val="0"/>
                <w:sz w:val="21"/>
                <w:szCs w:val="21"/>
                <w:highlight w:val="none"/>
                <w:lang w:val="en-US" w:eastAsia="zh-CN" w:bidi="ar"/>
              </w:rPr>
              <w:t>月</w:t>
            </w:r>
            <w:r>
              <w:rPr>
                <w:rFonts w:hint="default" w:ascii="Times New Roman" w:hAnsi="Times New Roman" w:cs="Times New Roman"/>
                <w:color w:val="auto"/>
                <w:kern w:val="0"/>
                <w:sz w:val="21"/>
                <w:szCs w:val="21"/>
                <w:highlight w:val="none"/>
                <w:lang w:bidi="ar"/>
              </w:rPr>
              <w:t>）</w:t>
            </w:r>
          </w:p>
        </w:tc>
        <w:tc>
          <w:tcPr>
            <w:tcW w:w="1065" w:type="pct"/>
            <w:noWrap w:val="0"/>
            <w:vAlign w:val="center"/>
          </w:tcPr>
          <w:p w14:paraId="06D820B9">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kern w:val="0"/>
                <w:sz w:val="21"/>
                <w:szCs w:val="21"/>
                <w:highlight w:val="none"/>
                <w:lang w:bidi="ar"/>
              </w:rPr>
              <w:t>处置情况</w:t>
            </w:r>
          </w:p>
        </w:tc>
        <w:tc>
          <w:tcPr>
            <w:tcW w:w="558" w:type="pct"/>
            <w:noWrap w:val="0"/>
            <w:vAlign w:val="center"/>
          </w:tcPr>
          <w:p w14:paraId="00470195">
            <w:pPr>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是否满足环保要求</w:t>
            </w:r>
          </w:p>
          <w:p w14:paraId="191D462D">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p>
        </w:tc>
      </w:tr>
      <w:tr w14:paraId="5BB1E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1" w:type="pct"/>
            <w:noWrap w:val="0"/>
            <w:vAlign w:val="center"/>
          </w:tcPr>
          <w:p w14:paraId="0DC39593">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967" w:type="pct"/>
            <w:noWrap w:val="0"/>
            <w:vAlign w:val="center"/>
          </w:tcPr>
          <w:p w14:paraId="70163AA0">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生活垃圾</w:t>
            </w:r>
          </w:p>
        </w:tc>
        <w:tc>
          <w:tcPr>
            <w:tcW w:w="550" w:type="pct"/>
            <w:noWrap w:val="0"/>
            <w:vAlign w:val="center"/>
          </w:tcPr>
          <w:p w14:paraId="2CA44507">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生活垃圾</w:t>
            </w:r>
          </w:p>
        </w:tc>
        <w:tc>
          <w:tcPr>
            <w:tcW w:w="702" w:type="pct"/>
            <w:noWrap w:val="0"/>
            <w:vAlign w:val="center"/>
          </w:tcPr>
          <w:p w14:paraId="6571EB3B">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591.3</w:t>
            </w:r>
          </w:p>
        </w:tc>
        <w:tc>
          <w:tcPr>
            <w:tcW w:w="694" w:type="pct"/>
            <w:noWrap w:val="0"/>
            <w:vAlign w:val="center"/>
          </w:tcPr>
          <w:p w14:paraId="70B01F24">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bidi="ar"/>
              </w:rPr>
              <w:t>96.47</w:t>
            </w:r>
          </w:p>
        </w:tc>
        <w:tc>
          <w:tcPr>
            <w:tcW w:w="1065" w:type="pct"/>
            <w:noWrap w:val="0"/>
            <w:vAlign w:val="center"/>
          </w:tcPr>
          <w:p w14:paraId="00EFEB2A">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spacing w:val="4"/>
                <w:sz w:val="21"/>
                <w:szCs w:val="21"/>
                <w:highlight w:val="none"/>
              </w:rPr>
              <w:t>当地环卫</w:t>
            </w:r>
            <w:r>
              <w:rPr>
                <w:rFonts w:hint="default" w:ascii="Times New Roman" w:hAnsi="Times New Roman" w:cs="Times New Roman"/>
                <w:color w:val="auto"/>
                <w:spacing w:val="9"/>
                <w:sz w:val="21"/>
                <w:szCs w:val="21"/>
                <w:highlight w:val="none"/>
              </w:rPr>
              <w:t>部</w:t>
            </w:r>
            <w:r>
              <w:rPr>
                <w:rFonts w:hint="default" w:ascii="Times New Roman" w:hAnsi="Times New Roman" w:cs="Times New Roman"/>
                <w:color w:val="auto"/>
                <w:spacing w:val="6"/>
                <w:sz w:val="21"/>
                <w:szCs w:val="21"/>
                <w:highlight w:val="none"/>
              </w:rPr>
              <w:t>门定期</w:t>
            </w:r>
            <w:r>
              <w:rPr>
                <w:rFonts w:hint="default" w:ascii="Times New Roman" w:hAnsi="Times New Roman" w:cs="Times New Roman"/>
                <w:color w:val="auto"/>
                <w:spacing w:val="5"/>
                <w:sz w:val="21"/>
                <w:szCs w:val="21"/>
                <w:highlight w:val="none"/>
              </w:rPr>
              <w:t>清</w:t>
            </w:r>
            <w:r>
              <w:rPr>
                <w:rFonts w:hint="default" w:ascii="Times New Roman" w:hAnsi="Times New Roman" w:cs="Times New Roman"/>
                <w:color w:val="auto"/>
                <w:spacing w:val="4"/>
                <w:sz w:val="21"/>
                <w:szCs w:val="21"/>
                <w:highlight w:val="none"/>
              </w:rPr>
              <w:t>运</w:t>
            </w:r>
          </w:p>
        </w:tc>
        <w:tc>
          <w:tcPr>
            <w:tcW w:w="558" w:type="pct"/>
            <w:noWrap w:val="0"/>
            <w:vAlign w:val="center"/>
          </w:tcPr>
          <w:p w14:paraId="29EB5355">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p>
        </w:tc>
      </w:tr>
      <w:tr w14:paraId="0DE26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1" w:type="pct"/>
            <w:noWrap w:val="0"/>
            <w:vAlign w:val="center"/>
          </w:tcPr>
          <w:p w14:paraId="4BBF51BA">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2</w:t>
            </w:r>
          </w:p>
        </w:tc>
        <w:tc>
          <w:tcPr>
            <w:tcW w:w="967" w:type="pct"/>
            <w:noWrap w:val="0"/>
            <w:vAlign w:val="center"/>
          </w:tcPr>
          <w:p w14:paraId="0E4197DA">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spacing w:val="22"/>
                <w:sz w:val="21"/>
                <w:szCs w:val="21"/>
                <w:highlight w:val="none"/>
              </w:rPr>
              <w:t>污水处理站污泥</w:t>
            </w:r>
          </w:p>
        </w:tc>
        <w:tc>
          <w:tcPr>
            <w:tcW w:w="550" w:type="pct"/>
            <w:noWrap w:val="0"/>
            <w:vAlign w:val="center"/>
          </w:tcPr>
          <w:p w14:paraId="0F9FD4BD">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w:t>
            </w:r>
          </w:p>
        </w:tc>
        <w:tc>
          <w:tcPr>
            <w:tcW w:w="702" w:type="pct"/>
            <w:noWrap w:val="0"/>
            <w:vAlign w:val="center"/>
          </w:tcPr>
          <w:p w14:paraId="7EA3888E">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3.21</w:t>
            </w:r>
          </w:p>
        </w:tc>
        <w:tc>
          <w:tcPr>
            <w:tcW w:w="694" w:type="pct"/>
            <w:noWrap w:val="0"/>
            <w:vAlign w:val="center"/>
          </w:tcPr>
          <w:p w14:paraId="5592803F">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bidi="ar"/>
              </w:rPr>
              <w:t>3.5</w:t>
            </w:r>
          </w:p>
        </w:tc>
        <w:tc>
          <w:tcPr>
            <w:tcW w:w="1065" w:type="pct"/>
            <w:noWrap w:val="0"/>
            <w:vAlign w:val="center"/>
          </w:tcPr>
          <w:p w14:paraId="195D65E2">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color w:val="auto"/>
                <w:spacing w:val="9"/>
                <w:sz w:val="21"/>
                <w:szCs w:val="21"/>
                <w:highlight w:val="none"/>
              </w:rPr>
              <w:t>委</w:t>
            </w:r>
            <w:r>
              <w:rPr>
                <w:rFonts w:hint="default" w:ascii="Times New Roman" w:hAnsi="Times New Roman" w:cs="Times New Roman"/>
                <w:color w:val="auto"/>
                <w:spacing w:val="7"/>
                <w:sz w:val="21"/>
                <w:szCs w:val="21"/>
                <w:highlight w:val="none"/>
              </w:rPr>
              <w:t>托有相</w:t>
            </w:r>
            <w:r>
              <w:rPr>
                <w:rFonts w:hint="default" w:ascii="Times New Roman" w:hAnsi="Times New Roman" w:cs="Times New Roman"/>
                <w:color w:val="auto"/>
                <w:spacing w:val="23"/>
                <w:sz w:val="21"/>
                <w:szCs w:val="21"/>
                <w:highlight w:val="none"/>
              </w:rPr>
              <w:t>应</w:t>
            </w:r>
            <w:r>
              <w:rPr>
                <w:rFonts w:hint="default" w:ascii="Times New Roman" w:hAnsi="Times New Roman" w:cs="Times New Roman"/>
                <w:color w:val="auto"/>
                <w:spacing w:val="22"/>
                <w:sz w:val="21"/>
                <w:szCs w:val="21"/>
                <w:highlight w:val="none"/>
              </w:rPr>
              <w:t>类别的</w:t>
            </w:r>
            <w:r>
              <w:rPr>
                <w:rFonts w:hint="default" w:ascii="Times New Roman" w:hAnsi="Times New Roman" w:cs="Times New Roman"/>
                <w:color w:val="auto"/>
                <w:spacing w:val="23"/>
                <w:sz w:val="21"/>
                <w:szCs w:val="21"/>
                <w:highlight w:val="none"/>
              </w:rPr>
              <w:t>资</w:t>
            </w:r>
            <w:r>
              <w:rPr>
                <w:rFonts w:hint="default" w:ascii="Times New Roman" w:hAnsi="Times New Roman" w:cs="Times New Roman"/>
                <w:color w:val="auto"/>
                <w:spacing w:val="22"/>
                <w:sz w:val="21"/>
                <w:szCs w:val="21"/>
                <w:highlight w:val="none"/>
              </w:rPr>
              <w:t>质单位</w:t>
            </w:r>
            <w:r>
              <w:rPr>
                <w:rFonts w:hint="default" w:ascii="Times New Roman" w:hAnsi="Times New Roman" w:cs="Times New Roman"/>
                <w:color w:val="auto"/>
                <w:spacing w:val="22"/>
                <w:sz w:val="21"/>
                <w:szCs w:val="21"/>
                <w:highlight w:val="none"/>
                <w:lang w:val="en-US" w:eastAsia="zh-CN"/>
              </w:rPr>
              <w:t>处置</w:t>
            </w:r>
          </w:p>
        </w:tc>
        <w:tc>
          <w:tcPr>
            <w:tcW w:w="558" w:type="pct"/>
            <w:noWrap w:val="0"/>
            <w:vAlign w:val="center"/>
          </w:tcPr>
          <w:p w14:paraId="681258B5">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p>
        </w:tc>
      </w:tr>
      <w:tr w14:paraId="314CE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1" w:type="pct"/>
            <w:noWrap w:val="0"/>
            <w:vAlign w:val="center"/>
          </w:tcPr>
          <w:p w14:paraId="545E5DDC">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w:t>
            </w:r>
          </w:p>
        </w:tc>
        <w:tc>
          <w:tcPr>
            <w:tcW w:w="967" w:type="pct"/>
            <w:noWrap w:val="0"/>
            <w:vAlign w:val="center"/>
          </w:tcPr>
          <w:p w14:paraId="136FA094">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spacing w:val="22"/>
                <w:sz w:val="21"/>
                <w:szCs w:val="21"/>
                <w:highlight w:val="none"/>
              </w:rPr>
              <w:t>医疗废物</w:t>
            </w:r>
          </w:p>
        </w:tc>
        <w:tc>
          <w:tcPr>
            <w:tcW w:w="550" w:type="pct"/>
            <w:noWrap w:val="0"/>
            <w:vAlign w:val="center"/>
          </w:tcPr>
          <w:p w14:paraId="0EFAA77C">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w:t>
            </w:r>
          </w:p>
        </w:tc>
        <w:tc>
          <w:tcPr>
            <w:tcW w:w="702" w:type="pct"/>
            <w:noWrap w:val="0"/>
            <w:vAlign w:val="center"/>
          </w:tcPr>
          <w:p w14:paraId="0967322E">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175.2</w:t>
            </w:r>
          </w:p>
        </w:tc>
        <w:tc>
          <w:tcPr>
            <w:tcW w:w="694" w:type="pct"/>
            <w:noWrap w:val="0"/>
            <w:vAlign w:val="center"/>
          </w:tcPr>
          <w:p w14:paraId="0E05B733">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bidi="ar"/>
              </w:rPr>
              <w:t>12.31</w:t>
            </w:r>
          </w:p>
        </w:tc>
        <w:tc>
          <w:tcPr>
            <w:tcW w:w="1065" w:type="pct"/>
            <w:noWrap w:val="0"/>
            <w:vAlign w:val="center"/>
          </w:tcPr>
          <w:p w14:paraId="05C0A307">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spacing w:val="7"/>
                <w:sz w:val="21"/>
                <w:szCs w:val="21"/>
                <w:highlight w:val="none"/>
              </w:rPr>
              <w:t>交</w:t>
            </w:r>
            <w:r>
              <w:rPr>
                <w:rFonts w:hint="default" w:ascii="Times New Roman" w:hAnsi="Times New Roman" w:cs="Times New Roman"/>
                <w:color w:val="auto"/>
                <w:spacing w:val="6"/>
                <w:sz w:val="21"/>
                <w:szCs w:val="21"/>
                <w:highlight w:val="none"/>
              </w:rPr>
              <w:t>由有相</w:t>
            </w:r>
            <w:r>
              <w:rPr>
                <w:rFonts w:hint="default" w:ascii="Times New Roman" w:hAnsi="Times New Roman" w:cs="Times New Roman"/>
                <w:color w:val="auto"/>
                <w:spacing w:val="8"/>
                <w:sz w:val="21"/>
                <w:szCs w:val="21"/>
                <w:highlight w:val="none"/>
              </w:rPr>
              <w:t>应</w:t>
            </w:r>
            <w:r>
              <w:rPr>
                <w:rFonts w:hint="default" w:ascii="Times New Roman" w:hAnsi="Times New Roman" w:cs="Times New Roman"/>
                <w:color w:val="auto"/>
                <w:spacing w:val="7"/>
                <w:sz w:val="21"/>
                <w:szCs w:val="21"/>
                <w:highlight w:val="none"/>
              </w:rPr>
              <w:t>类别的</w:t>
            </w:r>
            <w:r>
              <w:rPr>
                <w:rFonts w:hint="default" w:ascii="Times New Roman" w:hAnsi="Times New Roman" w:cs="Times New Roman"/>
                <w:color w:val="auto"/>
                <w:spacing w:val="5"/>
                <w:sz w:val="21"/>
                <w:szCs w:val="21"/>
                <w:highlight w:val="none"/>
              </w:rPr>
              <w:t>资质单位</w:t>
            </w:r>
            <w:r>
              <w:rPr>
                <w:rFonts w:hint="default" w:ascii="Times New Roman" w:hAnsi="Times New Roman" w:cs="Times New Roman"/>
                <w:color w:val="auto"/>
                <w:spacing w:val="22"/>
                <w:sz w:val="21"/>
                <w:szCs w:val="21"/>
                <w:highlight w:val="none"/>
              </w:rPr>
              <w:t>（茂名粤西危险废物处理中心）</w:t>
            </w:r>
            <w:r>
              <w:rPr>
                <w:rFonts w:hint="default" w:ascii="Times New Roman" w:hAnsi="Times New Roman" w:cs="Times New Roman"/>
                <w:color w:val="auto"/>
                <w:spacing w:val="3"/>
                <w:sz w:val="21"/>
                <w:szCs w:val="21"/>
                <w:highlight w:val="none"/>
              </w:rPr>
              <w:t>处</w:t>
            </w:r>
            <w:r>
              <w:rPr>
                <w:rFonts w:hint="default" w:ascii="Times New Roman" w:hAnsi="Times New Roman" w:cs="Times New Roman"/>
                <w:color w:val="auto"/>
                <w:spacing w:val="2"/>
                <w:sz w:val="21"/>
                <w:szCs w:val="21"/>
                <w:highlight w:val="none"/>
              </w:rPr>
              <w:t>置</w:t>
            </w:r>
          </w:p>
        </w:tc>
        <w:tc>
          <w:tcPr>
            <w:tcW w:w="558" w:type="pct"/>
            <w:noWrap w:val="0"/>
            <w:vAlign w:val="center"/>
          </w:tcPr>
          <w:p w14:paraId="16C30A8B">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p>
        </w:tc>
      </w:tr>
      <w:tr w14:paraId="15BA2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1" w:type="pct"/>
            <w:noWrap w:val="0"/>
            <w:vAlign w:val="center"/>
          </w:tcPr>
          <w:p w14:paraId="3D960E2C">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967" w:type="pct"/>
            <w:noWrap w:val="0"/>
            <w:vAlign w:val="center"/>
          </w:tcPr>
          <w:p w14:paraId="2F09B757">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spacing w:val="22"/>
                <w:sz w:val="21"/>
                <w:szCs w:val="21"/>
                <w:highlight w:val="none"/>
              </w:rPr>
              <w:t>检验废液</w:t>
            </w:r>
          </w:p>
        </w:tc>
        <w:tc>
          <w:tcPr>
            <w:tcW w:w="550" w:type="pct"/>
            <w:noWrap w:val="0"/>
            <w:vAlign w:val="center"/>
          </w:tcPr>
          <w:p w14:paraId="73521780">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w:t>
            </w:r>
          </w:p>
        </w:tc>
        <w:tc>
          <w:tcPr>
            <w:tcW w:w="702" w:type="pct"/>
            <w:noWrap w:val="0"/>
            <w:vAlign w:val="center"/>
          </w:tcPr>
          <w:p w14:paraId="358F81E4">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109.5</w:t>
            </w:r>
          </w:p>
        </w:tc>
        <w:tc>
          <w:tcPr>
            <w:tcW w:w="694" w:type="pct"/>
            <w:noWrap w:val="0"/>
            <w:vAlign w:val="center"/>
          </w:tcPr>
          <w:p w14:paraId="0D9F33C6">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bidi="ar"/>
              </w:rPr>
              <w:t>0.1</w:t>
            </w:r>
          </w:p>
        </w:tc>
        <w:tc>
          <w:tcPr>
            <w:tcW w:w="1065" w:type="pct"/>
            <w:noWrap w:val="0"/>
            <w:vAlign w:val="center"/>
          </w:tcPr>
          <w:p w14:paraId="77032844">
            <w:pPr>
              <w:keepNext w:val="0"/>
              <w:keepLines w:val="0"/>
              <w:suppressLineNumbers w:val="0"/>
              <w:wordWrap w:val="0"/>
              <w:spacing w:before="0" w:beforeAutospacing="0" w:after="0" w:afterAutospacing="0" w:line="240" w:lineRule="auto"/>
              <w:ind w:left="0" w:right="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spacing w:val="7"/>
                <w:sz w:val="21"/>
                <w:szCs w:val="21"/>
                <w:highlight w:val="none"/>
              </w:rPr>
              <w:t>交</w:t>
            </w:r>
            <w:r>
              <w:rPr>
                <w:rFonts w:hint="default" w:ascii="Times New Roman" w:hAnsi="Times New Roman" w:cs="Times New Roman"/>
                <w:color w:val="auto"/>
                <w:spacing w:val="6"/>
                <w:sz w:val="21"/>
                <w:szCs w:val="21"/>
                <w:highlight w:val="none"/>
              </w:rPr>
              <w:t>由有相</w:t>
            </w:r>
            <w:r>
              <w:rPr>
                <w:rFonts w:hint="default" w:ascii="Times New Roman" w:hAnsi="Times New Roman" w:cs="Times New Roman"/>
                <w:color w:val="auto"/>
                <w:spacing w:val="8"/>
                <w:sz w:val="21"/>
                <w:szCs w:val="21"/>
                <w:highlight w:val="none"/>
              </w:rPr>
              <w:t>应</w:t>
            </w:r>
            <w:r>
              <w:rPr>
                <w:rFonts w:hint="default" w:ascii="Times New Roman" w:hAnsi="Times New Roman" w:cs="Times New Roman"/>
                <w:color w:val="auto"/>
                <w:spacing w:val="7"/>
                <w:sz w:val="21"/>
                <w:szCs w:val="21"/>
                <w:highlight w:val="none"/>
              </w:rPr>
              <w:t>类别的</w:t>
            </w:r>
            <w:r>
              <w:rPr>
                <w:rFonts w:hint="default" w:ascii="Times New Roman" w:hAnsi="Times New Roman" w:cs="Times New Roman"/>
                <w:color w:val="auto"/>
                <w:spacing w:val="5"/>
                <w:sz w:val="21"/>
                <w:szCs w:val="21"/>
                <w:highlight w:val="none"/>
              </w:rPr>
              <w:t>资中机科技发展（茂名</w:t>
            </w:r>
            <w:r>
              <w:rPr>
                <w:rFonts w:hint="default" w:ascii="Times New Roman" w:hAnsi="Times New Roman" w:cs="Times New Roman"/>
                <w:color w:val="auto"/>
                <w:spacing w:val="22"/>
                <w:sz w:val="21"/>
                <w:szCs w:val="21"/>
                <w:highlight w:val="none"/>
              </w:rPr>
              <w:t>）有限公司</w:t>
            </w:r>
            <w:r>
              <w:rPr>
                <w:rFonts w:hint="default" w:ascii="Times New Roman" w:hAnsi="Times New Roman" w:cs="Times New Roman"/>
                <w:color w:val="auto"/>
                <w:spacing w:val="3"/>
                <w:sz w:val="21"/>
                <w:szCs w:val="21"/>
                <w:highlight w:val="none"/>
              </w:rPr>
              <w:t>处</w:t>
            </w:r>
            <w:r>
              <w:rPr>
                <w:rFonts w:hint="default" w:ascii="Times New Roman" w:hAnsi="Times New Roman" w:cs="Times New Roman"/>
                <w:color w:val="auto"/>
                <w:spacing w:val="2"/>
                <w:sz w:val="21"/>
                <w:szCs w:val="21"/>
                <w:highlight w:val="none"/>
              </w:rPr>
              <w:t>置</w:t>
            </w:r>
          </w:p>
        </w:tc>
        <w:tc>
          <w:tcPr>
            <w:tcW w:w="558" w:type="pct"/>
            <w:noWrap w:val="0"/>
            <w:vAlign w:val="center"/>
          </w:tcPr>
          <w:p w14:paraId="68D00643">
            <w:pPr>
              <w:keepNext w:val="0"/>
              <w:keepLines w:val="0"/>
              <w:suppressLineNumbers w:val="0"/>
              <w:wordWrap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w:t>
            </w:r>
          </w:p>
        </w:tc>
      </w:tr>
    </w:tbl>
    <w:p w14:paraId="327EAADC">
      <w:pPr>
        <w:widowControl/>
        <w:ind w:firstLine="480"/>
        <w:jc w:val="left"/>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固体废物符合《中华人民共和国固体废物污染环境防治法》（2020年修订版），一般固废符合《一般工业固体废物贮存和填埋污染控制标准》（GB18599-2020）要求，危险废物符合《危险废物贮存污染控制标准》（GB18597-2023）要求。</w:t>
      </w:r>
    </w:p>
    <w:p w14:paraId="733E1948">
      <w:pPr>
        <w:pStyle w:val="3"/>
        <w:rPr>
          <w:rFonts w:hint="default" w:ascii="Times New Roman" w:hAnsi="Times New Roman" w:cs="Times New Roman"/>
          <w:color w:val="auto"/>
          <w:highlight w:val="none"/>
        </w:rPr>
      </w:pPr>
      <w:bookmarkStart w:id="163" w:name="_Toc22048"/>
      <w:r>
        <w:rPr>
          <w:rFonts w:hint="eastAsia" w:ascii="Times New Roman" w:hAnsi="Times New Roman" w:cs="Times New Roman"/>
          <w:color w:val="auto"/>
          <w:highlight w:val="none"/>
          <w:lang w:val="en-US" w:eastAsia="zh-CN"/>
        </w:rPr>
        <w:t>9</w:t>
      </w:r>
      <w:r>
        <w:rPr>
          <w:rFonts w:hint="default" w:ascii="Times New Roman" w:hAnsi="Times New Roman" w:cs="Times New Roman"/>
          <w:color w:val="auto"/>
          <w:highlight w:val="none"/>
        </w:rPr>
        <w:t>.3工程建设对环境的影响</w:t>
      </w:r>
      <w:bookmarkEnd w:id="163"/>
    </w:p>
    <w:p w14:paraId="5F3D1B59">
      <w:pPr>
        <w:widowControl/>
        <w:ind w:firstLine="480"/>
        <w:jc w:val="left"/>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kern w:val="0"/>
          <w:highlight w:val="none"/>
          <w:lang w:bidi="ar"/>
        </w:rPr>
        <w:t>根据监测结果，废水经污水处理站处理达标后排入进入</w:t>
      </w:r>
      <w:r>
        <w:rPr>
          <w:rFonts w:hint="default" w:ascii="Times New Roman" w:hAnsi="Times New Roman" w:cs="Times New Roman"/>
          <w:color w:val="auto"/>
          <w:kern w:val="0"/>
          <w:highlight w:val="none"/>
          <w:lang w:eastAsia="zh-CN" w:bidi="ar"/>
        </w:rPr>
        <w:t>电白区城区污水处理厂</w:t>
      </w:r>
      <w:r>
        <w:rPr>
          <w:rFonts w:hint="default" w:ascii="Times New Roman" w:hAnsi="Times New Roman" w:cs="Times New Roman"/>
          <w:color w:val="auto"/>
          <w:kern w:val="0"/>
          <w:highlight w:val="none"/>
          <w:lang w:bidi="ar"/>
        </w:rPr>
        <w:t>处理，本项目废水对周边地表水的影响不大。项目有组织排放的氨、硫化氢、臭气浓度监测结果符合《恶臭污染物排放标准》（GB14554-93）表2恶臭污染物排放标准值；</w:t>
      </w:r>
    </w:p>
    <w:p w14:paraId="7A1FE187">
      <w:pPr>
        <w:widowControl/>
        <w:ind w:firstLine="480"/>
        <w:jc w:val="left"/>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项目无组织排放的氨、氯气、硫化氢、臭气浓度、甲烷监测结果符合《医疗机构水污染物排放标准》</w:t>
      </w:r>
      <w:r>
        <w:rPr>
          <w:rFonts w:hint="default" w:ascii="Times New Roman" w:hAnsi="Times New Roman" w:cs="Times New Roman"/>
          <w:color w:val="auto"/>
          <w:kern w:val="0"/>
          <w:highlight w:val="none"/>
          <w:lang w:eastAsia="zh-CN" w:bidi="ar"/>
        </w:rPr>
        <w:t>（</w:t>
      </w:r>
      <w:r>
        <w:rPr>
          <w:rFonts w:hint="default" w:ascii="Times New Roman" w:hAnsi="Times New Roman" w:cs="Times New Roman"/>
          <w:color w:val="auto"/>
          <w:kern w:val="0"/>
          <w:highlight w:val="none"/>
          <w:lang w:bidi="ar"/>
        </w:rPr>
        <w:t>GB18466-2005</w:t>
      </w:r>
      <w:r>
        <w:rPr>
          <w:rFonts w:hint="default" w:ascii="Times New Roman" w:hAnsi="Times New Roman" w:cs="Times New Roman"/>
          <w:color w:val="auto"/>
          <w:kern w:val="0"/>
          <w:highlight w:val="none"/>
          <w:lang w:eastAsia="zh-CN" w:bidi="ar"/>
        </w:rPr>
        <w:t>）</w:t>
      </w:r>
      <w:r>
        <w:rPr>
          <w:rFonts w:hint="default" w:ascii="Times New Roman" w:hAnsi="Times New Roman" w:cs="Times New Roman"/>
          <w:color w:val="auto"/>
          <w:kern w:val="0"/>
          <w:highlight w:val="none"/>
          <w:lang w:bidi="ar"/>
        </w:rPr>
        <w:t>表3污水处理站周边大气污染物最高允许浓度标准限值要求，本项目废气排放对周边大气环境的影响不大。东、南、西、北边界噪声</w:t>
      </w:r>
      <w:r>
        <w:rPr>
          <w:rFonts w:hint="default" w:ascii="Times New Roman" w:hAnsi="Times New Roman" w:cs="Times New Roman"/>
          <w:color w:val="auto"/>
          <w:kern w:val="0"/>
          <w:highlight w:val="none"/>
          <w:lang w:eastAsia="zh-CN" w:bidi="ar"/>
        </w:rPr>
        <w:t>检测值</w:t>
      </w:r>
      <w:r>
        <w:rPr>
          <w:rFonts w:hint="default" w:ascii="Times New Roman" w:hAnsi="Times New Roman" w:cs="Times New Roman"/>
          <w:color w:val="auto"/>
          <w:kern w:val="0"/>
          <w:highlight w:val="none"/>
          <w:lang w:bidi="ar"/>
        </w:rPr>
        <w:t>符合《工业企业厂界环境噪声排放标准》</w:t>
      </w:r>
      <w:r>
        <w:rPr>
          <w:rFonts w:hint="default" w:ascii="Times New Roman" w:hAnsi="Times New Roman" w:cs="Times New Roman"/>
          <w:color w:val="auto"/>
          <w:kern w:val="0"/>
          <w:highlight w:val="none"/>
          <w:lang w:eastAsia="zh-CN" w:bidi="ar"/>
        </w:rPr>
        <w:t>（</w:t>
      </w:r>
      <w:r>
        <w:rPr>
          <w:rFonts w:hint="default" w:ascii="Times New Roman" w:hAnsi="Times New Roman" w:cs="Times New Roman"/>
          <w:color w:val="auto"/>
          <w:kern w:val="0"/>
          <w:highlight w:val="none"/>
          <w:lang w:bidi="ar"/>
        </w:rPr>
        <w:t>GB12348-2008</w:t>
      </w:r>
      <w:r>
        <w:rPr>
          <w:rFonts w:hint="default" w:ascii="Times New Roman" w:hAnsi="Times New Roman" w:cs="Times New Roman"/>
          <w:color w:val="auto"/>
          <w:kern w:val="0"/>
          <w:highlight w:val="none"/>
          <w:lang w:eastAsia="zh-CN" w:bidi="ar"/>
        </w:rPr>
        <w:t>）</w:t>
      </w:r>
      <w:r>
        <w:rPr>
          <w:rFonts w:hint="default" w:ascii="Times New Roman" w:hAnsi="Times New Roman" w:cs="Times New Roman"/>
          <w:color w:val="auto"/>
          <w:kern w:val="0"/>
          <w:highlight w:val="none"/>
          <w:lang w:bidi="ar"/>
        </w:rPr>
        <w:t>2类；本项目周边敏感点噪声检测值符合</w:t>
      </w:r>
      <w:r>
        <w:rPr>
          <w:rFonts w:hint="default" w:ascii="Times New Roman" w:hAnsi="Times New Roman" w:cs="Times New Roman"/>
          <w:color w:val="auto"/>
          <w:kern w:val="0"/>
          <w:highlight w:val="none"/>
          <w:lang w:eastAsia="zh-CN" w:bidi="ar"/>
        </w:rPr>
        <w:t>《声环境质量标准》（GB3096-2008）</w:t>
      </w:r>
      <w:r>
        <w:rPr>
          <w:rFonts w:hint="default" w:ascii="Times New Roman" w:hAnsi="Times New Roman" w:cs="Times New Roman"/>
          <w:color w:val="auto"/>
          <w:kern w:val="0"/>
          <w:highlight w:val="none"/>
          <w:lang w:bidi="ar"/>
        </w:rPr>
        <w:t>2类标准，本项目噪声对周边声环境的影响不大；生活垃圾集中放置于垃圾站，由环卫部门统一清运，日产日清理；使用后未污染的输液瓶（袋）由有资质处置单位回收利用；废包装材料由专业固废回收单位处理处置；医疗废物分类暂存于医疗废物暂存间，定期交由茂名粤西危险废物处理中心处理；污水处理站栅渣和污泥经消毒灭菌处理后定期交由茂名粤西危险废物处理中心处理；检验废液交由中机科技发展（茂名）有限公司处置，对周边环境的影响不大。</w:t>
      </w:r>
    </w:p>
    <w:p w14:paraId="6ACB58D9">
      <w:pPr>
        <w:wordWrap w:val="0"/>
        <w:ind w:firstLine="480"/>
        <w:rPr>
          <w:rFonts w:hint="default" w:ascii="Times New Roman" w:hAnsi="Times New Roman" w:cs="Times New Roman"/>
          <w:color w:val="auto"/>
          <w:highlight w:val="none"/>
        </w:rPr>
        <w:sectPr>
          <w:pgSz w:w="11907" w:h="16840"/>
          <w:pgMar w:top="1440" w:right="1417" w:bottom="1440" w:left="1417" w:header="851" w:footer="992" w:gutter="0"/>
          <w:cols w:space="720" w:num="1"/>
          <w:docGrid w:type="linesAndChars" w:linePitch="348" w:charSpace="0"/>
        </w:sectPr>
      </w:pPr>
    </w:p>
    <w:p w14:paraId="2C15DCB1">
      <w:pPr>
        <w:pStyle w:val="2"/>
        <w:wordWrap w:val="0"/>
        <w:spacing w:before="0" w:after="0"/>
        <w:jc w:val="center"/>
        <w:rPr>
          <w:rFonts w:hint="default" w:ascii="Times New Roman" w:hAnsi="Times New Roman" w:cs="Times New Roman"/>
          <w:color w:val="auto"/>
          <w:sz w:val="30"/>
          <w:szCs w:val="30"/>
          <w:highlight w:val="none"/>
        </w:rPr>
      </w:pPr>
      <w:bookmarkStart w:id="164" w:name="_Toc22791"/>
      <w:bookmarkStart w:id="165" w:name="_Toc30541"/>
      <w:bookmarkStart w:id="166" w:name="_Toc20633"/>
      <w:bookmarkStart w:id="167" w:name="_Toc1625"/>
      <w:r>
        <w:rPr>
          <w:rFonts w:hint="eastAsia" w:ascii="Times New Roman" w:hAnsi="Times New Roman" w:cs="Times New Roman"/>
          <w:color w:val="auto"/>
          <w:sz w:val="30"/>
          <w:szCs w:val="30"/>
          <w:highlight w:val="none"/>
          <w:lang w:val="en-US" w:eastAsia="zh-CN"/>
        </w:rPr>
        <w:t>10</w:t>
      </w:r>
      <w:r>
        <w:rPr>
          <w:rFonts w:hint="default" w:ascii="Times New Roman" w:hAnsi="Times New Roman" w:cs="Times New Roman"/>
          <w:color w:val="auto"/>
          <w:sz w:val="30"/>
          <w:szCs w:val="30"/>
          <w:highlight w:val="none"/>
        </w:rPr>
        <w:t>.验收监测结论</w:t>
      </w:r>
      <w:bookmarkEnd w:id="164"/>
      <w:bookmarkEnd w:id="165"/>
      <w:bookmarkEnd w:id="166"/>
      <w:bookmarkEnd w:id="167"/>
    </w:p>
    <w:p w14:paraId="40EF5D84">
      <w:pPr>
        <w:pStyle w:val="3"/>
        <w:wordWrap w:val="0"/>
        <w:spacing w:before="0" w:after="0" w:line="360" w:lineRule="auto"/>
        <w:rPr>
          <w:rFonts w:hint="default" w:ascii="Times New Roman" w:hAnsi="Times New Roman" w:cs="Times New Roman"/>
          <w:color w:val="auto"/>
          <w:sz w:val="24"/>
          <w:highlight w:val="none"/>
        </w:rPr>
      </w:pPr>
      <w:bookmarkStart w:id="168" w:name="_Toc5374"/>
      <w:bookmarkStart w:id="169" w:name="_Toc11151"/>
      <w:bookmarkStart w:id="170" w:name="_Toc16147"/>
      <w:bookmarkStart w:id="171" w:name="_Toc30252"/>
      <w:r>
        <w:rPr>
          <w:rFonts w:hint="eastAsia" w:ascii="Times New Roman" w:hAnsi="Times New Roman" w:cs="Times New Roman"/>
          <w:color w:val="auto"/>
          <w:sz w:val="28"/>
          <w:szCs w:val="28"/>
          <w:highlight w:val="none"/>
          <w:lang w:val="en-US" w:eastAsia="zh-CN"/>
        </w:rPr>
        <w:t>10</w:t>
      </w:r>
      <w:r>
        <w:rPr>
          <w:rFonts w:hint="default" w:ascii="Times New Roman" w:hAnsi="Times New Roman" w:cs="Times New Roman"/>
          <w:color w:val="auto"/>
          <w:sz w:val="28"/>
          <w:szCs w:val="28"/>
          <w:highlight w:val="none"/>
        </w:rPr>
        <w:t>.1</w:t>
      </w:r>
      <w:r>
        <w:rPr>
          <w:rFonts w:hint="default" w:ascii="Times New Roman" w:hAnsi="Times New Roman" w:cs="Times New Roman"/>
          <w:color w:val="auto"/>
          <w:sz w:val="24"/>
          <w:highlight w:val="none"/>
        </w:rPr>
        <w:t>环境保护设施调试效果</w:t>
      </w:r>
      <w:bookmarkEnd w:id="168"/>
      <w:bookmarkEnd w:id="169"/>
      <w:bookmarkEnd w:id="170"/>
      <w:bookmarkEnd w:id="171"/>
    </w:p>
    <w:p w14:paraId="475B18AE">
      <w:pPr>
        <w:pStyle w:val="5"/>
        <w:wordWrap w:val="0"/>
        <w:spacing w:before="0" w:after="0" w:line="360" w:lineRule="auto"/>
        <w:rPr>
          <w:rFonts w:hint="default" w:ascii="Times New Roman" w:hAnsi="Times New Roman" w:cs="Times New Roman"/>
          <w:color w:val="auto"/>
          <w:highlight w:val="none"/>
        </w:rPr>
      </w:pPr>
      <w:r>
        <w:rPr>
          <w:rFonts w:hint="eastAsia" w:cs="Times New Roman"/>
          <w:color w:val="auto"/>
          <w:highlight w:val="none"/>
          <w:lang w:val="en-US" w:eastAsia="zh-CN"/>
        </w:rPr>
        <w:t>10</w:t>
      </w:r>
      <w:r>
        <w:rPr>
          <w:rFonts w:hint="default" w:ascii="Times New Roman" w:hAnsi="Times New Roman" w:cs="Times New Roman"/>
          <w:color w:val="auto"/>
          <w:highlight w:val="none"/>
          <w:lang w:val="en-US" w:eastAsia="zh-CN"/>
        </w:rPr>
        <w:t>.1.1环保设施处理效率监测结果</w:t>
      </w:r>
    </w:p>
    <w:p w14:paraId="5431B9B7">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一、废水</w:t>
      </w:r>
    </w:p>
    <w:p w14:paraId="7D035B29">
      <w:pPr>
        <w:bidi w:val="0"/>
        <w:rPr>
          <w:rFonts w:hint="default" w:ascii="Times New Roman" w:hAnsi="Times New Roman" w:cs="Times New Roman"/>
          <w:b w:val="0"/>
          <w:bCs w:val="0"/>
          <w:color w:val="auto"/>
          <w:highlight w:val="none"/>
        </w:rPr>
      </w:pPr>
      <w:r>
        <w:rPr>
          <w:rFonts w:hint="default" w:ascii="Times New Roman" w:hAnsi="Times New Roman" w:cs="Times New Roman"/>
          <w:color w:val="auto"/>
          <w:highlight w:val="none"/>
        </w:rPr>
        <w:t>监测结果显示，</w:t>
      </w:r>
      <w:r>
        <w:rPr>
          <w:rFonts w:hint="default" w:ascii="Times New Roman" w:hAnsi="Times New Roman" w:cs="Times New Roman"/>
          <w:b w:val="0"/>
          <w:bCs w:val="0"/>
          <w:color w:val="auto"/>
          <w:highlight w:val="none"/>
        </w:rPr>
        <w:t>处理后出水各项污染物浓度均满足《医疗机构水污染物排放标准》</w:t>
      </w:r>
      <w:r>
        <w:rPr>
          <w:rFonts w:hint="default" w:ascii="Times New Roman" w:hAnsi="Times New Roman" w:cs="Times New Roman"/>
          <w:b w:val="0"/>
          <w:bCs w:val="0"/>
          <w:color w:val="auto"/>
          <w:highlight w:val="none"/>
          <w:lang w:eastAsia="zh-CN"/>
        </w:rPr>
        <w:t>（</w:t>
      </w:r>
      <w:r>
        <w:rPr>
          <w:rFonts w:hint="default" w:ascii="Times New Roman" w:hAnsi="Times New Roman" w:cs="Times New Roman"/>
          <w:b w:val="0"/>
          <w:bCs w:val="0"/>
          <w:color w:val="auto"/>
          <w:highlight w:val="none"/>
        </w:rPr>
        <w:t>GB18466-2005</w:t>
      </w:r>
      <w:r>
        <w:rPr>
          <w:rFonts w:hint="default" w:ascii="Times New Roman" w:hAnsi="Times New Roman" w:cs="Times New Roman"/>
          <w:b w:val="0"/>
          <w:bCs w:val="0"/>
          <w:color w:val="auto"/>
          <w:highlight w:val="none"/>
          <w:lang w:eastAsia="zh-CN"/>
        </w:rPr>
        <w:t>）</w:t>
      </w:r>
      <w:r>
        <w:rPr>
          <w:rFonts w:hint="default" w:ascii="Times New Roman" w:hAnsi="Times New Roman" w:cs="Times New Roman"/>
          <w:b w:val="0"/>
          <w:bCs w:val="0"/>
          <w:color w:val="auto"/>
          <w:highlight w:val="none"/>
        </w:rPr>
        <w:t>表2综合医疗机构和其他医疗机构水污染物排放限值</w:t>
      </w:r>
      <w:r>
        <w:rPr>
          <w:rFonts w:hint="default" w:ascii="Times New Roman" w:hAnsi="Times New Roman" w:cs="Times New Roman"/>
          <w:b w:val="0"/>
          <w:bCs w:val="0"/>
          <w:color w:val="auto"/>
          <w:highlight w:val="none"/>
          <w:lang w:eastAsia="zh-CN"/>
        </w:rPr>
        <w:t>（</w:t>
      </w:r>
      <w:r>
        <w:rPr>
          <w:rFonts w:hint="default" w:ascii="Times New Roman" w:hAnsi="Times New Roman" w:cs="Times New Roman"/>
          <w:b w:val="0"/>
          <w:bCs w:val="0"/>
          <w:color w:val="auto"/>
          <w:highlight w:val="none"/>
        </w:rPr>
        <w:t>日均值</w:t>
      </w:r>
      <w:r>
        <w:rPr>
          <w:rFonts w:hint="default" w:ascii="Times New Roman" w:hAnsi="Times New Roman" w:cs="Times New Roman"/>
          <w:b w:val="0"/>
          <w:bCs w:val="0"/>
          <w:color w:val="auto"/>
          <w:highlight w:val="none"/>
          <w:lang w:eastAsia="zh-CN"/>
        </w:rPr>
        <w:t>）</w:t>
      </w:r>
      <w:r>
        <w:rPr>
          <w:rFonts w:hint="default" w:ascii="Times New Roman" w:hAnsi="Times New Roman" w:cs="Times New Roman"/>
          <w:b w:val="0"/>
          <w:bCs w:val="0"/>
          <w:color w:val="auto"/>
          <w:highlight w:val="none"/>
        </w:rPr>
        <w:t>的预处理标准以及</w:t>
      </w:r>
      <w:r>
        <w:rPr>
          <w:rFonts w:hint="default" w:ascii="Times New Roman" w:hAnsi="Times New Roman" w:cs="Times New Roman"/>
          <w:b w:val="0"/>
          <w:bCs w:val="0"/>
          <w:color w:val="auto"/>
          <w:highlight w:val="none"/>
          <w:lang w:eastAsia="zh-CN"/>
        </w:rPr>
        <w:t>电白区城区污水处理厂</w:t>
      </w:r>
      <w:r>
        <w:rPr>
          <w:rFonts w:hint="default" w:ascii="Times New Roman" w:hAnsi="Times New Roman" w:cs="Times New Roman"/>
          <w:b w:val="0"/>
          <w:bCs w:val="0"/>
          <w:color w:val="auto"/>
          <w:highlight w:val="none"/>
        </w:rPr>
        <w:t>进水标准的较严值要求。</w:t>
      </w:r>
    </w:p>
    <w:p w14:paraId="0F713840">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二、废气</w:t>
      </w:r>
    </w:p>
    <w:p w14:paraId="3EB5B8B5">
      <w:pPr>
        <w:bidi w:val="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1、</w:t>
      </w:r>
      <w:r>
        <w:rPr>
          <w:rFonts w:hint="default" w:ascii="Times New Roman" w:hAnsi="Times New Roman" w:cs="Times New Roman"/>
          <w:color w:val="auto"/>
          <w:highlight w:val="none"/>
        </w:rPr>
        <w:t>污水站</w:t>
      </w:r>
      <w:r>
        <w:rPr>
          <w:rFonts w:hint="eastAsia" w:cs="Times New Roman"/>
          <w:color w:val="auto"/>
          <w:highlight w:val="none"/>
          <w:lang w:val="en-US" w:eastAsia="zh-CN"/>
        </w:rPr>
        <w:t>臭气</w:t>
      </w:r>
    </w:p>
    <w:p w14:paraId="56CD9243">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监测期间，污水站恶臭</w:t>
      </w:r>
      <w:r>
        <w:rPr>
          <w:rFonts w:hint="default" w:ascii="Times New Roman" w:hAnsi="Times New Roman" w:cs="Times New Roman"/>
          <w:color w:val="auto"/>
          <w:highlight w:val="none"/>
          <w:lang w:eastAsia="zh-CN"/>
        </w:rPr>
        <w:t>生物除臭</w:t>
      </w:r>
      <w:r>
        <w:rPr>
          <w:rFonts w:hint="default" w:ascii="Times New Roman" w:hAnsi="Times New Roman" w:cs="Times New Roman"/>
          <w:color w:val="auto"/>
          <w:highlight w:val="none"/>
        </w:rPr>
        <w:t>处理设施运行稳定，对氨、硫化氢、臭气浓度均具备良好的去除效果，臭气浓度去除率均高于76%；处理后各项污染物排放浓度、排放速率均满足《恶臭污染物排放标准》（GB14554-1993）表2排放标准值要求</w:t>
      </w:r>
      <w:r>
        <w:rPr>
          <w:rFonts w:hint="default" w:ascii="Times New Roman" w:hAnsi="Times New Roman" w:cs="Times New Roman"/>
          <w:color w:val="auto"/>
          <w:highlight w:val="none"/>
          <w:lang w:eastAsia="zh-CN"/>
        </w:rPr>
        <w:t>。</w:t>
      </w:r>
    </w:p>
    <w:p w14:paraId="7D464632">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2.备用发电机尾气治理设施</w:t>
      </w:r>
    </w:p>
    <w:p w14:paraId="5C5C6679">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监测结果显示，处理后出口二氧化硫、氮氧化物、颗粒物排放浓度均满足《大气污染物排放限值》（DB44/27-2001）第二时段二级标准要求，排放达标。</w:t>
      </w:r>
    </w:p>
    <w:p w14:paraId="5CC48EA0">
      <w:pPr>
        <w:bidi w:val="0"/>
        <w:rPr>
          <w:rFonts w:hint="default" w:ascii="Times New Roman" w:hAnsi="Times New Roman" w:cs="Times New Roman"/>
          <w:color w:val="auto"/>
          <w:highlight w:val="none"/>
        </w:rPr>
      </w:pPr>
      <w:r>
        <w:rPr>
          <w:rFonts w:hint="eastAsia" w:cs="Times New Roman"/>
          <w:color w:val="auto"/>
          <w:highlight w:val="none"/>
          <w:lang w:val="en-US" w:eastAsia="zh-CN"/>
        </w:rPr>
        <w:t>3</w:t>
      </w:r>
      <w:r>
        <w:rPr>
          <w:rFonts w:hint="default" w:ascii="Times New Roman" w:hAnsi="Times New Roman" w:cs="Times New Roman"/>
          <w:color w:val="auto"/>
          <w:highlight w:val="none"/>
        </w:rPr>
        <w:t>.地下车库机动车尾气</w:t>
      </w:r>
    </w:p>
    <w:p w14:paraId="74F737F0">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经</w:t>
      </w:r>
      <w:r>
        <w:rPr>
          <w:rFonts w:hint="default" w:ascii="Times New Roman" w:hAnsi="Times New Roman" w:cs="Times New Roman"/>
          <w:color w:val="auto"/>
          <w:highlight w:val="none"/>
          <w:lang w:val="en-US" w:eastAsia="zh-CN"/>
        </w:rPr>
        <w:t>检测</w:t>
      </w:r>
      <w:r>
        <w:rPr>
          <w:rFonts w:hint="default" w:ascii="Times New Roman" w:hAnsi="Times New Roman" w:cs="Times New Roman"/>
          <w:color w:val="auto"/>
          <w:highlight w:val="none"/>
        </w:rPr>
        <w:t>地下车库CO、NOx、THC经大气稀释后厂界浓度达标，通风系统设计与处理效果符合环评要求。</w:t>
      </w:r>
    </w:p>
    <w:p w14:paraId="5A70305D">
      <w:pPr>
        <w:pStyle w:val="5"/>
        <w:wordWrap w:val="0"/>
        <w:spacing w:before="0" w:after="0" w:line="360" w:lineRule="auto"/>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10</w:t>
      </w:r>
      <w:r>
        <w:rPr>
          <w:rFonts w:hint="default" w:ascii="Times New Roman" w:hAnsi="Times New Roman" w:cs="Times New Roman"/>
          <w:color w:val="auto"/>
          <w:highlight w:val="none"/>
          <w:lang w:val="en-US" w:eastAsia="zh-CN"/>
        </w:rPr>
        <w:t>.1.2污染物排放监测结果</w:t>
      </w:r>
    </w:p>
    <w:p w14:paraId="1FC25417">
      <w:pPr>
        <w:wordWrap w:val="0"/>
        <w:adjustRightInd w:val="0"/>
        <w:ind w:firstLine="48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val="en-US" w:eastAsia="zh-CN"/>
        </w:rPr>
        <w:t>本次验收监测由广东三正检测技术有限公司实施，监测报告编号为GDSZ[2026.04]第2203号，核心监测时段为</w:t>
      </w:r>
      <w:r>
        <w:rPr>
          <w:rFonts w:hint="default" w:ascii="Times New Roman" w:hAnsi="Times New Roman" w:cs="Times New Roman"/>
          <w:color w:val="auto"/>
          <w:highlight w:val="none"/>
          <w:lang w:val="en-US" w:eastAsia="zh-CN"/>
        </w:rPr>
        <w:t>2026年3月15日—2026年3月16日</w:t>
      </w:r>
      <w:r>
        <w:rPr>
          <w:rFonts w:hint="default" w:ascii="Times New Roman" w:hAnsi="Times New Roman" w:eastAsia="宋体" w:cs="Times New Roman"/>
          <w:color w:val="auto"/>
          <w:highlight w:val="none"/>
          <w:lang w:val="en-US" w:eastAsia="zh-CN"/>
        </w:rPr>
        <w:t>（地下车库无组织废气监测时段为</w:t>
      </w:r>
      <w:r>
        <w:rPr>
          <w:rFonts w:hint="default" w:ascii="Times New Roman" w:hAnsi="Times New Roman" w:cs="Times New Roman"/>
          <w:color w:val="auto"/>
          <w:highlight w:val="none"/>
          <w:lang w:val="en-US" w:eastAsia="zh-CN"/>
        </w:rPr>
        <w:t>2026年1月28日—2026年1月29日</w:t>
      </w:r>
      <w:r>
        <w:rPr>
          <w:rFonts w:hint="default" w:ascii="Times New Roman" w:hAnsi="Times New Roman" w:eastAsia="宋体" w:cs="Times New Roman"/>
          <w:color w:val="auto"/>
          <w:highlight w:val="none"/>
          <w:lang w:val="en-US" w:eastAsia="zh-CN"/>
        </w:rPr>
        <w:t>）。监测期间，茂名市电白区人民医院扩建项目工况稳定，各生产运营及环保处理设施正常运行，满足竣工环境保护验收监测工况要求。</w:t>
      </w:r>
    </w:p>
    <w:p w14:paraId="0D4E77A9">
      <w:pPr>
        <w:numPr>
          <w:ilvl w:val="0"/>
          <w:numId w:val="10"/>
        </w:num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废水</w:t>
      </w:r>
    </w:p>
    <w:p w14:paraId="78616046">
      <w:pPr>
        <w:widowControl/>
        <w:ind w:firstLine="480"/>
        <w:jc w:val="left"/>
        <w:rPr>
          <w:rFonts w:hint="default" w:ascii="Times New Roman" w:hAnsi="Times New Roman" w:cs="Times New Roman"/>
          <w:color w:val="auto"/>
          <w:highlight w:val="none"/>
        </w:rPr>
      </w:pPr>
      <w:r>
        <w:rPr>
          <w:rFonts w:hint="default" w:ascii="Times New Roman" w:hAnsi="Times New Roman" w:eastAsia="宋体" w:cs="Times New Roman"/>
          <w:color w:val="auto"/>
          <w:sz w:val="24"/>
          <w:szCs w:val="24"/>
          <w:highlight w:val="none"/>
        </w:rPr>
        <w:t>验收监测期间，所有有标准限值的污染物排放浓度均满足</w:t>
      </w:r>
      <w:r>
        <w:rPr>
          <w:rFonts w:hint="default" w:ascii="Times New Roman" w:hAnsi="Times New Roman" w:cs="Times New Roman"/>
          <w:color w:val="auto"/>
          <w:highlight w:val="none"/>
        </w:rPr>
        <w:t>《医疗机构水污染物排放标准》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GB18466-2005</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表2综合医疗机构和其他医疗机构水污染物排放限值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日均值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的预处理标准以及</w:t>
      </w:r>
      <w:r>
        <w:rPr>
          <w:rFonts w:hint="default" w:ascii="Times New Roman" w:hAnsi="Times New Roman" w:cs="Times New Roman"/>
          <w:color w:val="auto"/>
          <w:highlight w:val="none"/>
          <w:lang w:eastAsia="zh-CN"/>
        </w:rPr>
        <w:t>电白区城区污水处理厂</w:t>
      </w:r>
      <w:r>
        <w:rPr>
          <w:rFonts w:hint="default" w:ascii="Times New Roman" w:hAnsi="Times New Roman" w:cs="Times New Roman"/>
          <w:color w:val="auto"/>
          <w:highlight w:val="none"/>
        </w:rPr>
        <w:t>进水标准的较严值</w:t>
      </w:r>
      <w:r>
        <w:rPr>
          <w:rFonts w:hint="default" w:ascii="Times New Roman" w:hAnsi="Times New Roman" w:eastAsia="宋体" w:cs="Times New Roman"/>
          <w:color w:val="auto"/>
          <w:sz w:val="24"/>
          <w:szCs w:val="24"/>
          <w:highlight w:val="none"/>
        </w:rPr>
        <w:t>要求，排放达标</w:t>
      </w:r>
      <w:r>
        <w:rPr>
          <w:rFonts w:hint="default" w:ascii="Times New Roman" w:hAnsi="Times New Roman" w:cs="Times New Roman"/>
          <w:color w:val="auto"/>
          <w:highlight w:val="none"/>
        </w:rPr>
        <w:t>。</w:t>
      </w:r>
    </w:p>
    <w:p w14:paraId="1DEB437A">
      <w:pPr>
        <w:wordWrap w:val="0"/>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w:t>
      </w:r>
      <w:r>
        <w:rPr>
          <w:rFonts w:hint="default" w:ascii="Times New Roman" w:hAnsi="Times New Roman" w:cs="Times New Roman"/>
          <w:bCs/>
          <w:color w:val="auto"/>
          <w:highlight w:val="none"/>
          <w:lang w:val="en-US" w:eastAsia="zh-CN"/>
        </w:rPr>
        <w:t>2</w:t>
      </w:r>
      <w:r>
        <w:rPr>
          <w:rFonts w:hint="default" w:ascii="Times New Roman" w:hAnsi="Times New Roman" w:cs="Times New Roman"/>
          <w:bCs/>
          <w:color w:val="auto"/>
          <w:highlight w:val="none"/>
        </w:rPr>
        <w:t>）废气</w:t>
      </w:r>
    </w:p>
    <w:p w14:paraId="69E97D42">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（一）有组织废气排放监测结果</w:t>
      </w:r>
    </w:p>
    <w:p w14:paraId="14DC8DCB">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本次验收针对项目2类有组织废气排放源开展监测，所有污染物排放均满足对应标准要求，具体如下：</w:t>
      </w:r>
    </w:p>
    <w:p w14:paraId="6478E8D8">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firstLine="480" w:firstLineChars="200"/>
        <w:jc w:val="left"/>
        <w:textAlignment w:val="auto"/>
        <w:rPr>
          <w:rFonts w:hint="default" w:ascii="Times New Roman" w:hAnsi="Times New Roman" w:cs="Times New Roman"/>
          <w:color w:val="auto"/>
          <w:sz w:val="24"/>
          <w:szCs w:val="24"/>
          <w:highlight w:val="none"/>
        </w:rPr>
      </w:pPr>
      <w:r>
        <w:rPr>
          <w:rStyle w:val="45"/>
          <w:rFonts w:hint="default" w:ascii="Times New Roman" w:hAnsi="Times New Roman" w:cs="Times New Roman"/>
          <w:b/>
          <w:bCs/>
          <w:color w:val="auto"/>
          <w:sz w:val="24"/>
          <w:szCs w:val="24"/>
          <w:highlight w:val="none"/>
          <w:lang w:val="en-US" w:eastAsia="zh-CN"/>
        </w:rPr>
        <w:t>①</w:t>
      </w:r>
      <w:r>
        <w:rPr>
          <w:rStyle w:val="45"/>
          <w:rFonts w:hint="default" w:ascii="Times New Roman" w:hAnsi="Times New Roman" w:cs="Times New Roman"/>
          <w:b/>
          <w:bCs/>
          <w:color w:val="auto"/>
          <w:sz w:val="24"/>
          <w:szCs w:val="24"/>
          <w:highlight w:val="none"/>
        </w:rPr>
        <w:t>污水站恶臭废气</w:t>
      </w:r>
      <w:r>
        <w:rPr>
          <w:rFonts w:hint="default" w:ascii="Times New Roman" w:hAnsi="Times New Roman" w:cs="Times New Roman"/>
          <w:color w:val="auto"/>
          <w:sz w:val="24"/>
          <w:szCs w:val="24"/>
          <w:highlight w:val="none"/>
        </w:rPr>
        <w:t>：采用</w:t>
      </w:r>
      <w:r>
        <w:rPr>
          <w:rFonts w:hint="default" w:ascii="Times New Roman" w:hAnsi="Times New Roman" w:cs="Times New Roman"/>
          <w:color w:val="auto"/>
          <w:sz w:val="24"/>
          <w:szCs w:val="24"/>
          <w:highlight w:val="none"/>
          <w:lang w:eastAsia="zh-CN"/>
        </w:rPr>
        <w:t>生物除臭</w:t>
      </w:r>
      <w:r>
        <w:rPr>
          <w:rFonts w:hint="default" w:ascii="Times New Roman" w:hAnsi="Times New Roman" w:cs="Times New Roman"/>
          <w:color w:val="auto"/>
          <w:sz w:val="24"/>
          <w:szCs w:val="24"/>
          <w:highlight w:val="none"/>
        </w:rPr>
        <w:t>工艺处理，通过15m高DA001排气筒排放，监测项目为氨、硫化氢、臭气浓度，采样频次4次/天，连续监测2天，执行《恶臭污染物排放标准》（GB14554-1993）表2排放标准值。监测结果显示，处理后氨最大排放浓度0.75mg/m³、最大排放速率1.7×10⁻³kg/h，硫化氢最大排放浓度0.052mg/m³、最大排放速率1.2×10⁻⁴kg/h，臭气浓度最大排放值977（无量纲），所有污染物排放浓度、排放速率均达标。</w:t>
      </w:r>
    </w:p>
    <w:p w14:paraId="004F7A29">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firstLine="480" w:firstLineChars="200"/>
        <w:jc w:val="left"/>
        <w:textAlignment w:val="auto"/>
        <w:rPr>
          <w:rFonts w:hint="default" w:ascii="Times New Roman" w:hAnsi="Times New Roman" w:cs="Times New Roman"/>
          <w:color w:val="auto"/>
          <w:sz w:val="24"/>
          <w:szCs w:val="24"/>
          <w:highlight w:val="none"/>
        </w:rPr>
      </w:pPr>
      <w:r>
        <w:rPr>
          <w:rStyle w:val="45"/>
          <w:rFonts w:hint="default" w:ascii="Times New Roman" w:hAnsi="Times New Roman" w:cs="Times New Roman"/>
          <w:b/>
          <w:bCs/>
          <w:color w:val="auto"/>
          <w:sz w:val="24"/>
          <w:szCs w:val="24"/>
          <w:highlight w:val="none"/>
          <w:lang w:val="en-US" w:eastAsia="zh-CN"/>
        </w:rPr>
        <w:t>②</w:t>
      </w:r>
      <w:r>
        <w:rPr>
          <w:rStyle w:val="45"/>
          <w:rFonts w:hint="default" w:ascii="Times New Roman" w:hAnsi="Times New Roman" w:cs="Times New Roman"/>
          <w:b/>
          <w:bCs/>
          <w:color w:val="auto"/>
          <w:sz w:val="24"/>
          <w:szCs w:val="24"/>
          <w:highlight w:val="none"/>
        </w:rPr>
        <w:t>备用发电机废气</w:t>
      </w:r>
      <w:r>
        <w:rPr>
          <w:rFonts w:hint="default" w:ascii="Times New Roman" w:hAnsi="Times New Roman" w:cs="Times New Roman"/>
          <w:color w:val="auto"/>
          <w:sz w:val="24"/>
          <w:szCs w:val="24"/>
          <w:highlight w:val="none"/>
        </w:rPr>
        <w:t>：经处理后通过15m高排气筒排放，监测项目为二氧化硫、氮氧化物、颗粒物，采样频次3次/天，连续监测2天，执行《大气污染物排放限值》（DB44/27-2001）第二时段二级标准。监测结果显示，1#、2#排放口二氧化硫最大排放浓度35mg/m³、最大排放速率0.12kg/h，氮氧化物最大排放浓度77mg/m³、最大排放速率0.24kg/h，颗粒物最大排放浓度30.1mg/m³、最大排放速率0.086kg/h，所有污染物排放浓度、排放速率均达标。</w:t>
      </w:r>
    </w:p>
    <w:p w14:paraId="30043165">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（二）无组织废气排放监测结果</w:t>
      </w:r>
    </w:p>
    <w:p w14:paraId="289FA46F">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本次验收针对项目污水站无组织废气、地下车库尾气无组织废气，分别布设上风向参照点、下风向监控点开展监测，所有监控点污染物浓度均满足标准限值要求，具体如下：</w:t>
      </w:r>
    </w:p>
    <w:p w14:paraId="3E3165DF">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200" w:right="0" w:rightChars="0"/>
        <w:jc w:val="left"/>
        <w:textAlignment w:val="auto"/>
        <w:rPr>
          <w:rFonts w:hint="default" w:ascii="Times New Roman" w:hAnsi="Times New Roman" w:cs="Times New Roman"/>
          <w:color w:val="auto"/>
          <w:sz w:val="24"/>
          <w:szCs w:val="24"/>
          <w:highlight w:val="none"/>
        </w:rPr>
      </w:pPr>
      <w:r>
        <w:rPr>
          <w:rStyle w:val="45"/>
          <w:rFonts w:hint="default" w:ascii="Times New Roman" w:hAnsi="Times New Roman" w:cs="Times New Roman"/>
          <w:b/>
          <w:bCs/>
          <w:color w:val="auto"/>
          <w:sz w:val="24"/>
          <w:szCs w:val="24"/>
          <w:highlight w:val="none"/>
          <w:lang w:val="en-US" w:eastAsia="zh-CN"/>
        </w:rPr>
        <w:t>①</w:t>
      </w:r>
      <w:r>
        <w:rPr>
          <w:rStyle w:val="45"/>
          <w:rFonts w:hint="default" w:ascii="Times New Roman" w:hAnsi="Times New Roman" w:cs="Times New Roman"/>
          <w:b/>
          <w:bCs/>
          <w:color w:val="auto"/>
          <w:sz w:val="24"/>
          <w:szCs w:val="24"/>
          <w:highlight w:val="none"/>
        </w:rPr>
        <w:t>污水站无组织废气</w:t>
      </w:r>
    </w:p>
    <w:p w14:paraId="1846F9DA">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righ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监测项目为氨、硫化氢、臭气浓度、甲烷、氯气，采样频次4次/天，连续监测2天，执行《医疗机构水污染物排放标准》（GB18466-2005）表3污水处理站周边大气污染物最高允许浓度。监测结果显示，下风向监控点氨最大浓度0.226mg/m³，硫化氢、氯气所有监测结果均低于方法检出限，臭气浓度最大值&lt;10（无量纲），甲烷浓度远低于标准限值，无超标情况。</w:t>
      </w:r>
    </w:p>
    <w:p w14:paraId="1CCA9328">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200" w:right="0" w:rightChars="0"/>
        <w:jc w:val="left"/>
        <w:textAlignment w:val="auto"/>
        <w:rPr>
          <w:rFonts w:hint="default" w:ascii="Times New Roman" w:hAnsi="Times New Roman" w:cs="Times New Roman"/>
          <w:color w:val="auto"/>
          <w:sz w:val="24"/>
          <w:szCs w:val="24"/>
          <w:highlight w:val="none"/>
        </w:rPr>
      </w:pPr>
      <w:r>
        <w:rPr>
          <w:rStyle w:val="45"/>
          <w:rFonts w:hint="default" w:ascii="Times New Roman" w:hAnsi="Times New Roman" w:cs="Times New Roman"/>
          <w:b/>
          <w:bCs/>
          <w:color w:val="auto"/>
          <w:sz w:val="24"/>
          <w:szCs w:val="24"/>
          <w:highlight w:val="none"/>
          <w:lang w:val="en-US" w:eastAsia="zh-CN"/>
        </w:rPr>
        <w:t>②</w:t>
      </w:r>
      <w:r>
        <w:rPr>
          <w:rStyle w:val="45"/>
          <w:rFonts w:hint="default" w:ascii="Times New Roman" w:hAnsi="Times New Roman" w:cs="Times New Roman"/>
          <w:b/>
          <w:bCs/>
          <w:color w:val="auto"/>
          <w:sz w:val="24"/>
          <w:szCs w:val="24"/>
          <w:highlight w:val="none"/>
        </w:rPr>
        <w:t>地下车库尾气无组织废气</w:t>
      </w:r>
    </w:p>
    <w:p w14:paraId="261621F5">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rightChars="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监测项目为非甲烷总烃、氮氧化物、一氧化碳，采样频次3次/天，连续监测2天，执行《大气污染物排放限值》（DB44/27-2001）第二时段无组织监控浓度限值。监测结果显示，下风向监控点非甲烷总烃最大浓度0.68mg/m³，氮氧化物最大浓度0.081mg/m³，一氧化碳最大浓度0.5mg/m³，所有污染物监控浓度均达标。</w:t>
      </w:r>
    </w:p>
    <w:p w14:paraId="33A264F3">
      <w:pPr>
        <w:wordWrap w:val="0"/>
        <w:ind w:firstLine="48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w:t>
      </w:r>
      <w:r>
        <w:rPr>
          <w:rFonts w:hint="default" w:ascii="Times New Roman" w:hAnsi="Times New Roman" w:cs="Times New Roman"/>
          <w:bCs/>
          <w:color w:val="auto"/>
          <w:highlight w:val="none"/>
          <w:lang w:val="en-US" w:eastAsia="zh-CN"/>
        </w:rPr>
        <w:t>3</w:t>
      </w:r>
      <w:r>
        <w:rPr>
          <w:rFonts w:hint="default" w:ascii="Times New Roman" w:hAnsi="Times New Roman" w:cs="Times New Roman"/>
          <w:bCs/>
          <w:color w:val="auto"/>
          <w:highlight w:val="none"/>
        </w:rPr>
        <w:t>）噪声：</w:t>
      </w:r>
    </w:p>
    <w:p w14:paraId="749B512B">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次验收在项目厂界东北侧、东南侧、西南侧、西北侧外1m处各布设1个监测点位（Z-1#~Z-4#），监测项目为等效连续A声级，监测频次为昼间、夜间各1次/天，连续监测2天，执行《工业企业厂界环境噪声排放标准》（GB12348-2008）2类区标准昼间≤60dB(A)，夜间≤50dB(A)）。</w:t>
      </w:r>
    </w:p>
    <w:p w14:paraId="07C201F3">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监测结果显示：验收监测期间，项目厂界昼间等效声级范围为56~57dB(A），夜间等效声级范围为46~48dB(A），所有监测点位昼间、夜间噪声排放值均满足标准限值要求，厂界噪声排放达标。</w:t>
      </w:r>
    </w:p>
    <w:p w14:paraId="10C7B07C">
      <w:pPr>
        <w:widowControl/>
        <w:ind w:firstLine="480"/>
        <w:jc w:val="left"/>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（4）固体废物</w:t>
      </w:r>
    </w:p>
    <w:p w14:paraId="05C7761B">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产生的固体废物主要包括医疗废物、污水处理站污泥、生活垃圾等。其中，医疗废物属于危险废物，严格按照《医疗废物管理条例》要求分类收集，暂存于符合规范的医疗废物暂存间，委托具备相应资质的单位定期清运处置；污水处理站污泥经规范消毒、属性鉴别后按要求合规处置；生活垃圾交由当地环卫部门统一清运、无害化处置。项目固体废物暂存场所满足防渗、防流失、防扬散等环保要求，处置去向明确、合规。</w:t>
      </w:r>
    </w:p>
    <w:p w14:paraId="3D4A50EB">
      <w:pPr>
        <w:widowControl/>
        <w:ind w:firstLine="480"/>
        <w:jc w:val="left"/>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（5）总量控制</w:t>
      </w:r>
    </w:p>
    <w:p w14:paraId="1AD87A65">
      <w:pPr>
        <w:widowControl/>
        <w:ind w:firstLine="480"/>
        <w:jc w:val="left"/>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根据项目环境影响报告</w:t>
      </w:r>
      <w:r>
        <w:rPr>
          <w:rFonts w:hint="default" w:ascii="Times New Roman" w:hAnsi="Times New Roman" w:cs="Times New Roman"/>
          <w:color w:val="auto"/>
          <w:kern w:val="0"/>
          <w:highlight w:val="none"/>
          <w:lang w:val="en-US" w:eastAsia="zh-CN" w:bidi="ar"/>
        </w:rPr>
        <w:t>书</w:t>
      </w:r>
      <w:r>
        <w:rPr>
          <w:rFonts w:hint="default" w:ascii="Times New Roman" w:hAnsi="Times New Roman" w:cs="Times New Roman"/>
          <w:color w:val="auto"/>
          <w:kern w:val="0"/>
          <w:highlight w:val="none"/>
          <w:lang w:bidi="ar"/>
        </w:rPr>
        <w:t>及批复要求，本项目不设废水、废气污染物总量控制指标要求</w:t>
      </w:r>
    </w:p>
    <w:p w14:paraId="00E839EF">
      <w:pPr>
        <w:pStyle w:val="3"/>
        <w:wordWrap w:val="0"/>
        <w:spacing w:before="0" w:after="0" w:line="360" w:lineRule="auto"/>
        <w:rPr>
          <w:rFonts w:hint="default" w:ascii="Times New Roman" w:hAnsi="Times New Roman" w:cs="Times New Roman"/>
          <w:color w:val="auto"/>
          <w:highlight w:val="none"/>
        </w:rPr>
      </w:pPr>
      <w:bookmarkStart w:id="172" w:name="_Toc23364"/>
      <w:bookmarkStart w:id="173" w:name="_Toc18617"/>
      <w:bookmarkStart w:id="174" w:name="_Toc6474"/>
      <w:bookmarkStart w:id="175" w:name="_Toc28523"/>
      <w:r>
        <w:rPr>
          <w:rFonts w:hint="default" w:ascii="Times New Roman" w:hAnsi="Times New Roman" w:cs="Times New Roman"/>
          <w:color w:val="auto"/>
          <w:highlight w:val="none"/>
        </w:rPr>
        <w:t>9.2建议</w:t>
      </w:r>
      <w:bookmarkEnd w:id="172"/>
      <w:bookmarkEnd w:id="173"/>
      <w:bookmarkEnd w:id="174"/>
      <w:bookmarkEnd w:id="175"/>
    </w:p>
    <w:p w14:paraId="1867F6EE">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（1）</w:t>
      </w:r>
      <w:r>
        <w:rPr>
          <w:rFonts w:hint="default" w:ascii="Times New Roman" w:hAnsi="Times New Roman" w:cs="Times New Roman"/>
          <w:color w:val="auto"/>
          <w:highlight w:val="none"/>
        </w:rPr>
        <w:t>严格按《建设项目环境影响报告表》对本项目的批复要求水污染物排放执行《医疗机构水污染物排放标准》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GB18466-2005</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表2综合医疗机构和其他医疗机构水污染物排放限值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日均值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的预处理标准以及</w:t>
      </w:r>
      <w:r>
        <w:rPr>
          <w:rFonts w:hint="default" w:ascii="Times New Roman" w:hAnsi="Times New Roman" w:cs="Times New Roman"/>
          <w:color w:val="auto"/>
          <w:highlight w:val="none"/>
          <w:lang w:eastAsia="zh-CN"/>
        </w:rPr>
        <w:t>电白区城区污水处理厂</w:t>
      </w:r>
      <w:r>
        <w:rPr>
          <w:rFonts w:hint="default" w:ascii="Times New Roman" w:hAnsi="Times New Roman" w:cs="Times New Roman"/>
          <w:color w:val="auto"/>
          <w:highlight w:val="none"/>
        </w:rPr>
        <w:t>进水标准的较严值。</w:t>
      </w:r>
    </w:p>
    <w:p w14:paraId="059BC6CE">
      <w:pPr>
        <w:wordWrap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（2）做好设备的维护、更新，确保污染物达标排放。</w:t>
      </w:r>
    </w:p>
    <w:p w14:paraId="695FD64F">
      <w:pPr>
        <w:wordWrap w:val="0"/>
        <w:ind w:firstLine="480"/>
        <w:rPr>
          <w:rFonts w:hint="default" w:ascii="Times New Roman" w:hAnsi="Times New Roman" w:cs="Times New Roman"/>
          <w:color w:val="auto"/>
          <w:highlight w:val="none"/>
        </w:rPr>
        <w:sectPr>
          <w:pgSz w:w="11907" w:h="16840"/>
          <w:pgMar w:top="1440" w:right="1417" w:bottom="1440" w:left="1417" w:header="851" w:footer="992" w:gutter="0"/>
          <w:cols w:space="720" w:num="1"/>
          <w:docGrid w:type="linesAndChars" w:linePitch="348" w:charSpace="0"/>
        </w:sectPr>
      </w:pPr>
      <w:r>
        <w:rPr>
          <w:rFonts w:hint="default" w:ascii="Times New Roman" w:hAnsi="Times New Roman" w:cs="Times New Roman"/>
          <w:color w:val="auto"/>
          <w:highlight w:val="none"/>
        </w:rPr>
        <w:t>（3）完善环保规章制度和环保档案管理。</w:t>
      </w:r>
    </w:p>
    <w:p w14:paraId="42EEF2E5">
      <w:pPr>
        <w:wordWrap w:val="0"/>
        <w:ind w:firstLine="48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建设项目工程竣工环境保护“三同时”验收登记表</w:t>
      </w:r>
    </w:p>
    <w:p w14:paraId="5AB77FD4">
      <w:pPr>
        <w:keepNext w:val="0"/>
        <w:keepLines w:val="0"/>
        <w:widowControl w:val="0"/>
        <w:suppressLineNumbers w:val="0"/>
        <w:wordWrap w:val="0"/>
        <w:spacing w:before="0" w:beforeAutospacing="0" w:after="0" w:afterAutospacing="0" w:line="360" w:lineRule="auto"/>
        <w:ind w:left="0" w:leftChars="0" w:right="0" w:firstLine="0" w:firstLineChars="0"/>
        <w:jc w:val="both"/>
        <w:rPr>
          <w:rFonts w:hint="default" w:ascii="Times New Roman" w:hAnsi="Times New Roman" w:eastAsia="宋体" w:cs="Times New Roman"/>
          <w:b/>
          <w:bCs w:val="0"/>
          <w:color w:val="auto"/>
          <w:kern w:val="2"/>
          <w:sz w:val="21"/>
          <w:szCs w:val="21"/>
          <w:highlight w:val="none"/>
        </w:rPr>
      </w:pPr>
      <w:r>
        <w:rPr>
          <w:rFonts w:hint="default" w:ascii="Times New Roman" w:hAnsi="Times New Roman" w:eastAsia="宋体" w:cs="Times New Roman"/>
          <w:b/>
          <w:bCs w:val="0"/>
          <w:color w:val="auto"/>
          <w:kern w:val="2"/>
          <w:sz w:val="21"/>
          <w:szCs w:val="21"/>
          <w:highlight w:val="none"/>
          <w:lang w:val="en-US" w:eastAsia="zh-CN" w:bidi="ar"/>
        </w:rPr>
        <w:t>填表单位（盖章）：茂名市电白区人民医院</w:t>
      </w:r>
      <w:r>
        <w:rPr>
          <w:rFonts w:hint="default" w:ascii="Times New Roman" w:hAnsi="Times New Roman" w:cs="Times New Roman"/>
          <w:b/>
          <w:bCs w:val="0"/>
          <w:color w:val="auto"/>
          <w:kern w:val="2"/>
          <w:sz w:val="21"/>
          <w:szCs w:val="21"/>
          <w:highlight w:val="none"/>
          <w:lang w:val="en-US" w:eastAsia="zh-CN" w:bidi="ar"/>
        </w:rPr>
        <w:t xml:space="preserve">                </w:t>
      </w:r>
      <w:r>
        <w:rPr>
          <w:rFonts w:hint="default" w:ascii="Times New Roman" w:hAnsi="Times New Roman" w:eastAsia="宋体" w:cs="Times New Roman"/>
          <w:b/>
          <w:bCs w:val="0"/>
          <w:color w:val="auto"/>
          <w:kern w:val="2"/>
          <w:sz w:val="21"/>
          <w:szCs w:val="21"/>
          <w:highlight w:val="none"/>
          <w:lang w:val="en-US" w:eastAsia="zh-CN" w:bidi="ar"/>
        </w:rPr>
        <w:t>填表人（签字）：</w:t>
      </w:r>
      <w:r>
        <w:rPr>
          <w:rFonts w:hint="default" w:ascii="Times New Roman" w:hAnsi="Times New Roman" w:cs="Times New Roman"/>
          <w:b/>
          <w:bCs w:val="0"/>
          <w:color w:val="auto"/>
          <w:kern w:val="2"/>
          <w:sz w:val="21"/>
          <w:szCs w:val="21"/>
          <w:highlight w:val="none"/>
          <w:lang w:val="en-US" w:eastAsia="zh-CN" w:bidi="ar"/>
        </w:rPr>
        <w:t xml:space="preserve">                                  </w:t>
      </w:r>
      <w:r>
        <w:rPr>
          <w:rFonts w:hint="default" w:ascii="Times New Roman" w:hAnsi="Times New Roman" w:eastAsia="宋体" w:cs="Times New Roman"/>
          <w:b/>
          <w:bCs w:val="0"/>
          <w:color w:val="auto"/>
          <w:kern w:val="2"/>
          <w:sz w:val="21"/>
          <w:szCs w:val="21"/>
          <w:highlight w:val="none"/>
          <w:lang w:val="en-US" w:eastAsia="zh-CN" w:bidi="ar"/>
        </w:rPr>
        <w:t>项目经办人（签字）：</w:t>
      </w:r>
    </w:p>
    <w:tbl>
      <w:tblPr>
        <w:tblStyle w:val="42"/>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691"/>
        <w:gridCol w:w="941"/>
        <w:gridCol w:w="984"/>
        <w:gridCol w:w="1141"/>
        <w:gridCol w:w="723"/>
        <w:gridCol w:w="412"/>
        <w:gridCol w:w="528"/>
        <w:gridCol w:w="482"/>
        <w:gridCol w:w="1124"/>
        <w:gridCol w:w="1095"/>
        <w:gridCol w:w="589"/>
        <w:gridCol w:w="566"/>
        <w:gridCol w:w="1246"/>
        <w:gridCol w:w="1101"/>
        <w:gridCol w:w="976"/>
        <w:gridCol w:w="537"/>
        <w:gridCol w:w="528"/>
        <w:gridCol w:w="852"/>
      </w:tblGrid>
      <w:tr w14:paraId="1B0ACC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238" w:type="pct"/>
            <w:vMerge w:val="restart"/>
            <w:tcBorders>
              <w:top w:val="single" w:color="auto" w:sz="8" w:space="0"/>
              <w:left w:val="single" w:color="auto" w:sz="8" w:space="0"/>
              <w:bottom w:val="single" w:color="auto" w:sz="4" w:space="0"/>
              <w:right w:val="single" w:color="auto" w:sz="4" w:space="0"/>
            </w:tcBorders>
            <w:shd w:val="clear" w:color="auto" w:fill="auto"/>
            <w:tcMar>
              <w:left w:w="57" w:type="dxa"/>
              <w:right w:w="57" w:type="dxa"/>
            </w:tcMar>
            <w:vAlign w:val="center"/>
          </w:tcPr>
          <w:p w14:paraId="4AFB2199">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建设项目</w:t>
            </w:r>
          </w:p>
        </w:tc>
        <w:tc>
          <w:tcPr>
            <w:tcW w:w="324" w:type="pct"/>
            <w:tcBorders>
              <w:top w:val="single" w:color="auto" w:sz="8" w:space="0"/>
              <w:left w:val="single" w:color="auto" w:sz="4" w:space="0"/>
              <w:bottom w:val="single" w:color="auto" w:sz="4" w:space="0"/>
              <w:right w:val="single" w:color="auto" w:sz="4" w:space="0"/>
            </w:tcBorders>
            <w:shd w:val="clear" w:color="auto" w:fill="auto"/>
            <w:tcMar>
              <w:left w:w="57" w:type="dxa"/>
              <w:right w:w="57" w:type="dxa"/>
            </w:tcMar>
            <w:vAlign w:val="center"/>
          </w:tcPr>
          <w:p w14:paraId="233D59C1">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项目名称</w:t>
            </w:r>
          </w:p>
        </w:tc>
        <w:tc>
          <w:tcPr>
            <w:tcW w:w="1858" w:type="pct"/>
            <w:gridSpan w:val="7"/>
            <w:tcBorders>
              <w:top w:val="single" w:color="auto" w:sz="8" w:space="0"/>
              <w:left w:val="single" w:color="auto" w:sz="4" w:space="0"/>
              <w:bottom w:val="single" w:color="auto" w:sz="4" w:space="0"/>
              <w:right w:val="single" w:color="auto" w:sz="4" w:space="0"/>
            </w:tcBorders>
            <w:shd w:val="clear" w:color="auto" w:fill="auto"/>
            <w:tcMar>
              <w:left w:w="57" w:type="dxa"/>
              <w:right w:w="57" w:type="dxa"/>
            </w:tcMar>
            <w:vAlign w:val="center"/>
          </w:tcPr>
          <w:p w14:paraId="7F0AEEEA">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Cs/>
                <w:color w:val="auto"/>
                <w:kern w:val="2"/>
                <w:sz w:val="15"/>
                <w:szCs w:val="15"/>
                <w:highlight w:val="none"/>
                <w:lang w:val="en-US" w:eastAsia="zh-CN" w:bidi="ar"/>
              </w:rPr>
              <w:t>茂名市电白区人民医院扩建项目</w:t>
            </w:r>
          </w:p>
        </w:tc>
        <w:tc>
          <w:tcPr>
            <w:tcW w:w="579" w:type="pct"/>
            <w:gridSpan w:val="2"/>
            <w:tcBorders>
              <w:top w:val="single" w:color="auto" w:sz="8" w:space="0"/>
              <w:left w:val="single" w:color="auto" w:sz="4" w:space="0"/>
              <w:bottom w:val="single" w:color="auto" w:sz="4" w:space="0"/>
              <w:right w:val="single" w:color="auto" w:sz="4" w:space="0"/>
            </w:tcBorders>
            <w:shd w:val="clear" w:color="auto" w:fill="auto"/>
            <w:tcMar>
              <w:left w:w="57" w:type="dxa"/>
              <w:right w:w="57" w:type="dxa"/>
            </w:tcMar>
            <w:vAlign w:val="center"/>
          </w:tcPr>
          <w:p w14:paraId="1544086B">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项目代码</w:t>
            </w:r>
          </w:p>
        </w:tc>
        <w:tc>
          <w:tcPr>
            <w:tcW w:w="624" w:type="pct"/>
            <w:gridSpan w:val="2"/>
            <w:tcBorders>
              <w:top w:val="single" w:color="auto" w:sz="8" w:space="0"/>
              <w:left w:val="single" w:color="auto" w:sz="4" w:space="0"/>
              <w:bottom w:val="single" w:color="auto" w:sz="4" w:space="0"/>
              <w:right w:val="single" w:color="auto" w:sz="4" w:space="0"/>
            </w:tcBorders>
            <w:shd w:val="clear" w:color="auto" w:fill="auto"/>
            <w:tcMar>
              <w:left w:w="57" w:type="dxa"/>
              <w:right w:w="57" w:type="dxa"/>
            </w:tcMar>
            <w:vAlign w:val="center"/>
          </w:tcPr>
          <w:p w14:paraId="0E7C0ACD">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378" w:type="pct"/>
            <w:tcBorders>
              <w:top w:val="single" w:color="auto" w:sz="8" w:space="0"/>
              <w:left w:val="single" w:color="auto" w:sz="4" w:space="0"/>
              <w:bottom w:val="single" w:color="auto" w:sz="4" w:space="0"/>
              <w:right w:val="single" w:color="auto" w:sz="4" w:space="0"/>
            </w:tcBorders>
            <w:shd w:val="clear" w:color="auto" w:fill="auto"/>
            <w:tcMar>
              <w:left w:w="57" w:type="dxa"/>
              <w:right w:w="57" w:type="dxa"/>
            </w:tcMar>
            <w:vAlign w:val="center"/>
          </w:tcPr>
          <w:p w14:paraId="545B7F08">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建设地点</w:t>
            </w:r>
          </w:p>
        </w:tc>
        <w:tc>
          <w:tcPr>
            <w:tcW w:w="996" w:type="pct"/>
            <w:gridSpan w:val="4"/>
            <w:tcBorders>
              <w:top w:val="single" w:color="auto" w:sz="8" w:space="0"/>
              <w:left w:val="single" w:color="auto" w:sz="4" w:space="0"/>
              <w:bottom w:val="single" w:color="auto" w:sz="4" w:space="0"/>
              <w:right w:val="single" w:color="auto" w:sz="8" w:space="0"/>
            </w:tcBorders>
            <w:shd w:val="clear" w:color="auto" w:fill="auto"/>
            <w:tcMar>
              <w:left w:w="57" w:type="dxa"/>
              <w:right w:w="57" w:type="dxa"/>
            </w:tcMar>
            <w:vAlign w:val="center"/>
          </w:tcPr>
          <w:p w14:paraId="07BD0283">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Cs/>
                <w:color w:val="auto"/>
                <w:kern w:val="2"/>
                <w:sz w:val="15"/>
                <w:szCs w:val="15"/>
                <w:highlight w:val="none"/>
                <w:lang w:val="en-US" w:eastAsia="zh-CN" w:bidi="ar"/>
              </w:rPr>
              <w:t>茂名市电白区水东镇上排路3号</w:t>
            </w:r>
          </w:p>
        </w:tc>
      </w:tr>
      <w:tr w14:paraId="6FFF38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 w:hRule="atLeast"/>
          <w:jc w:val="center"/>
        </w:trPr>
        <w:tc>
          <w:tcPr>
            <w:tcW w:w="238" w:type="pct"/>
            <w:vMerge w:val="continue"/>
            <w:tcBorders>
              <w:top w:val="single" w:color="auto" w:sz="8" w:space="0"/>
              <w:left w:val="single" w:color="auto" w:sz="8" w:space="0"/>
              <w:bottom w:val="single" w:color="auto" w:sz="4" w:space="0"/>
              <w:right w:val="single" w:color="auto" w:sz="4" w:space="0"/>
            </w:tcBorders>
            <w:shd w:val="clear" w:color="auto" w:fill="auto"/>
            <w:tcMar>
              <w:left w:w="57" w:type="dxa"/>
              <w:right w:w="57" w:type="dxa"/>
            </w:tcMar>
            <w:vAlign w:val="center"/>
          </w:tcPr>
          <w:p w14:paraId="753A73A0">
            <w:pPr>
              <w:keepNext w:val="0"/>
              <w:keepLines w:val="0"/>
              <w:pageBreakBefore w:val="0"/>
              <w:suppressLineNumbers w:val="0"/>
              <w:kinsoku/>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color w:val="auto"/>
                <w:sz w:val="15"/>
                <w:szCs w:val="15"/>
                <w:highlight w:val="none"/>
              </w:rPr>
            </w:pPr>
          </w:p>
        </w:tc>
        <w:tc>
          <w:tcPr>
            <w:tcW w:w="324"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2AC2408">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行业类别</w:t>
            </w:r>
          </w:p>
          <w:p w14:paraId="3DAFA6D4">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（分类管理名录）</w:t>
            </w:r>
          </w:p>
        </w:tc>
        <w:tc>
          <w:tcPr>
            <w:tcW w:w="1858" w:type="pct"/>
            <w:gridSpan w:val="7"/>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2C0D8D48">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Cs/>
                <w:color w:val="auto"/>
                <w:kern w:val="2"/>
                <w:sz w:val="15"/>
                <w:szCs w:val="15"/>
                <w:highlight w:val="none"/>
                <w:lang w:val="en-US" w:eastAsia="zh-CN" w:bidi="ar"/>
              </w:rPr>
              <w:t>Q8411综合医院</w:t>
            </w:r>
          </w:p>
        </w:tc>
        <w:tc>
          <w:tcPr>
            <w:tcW w:w="579"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C4926C6">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建设性质</w:t>
            </w:r>
          </w:p>
        </w:tc>
        <w:tc>
          <w:tcPr>
            <w:tcW w:w="1003" w:type="pct"/>
            <w:gridSpan w:val="3"/>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2C98F56C">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sym w:font="Wingdings" w:char="00A8"/>
            </w:r>
            <w:r>
              <w:rPr>
                <w:rFonts w:hint="default" w:ascii="Times New Roman" w:hAnsi="Times New Roman" w:eastAsia="宋体" w:cs="Times New Roman"/>
                <w:b/>
                <w:bCs w:val="0"/>
                <w:color w:val="auto"/>
                <w:kern w:val="2"/>
                <w:sz w:val="15"/>
                <w:szCs w:val="15"/>
                <w:highlight w:val="none"/>
                <w:lang w:val="en-US" w:eastAsia="zh-CN" w:bidi="ar"/>
              </w:rPr>
              <w:t>新建</w:t>
            </w:r>
            <w:r>
              <w:rPr>
                <w:rFonts w:hint="default" w:ascii="Times New Roman" w:hAnsi="Times New Roman" w:eastAsia="宋体" w:cs="Times New Roman"/>
                <w:b/>
                <w:bCs w:val="0"/>
                <w:color w:val="auto"/>
                <w:kern w:val="2"/>
                <w:sz w:val="15"/>
                <w:szCs w:val="15"/>
                <w:highlight w:val="none"/>
                <w:lang w:val="en-US" w:eastAsia="zh-CN" w:bidi="ar"/>
              </w:rPr>
              <w:sym w:font="Wingdings" w:char="00FE"/>
            </w:r>
            <w:r>
              <w:rPr>
                <w:rFonts w:hint="default" w:ascii="Times New Roman" w:hAnsi="Times New Roman" w:eastAsia="宋体" w:cs="Times New Roman"/>
                <w:b/>
                <w:bCs w:val="0"/>
                <w:color w:val="auto"/>
                <w:kern w:val="2"/>
                <w:sz w:val="15"/>
                <w:szCs w:val="15"/>
                <w:highlight w:val="none"/>
                <w:lang w:val="en-US" w:eastAsia="zh-CN" w:bidi="ar"/>
              </w:rPr>
              <w:t>改扩建</w:t>
            </w:r>
            <w:r>
              <w:rPr>
                <w:rFonts w:hint="default" w:ascii="Times New Roman" w:hAnsi="Times New Roman" w:eastAsia="宋体" w:cs="Times New Roman"/>
                <w:b/>
                <w:bCs w:val="0"/>
                <w:color w:val="auto"/>
                <w:kern w:val="2"/>
                <w:sz w:val="15"/>
                <w:szCs w:val="15"/>
                <w:highlight w:val="none"/>
                <w:lang w:val="en-US" w:eastAsia="zh-CN" w:bidi="ar"/>
              </w:rPr>
              <w:sym w:font="Wingdings" w:char="00A8"/>
            </w:r>
            <w:r>
              <w:rPr>
                <w:rFonts w:hint="default" w:ascii="Times New Roman" w:hAnsi="Times New Roman" w:eastAsia="宋体" w:cs="Times New Roman"/>
                <w:b/>
                <w:bCs w:val="0"/>
                <w:color w:val="auto"/>
                <w:kern w:val="2"/>
                <w:sz w:val="15"/>
                <w:szCs w:val="15"/>
                <w:highlight w:val="none"/>
                <w:lang w:val="en-US" w:eastAsia="zh-CN" w:bidi="ar"/>
              </w:rPr>
              <w:t>技术改造</w:t>
            </w:r>
          </w:p>
        </w:tc>
        <w:tc>
          <w:tcPr>
            <w:tcW w:w="521"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4B0D553">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项目厂区中心经度/纬度</w:t>
            </w:r>
          </w:p>
        </w:tc>
        <w:tc>
          <w:tcPr>
            <w:tcW w:w="474" w:type="pct"/>
            <w:gridSpan w:val="2"/>
            <w:tcBorders>
              <w:top w:val="single" w:color="auto" w:sz="4" w:space="0"/>
              <w:left w:val="single" w:color="auto" w:sz="4" w:space="0"/>
              <w:bottom w:val="single" w:color="auto" w:sz="4" w:space="0"/>
              <w:right w:val="single" w:color="auto" w:sz="8" w:space="0"/>
            </w:tcBorders>
            <w:shd w:val="clear" w:color="auto" w:fill="auto"/>
            <w:tcMar>
              <w:left w:w="57" w:type="dxa"/>
              <w:right w:w="57" w:type="dxa"/>
            </w:tcMar>
            <w:vAlign w:val="center"/>
          </w:tcPr>
          <w:p w14:paraId="4B11E6C9">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kern w:val="2"/>
                <w:sz w:val="15"/>
                <w:szCs w:val="15"/>
                <w:highlight w:val="none"/>
              </w:rPr>
            </w:pPr>
            <w:r>
              <w:rPr>
                <w:rFonts w:hint="default" w:ascii="Times New Roman" w:hAnsi="Times New Roman" w:eastAsia="宋体" w:cs="Times New Roman"/>
                <w:bCs/>
                <w:color w:val="auto"/>
                <w:kern w:val="2"/>
                <w:sz w:val="15"/>
                <w:szCs w:val="15"/>
                <w:highlight w:val="none"/>
                <w:lang w:val="en-US" w:eastAsia="zh-CN" w:bidi="ar"/>
              </w:rPr>
              <w:t>E111.0056173°,</w:t>
            </w:r>
          </w:p>
          <w:p w14:paraId="44A1B4B8">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Cs/>
                <w:color w:val="auto"/>
                <w:kern w:val="2"/>
                <w:sz w:val="15"/>
                <w:szCs w:val="15"/>
                <w:highlight w:val="none"/>
                <w:lang w:val="en-US" w:eastAsia="zh-CN" w:bidi="ar"/>
              </w:rPr>
              <w:t>N21.5146018°</w:t>
            </w:r>
          </w:p>
        </w:tc>
      </w:tr>
      <w:tr w14:paraId="38BE91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238" w:type="pct"/>
            <w:vMerge w:val="continue"/>
            <w:tcBorders>
              <w:top w:val="single" w:color="auto" w:sz="8" w:space="0"/>
              <w:left w:val="single" w:color="auto" w:sz="8" w:space="0"/>
              <w:bottom w:val="single" w:color="auto" w:sz="4" w:space="0"/>
              <w:right w:val="single" w:color="auto" w:sz="4" w:space="0"/>
            </w:tcBorders>
            <w:shd w:val="clear" w:color="auto" w:fill="auto"/>
            <w:tcMar>
              <w:left w:w="57" w:type="dxa"/>
              <w:right w:w="57" w:type="dxa"/>
            </w:tcMar>
            <w:vAlign w:val="center"/>
          </w:tcPr>
          <w:p w14:paraId="12F4B4ED">
            <w:pPr>
              <w:keepNext w:val="0"/>
              <w:keepLines w:val="0"/>
              <w:pageBreakBefore w:val="0"/>
              <w:suppressLineNumbers w:val="0"/>
              <w:kinsoku/>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color w:val="auto"/>
                <w:sz w:val="15"/>
                <w:szCs w:val="15"/>
                <w:highlight w:val="none"/>
              </w:rPr>
            </w:pPr>
          </w:p>
        </w:tc>
        <w:tc>
          <w:tcPr>
            <w:tcW w:w="324"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605BBD7F">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设计生产能力</w:t>
            </w:r>
          </w:p>
        </w:tc>
        <w:tc>
          <w:tcPr>
            <w:tcW w:w="1858" w:type="pct"/>
            <w:gridSpan w:val="7"/>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0F7BEC6">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Cs/>
                <w:color w:val="auto"/>
                <w:kern w:val="2"/>
                <w:sz w:val="15"/>
                <w:szCs w:val="15"/>
                <w:highlight w:val="none"/>
                <w:lang w:val="en-US" w:eastAsia="zh-CN" w:bidi="ar"/>
              </w:rPr>
              <w:t>780张床位</w:t>
            </w:r>
          </w:p>
        </w:tc>
        <w:tc>
          <w:tcPr>
            <w:tcW w:w="579"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78323DE4">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实际生产能力</w:t>
            </w:r>
          </w:p>
        </w:tc>
        <w:tc>
          <w:tcPr>
            <w:tcW w:w="624"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6AD19D48">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eastAsia" w:cs="Times New Roman"/>
                <w:bCs/>
                <w:color w:val="auto"/>
                <w:kern w:val="2"/>
                <w:sz w:val="15"/>
                <w:szCs w:val="15"/>
                <w:highlight w:val="none"/>
                <w:lang w:val="en-US" w:eastAsia="zh-CN" w:bidi="ar"/>
              </w:rPr>
              <w:t>250</w:t>
            </w:r>
            <w:r>
              <w:rPr>
                <w:rFonts w:hint="default" w:ascii="Times New Roman" w:hAnsi="Times New Roman" w:eastAsia="宋体" w:cs="Times New Roman"/>
                <w:bCs/>
                <w:color w:val="auto"/>
                <w:kern w:val="2"/>
                <w:sz w:val="15"/>
                <w:szCs w:val="15"/>
                <w:highlight w:val="none"/>
                <w:lang w:val="en-US" w:eastAsia="zh-CN" w:bidi="ar"/>
              </w:rPr>
              <w:t>张床位</w:t>
            </w:r>
          </w:p>
        </w:tc>
        <w:tc>
          <w:tcPr>
            <w:tcW w:w="37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C24854D">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环评单位</w:t>
            </w:r>
          </w:p>
        </w:tc>
        <w:tc>
          <w:tcPr>
            <w:tcW w:w="996" w:type="pct"/>
            <w:gridSpan w:val="4"/>
            <w:tcBorders>
              <w:top w:val="single" w:color="auto" w:sz="4" w:space="0"/>
              <w:left w:val="single" w:color="auto" w:sz="4" w:space="0"/>
              <w:bottom w:val="single" w:color="auto" w:sz="4" w:space="0"/>
              <w:right w:val="single" w:color="auto" w:sz="8" w:space="0"/>
            </w:tcBorders>
            <w:shd w:val="clear" w:color="auto" w:fill="auto"/>
            <w:tcMar>
              <w:left w:w="57" w:type="dxa"/>
              <w:right w:w="57" w:type="dxa"/>
            </w:tcMar>
            <w:vAlign w:val="center"/>
          </w:tcPr>
          <w:p w14:paraId="5825FE89">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kern w:val="2"/>
                <w:sz w:val="15"/>
                <w:szCs w:val="15"/>
                <w:highlight w:val="none"/>
              </w:rPr>
            </w:pPr>
            <w:r>
              <w:rPr>
                <w:rFonts w:hint="default" w:ascii="Times New Roman" w:hAnsi="Times New Roman" w:eastAsia="宋体" w:cs="Times New Roman"/>
                <w:b w:val="0"/>
                <w:bCs/>
                <w:color w:val="auto"/>
                <w:kern w:val="2"/>
                <w:sz w:val="15"/>
                <w:szCs w:val="15"/>
                <w:highlight w:val="none"/>
                <w:lang w:val="en-US" w:eastAsia="zh-CN" w:bidi="ar"/>
              </w:rPr>
              <w:t>广东环科技术咨询有限公司</w:t>
            </w:r>
          </w:p>
        </w:tc>
      </w:tr>
      <w:tr w14:paraId="35541E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8" w:type="pct"/>
            <w:vMerge w:val="continue"/>
            <w:tcBorders>
              <w:top w:val="single" w:color="auto" w:sz="8" w:space="0"/>
              <w:left w:val="single" w:color="auto" w:sz="8" w:space="0"/>
              <w:bottom w:val="single" w:color="auto" w:sz="4" w:space="0"/>
              <w:right w:val="single" w:color="auto" w:sz="4" w:space="0"/>
            </w:tcBorders>
            <w:shd w:val="clear" w:color="auto" w:fill="auto"/>
            <w:tcMar>
              <w:left w:w="57" w:type="dxa"/>
              <w:right w:w="57" w:type="dxa"/>
            </w:tcMar>
            <w:vAlign w:val="center"/>
          </w:tcPr>
          <w:p w14:paraId="3D9EA736">
            <w:pPr>
              <w:keepNext w:val="0"/>
              <w:keepLines w:val="0"/>
              <w:pageBreakBefore w:val="0"/>
              <w:suppressLineNumbers w:val="0"/>
              <w:kinsoku/>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color w:val="auto"/>
                <w:sz w:val="15"/>
                <w:szCs w:val="15"/>
                <w:highlight w:val="none"/>
              </w:rPr>
            </w:pPr>
          </w:p>
        </w:tc>
        <w:tc>
          <w:tcPr>
            <w:tcW w:w="324"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46ADCB7">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环评文件审批机关</w:t>
            </w:r>
          </w:p>
        </w:tc>
        <w:tc>
          <w:tcPr>
            <w:tcW w:w="1858" w:type="pct"/>
            <w:gridSpan w:val="7"/>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6A998F0C">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Cs/>
                <w:color w:val="auto"/>
                <w:kern w:val="2"/>
                <w:sz w:val="15"/>
                <w:szCs w:val="15"/>
                <w:highlight w:val="none"/>
                <w:lang w:val="en-US" w:eastAsia="zh-CN" w:bidi="ar"/>
              </w:rPr>
              <w:t>--</w:t>
            </w:r>
          </w:p>
        </w:tc>
        <w:tc>
          <w:tcPr>
            <w:tcW w:w="579"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F64B025">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审批文号</w:t>
            </w:r>
          </w:p>
        </w:tc>
        <w:tc>
          <w:tcPr>
            <w:tcW w:w="624"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708BA7B9">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Cs/>
                <w:color w:val="auto"/>
                <w:kern w:val="2"/>
                <w:sz w:val="15"/>
                <w:szCs w:val="15"/>
                <w:highlight w:val="none"/>
                <w:lang w:val="en-US" w:eastAsia="zh-CN" w:bidi="ar"/>
              </w:rPr>
              <w:t>电环建</w:t>
            </w:r>
            <w:r>
              <w:rPr>
                <w:rFonts w:hint="default" w:ascii="Times New Roman" w:hAnsi="Times New Roman" w:cs="Times New Roman"/>
                <w:bCs/>
                <w:color w:val="auto"/>
                <w:kern w:val="2"/>
                <w:sz w:val="15"/>
                <w:szCs w:val="15"/>
                <w:highlight w:val="none"/>
                <w:lang w:val="en-US" w:eastAsia="zh-CN" w:bidi="ar"/>
              </w:rPr>
              <w:t>〔2017〕60号</w:t>
            </w:r>
          </w:p>
        </w:tc>
        <w:tc>
          <w:tcPr>
            <w:tcW w:w="37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5DA5974">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环评文件类型</w:t>
            </w:r>
          </w:p>
        </w:tc>
        <w:tc>
          <w:tcPr>
            <w:tcW w:w="996" w:type="pct"/>
            <w:gridSpan w:val="4"/>
            <w:tcBorders>
              <w:top w:val="single" w:color="auto" w:sz="4" w:space="0"/>
              <w:left w:val="single" w:color="auto" w:sz="4" w:space="0"/>
              <w:bottom w:val="single" w:color="auto" w:sz="4" w:space="0"/>
              <w:right w:val="single" w:color="auto" w:sz="8" w:space="0"/>
            </w:tcBorders>
            <w:shd w:val="clear" w:color="auto" w:fill="auto"/>
            <w:tcMar>
              <w:left w:w="57" w:type="dxa"/>
              <w:right w:w="57" w:type="dxa"/>
            </w:tcMar>
            <w:vAlign w:val="center"/>
          </w:tcPr>
          <w:p w14:paraId="5C888FA7">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kern w:val="2"/>
                <w:sz w:val="15"/>
                <w:szCs w:val="15"/>
                <w:highlight w:val="none"/>
              </w:rPr>
            </w:pPr>
            <w:r>
              <w:rPr>
                <w:rFonts w:hint="default" w:ascii="Times New Roman" w:hAnsi="Times New Roman" w:eastAsia="宋体" w:cs="Times New Roman"/>
                <w:b w:val="0"/>
                <w:bCs/>
                <w:color w:val="auto"/>
                <w:kern w:val="2"/>
                <w:sz w:val="15"/>
                <w:szCs w:val="15"/>
                <w:highlight w:val="none"/>
                <w:lang w:val="en-US" w:eastAsia="zh-CN" w:bidi="ar"/>
              </w:rPr>
              <w:t>报告书</w:t>
            </w:r>
          </w:p>
        </w:tc>
      </w:tr>
      <w:tr w14:paraId="1EABEC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238" w:type="pct"/>
            <w:vMerge w:val="continue"/>
            <w:tcBorders>
              <w:top w:val="single" w:color="auto" w:sz="8" w:space="0"/>
              <w:left w:val="single" w:color="auto" w:sz="8" w:space="0"/>
              <w:bottom w:val="single" w:color="auto" w:sz="4" w:space="0"/>
              <w:right w:val="single" w:color="auto" w:sz="4" w:space="0"/>
            </w:tcBorders>
            <w:shd w:val="clear" w:color="auto" w:fill="auto"/>
            <w:tcMar>
              <w:left w:w="57" w:type="dxa"/>
              <w:right w:w="57" w:type="dxa"/>
            </w:tcMar>
            <w:vAlign w:val="center"/>
          </w:tcPr>
          <w:p w14:paraId="40BA8211">
            <w:pPr>
              <w:keepNext w:val="0"/>
              <w:keepLines w:val="0"/>
              <w:pageBreakBefore w:val="0"/>
              <w:suppressLineNumbers w:val="0"/>
              <w:kinsoku/>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color w:val="auto"/>
                <w:sz w:val="15"/>
                <w:szCs w:val="15"/>
                <w:highlight w:val="none"/>
              </w:rPr>
            </w:pPr>
          </w:p>
        </w:tc>
        <w:tc>
          <w:tcPr>
            <w:tcW w:w="324"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2FF2E3B">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开工日期</w:t>
            </w:r>
          </w:p>
        </w:tc>
        <w:tc>
          <w:tcPr>
            <w:tcW w:w="1858" w:type="pct"/>
            <w:gridSpan w:val="7"/>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EC73C3B">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2019年1月</w:t>
            </w:r>
          </w:p>
        </w:tc>
        <w:tc>
          <w:tcPr>
            <w:tcW w:w="579"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CEFF888">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竣工日期</w:t>
            </w:r>
          </w:p>
        </w:tc>
        <w:tc>
          <w:tcPr>
            <w:tcW w:w="624"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6247E8C">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20</w:t>
            </w:r>
            <w:r>
              <w:rPr>
                <w:rFonts w:hint="default" w:ascii="Times New Roman" w:hAnsi="Times New Roman" w:cs="Times New Roman"/>
                <w:b/>
                <w:bCs w:val="0"/>
                <w:color w:val="auto"/>
                <w:kern w:val="2"/>
                <w:sz w:val="15"/>
                <w:szCs w:val="15"/>
                <w:highlight w:val="none"/>
                <w:lang w:val="en-US" w:eastAsia="zh-CN" w:bidi="ar"/>
              </w:rPr>
              <w:t>23</w:t>
            </w:r>
            <w:r>
              <w:rPr>
                <w:rFonts w:hint="default" w:ascii="Times New Roman" w:hAnsi="Times New Roman" w:eastAsia="宋体" w:cs="Times New Roman"/>
                <w:b/>
                <w:bCs w:val="0"/>
                <w:color w:val="auto"/>
                <w:kern w:val="2"/>
                <w:sz w:val="15"/>
                <w:szCs w:val="15"/>
                <w:highlight w:val="none"/>
                <w:lang w:val="en-US" w:eastAsia="zh-CN" w:bidi="ar"/>
              </w:rPr>
              <w:t>年</w:t>
            </w:r>
            <w:r>
              <w:rPr>
                <w:rFonts w:hint="default" w:ascii="Times New Roman" w:hAnsi="Times New Roman" w:cs="Times New Roman"/>
                <w:b/>
                <w:bCs w:val="0"/>
                <w:color w:val="auto"/>
                <w:kern w:val="2"/>
                <w:sz w:val="15"/>
                <w:szCs w:val="15"/>
                <w:highlight w:val="none"/>
                <w:lang w:val="en-US" w:eastAsia="zh-CN" w:bidi="ar"/>
              </w:rPr>
              <w:t>8</w:t>
            </w:r>
            <w:r>
              <w:rPr>
                <w:rFonts w:hint="default" w:ascii="Times New Roman" w:hAnsi="Times New Roman" w:eastAsia="宋体" w:cs="Times New Roman"/>
                <w:b/>
                <w:bCs w:val="0"/>
                <w:color w:val="auto"/>
                <w:kern w:val="2"/>
                <w:sz w:val="15"/>
                <w:szCs w:val="15"/>
                <w:highlight w:val="none"/>
                <w:lang w:val="en-US" w:eastAsia="zh-CN" w:bidi="ar"/>
              </w:rPr>
              <w:t>月</w:t>
            </w:r>
          </w:p>
        </w:tc>
        <w:tc>
          <w:tcPr>
            <w:tcW w:w="37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243AE3B1">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排污许可证申领时间</w:t>
            </w:r>
          </w:p>
        </w:tc>
        <w:tc>
          <w:tcPr>
            <w:tcW w:w="996" w:type="pct"/>
            <w:gridSpan w:val="4"/>
            <w:tcBorders>
              <w:top w:val="single" w:color="auto" w:sz="4" w:space="0"/>
              <w:left w:val="single" w:color="auto" w:sz="4" w:space="0"/>
              <w:bottom w:val="single" w:color="auto" w:sz="4" w:space="0"/>
              <w:right w:val="single" w:color="auto" w:sz="8" w:space="0"/>
            </w:tcBorders>
            <w:shd w:val="clear" w:color="auto" w:fill="auto"/>
            <w:tcMar>
              <w:left w:w="57" w:type="dxa"/>
              <w:right w:w="57" w:type="dxa"/>
            </w:tcMar>
            <w:vAlign w:val="center"/>
          </w:tcPr>
          <w:p w14:paraId="7B39C701">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kern w:val="2"/>
                <w:sz w:val="15"/>
                <w:szCs w:val="15"/>
                <w:highlight w:val="none"/>
              </w:rPr>
            </w:pPr>
            <w:r>
              <w:rPr>
                <w:rFonts w:hint="default" w:ascii="Times New Roman" w:hAnsi="Times New Roman" w:eastAsia="宋体" w:cs="Times New Roman"/>
                <w:b w:val="0"/>
                <w:bCs/>
                <w:color w:val="auto"/>
                <w:kern w:val="2"/>
                <w:sz w:val="15"/>
                <w:szCs w:val="15"/>
                <w:highlight w:val="none"/>
                <w:lang w:val="en-US" w:eastAsia="zh-CN" w:bidi="ar"/>
              </w:rPr>
              <w:t>20</w:t>
            </w:r>
            <w:r>
              <w:rPr>
                <w:rFonts w:hint="default" w:ascii="Times New Roman" w:hAnsi="Times New Roman" w:cs="Times New Roman"/>
                <w:b w:val="0"/>
                <w:bCs/>
                <w:color w:val="auto"/>
                <w:kern w:val="2"/>
                <w:sz w:val="15"/>
                <w:szCs w:val="15"/>
                <w:highlight w:val="none"/>
                <w:lang w:val="en-US" w:eastAsia="zh-CN" w:bidi="ar"/>
              </w:rPr>
              <w:t>23</w:t>
            </w:r>
            <w:r>
              <w:rPr>
                <w:rFonts w:hint="default" w:ascii="Times New Roman" w:hAnsi="Times New Roman" w:eastAsia="宋体" w:cs="Times New Roman"/>
                <w:b w:val="0"/>
                <w:bCs/>
                <w:color w:val="auto"/>
                <w:kern w:val="2"/>
                <w:sz w:val="15"/>
                <w:szCs w:val="15"/>
                <w:highlight w:val="none"/>
                <w:lang w:val="en-US" w:eastAsia="zh-CN" w:bidi="ar"/>
              </w:rPr>
              <w:t>年</w:t>
            </w:r>
            <w:r>
              <w:rPr>
                <w:rFonts w:hint="default" w:ascii="Times New Roman" w:hAnsi="Times New Roman" w:cs="Times New Roman"/>
                <w:b w:val="0"/>
                <w:bCs/>
                <w:color w:val="auto"/>
                <w:kern w:val="2"/>
                <w:sz w:val="15"/>
                <w:szCs w:val="15"/>
                <w:highlight w:val="none"/>
                <w:lang w:val="en-US" w:eastAsia="zh-CN" w:bidi="ar"/>
              </w:rPr>
              <w:t>9</w:t>
            </w:r>
            <w:r>
              <w:rPr>
                <w:rFonts w:hint="default" w:ascii="Times New Roman" w:hAnsi="Times New Roman" w:eastAsia="宋体" w:cs="Times New Roman"/>
                <w:b w:val="0"/>
                <w:bCs/>
                <w:color w:val="auto"/>
                <w:kern w:val="2"/>
                <w:sz w:val="15"/>
                <w:szCs w:val="15"/>
                <w:highlight w:val="none"/>
                <w:lang w:val="en-US" w:eastAsia="zh-CN" w:bidi="ar"/>
              </w:rPr>
              <w:t>月</w:t>
            </w:r>
            <w:r>
              <w:rPr>
                <w:rFonts w:hint="default" w:ascii="Times New Roman" w:hAnsi="Times New Roman" w:cs="Times New Roman"/>
                <w:b w:val="0"/>
                <w:bCs/>
                <w:color w:val="auto"/>
                <w:kern w:val="2"/>
                <w:sz w:val="15"/>
                <w:szCs w:val="15"/>
                <w:highlight w:val="none"/>
                <w:lang w:val="en-US" w:eastAsia="zh-CN" w:bidi="ar"/>
              </w:rPr>
              <w:t>27</w:t>
            </w:r>
            <w:r>
              <w:rPr>
                <w:rFonts w:hint="default" w:ascii="Times New Roman" w:hAnsi="Times New Roman" w:eastAsia="宋体" w:cs="Times New Roman"/>
                <w:b w:val="0"/>
                <w:bCs/>
                <w:color w:val="auto"/>
                <w:kern w:val="2"/>
                <w:sz w:val="15"/>
                <w:szCs w:val="15"/>
                <w:highlight w:val="none"/>
                <w:lang w:val="en-US" w:eastAsia="zh-CN" w:bidi="ar"/>
              </w:rPr>
              <w:t>日</w:t>
            </w:r>
          </w:p>
        </w:tc>
      </w:tr>
      <w:tr w14:paraId="2F4380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238" w:type="pct"/>
            <w:vMerge w:val="continue"/>
            <w:tcBorders>
              <w:top w:val="single" w:color="auto" w:sz="8" w:space="0"/>
              <w:left w:val="single" w:color="auto" w:sz="8" w:space="0"/>
              <w:bottom w:val="single" w:color="auto" w:sz="4" w:space="0"/>
              <w:right w:val="single" w:color="auto" w:sz="4" w:space="0"/>
            </w:tcBorders>
            <w:shd w:val="clear" w:color="auto" w:fill="auto"/>
            <w:tcMar>
              <w:left w:w="57" w:type="dxa"/>
              <w:right w:w="57" w:type="dxa"/>
            </w:tcMar>
            <w:vAlign w:val="center"/>
          </w:tcPr>
          <w:p w14:paraId="3038B2BB">
            <w:pPr>
              <w:keepNext w:val="0"/>
              <w:keepLines w:val="0"/>
              <w:pageBreakBefore w:val="0"/>
              <w:suppressLineNumbers w:val="0"/>
              <w:kinsoku/>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color w:val="auto"/>
                <w:sz w:val="15"/>
                <w:szCs w:val="15"/>
                <w:highlight w:val="none"/>
              </w:rPr>
            </w:pPr>
          </w:p>
        </w:tc>
        <w:tc>
          <w:tcPr>
            <w:tcW w:w="324"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90EE90F">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环保设施设计单位</w:t>
            </w:r>
          </w:p>
        </w:tc>
        <w:tc>
          <w:tcPr>
            <w:tcW w:w="1858" w:type="pct"/>
            <w:gridSpan w:val="7"/>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24A4E974">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579"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87232FB">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环保设施施工单位</w:t>
            </w:r>
          </w:p>
        </w:tc>
        <w:tc>
          <w:tcPr>
            <w:tcW w:w="624"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98FD21F">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37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783D908">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本工程排污许可证编号</w:t>
            </w:r>
          </w:p>
        </w:tc>
        <w:tc>
          <w:tcPr>
            <w:tcW w:w="996" w:type="pct"/>
            <w:gridSpan w:val="4"/>
            <w:tcBorders>
              <w:top w:val="single" w:color="auto" w:sz="4" w:space="0"/>
              <w:left w:val="single" w:color="auto" w:sz="4" w:space="0"/>
              <w:bottom w:val="single" w:color="auto" w:sz="4" w:space="0"/>
              <w:right w:val="single" w:color="auto" w:sz="8" w:space="0"/>
            </w:tcBorders>
            <w:shd w:val="clear" w:color="auto" w:fill="auto"/>
            <w:tcMar>
              <w:left w:w="57" w:type="dxa"/>
              <w:right w:w="57" w:type="dxa"/>
            </w:tcMar>
            <w:vAlign w:val="center"/>
          </w:tcPr>
          <w:p w14:paraId="3F7FA519">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kern w:val="2"/>
                <w:sz w:val="15"/>
                <w:szCs w:val="15"/>
                <w:highlight w:val="none"/>
              </w:rPr>
            </w:pPr>
            <w:r>
              <w:rPr>
                <w:rFonts w:hint="default" w:ascii="Times New Roman" w:hAnsi="Times New Roman" w:eastAsia="宋体" w:cs="Times New Roman"/>
                <w:b w:val="0"/>
                <w:bCs/>
                <w:color w:val="auto"/>
                <w:kern w:val="2"/>
                <w:sz w:val="15"/>
                <w:szCs w:val="15"/>
                <w:highlight w:val="none"/>
                <w:lang w:val="en-US" w:eastAsia="zh-CN" w:bidi="ar"/>
              </w:rPr>
              <w:t>124409044563877170001V</w:t>
            </w:r>
          </w:p>
        </w:tc>
      </w:tr>
      <w:tr w14:paraId="4F8CB8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238" w:type="pct"/>
            <w:vMerge w:val="continue"/>
            <w:tcBorders>
              <w:top w:val="single" w:color="auto" w:sz="8" w:space="0"/>
              <w:left w:val="single" w:color="auto" w:sz="8" w:space="0"/>
              <w:bottom w:val="single" w:color="auto" w:sz="4" w:space="0"/>
              <w:right w:val="single" w:color="auto" w:sz="4" w:space="0"/>
            </w:tcBorders>
            <w:shd w:val="clear" w:color="auto" w:fill="auto"/>
            <w:tcMar>
              <w:left w:w="57" w:type="dxa"/>
              <w:right w:w="57" w:type="dxa"/>
            </w:tcMar>
            <w:vAlign w:val="center"/>
          </w:tcPr>
          <w:p w14:paraId="37E4AA87">
            <w:pPr>
              <w:keepNext w:val="0"/>
              <w:keepLines w:val="0"/>
              <w:pageBreakBefore w:val="0"/>
              <w:suppressLineNumbers w:val="0"/>
              <w:kinsoku/>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color w:val="auto"/>
                <w:sz w:val="15"/>
                <w:szCs w:val="15"/>
                <w:highlight w:val="none"/>
              </w:rPr>
            </w:pPr>
          </w:p>
        </w:tc>
        <w:tc>
          <w:tcPr>
            <w:tcW w:w="324"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C1887A7">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验收单位</w:t>
            </w:r>
          </w:p>
        </w:tc>
        <w:tc>
          <w:tcPr>
            <w:tcW w:w="1858" w:type="pct"/>
            <w:gridSpan w:val="7"/>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66EA8B4">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Cs/>
                <w:color w:val="auto"/>
                <w:kern w:val="2"/>
                <w:sz w:val="15"/>
                <w:szCs w:val="15"/>
                <w:highlight w:val="none"/>
                <w:lang w:val="en-US" w:eastAsia="zh-CN" w:bidi="ar"/>
              </w:rPr>
              <w:t>茂名市电白区人民医院</w:t>
            </w:r>
          </w:p>
        </w:tc>
        <w:tc>
          <w:tcPr>
            <w:tcW w:w="579"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1C0C341">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环保设施监测单位</w:t>
            </w:r>
          </w:p>
        </w:tc>
        <w:tc>
          <w:tcPr>
            <w:tcW w:w="624"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590F283A">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Cs/>
                <w:color w:val="auto"/>
                <w:kern w:val="2"/>
                <w:sz w:val="15"/>
                <w:szCs w:val="15"/>
                <w:highlight w:val="none"/>
                <w:lang w:val="en-US" w:eastAsia="zh-CN" w:bidi="ar"/>
              </w:rPr>
              <w:t>广东三正检测技术有限公司</w:t>
            </w:r>
          </w:p>
        </w:tc>
        <w:tc>
          <w:tcPr>
            <w:tcW w:w="37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F62B851">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验收监测时工况</w:t>
            </w:r>
          </w:p>
        </w:tc>
        <w:tc>
          <w:tcPr>
            <w:tcW w:w="996" w:type="pct"/>
            <w:gridSpan w:val="4"/>
            <w:tcBorders>
              <w:top w:val="single" w:color="auto" w:sz="4" w:space="0"/>
              <w:left w:val="single" w:color="auto" w:sz="4" w:space="0"/>
              <w:bottom w:val="single" w:color="auto" w:sz="4" w:space="0"/>
              <w:right w:val="single" w:color="auto" w:sz="8" w:space="0"/>
            </w:tcBorders>
            <w:shd w:val="clear" w:color="auto" w:fill="auto"/>
            <w:tcMar>
              <w:left w:w="57" w:type="dxa"/>
              <w:right w:w="57" w:type="dxa"/>
            </w:tcMar>
            <w:vAlign w:val="center"/>
          </w:tcPr>
          <w:p w14:paraId="7860A51C">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color w:val="auto"/>
                <w:kern w:val="2"/>
                <w:sz w:val="15"/>
                <w:szCs w:val="15"/>
                <w:highlight w:val="none"/>
                <w:lang w:val="en-US"/>
              </w:rPr>
            </w:pPr>
            <w:r>
              <w:rPr>
                <w:rFonts w:hint="default" w:ascii="Times New Roman" w:hAnsi="Times New Roman" w:eastAsia="宋体" w:cs="Times New Roman"/>
                <w:b w:val="0"/>
                <w:bCs/>
                <w:color w:val="auto"/>
                <w:kern w:val="2"/>
                <w:sz w:val="15"/>
                <w:szCs w:val="15"/>
                <w:highlight w:val="none"/>
                <w:lang w:val="en-US" w:eastAsia="zh-CN" w:bidi="ar"/>
              </w:rPr>
              <w:t>80%</w:t>
            </w:r>
          </w:p>
        </w:tc>
      </w:tr>
      <w:tr w14:paraId="7FF0EA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38" w:type="pct"/>
            <w:vMerge w:val="continue"/>
            <w:tcBorders>
              <w:top w:val="single" w:color="auto" w:sz="8" w:space="0"/>
              <w:left w:val="single" w:color="auto" w:sz="8" w:space="0"/>
              <w:bottom w:val="single" w:color="auto" w:sz="4" w:space="0"/>
              <w:right w:val="single" w:color="auto" w:sz="4" w:space="0"/>
            </w:tcBorders>
            <w:shd w:val="clear" w:color="auto" w:fill="auto"/>
            <w:tcMar>
              <w:left w:w="57" w:type="dxa"/>
              <w:right w:w="57" w:type="dxa"/>
            </w:tcMar>
            <w:vAlign w:val="center"/>
          </w:tcPr>
          <w:p w14:paraId="732B0C72">
            <w:pPr>
              <w:keepNext w:val="0"/>
              <w:keepLines w:val="0"/>
              <w:pageBreakBefore w:val="0"/>
              <w:suppressLineNumbers w:val="0"/>
              <w:kinsoku/>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color w:val="auto"/>
                <w:sz w:val="15"/>
                <w:szCs w:val="15"/>
                <w:highlight w:val="none"/>
              </w:rPr>
            </w:pPr>
          </w:p>
        </w:tc>
        <w:tc>
          <w:tcPr>
            <w:tcW w:w="324"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5AD46816">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投资总概算（万元）</w:t>
            </w:r>
          </w:p>
        </w:tc>
        <w:tc>
          <w:tcPr>
            <w:tcW w:w="1858" w:type="pct"/>
            <w:gridSpan w:val="7"/>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551BBA0">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kern w:val="2"/>
                <w:sz w:val="15"/>
                <w:szCs w:val="15"/>
                <w:highlight w:val="none"/>
                <w:lang w:val="en-US"/>
              </w:rPr>
            </w:pPr>
            <w:r>
              <w:rPr>
                <w:rFonts w:hint="default" w:ascii="Times New Roman" w:hAnsi="Times New Roman" w:eastAsia="宋体" w:cs="Times New Roman"/>
                <w:bCs/>
                <w:color w:val="auto"/>
                <w:kern w:val="2"/>
                <w:sz w:val="15"/>
                <w:szCs w:val="15"/>
                <w:highlight w:val="none"/>
                <w:lang w:val="en-US" w:eastAsia="zh-CN" w:bidi="ar"/>
              </w:rPr>
              <w:t>34746</w:t>
            </w:r>
          </w:p>
        </w:tc>
        <w:tc>
          <w:tcPr>
            <w:tcW w:w="579"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2028EFEC">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环保投资总概算（万元）</w:t>
            </w:r>
          </w:p>
        </w:tc>
        <w:tc>
          <w:tcPr>
            <w:tcW w:w="624"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50339B83">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kern w:val="2"/>
                <w:sz w:val="15"/>
                <w:szCs w:val="15"/>
                <w:highlight w:val="none"/>
                <w:lang w:val="en-US"/>
              </w:rPr>
            </w:pPr>
            <w:r>
              <w:rPr>
                <w:rFonts w:hint="default" w:ascii="Times New Roman" w:hAnsi="Times New Roman" w:eastAsia="宋体" w:cs="Times New Roman"/>
                <w:bCs/>
                <w:color w:val="auto"/>
                <w:kern w:val="2"/>
                <w:sz w:val="15"/>
                <w:szCs w:val="15"/>
                <w:highlight w:val="none"/>
                <w:lang w:val="en-US" w:eastAsia="zh-CN" w:bidi="ar"/>
              </w:rPr>
              <w:t>501</w:t>
            </w:r>
          </w:p>
        </w:tc>
        <w:tc>
          <w:tcPr>
            <w:tcW w:w="37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5121703C">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所占比例（%）</w:t>
            </w:r>
          </w:p>
        </w:tc>
        <w:tc>
          <w:tcPr>
            <w:tcW w:w="996" w:type="pct"/>
            <w:gridSpan w:val="4"/>
            <w:tcBorders>
              <w:top w:val="single" w:color="auto" w:sz="4" w:space="0"/>
              <w:left w:val="single" w:color="auto" w:sz="4" w:space="0"/>
              <w:bottom w:val="single" w:color="auto" w:sz="4" w:space="0"/>
              <w:right w:val="single" w:color="auto" w:sz="8" w:space="0"/>
            </w:tcBorders>
            <w:shd w:val="clear" w:color="auto" w:fill="auto"/>
            <w:tcMar>
              <w:left w:w="57" w:type="dxa"/>
              <w:right w:w="57" w:type="dxa"/>
            </w:tcMar>
            <w:vAlign w:val="center"/>
          </w:tcPr>
          <w:p w14:paraId="38CBB281">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Cs/>
                <w:color w:val="auto"/>
                <w:kern w:val="2"/>
                <w:sz w:val="15"/>
                <w:szCs w:val="15"/>
                <w:highlight w:val="none"/>
                <w:lang w:val="en-US" w:eastAsia="zh-CN" w:bidi="ar"/>
              </w:rPr>
              <w:t>1.44%</w:t>
            </w:r>
          </w:p>
        </w:tc>
      </w:tr>
      <w:tr w14:paraId="3E9086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238" w:type="pct"/>
            <w:vMerge w:val="continue"/>
            <w:tcBorders>
              <w:top w:val="single" w:color="auto" w:sz="8" w:space="0"/>
              <w:left w:val="single" w:color="auto" w:sz="8" w:space="0"/>
              <w:bottom w:val="single" w:color="auto" w:sz="4" w:space="0"/>
              <w:right w:val="single" w:color="auto" w:sz="4" w:space="0"/>
            </w:tcBorders>
            <w:shd w:val="clear" w:color="auto" w:fill="auto"/>
            <w:tcMar>
              <w:left w:w="57" w:type="dxa"/>
              <w:right w:w="57" w:type="dxa"/>
            </w:tcMar>
            <w:vAlign w:val="center"/>
          </w:tcPr>
          <w:p w14:paraId="2C0ECBDC">
            <w:pPr>
              <w:keepNext w:val="0"/>
              <w:keepLines w:val="0"/>
              <w:pageBreakBefore w:val="0"/>
              <w:suppressLineNumbers w:val="0"/>
              <w:kinsoku/>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color w:val="auto"/>
                <w:sz w:val="15"/>
                <w:szCs w:val="15"/>
                <w:highlight w:val="none"/>
              </w:rPr>
            </w:pPr>
          </w:p>
        </w:tc>
        <w:tc>
          <w:tcPr>
            <w:tcW w:w="324"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A35EABF">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实际总投资</w:t>
            </w:r>
          </w:p>
        </w:tc>
        <w:tc>
          <w:tcPr>
            <w:tcW w:w="1858" w:type="pct"/>
            <w:gridSpan w:val="7"/>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63E82DB4">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kern w:val="2"/>
                <w:sz w:val="15"/>
                <w:szCs w:val="15"/>
                <w:highlight w:val="none"/>
              </w:rPr>
            </w:pPr>
            <w:r>
              <w:rPr>
                <w:rFonts w:hint="default" w:ascii="Times New Roman" w:hAnsi="Times New Roman" w:eastAsia="宋体" w:cs="Times New Roman"/>
                <w:bCs/>
                <w:color w:val="auto"/>
                <w:kern w:val="2"/>
                <w:sz w:val="15"/>
                <w:szCs w:val="15"/>
                <w:highlight w:val="none"/>
                <w:lang w:val="en-US" w:eastAsia="zh-CN" w:bidi="ar"/>
              </w:rPr>
              <w:t>34746</w:t>
            </w:r>
          </w:p>
        </w:tc>
        <w:tc>
          <w:tcPr>
            <w:tcW w:w="579"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A9F0596">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实际环保投资（万元）</w:t>
            </w:r>
          </w:p>
        </w:tc>
        <w:tc>
          <w:tcPr>
            <w:tcW w:w="624"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AB0FDE1">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kern w:val="2"/>
                <w:sz w:val="15"/>
                <w:szCs w:val="15"/>
                <w:highlight w:val="none"/>
                <w:lang w:val="en-US"/>
              </w:rPr>
            </w:pPr>
            <w:r>
              <w:rPr>
                <w:rFonts w:hint="default" w:ascii="Times New Roman" w:hAnsi="Times New Roman" w:eastAsia="宋体" w:cs="Times New Roman"/>
                <w:bCs/>
                <w:color w:val="auto"/>
                <w:kern w:val="2"/>
                <w:sz w:val="15"/>
                <w:szCs w:val="15"/>
                <w:highlight w:val="none"/>
                <w:lang w:val="en-US" w:eastAsia="zh-CN" w:bidi="ar"/>
              </w:rPr>
              <w:t>501</w:t>
            </w:r>
          </w:p>
        </w:tc>
        <w:tc>
          <w:tcPr>
            <w:tcW w:w="37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709B418">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所占比例（%）</w:t>
            </w:r>
          </w:p>
        </w:tc>
        <w:tc>
          <w:tcPr>
            <w:tcW w:w="996" w:type="pct"/>
            <w:gridSpan w:val="4"/>
            <w:tcBorders>
              <w:top w:val="single" w:color="auto" w:sz="4" w:space="0"/>
              <w:left w:val="single" w:color="auto" w:sz="4" w:space="0"/>
              <w:bottom w:val="single" w:color="auto" w:sz="4" w:space="0"/>
              <w:right w:val="single" w:color="auto" w:sz="8" w:space="0"/>
            </w:tcBorders>
            <w:shd w:val="clear" w:color="auto" w:fill="auto"/>
            <w:tcMar>
              <w:left w:w="57" w:type="dxa"/>
              <w:right w:w="57" w:type="dxa"/>
            </w:tcMar>
            <w:vAlign w:val="center"/>
          </w:tcPr>
          <w:p w14:paraId="1C107CD1">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val="0"/>
                <w:bCs/>
                <w:color w:val="auto"/>
                <w:kern w:val="2"/>
                <w:sz w:val="15"/>
                <w:szCs w:val="15"/>
                <w:highlight w:val="none"/>
                <w:lang w:val="en-US" w:eastAsia="zh-CN" w:bidi="ar"/>
              </w:rPr>
              <w:t>1.44%</w:t>
            </w:r>
          </w:p>
        </w:tc>
      </w:tr>
      <w:tr w14:paraId="167226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238" w:type="pct"/>
            <w:vMerge w:val="continue"/>
            <w:tcBorders>
              <w:top w:val="single" w:color="auto" w:sz="8" w:space="0"/>
              <w:left w:val="single" w:color="auto" w:sz="8" w:space="0"/>
              <w:bottom w:val="single" w:color="auto" w:sz="4" w:space="0"/>
              <w:right w:val="single" w:color="auto" w:sz="4" w:space="0"/>
            </w:tcBorders>
            <w:shd w:val="clear" w:color="auto" w:fill="auto"/>
            <w:tcMar>
              <w:left w:w="57" w:type="dxa"/>
              <w:right w:w="57" w:type="dxa"/>
            </w:tcMar>
            <w:vAlign w:val="center"/>
          </w:tcPr>
          <w:p w14:paraId="57EC6B09">
            <w:pPr>
              <w:keepNext w:val="0"/>
              <w:keepLines w:val="0"/>
              <w:pageBreakBefore w:val="0"/>
              <w:suppressLineNumbers w:val="0"/>
              <w:kinsoku/>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color w:val="auto"/>
                <w:sz w:val="15"/>
                <w:szCs w:val="15"/>
                <w:highlight w:val="none"/>
              </w:rPr>
            </w:pPr>
          </w:p>
        </w:tc>
        <w:tc>
          <w:tcPr>
            <w:tcW w:w="324"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2A26491">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废水治理（万元）</w:t>
            </w:r>
          </w:p>
        </w:tc>
        <w:tc>
          <w:tcPr>
            <w:tcW w:w="339"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515877A9">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rPr>
            </w:pPr>
            <w:r>
              <w:rPr>
                <w:rFonts w:hint="default" w:ascii="Times New Roman" w:hAnsi="Times New Roman" w:eastAsia="宋体" w:cs="Times New Roman"/>
                <w:b/>
                <w:bCs w:val="0"/>
                <w:color w:val="auto"/>
                <w:kern w:val="2"/>
                <w:sz w:val="15"/>
                <w:szCs w:val="15"/>
                <w:highlight w:val="none"/>
                <w:lang w:val="en-US" w:eastAsia="zh-CN" w:bidi="ar"/>
              </w:rPr>
              <w:t>350</w:t>
            </w:r>
          </w:p>
        </w:tc>
        <w:tc>
          <w:tcPr>
            <w:tcW w:w="393"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48D4FC5">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废气治理（万元）</w:t>
            </w:r>
          </w:p>
        </w:tc>
        <w:tc>
          <w:tcPr>
            <w:tcW w:w="249"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6652D217">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rPr>
            </w:pPr>
            <w:r>
              <w:rPr>
                <w:rFonts w:hint="default" w:ascii="Times New Roman" w:hAnsi="Times New Roman" w:eastAsia="宋体" w:cs="Times New Roman"/>
                <w:b/>
                <w:bCs w:val="0"/>
                <w:color w:val="auto"/>
                <w:kern w:val="2"/>
                <w:sz w:val="15"/>
                <w:szCs w:val="15"/>
                <w:highlight w:val="none"/>
                <w:lang w:val="en-US" w:eastAsia="zh-CN" w:bidi="ar"/>
              </w:rPr>
              <w:t>100</w:t>
            </w:r>
          </w:p>
        </w:tc>
        <w:tc>
          <w:tcPr>
            <w:tcW w:w="490" w:type="pct"/>
            <w:gridSpan w:val="3"/>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DF54C72">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噪声治理</w:t>
            </w:r>
          </w:p>
          <w:p w14:paraId="3D6F370B">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（万元）</w:t>
            </w:r>
          </w:p>
        </w:tc>
        <w:tc>
          <w:tcPr>
            <w:tcW w:w="386"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76B7FC0C">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30</w:t>
            </w:r>
          </w:p>
        </w:tc>
        <w:tc>
          <w:tcPr>
            <w:tcW w:w="579"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6681C37">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固体废物治理（万元）</w:t>
            </w:r>
          </w:p>
        </w:tc>
        <w:tc>
          <w:tcPr>
            <w:tcW w:w="624"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87D3DCA">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55</w:t>
            </w:r>
          </w:p>
        </w:tc>
        <w:tc>
          <w:tcPr>
            <w:tcW w:w="37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86573E4">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绿化及生态（万元）</w:t>
            </w:r>
          </w:p>
        </w:tc>
        <w:tc>
          <w:tcPr>
            <w:tcW w:w="336"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10F3959">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36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FC9B5B5">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其他（万元）</w:t>
            </w:r>
          </w:p>
        </w:tc>
        <w:tc>
          <w:tcPr>
            <w:tcW w:w="292" w:type="pct"/>
            <w:tcBorders>
              <w:top w:val="single" w:color="auto" w:sz="4" w:space="0"/>
              <w:left w:val="single" w:color="auto" w:sz="4" w:space="0"/>
              <w:bottom w:val="single" w:color="auto" w:sz="4" w:space="0"/>
              <w:right w:val="single" w:color="auto" w:sz="8" w:space="0"/>
            </w:tcBorders>
            <w:shd w:val="clear" w:color="auto" w:fill="auto"/>
            <w:tcMar>
              <w:left w:w="57" w:type="dxa"/>
              <w:right w:w="57" w:type="dxa"/>
            </w:tcMar>
            <w:vAlign w:val="center"/>
          </w:tcPr>
          <w:p w14:paraId="616B6246">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rPr>
            </w:pPr>
            <w:r>
              <w:rPr>
                <w:rFonts w:hint="default" w:ascii="Times New Roman" w:hAnsi="Times New Roman" w:eastAsia="宋体" w:cs="Times New Roman"/>
                <w:b/>
                <w:bCs w:val="0"/>
                <w:color w:val="auto"/>
                <w:kern w:val="2"/>
                <w:sz w:val="15"/>
                <w:szCs w:val="15"/>
                <w:highlight w:val="none"/>
                <w:lang w:val="en-US" w:eastAsia="zh-CN" w:bidi="ar"/>
              </w:rPr>
              <w:t>30</w:t>
            </w:r>
          </w:p>
        </w:tc>
      </w:tr>
      <w:tr w14:paraId="19F9F2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38" w:type="pct"/>
            <w:vMerge w:val="continue"/>
            <w:tcBorders>
              <w:top w:val="single" w:color="auto" w:sz="8" w:space="0"/>
              <w:left w:val="single" w:color="auto" w:sz="8" w:space="0"/>
              <w:bottom w:val="single" w:color="auto" w:sz="4" w:space="0"/>
              <w:right w:val="single" w:color="auto" w:sz="4" w:space="0"/>
            </w:tcBorders>
            <w:shd w:val="clear" w:color="auto" w:fill="auto"/>
            <w:tcMar>
              <w:left w:w="57" w:type="dxa"/>
              <w:right w:w="57" w:type="dxa"/>
            </w:tcMar>
            <w:vAlign w:val="center"/>
          </w:tcPr>
          <w:p w14:paraId="47A9E7A9">
            <w:pPr>
              <w:keepNext w:val="0"/>
              <w:keepLines w:val="0"/>
              <w:pageBreakBefore w:val="0"/>
              <w:suppressLineNumbers w:val="0"/>
              <w:kinsoku/>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color w:val="auto"/>
                <w:sz w:val="15"/>
                <w:szCs w:val="15"/>
                <w:highlight w:val="none"/>
              </w:rPr>
            </w:pPr>
          </w:p>
        </w:tc>
        <w:tc>
          <w:tcPr>
            <w:tcW w:w="324"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F91C58B">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新增废水处理设施能力</w:t>
            </w:r>
          </w:p>
        </w:tc>
        <w:tc>
          <w:tcPr>
            <w:tcW w:w="1858" w:type="pct"/>
            <w:gridSpan w:val="7"/>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7E37D832">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579"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C7F6BE0">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新增废气处理设施能力</w:t>
            </w:r>
          </w:p>
        </w:tc>
        <w:tc>
          <w:tcPr>
            <w:tcW w:w="624"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27E3043">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37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9E181CB">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年平均工作时</w:t>
            </w:r>
          </w:p>
        </w:tc>
        <w:tc>
          <w:tcPr>
            <w:tcW w:w="996" w:type="pct"/>
            <w:gridSpan w:val="4"/>
            <w:tcBorders>
              <w:top w:val="single" w:color="auto" w:sz="4" w:space="0"/>
              <w:left w:val="single" w:color="auto" w:sz="4" w:space="0"/>
              <w:bottom w:val="single" w:color="auto" w:sz="4" w:space="0"/>
              <w:right w:val="single" w:color="auto" w:sz="8" w:space="0"/>
            </w:tcBorders>
            <w:shd w:val="clear" w:color="auto" w:fill="auto"/>
            <w:tcMar>
              <w:left w:w="57" w:type="dxa"/>
              <w:right w:w="57" w:type="dxa"/>
            </w:tcMar>
            <w:vAlign w:val="center"/>
          </w:tcPr>
          <w:p w14:paraId="7DCC1365">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r>
      <w:tr w14:paraId="0C0ED1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62" w:type="pct"/>
            <w:gridSpan w:val="2"/>
            <w:tcBorders>
              <w:top w:val="single" w:color="auto" w:sz="4" w:space="0"/>
              <w:left w:val="single" w:color="auto" w:sz="8" w:space="0"/>
              <w:bottom w:val="single" w:color="auto" w:sz="4" w:space="0"/>
              <w:right w:val="single" w:color="auto" w:sz="4" w:space="0"/>
            </w:tcBorders>
            <w:shd w:val="clear" w:color="auto" w:fill="auto"/>
            <w:tcMar>
              <w:left w:w="57" w:type="dxa"/>
              <w:right w:w="57" w:type="dxa"/>
            </w:tcMar>
            <w:vAlign w:val="center"/>
          </w:tcPr>
          <w:p w14:paraId="6FDD039E">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运营单位</w:t>
            </w:r>
          </w:p>
        </w:tc>
        <w:tc>
          <w:tcPr>
            <w:tcW w:w="1305" w:type="pct"/>
            <w:gridSpan w:val="5"/>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40372F9">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Cs/>
                <w:color w:val="auto"/>
                <w:kern w:val="2"/>
                <w:sz w:val="15"/>
                <w:szCs w:val="15"/>
                <w:highlight w:val="none"/>
                <w:lang w:val="en-US" w:eastAsia="zh-CN" w:bidi="ar"/>
              </w:rPr>
              <w:t>茂名市电白区人民医院</w:t>
            </w:r>
          </w:p>
        </w:tc>
        <w:tc>
          <w:tcPr>
            <w:tcW w:w="1132" w:type="pct"/>
            <w:gridSpan w:val="4"/>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355DEC5">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运营单位统一社会信用代码</w:t>
            </w:r>
          </w:p>
          <w:p w14:paraId="35E9B4EC">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（或组织机构代码）</w:t>
            </w:r>
          </w:p>
        </w:tc>
        <w:tc>
          <w:tcPr>
            <w:tcW w:w="624"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78CD73A1">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Cs/>
                <w:color w:val="auto"/>
                <w:kern w:val="2"/>
                <w:sz w:val="15"/>
                <w:szCs w:val="15"/>
                <w:highlight w:val="none"/>
                <w:lang w:val="en-US" w:eastAsia="zh-CN" w:bidi="ar"/>
              </w:rPr>
              <w:t>124409044563877170</w:t>
            </w:r>
          </w:p>
        </w:tc>
        <w:tc>
          <w:tcPr>
            <w:tcW w:w="37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1F687F3">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验收时间</w:t>
            </w:r>
          </w:p>
        </w:tc>
        <w:tc>
          <w:tcPr>
            <w:tcW w:w="996" w:type="pct"/>
            <w:gridSpan w:val="4"/>
            <w:tcBorders>
              <w:top w:val="single" w:color="auto" w:sz="4" w:space="0"/>
              <w:left w:val="single" w:color="auto" w:sz="4" w:space="0"/>
              <w:bottom w:val="single" w:color="auto" w:sz="4" w:space="0"/>
              <w:right w:val="single" w:color="auto" w:sz="8" w:space="0"/>
            </w:tcBorders>
            <w:shd w:val="clear" w:color="auto" w:fill="auto"/>
            <w:tcMar>
              <w:left w:w="57" w:type="dxa"/>
              <w:right w:w="57" w:type="dxa"/>
            </w:tcMar>
            <w:vAlign w:val="center"/>
          </w:tcPr>
          <w:p w14:paraId="068854C6">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rPr>
            </w:pPr>
            <w:r>
              <w:rPr>
                <w:rFonts w:hint="default" w:ascii="Times New Roman" w:hAnsi="Times New Roman" w:eastAsia="宋体" w:cs="Times New Roman"/>
                <w:b/>
                <w:bCs w:val="0"/>
                <w:color w:val="auto"/>
                <w:kern w:val="2"/>
                <w:sz w:val="15"/>
                <w:szCs w:val="15"/>
                <w:highlight w:val="none"/>
                <w:lang w:val="en-US" w:eastAsia="zh-CN" w:bidi="ar"/>
              </w:rPr>
              <w:t>2026.04</w:t>
            </w:r>
          </w:p>
        </w:tc>
      </w:tr>
      <w:tr w14:paraId="48AD1C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238" w:type="pct"/>
            <w:vMerge w:val="restart"/>
            <w:tcBorders>
              <w:top w:val="single" w:color="auto" w:sz="4" w:space="0"/>
              <w:left w:val="single" w:color="auto" w:sz="8" w:space="0"/>
              <w:bottom w:val="single" w:color="auto" w:sz="4" w:space="0"/>
              <w:right w:val="single" w:color="auto" w:sz="4" w:space="0"/>
            </w:tcBorders>
            <w:shd w:val="clear" w:color="auto" w:fill="auto"/>
            <w:tcMar>
              <w:left w:w="57" w:type="dxa"/>
              <w:right w:w="57" w:type="dxa"/>
            </w:tcMar>
            <w:vAlign w:val="center"/>
          </w:tcPr>
          <w:p w14:paraId="75E85C79">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污染</w:t>
            </w:r>
          </w:p>
          <w:p w14:paraId="06C7AD5D">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物排</w:t>
            </w:r>
          </w:p>
          <w:p w14:paraId="5FC7629E">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放达</w:t>
            </w:r>
          </w:p>
          <w:p w14:paraId="4EB8870C">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标与</w:t>
            </w:r>
          </w:p>
          <w:p w14:paraId="3E8686D5">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总量</w:t>
            </w:r>
          </w:p>
          <w:p w14:paraId="3F0E2625">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控制（工</w:t>
            </w:r>
          </w:p>
          <w:p w14:paraId="1298830A">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业建</w:t>
            </w:r>
          </w:p>
          <w:p w14:paraId="38A9B874">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设项</w:t>
            </w:r>
          </w:p>
          <w:p w14:paraId="46A5893E">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目详填）</w:t>
            </w:r>
          </w:p>
        </w:tc>
        <w:tc>
          <w:tcPr>
            <w:tcW w:w="324"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3AF4655">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污染物</w:t>
            </w:r>
          </w:p>
        </w:tc>
        <w:tc>
          <w:tcPr>
            <w:tcW w:w="339"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42FB89C">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原有排</w:t>
            </w:r>
          </w:p>
          <w:p w14:paraId="6015C7E2">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放量（1）</w:t>
            </w:r>
          </w:p>
        </w:tc>
        <w:tc>
          <w:tcPr>
            <w:tcW w:w="393"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C8B948E">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本期工程实际排放浓度（2）</w:t>
            </w:r>
          </w:p>
        </w:tc>
        <w:tc>
          <w:tcPr>
            <w:tcW w:w="391"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FAE875B">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本期工程允许排放浓度（3）</w:t>
            </w:r>
          </w:p>
        </w:tc>
        <w:tc>
          <w:tcPr>
            <w:tcW w:w="34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EF151E7">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本期工程产生量（4）</w:t>
            </w:r>
          </w:p>
        </w:tc>
        <w:tc>
          <w:tcPr>
            <w:tcW w:w="386"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91315AC">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本期工程自身削减量（5）</w:t>
            </w:r>
          </w:p>
        </w:tc>
        <w:tc>
          <w:tcPr>
            <w:tcW w:w="377"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279F9FF8">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本期工程实际排放量（6）</w:t>
            </w:r>
          </w:p>
        </w:tc>
        <w:tc>
          <w:tcPr>
            <w:tcW w:w="39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6D178BB9">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本期工程核定排放总量（7）</w:t>
            </w:r>
          </w:p>
        </w:tc>
        <w:tc>
          <w:tcPr>
            <w:tcW w:w="42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CB90BB7">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本期工程“以新带老”削减量（8）</w:t>
            </w:r>
          </w:p>
        </w:tc>
        <w:tc>
          <w:tcPr>
            <w:tcW w:w="37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5AB0365">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全厂实际排放总量（9）</w:t>
            </w:r>
          </w:p>
        </w:tc>
        <w:tc>
          <w:tcPr>
            <w:tcW w:w="336"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EDA0126">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全厂核定排放总量（10）</w:t>
            </w:r>
          </w:p>
        </w:tc>
        <w:tc>
          <w:tcPr>
            <w:tcW w:w="36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674CD6F6">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区域平衡替代削减量（11）</w:t>
            </w:r>
          </w:p>
        </w:tc>
        <w:tc>
          <w:tcPr>
            <w:tcW w:w="292" w:type="pct"/>
            <w:tcBorders>
              <w:top w:val="single" w:color="auto" w:sz="4" w:space="0"/>
              <w:left w:val="single" w:color="auto" w:sz="4" w:space="0"/>
              <w:bottom w:val="single" w:color="auto" w:sz="4" w:space="0"/>
              <w:right w:val="single" w:color="auto" w:sz="8" w:space="0"/>
            </w:tcBorders>
            <w:shd w:val="clear" w:color="auto" w:fill="auto"/>
            <w:tcMar>
              <w:left w:w="57" w:type="dxa"/>
              <w:right w:w="57" w:type="dxa"/>
            </w:tcMar>
            <w:vAlign w:val="center"/>
          </w:tcPr>
          <w:p w14:paraId="5C32D64F">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排放增减量（12）</w:t>
            </w:r>
          </w:p>
        </w:tc>
      </w:tr>
      <w:tr w14:paraId="451259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238" w:type="pct"/>
            <w:vMerge w:val="continue"/>
            <w:tcBorders>
              <w:top w:val="single" w:color="auto" w:sz="4" w:space="0"/>
              <w:left w:val="single" w:color="auto" w:sz="8" w:space="0"/>
              <w:bottom w:val="single" w:color="auto" w:sz="4" w:space="0"/>
              <w:right w:val="single" w:color="auto" w:sz="4" w:space="0"/>
            </w:tcBorders>
            <w:shd w:val="clear" w:color="auto" w:fill="auto"/>
            <w:tcMar>
              <w:left w:w="57" w:type="dxa"/>
              <w:right w:w="57" w:type="dxa"/>
            </w:tcMar>
            <w:vAlign w:val="center"/>
          </w:tcPr>
          <w:p w14:paraId="5B9C017E">
            <w:pPr>
              <w:keepNext w:val="0"/>
              <w:keepLines w:val="0"/>
              <w:pageBreakBefore w:val="0"/>
              <w:suppressLineNumbers w:val="0"/>
              <w:kinsoku/>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color w:val="auto"/>
                <w:sz w:val="15"/>
                <w:szCs w:val="15"/>
                <w:highlight w:val="none"/>
              </w:rPr>
            </w:pPr>
          </w:p>
        </w:tc>
        <w:tc>
          <w:tcPr>
            <w:tcW w:w="324"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005E84B">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废水</w:t>
            </w:r>
          </w:p>
        </w:tc>
        <w:tc>
          <w:tcPr>
            <w:tcW w:w="984"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A5B2B91">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16.459 </w:t>
            </w:r>
          </w:p>
        </w:tc>
        <w:tc>
          <w:tcPr>
            <w:tcW w:w="1141"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64BD49C">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w:t>
            </w:r>
          </w:p>
        </w:tc>
        <w:tc>
          <w:tcPr>
            <w:tcW w:w="1135" w:type="dxa"/>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288A580">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w:t>
            </w:r>
          </w:p>
        </w:tc>
        <w:tc>
          <w:tcPr>
            <w:tcW w:w="1010" w:type="dxa"/>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938552E">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10.622 </w:t>
            </w:r>
          </w:p>
        </w:tc>
        <w:tc>
          <w:tcPr>
            <w:tcW w:w="1124"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BDEACB9">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0.000 </w:t>
            </w:r>
          </w:p>
        </w:tc>
        <w:tc>
          <w:tcPr>
            <w:tcW w:w="1095"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7039E915">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10.622 </w:t>
            </w:r>
          </w:p>
        </w:tc>
        <w:tc>
          <w:tcPr>
            <w:tcW w:w="1155" w:type="dxa"/>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689C7EF0">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10.622 </w:t>
            </w:r>
          </w:p>
        </w:tc>
        <w:tc>
          <w:tcPr>
            <w:tcW w:w="1246"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AC98D39">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3.548 </w:t>
            </w:r>
          </w:p>
        </w:tc>
        <w:tc>
          <w:tcPr>
            <w:tcW w:w="1101"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C8B7E59">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eastAsia" w:ascii="Times New Roman" w:hAnsi="Times New Roman" w:eastAsia="宋体" w:cs="Times New Roman"/>
                <w:b/>
                <w:bCs w:val="0"/>
                <w:color w:val="auto"/>
                <w:kern w:val="2"/>
                <w:sz w:val="15"/>
                <w:szCs w:val="15"/>
                <w:highlight w:val="none"/>
                <w:lang w:val="en-US" w:eastAsia="zh-CN" w:bidi="ar"/>
              </w:rPr>
              <w:t xml:space="preserve">23.533 </w:t>
            </w:r>
          </w:p>
        </w:tc>
        <w:tc>
          <w:tcPr>
            <w:tcW w:w="976"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6CD4C146">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eastAsia" w:ascii="Times New Roman" w:hAnsi="Times New Roman" w:eastAsia="宋体" w:cs="Times New Roman"/>
                <w:b/>
                <w:bCs w:val="0"/>
                <w:color w:val="auto"/>
                <w:kern w:val="2"/>
                <w:sz w:val="15"/>
                <w:szCs w:val="15"/>
                <w:highlight w:val="none"/>
                <w:lang w:val="en-US" w:eastAsia="zh-CN" w:bidi="ar"/>
              </w:rPr>
              <w:t xml:space="preserve">23.533 </w:t>
            </w:r>
          </w:p>
        </w:tc>
        <w:tc>
          <w:tcPr>
            <w:tcW w:w="1065" w:type="dxa"/>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088C073">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0.000 </w:t>
            </w:r>
          </w:p>
        </w:tc>
        <w:tc>
          <w:tcPr>
            <w:tcW w:w="852" w:type="dxa"/>
            <w:tcBorders>
              <w:top w:val="single" w:color="auto" w:sz="4" w:space="0"/>
              <w:left w:val="single" w:color="auto" w:sz="4" w:space="0"/>
              <w:bottom w:val="single" w:color="auto" w:sz="4" w:space="0"/>
              <w:right w:val="single" w:color="auto" w:sz="8" w:space="0"/>
            </w:tcBorders>
            <w:shd w:val="clear" w:color="auto" w:fill="auto"/>
            <w:tcMar>
              <w:left w:w="57" w:type="dxa"/>
              <w:right w:w="57" w:type="dxa"/>
            </w:tcMar>
            <w:vAlign w:val="center"/>
          </w:tcPr>
          <w:p w14:paraId="3BE6A998">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7.074 </w:t>
            </w:r>
          </w:p>
        </w:tc>
      </w:tr>
      <w:tr w14:paraId="016F25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238" w:type="pct"/>
            <w:vMerge w:val="continue"/>
            <w:tcBorders>
              <w:top w:val="single" w:color="auto" w:sz="4" w:space="0"/>
              <w:left w:val="single" w:color="auto" w:sz="8" w:space="0"/>
              <w:bottom w:val="single" w:color="auto" w:sz="4" w:space="0"/>
              <w:right w:val="single" w:color="auto" w:sz="4" w:space="0"/>
            </w:tcBorders>
            <w:shd w:val="clear" w:color="auto" w:fill="auto"/>
            <w:tcMar>
              <w:left w:w="57" w:type="dxa"/>
              <w:right w:w="57" w:type="dxa"/>
            </w:tcMar>
            <w:vAlign w:val="center"/>
          </w:tcPr>
          <w:p w14:paraId="3F82C9F6">
            <w:pPr>
              <w:keepNext w:val="0"/>
              <w:keepLines w:val="0"/>
              <w:pageBreakBefore w:val="0"/>
              <w:suppressLineNumbers w:val="0"/>
              <w:kinsoku/>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color w:val="auto"/>
                <w:sz w:val="15"/>
                <w:szCs w:val="15"/>
                <w:highlight w:val="none"/>
              </w:rPr>
            </w:pPr>
          </w:p>
        </w:tc>
        <w:tc>
          <w:tcPr>
            <w:tcW w:w="324"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5B627D9">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化学需氧量</w:t>
            </w:r>
          </w:p>
        </w:tc>
        <w:tc>
          <w:tcPr>
            <w:tcW w:w="984"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EC4CA9F">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11.522 </w:t>
            </w:r>
          </w:p>
        </w:tc>
        <w:tc>
          <w:tcPr>
            <w:tcW w:w="1141"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6FE13F37">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70.000 </w:t>
            </w:r>
          </w:p>
        </w:tc>
        <w:tc>
          <w:tcPr>
            <w:tcW w:w="1135" w:type="dxa"/>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7F136B2F">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250.000 </w:t>
            </w:r>
          </w:p>
        </w:tc>
        <w:tc>
          <w:tcPr>
            <w:tcW w:w="1010" w:type="dxa"/>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29B882F">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7.435 </w:t>
            </w:r>
          </w:p>
        </w:tc>
        <w:tc>
          <w:tcPr>
            <w:tcW w:w="1124"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784CF589">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0.000 </w:t>
            </w:r>
          </w:p>
        </w:tc>
        <w:tc>
          <w:tcPr>
            <w:tcW w:w="1095"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7F760028">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7.435 </w:t>
            </w:r>
          </w:p>
        </w:tc>
        <w:tc>
          <w:tcPr>
            <w:tcW w:w="1155" w:type="dxa"/>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46156CF">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7.435 </w:t>
            </w:r>
          </w:p>
        </w:tc>
        <w:tc>
          <w:tcPr>
            <w:tcW w:w="1246"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C23A8F4">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2.483 </w:t>
            </w:r>
          </w:p>
        </w:tc>
        <w:tc>
          <w:tcPr>
            <w:tcW w:w="1101"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7318643">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16.473 </w:t>
            </w:r>
          </w:p>
        </w:tc>
        <w:tc>
          <w:tcPr>
            <w:tcW w:w="976"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55AFD7BE">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16.473 </w:t>
            </w:r>
          </w:p>
        </w:tc>
        <w:tc>
          <w:tcPr>
            <w:tcW w:w="1065" w:type="dxa"/>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9147E24">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0.000 </w:t>
            </w:r>
          </w:p>
        </w:tc>
        <w:tc>
          <w:tcPr>
            <w:tcW w:w="852" w:type="dxa"/>
            <w:tcBorders>
              <w:top w:val="single" w:color="auto" w:sz="4" w:space="0"/>
              <w:left w:val="single" w:color="auto" w:sz="4" w:space="0"/>
              <w:bottom w:val="single" w:color="auto" w:sz="4" w:space="0"/>
              <w:right w:val="single" w:color="auto" w:sz="8" w:space="0"/>
            </w:tcBorders>
            <w:shd w:val="clear" w:color="auto" w:fill="auto"/>
            <w:tcMar>
              <w:left w:w="57" w:type="dxa"/>
              <w:right w:w="57" w:type="dxa"/>
            </w:tcMar>
            <w:vAlign w:val="center"/>
          </w:tcPr>
          <w:p w14:paraId="5A381C8D">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4.952 </w:t>
            </w:r>
          </w:p>
        </w:tc>
      </w:tr>
      <w:tr w14:paraId="5EF979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70" w:hRule="atLeast"/>
          <w:jc w:val="center"/>
        </w:trPr>
        <w:tc>
          <w:tcPr>
            <w:tcW w:w="238" w:type="pct"/>
            <w:vMerge w:val="continue"/>
            <w:tcBorders>
              <w:top w:val="single" w:color="auto" w:sz="4" w:space="0"/>
              <w:left w:val="single" w:color="auto" w:sz="8" w:space="0"/>
              <w:bottom w:val="single" w:color="auto" w:sz="4" w:space="0"/>
              <w:right w:val="single" w:color="auto" w:sz="4" w:space="0"/>
            </w:tcBorders>
            <w:shd w:val="clear" w:color="auto" w:fill="auto"/>
            <w:tcMar>
              <w:left w:w="57" w:type="dxa"/>
              <w:right w:w="57" w:type="dxa"/>
            </w:tcMar>
            <w:vAlign w:val="center"/>
          </w:tcPr>
          <w:p w14:paraId="03E20DDB">
            <w:pPr>
              <w:keepNext w:val="0"/>
              <w:keepLines w:val="0"/>
              <w:pageBreakBefore w:val="0"/>
              <w:suppressLineNumbers w:val="0"/>
              <w:kinsoku/>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color w:val="auto"/>
                <w:sz w:val="15"/>
                <w:szCs w:val="15"/>
                <w:highlight w:val="none"/>
              </w:rPr>
            </w:pPr>
          </w:p>
        </w:tc>
        <w:tc>
          <w:tcPr>
            <w:tcW w:w="324"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9F02F36">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氨氮</w:t>
            </w:r>
          </w:p>
        </w:tc>
        <w:tc>
          <w:tcPr>
            <w:tcW w:w="984"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7FC56A3C">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0.263 </w:t>
            </w:r>
          </w:p>
        </w:tc>
        <w:tc>
          <w:tcPr>
            <w:tcW w:w="1141"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9C65D9D">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1.600 </w:t>
            </w:r>
          </w:p>
        </w:tc>
        <w:tc>
          <w:tcPr>
            <w:tcW w:w="1135" w:type="dxa"/>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2FD185D9">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30.000 </w:t>
            </w:r>
          </w:p>
        </w:tc>
        <w:tc>
          <w:tcPr>
            <w:tcW w:w="1010" w:type="dxa"/>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5317D5CD">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0.170 </w:t>
            </w:r>
          </w:p>
        </w:tc>
        <w:tc>
          <w:tcPr>
            <w:tcW w:w="1124"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6C6AB1FE">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0.000 </w:t>
            </w:r>
          </w:p>
        </w:tc>
        <w:tc>
          <w:tcPr>
            <w:tcW w:w="1095"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3A43302">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0.170 </w:t>
            </w:r>
          </w:p>
        </w:tc>
        <w:tc>
          <w:tcPr>
            <w:tcW w:w="1155" w:type="dxa"/>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205DFA2B">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0.170 </w:t>
            </w:r>
          </w:p>
        </w:tc>
        <w:tc>
          <w:tcPr>
            <w:tcW w:w="1246"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2CFB2C7">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0.057 </w:t>
            </w:r>
          </w:p>
        </w:tc>
        <w:tc>
          <w:tcPr>
            <w:tcW w:w="1101"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60264F69">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0.377 </w:t>
            </w:r>
          </w:p>
        </w:tc>
        <w:tc>
          <w:tcPr>
            <w:tcW w:w="976" w:type="dxa"/>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E3CA19E">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0.377 </w:t>
            </w:r>
          </w:p>
        </w:tc>
        <w:tc>
          <w:tcPr>
            <w:tcW w:w="1065" w:type="dxa"/>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6B533901">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0.000 </w:t>
            </w:r>
          </w:p>
        </w:tc>
        <w:tc>
          <w:tcPr>
            <w:tcW w:w="852" w:type="dxa"/>
            <w:tcBorders>
              <w:top w:val="single" w:color="auto" w:sz="4" w:space="0"/>
              <w:left w:val="single" w:color="auto" w:sz="4" w:space="0"/>
              <w:bottom w:val="single" w:color="auto" w:sz="4" w:space="0"/>
              <w:right w:val="single" w:color="auto" w:sz="8" w:space="0"/>
            </w:tcBorders>
            <w:shd w:val="clear" w:color="auto" w:fill="auto"/>
            <w:tcMar>
              <w:left w:w="57" w:type="dxa"/>
              <w:right w:w="57" w:type="dxa"/>
            </w:tcMar>
            <w:vAlign w:val="center"/>
          </w:tcPr>
          <w:p w14:paraId="0B6671DF">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r>
              <w:rPr>
                <w:rFonts w:hint="default" w:ascii="Times New Roman" w:hAnsi="Times New Roman" w:eastAsia="宋体" w:cs="Times New Roman"/>
                <w:b/>
                <w:bCs w:val="0"/>
                <w:color w:val="auto"/>
                <w:kern w:val="2"/>
                <w:sz w:val="15"/>
                <w:szCs w:val="15"/>
                <w:highlight w:val="none"/>
                <w:lang w:val="en-US" w:eastAsia="zh-CN" w:bidi="ar"/>
              </w:rPr>
              <w:t xml:space="preserve">0.113 </w:t>
            </w:r>
          </w:p>
        </w:tc>
      </w:tr>
      <w:tr w14:paraId="4068F5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238" w:type="pct"/>
            <w:vMerge w:val="continue"/>
            <w:tcBorders>
              <w:top w:val="single" w:color="auto" w:sz="4" w:space="0"/>
              <w:left w:val="single" w:color="auto" w:sz="8" w:space="0"/>
              <w:bottom w:val="single" w:color="auto" w:sz="4" w:space="0"/>
              <w:right w:val="single" w:color="auto" w:sz="4" w:space="0"/>
            </w:tcBorders>
            <w:shd w:val="clear" w:color="auto" w:fill="auto"/>
            <w:tcMar>
              <w:left w:w="57" w:type="dxa"/>
              <w:right w:w="57" w:type="dxa"/>
            </w:tcMar>
            <w:vAlign w:val="center"/>
          </w:tcPr>
          <w:p w14:paraId="0F17472C">
            <w:pPr>
              <w:keepNext w:val="0"/>
              <w:keepLines w:val="0"/>
              <w:pageBreakBefore w:val="0"/>
              <w:suppressLineNumbers w:val="0"/>
              <w:kinsoku/>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color w:val="auto"/>
                <w:sz w:val="15"/>
                <w:szCs w:val="15"/>
                <w:highlight w:val="none"/>
              </w:rPr>
            </w:pPr>
          </w:p>
        </w:tc>
        <w:tc>
          <w:tcPr>
            <w:tcW w:w="324"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ED41BD0">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石油类</w:t>
            </w:r>
          </w:p>
        </w:tc>
        <w:tc>
          <w:tcPr>
            <w:tcW w:w="339"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9F3DB14">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p>
        </w:tc>
        <w:tc>
          <w:tcPr>
            <w:tcW w:w="393"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7C89C8CF">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p>
        </w:tc>
        <w:tc>
          <w:tcPr>
            <w:tcW w:w="391"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5BE31864">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p>
        </w:tc>
        <w:tc>
          <w:tcPr>
            <w:tcW w:w="34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73D78796">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p>
        </w:tc>
        <w:tc>
          <w:tcPr>
            <w:tcW w:w="386"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562E2F28">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p>
        </w:tc>
        <w:tc>
          <w:tcPr>
            <w:tcW w:w="377"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5F8366CB">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p>
        </w:tc>
        <w:tc>
          <w:tcPr>
            <w:tcW w:w="39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5EF16200">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p>
        </w:tc>
        <w:tc>
          <w:tcPr>
            <w:tcW w:w="42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57A5750">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p>
        </w:tc>
        <w:tc>
          <w:tcPr>
            <w:tcW w:w="37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6ED68E2B">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p>
        </w:tc>
        <w:tc>
          <w:tcPr>
            <w:tcW w:w="336"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24E682B7">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p>
        </w:tc>
        <w:tc>
          <w:tcPr>
            <w:tcW w:w="36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A0D240D">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p>
        </w:tc>
        <w:tc>
          <w:tcPr>
            <w:tcW w:w="292" w:type="pct"/>
            <w:tcBorders>
              <w:top w:val="single" w:color="auto" w:sz="4" w:space="0"/>
              <w:left w:val="single" w:color="auto" w:sz="4" w:space="0"/>
              <w:bottom w:val="single" w:color="auto" w:sz="4" w:space="0"/>
              <w:right w:val="single" w:color="auto" w:sz="8" w:space="0"/>
            </w:tcBorders>
            <w:shd w:val="clear" w:color="auto" w:fill="auto"/>
            <w:tcMar>
              <w:left w:w="57" w:type="dxa"/>
              <w:right w:w="57" w:type="dxa"/>
            </w:tcMar>
            <w:vAlign w:val="center"/>
          </w:tcPr>
          <w:p w14:paraId="39A737F0">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lang w:val="en-US" w:eastAsia="zh-CN" w:bidi="ar"/>
              </w:rPr>
            </w:pPr>
          </w:p>
        </w:tc>
      </w:tr>
      <w:tr w14:paraId="620188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38" w:type="pct"/>
            <w:vMerge w:val="continue"/>
            <w:tcBorders>
              <w:top w:val="single" w:color="auto" w:sz="4" w:space="0"/>
              <w:left w:val="single" w:color="auto" w:sz="8" w:space="0"/>
              <w:bottom w:val="single" w:color="auto" w:sz="4" w:space="0"/>
              <w:right w:val="single" w:color="auto" w:sz="4" w:space="0"/>
            </w:tcBorders>
            <w:shd w:val="clear" w:color="auto" w:fill="auto"/>
            <w:tcMar>
              <w:left w:w="57" w:type="dxa"/>
              <w:right w:w="57" w:type="dxa"/>
            </w:tcMar>
            <w:vAlign w:val="center"/>
          </w:tcPr>
          <w:p w14:paraId="4188420D">
            <w:pPr>
              <w:keepNext w:val="0"/>
              <w:keepLines w:val="0"/>
              <w:pageBreakBefore w:val="0"/>
              <w:suppressLineNumbers w:val="0"/>
              <w:kinsoku/>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color w:val="auto"/>
                <w:sz w:val="15"/>
                <w:szCs w:val="15"/>
                <w:highlight w:val="none"/>
              </w:rPr>
            </w:pPr>
          </w:p>
        </w:tc>
        <w:tc>
          <w:tcPr>
            <w:tcW w:w="324"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6D44FAB">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废气</w:t>
            </w:r>
          </w:p>
        </w:tc>
        <w:tc>
          <w:tcPr>
            <w:tcW w:w="339"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2729C3DA">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93"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2368063">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91"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887B140">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4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2FF262CA">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86"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29C21BE">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77"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29BC1EEF">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9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C3E14CD">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42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6F4713E4">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7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2C703AE">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36"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21C9D730">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6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61EBDCA">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292" w:type="pct"/>
            <w:tcBorders>
              <w:top w:val="single" w:color="auto" w:sz="4" w:space="0"/>
              <w:left w:val="single" w:color="auto" w:sz="4" w:space="0"/>
              <w:bottom w:val="single" w:color="auto" w:sz="4" w:space="0"/>
              <w:right w:val="single" w:color="auto" w:sz="8" w:space="0"/>
            </w:tcBorders>
            <w:shd w:val="clear" w:color="auto" w:fill="auto"/>
            <w:tcMar>
              <w:left w:w="57" w:type="dxa"/>
              <w:right w:w="57" w:type="dxa"/>
            </w:tcMar>
            <w:vAlign w:val="center"/>
          </w:tcPr>
          <w:p w14:paraId="0D69A666">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r>
      <w:tr w14:paraId="7980FE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238" w:type="pct"/>
            <w:vMerge w:val="continue"/>
            <w:tcBorders>
              <w:top w:val="single" w:color="auto" w:sz="4" w:space="0"/>
              <w:left w:val="single" w:color="auto" w:sz="8" w:space="0"/>
              <w:bottom w:val="single" w:color="auto" w:sz="4" w:space="0"/>
              <w:right w:val="single" w:color="auto" w:sz="4" w:space="0"/>
            </w:tcBorders>
            <w:shd w:val="clear" w:color="auto" w:fill="auto"/>
            <w:tcMar>
              <w:left w:w="57" w:type="dxa"/>
              <w:right w:w="57" w:type="dxa"/>
            </w:tcMar>
            <w:vAlign w:val="center"/>
          </w:tcPr>
          <w:p w14:paraId="3EF200F4">
            <w:pPr>
              <w:keepNext w:val="0"/>
              <w:keepLines w:val="0"/>
              <w:pageBreakBefore w:val="0"/>
              <w:suppressLineNumbers w:val="0"/>
              <w:kinsoku/>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color w:val="auto"/>
                <w:sz w:val="15"/>
                <w:szCs w:val="15"/>
                <w:highlight w:val="none"/>
              </w:rPr>
            </w:pPr>
          </w:p>
        </w:tc>
        <w:tc>
          <w:tcPr>
            <w:tcW w:w="324"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7780171">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二氧化硫</w:t>
            </w:r>
          </w:p>
        </w:tc>
        <w:tc>
          <w:tcPr>
            <w:tcW w:w="339"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7D6ABEC1">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93"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87EB028">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91"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5D2E78C">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4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72F7C410">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86"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65550354">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77"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54595800">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9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652B707">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42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F6B30C4">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7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D27998F">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36"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7C6C6B87">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6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6195B7C5">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292" w:type="pct"/>
            <w:tcBorders>
              <w:top w:val="single" w:color="auto" w:sz="4" w:space="0"/>
              <w:left w:val="single" w:color="auto" w:sz="4" w:space="0"/>
              <w:bottom w:val="single" w:color="auto" w:sz="4" w:space="0"/>
              <w:right w:val="single" w:color="auto" w:sz="8" w:space="0"/>
            </w:tcBorders>
            <w:shd w:val="clear" w:color="auto" w:fill="auto"/>
            <w:tcMar>
              <w:left w:w="57" w:type="dxa"/>
              <w:right w:w="57" w:type="dxa"/>
            </w:tcMar>
            <w:vAlign w:val="center"/>
          </w:tcPr>
          <w:p w14:paraId="23B1912E">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r>
      <w:tr w14:paraId="084777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238" w:type="pct"/>
            <w:vMerge w:val="continue"/>
            <w:tcBorders>
              <w:top w:val="single" w:color="auto" w:sz="4" w:space="0"/>
              <w:left w:val="single" w:color="auto" w:sz="8" w:space="0"/>
              <w:bottom w:val="single" w:color="auto" w:sz="4" w:space="0"/>
              <w:right w:val="single" w:color="auto" w:sz="4" w:space="0"/>
            </w:tcBorders>
            <w:shd w:val="clear" w:color="auto" w:fill="auto"/>
            <w:tcMar>
              <w:left w:w="57" w:type="dxa"/>
              <w:right w:w="57" w:type="dxa"/>
            </w:tcMar>
            <w:vAlign w:val="center"/>
          </w:tcPr>
          <w:p w14:paraId="370998A8">
            <w:pPr>
              <w:keepNext w:val="0"/>
              <w:keepLines w:val="0"/>
              <w:pageBreakBefore w:val="0"/>
              <w:suppressLineNumbers w:val="0"/>
              <w:kinsoku/>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color w:val="auto"/>
                <w:sz w:val="15"/>
                <w:szCs w:val="15"/>
                <w:highlight w:val="none"/>
              </w:rPr>
            </w:pPr>
          </w:p>
        </w:tc>
        <w:tc>
          <w:tcPr>
            <w:tcW w:w="324"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729CE6B2">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烟尘</w:t>
            </w:r>
          </w:p>
        </w:tc>
        <w:tc>
          <w:tcPr>
            <w:tcW w:w="339"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0DB2A56">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93"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398181B">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91"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27B859D8">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4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C60F592">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86"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658CE23">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77"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7406C59D">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9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6FCD33E0">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42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91AB6D2">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7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51137C2A">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36"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7D43DBF">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6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7283423">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292" w:type="pct"/>
            <w:tcBorders>
              <w:top w:val="single" w:color="auto" w:sz="4" w:space="0"/>
              <w:left w:val="single" w:color="auto" w:sz="4" w:space="0"/>
              <w:bottom w:val="single" w:color="auto" w:sz="4" w:space="0"/>
              <w:right w:val="single" w:color="auto" w:sz="8" w:space="0"/>
            </w:tcBorders>
            <w:shd w:val="clear" w:color="auto" w:fill="auto"/>
            <w:tcMar>
              <w:left w:w="57" w:type="dxa"/>
              <w:right w:w="57" w:type="dxa"/>
            </w:tcMar>
            <w:vAlign w:val="center"/>
          </w:tcPr>
          <w:p w14:paraId="6A977AE6">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r>
      <w:tr w14:paraId="2E698D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238" w:type="pct"/>
            <w:vMerge w:val="continue"/>
            <w:tcBorders>
              <w:top w:val="single" w:color="auto" w:sz="4" w:space="0"/>
              <w:left w:val="single" w:color="auto" w:sz="8" w:space="0"/>
              <w:bottom w:val="single" w:color="auto" w:sz="4" w:space="0"/>
              <w:right w:val="single" w:color="auto" w:sz="4" w:space="0"/>
            </w:tcBorders>
            <w:shd w:val="clear" w:color="auto" w:fill="auto"/>
            <w:tcMar>
              <w:left w:w="57" w:type="dxa"/>
              <w:right w:w="57" w:type="dxa"/>
            </w:tcMar>
            <w:vAlign w:val="center"/>
          </w:tcPr>
          <w:p w14:paraId="36732142">
            <w:pPr>
              <w:keepNext w:val="0"/>
              <w:keepLines w:val="0"/>
              <w:pageBreakBefore w:val="0"/>
              <w:suppressLineNumbers w:val="0"/>
              <w:kinsoku/>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color w:val="auto"/>
                <w:sz w:val="15"/>
                <w:szCs w:val="15"/>
                <w:highlight w:val="none"/>
              </w:rPr>
            </w:pPr>
          </w:p>
        </w:tc>
        <w:tc>
          <w:tcPr>
            <w:tcW w:w="324"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59794BCA">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工业粉尘</w:t>
            </w:r>
          </w:p>
        </w:tc>
        <w:tc>
          <w:tcPr>
            <w:tcW w:w="339"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C4953E9">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93"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B4EC92A">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91"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639016CA">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4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23D77F03">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86"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5BDF147">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77"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7314E4B2">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9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555B7E58">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42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2EC7F902">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7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5BEFFD90">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36"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C31D970">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6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87E1F6B">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292" w:type="pct"/>
            <w:tcBorders>
              <w:top w:val="single" w:color="auto" w:sz="4" w:space="0"/>
              <w:left w:val="single" w:color="auto" w:sz="4" w:space="0"/>
              <w:bottom w:val="single" w:color="auto" w:sz="4" w:space="0"/>
              <w:right w:val="single" w:color="auto" w:sz="8" w:space="0"/>
            </w:tcBorders>
            <w:shd w:val="clear" w:color="auto" w:fill="auto"/>
            <w:tcMar>
              <w:left w:w="57" w:type="dxa"/>
              <w:right w:w="57" w:type="dxa"/>
            </w:tcMar>
            <w:vAlign w:val="center"/>
          </w:tcPr>
          <w:p w14:paraId="791AB014">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r>
      <w:tr w14:paraId="255361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38" w:type="pct"/>
            <w:vMerge w:val="continue"/>
            <w:tcBorders>
              <w:top w:val="single" w:color="auto" w:sz="4" w:space="0"/>
              <w:left w:val="single" w:color="auto" w:sz="8" w:space="0"/>
              <w:bottom w:val="single" w:color="auto" w:sz="4" w:space="0"/>
              <w:right w:val="single" w:color="auto" w:sz="4" w:space="0"/>
            </w:tcBorders>
            <w:shd w:val="clear" w:color="auto" w:fill="auto"/>
            <w:tcMar>
              <w:left w:w="57" w:type="dxa"/>
              <w:right w:w="57" w:type="dxa"/>
            </w:tcMar>
            <w:vAlign w:val="center"/>
          </w:tcPr>
          <w:p w14:paraId="191083A8">
            <w:pPr>
              <w:keepNext w:val="0"/>
              <w:keepLines w:val="0"/>
              <w:pageBreakBefore w:val="0"/>
              <w:suppressLineNumbers w:val="0"/>
              <w:kinsoku/>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color w:val="auto"/>
                <w:sz w:val="15"/>
                <w:szCs w:val="15"/>
                <w:highlight w:val="none"/>
              </w:rPr>
            </w:pPr>
          </w:p>
        </w:tc>
        <w:tc>
          <w:tcPr>
            <w:tcW w:w="324"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AF6CF15">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氮氧化物</w:t>
            </w:r>
          </w:p>
        </w:tc>
        <w:tc>
          <w:tcPr>
            <w:tcW w:w="339"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50950C80">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93"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52AB267">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91"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7B0F8CD">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4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7C70825">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86"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858FB39">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77"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2B0DCB63">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9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56791052">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42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35A031C">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7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2DC5955">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36"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216428A">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6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A4511C3">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292" w:type="pct"/>
            <w:tcBorders>
              <w:top w:val="single" w:color="auto" w:sz="4" w:space="0"/>
              <w:left w:val="single" w:color="auto" w:sz="4" w:space="0"/>
              <w:bottom w:val="single" w:color="auto" w:sz="4" w:space="0"/>
              <w:right w:val="single" w:color="auto" w:sz="8" w:space="0"/>
            </w:tcBorders>
            <w:shd w:val="clear" w:color="auto" w:fill="auto"/>
            <w:tcMar>
              <w:left w:w="57" w:type="dxa"/>
              <w:right w:w="57" w:type="dxa"/>
            </w:tcMar>
            <w:vAlign w:val="center"/>
          </w:tcPr>
          <w:p w14:paraId="30DD25CD">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r>
      <w:tr w14:paraId="294FD2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38" w:type="pct"/>
            <w:vMerge w:val="continue"/>
            <w:tcBorders>
              <w:top w:val="single" w:color="auto" w:sz="4" w:space="0"/>
              <w:left w:val="single" w:color="auto" w:sz="8" w:space="0"/>
              <w:bottom w:val="single" w:color="auto" w:sz="4" w:space="0"/>
              <w:right w:val="single" w:color="auto" w:sz="4" w:space="0"/>
            </w:tcBorders>
            <w:shd w:val="clear" w:color="auto" w:fill="auto"/>
            <w:tcMar>
              <w:left w:w="57" w:type="dxa"/>
              <w:right w:w="57" w:type="dxa"/>
            </w:tcMar>
            <w:vAlign w:val="center"/>
          </w:tcPr>
          <w:p w14:paraId="12024CAB">
            <w:pPr>
              <w:keepNext w:val="0"/>
              <w:keepLines w:val="0"/>
              <w:pageBreakBefore w:val="0"/>
              <w:suppressLineNumbers w:val="0"/>
              <w:kinsoku/>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color w:val="auto"/>
                <w:sz w:val="15"/>
                <w:szCs w:val="15"/>
                <w:highlight w:val="none"/>
              </w:rPr>
            </w:pPr>
          </w:p>
        </w:tc>
        <w:tc>
          <w:tcPr>
            <w:tcW w:w="324"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C93D261">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工业固体废物</w:t>
            </w:r>
          </w:p>
        </w:tc>
        <w:tc>
          <w:tcPr>
            <w:tcW w:w="339"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0F4ED35">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93"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3D971C1">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91"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82B4FED">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4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037295A">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86"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BB2BB54">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77"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034B48BE">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9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62327E9B">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42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6476847A">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7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AD4C048">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36"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24235C6A">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6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D63EE2A">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292" w:type="pct"/>
            <w:tcBorders>
              <w:top w:val="single" w:color="auto" w:sz="4" w:space="0"/>
              <w:left w:val="single" w:color="auto" w:sz="4" w:space="0"/>
              <w:bottom w:val="single" w:color="auto" w:sz="4" w:space="0"/>
              <w:right w:val="single" w:color="auto" w:sz="8" w:space="0"/>
            </w:tcBorders>
            <w:shd w:val="clear" w:color="auto" w:fill="auto"/>
            <w:tcMar>
              <w:left w:w="57" w:type="dxa"/>
              <w:right w:w="57" w:type="dxa"/>
            </w:tcMar>
            <w:vAlign w:val="center"/>
          </w:tcPr>
          <w:p w14:paraId="597AAED3">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r>
      <w:tr w14:paraId="4D3CA9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238" w:type="pct"/>
            <w:vMerge w:val="continue"/>
            <w:tcBorders>
              <w:top w:val="single" w:color="auto" w:sz="4" w:space="0"/>
              <w:left w:val="single" w:color="auto" w:sz="8" w:space="0"/>
              <w:bottom w:val="single" w:color="auto" w:sz="4" w:space="0"/>
              <w:right w:val="single" w:color="auto" w:sz="4" w:space="0"/>
            </w:tcBorders>
            <w:shd w:val="clear" w:color="auto" w:fill="auto"/>
            <w:tcMar>
              <w:left w:w="57" w:type="dxa"/>
              <w:right w:w="57" w:type="dxa"/>
            </w:tcMar>
            <w:vAlign w:val="center"/>
          </w:tcPr>
          <w:p w14:paraId="5FD3A4E9">
            <w:pPr>
              <w:keepNext w:val="0"/>
              <w:keepLines w:val="0"/>
              <w:pageBreakBefore w:val="0"/>
              <w:suppressLineNumbers w:val="0"/>
              <w:kinsoku/>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color w:val="auto"/>
                <w:sz w:val="15"/>
                <w:szCs w:val="15"/>
                <w:highlight w:val="none"/>
              </w:rPr>
            </w:pPr>
          </w:p>
        </w:tc>
        <w:tc>
          <w:tcPr>
            <w:tcW w:w="324" w:type="pct"/>
            <w:vMerge w:val="restar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6D673D3B">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与项目有关的其他特征污染物</w:t>
            </w:r>
          </w:p>
        </w:tc>
        <w:tc>
          <w:tcPr>
            <w:tcW w:w="339" w:type="pct"/>
            <w:vMerge w:val="restart"/>
            <w:tcBorders>
              <w:top w:val="single" w:color="auto" w:sz="4" w:space="0"/>
              <w:left w:val="single" w:color="auto" w:sz="4" w:space="0"/>
              <w:right w:val="single" w:color="auto" w:sz="4" w:space="0"/>
            </w:tcBorders>
            <w:shd w:val="clear" w:color="auto" w:fill="auto"/>
            <w:tcMar>
              <w:left w:w="57" w:type="dxa"/>
              <w:right w:w="57" w:type="dxa"/>
            </w:tcMar>
            <w:vAlign w:val="center"/>
          </w:tcPr>
          <w:p w14:paraId="4C3B9463">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p w14:paraId="1811EEA7">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393"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052EE2E">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391"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48CAF3DE">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34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F817D96">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386"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53BADDBA">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377"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17BA476">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39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1D40FA87">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42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1015E37">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378"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65BF9C9D">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336" w:type="pct"/>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2E655515">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367" w:type="pct"/>
            <w:gridSpan w:val="2"/>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3E57B7E7">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292" w:type="pct"/>
            <w:tcBorders>
              <w:top w:val="single" w:color="auto" w:sz="4" w:space="0"/>
              <w:left w:val="single" w:color="auto" w:sz="4" w:space="0"/>
              <w:bottom w:val="single" w:color="auto" w:sz="4" w:space="0"/>
              <w:right w:val="single" w:color="auto" w:sz="8" w:space="0"/>
            </w:tcBorders>
            <w:shd w:val="clear" w:color="auto" w:fill="auto"/>
            <w:tcMar>
              <w:left w:w="57" w:type="dxa"/>
              <w:right w:w="57" w:type="dxa"/>
            </w:tcMar>
            <w:vAlign w:val="center"/>
          </w:tcPr>
          <w:p w14:paraId="73489B19">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r>
      <w:tr w14:paraId="4FA0C2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38" w:type="pct"/>
            <w:vMerge w:val="continue"/>
            <w:tcBorders>
              <w:top w:val="single" w:color="auto" w:sz="4" w:space="0"/>
              <w:left w:val="single" w:color="auto" w:sz="8" w:space="0"/>
              <w:bottom w:val="single" w:color="auto" w:sz="4" w:space="0"/>
              <w:right w:val="single" w:color="auto" w:sz="4" w:space="0"/>
            </w:tcBorders>
            <w:shd w:val="clear" w:color="auto" w:fill="auto"/>
            <w:tcMar>
              <w:left w:w="57" w:type="dxa"/>
              <w:right w:w="57" w:type="dxa"/>
            </w:tcMar>
            <w:vAlign w:val="center"/>
          </w:tcPr>
          <w:p w14:paraId="13E77AAF">
            <w:pPr>
              <w:keepNext w:val="0"/>
              <w:keepLines w:val="0"/>
              <w:pageBreakBefore w:val="0"/>
              <w:suppressLineNumbers w:val="0"/>
              <w:kinsoku/>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color w:val="auto"/>
                <w:sz w:val="15"/>
                <w:szCs w:val="15"/>
                <w:highlight w:val="none"/>
              </w:rPr>
            </w:pPr>
          </w:p>
        </w:tc>
        <w:tc>
          <w:tcPr>
            <w:tcW w:w="324" w:type="pct"/>
            <w:vMerge w:val="continue"/>
            <w:tcBorders>
              <w:top w:val="single" w:color="auto" w:sz="4" w:space="0"/>
              <w:left w:val="single" w:color="auto" w:sz="4" w:space="0"/>
              <w:bottom w:val="single" w:color="auto" w:sz="4" w:space="0"/>
              <w:right w:val="single" w:color="auto" w:sz="4" w:space="0"/>
            </w:tcBorders>
            <w:shd w:val="clear" w:color="auto" w:fill="auto"/>
            <w:tcMar>
              <w:left w:w="57" w:type="dxa"/>
              <w:right w:w="57" w:type="dxa"/>
            </w:tcMar>
            <w:vAlign w:val="center"/>
          </w:tcPr>
          <w:p w14:paraId="2E73445D">
            <w:pPr>
              <w:keepNext w:val="0"/>
              <w:keepLines w:val="0"/>
              <w:pageBreakBefore w:val="0"/>
              <w:suppressLineNumbers w:val="0"/>
              <w:kinsoku/>
              <w:overflowPunct/>
              <w:topLinePunct w:val="0"/>
              <w:autoSpaceDE/>
              <w:autoSpaceDN/>
              <w:bidi w:val="0"/>
              <w:adjustRightInd/>
              <w:spacing w:before="0" w:beforeAutospacing="0" w:after="0" w:afterAutospacing="0" w:line="240" w:lineRule="auto"/>
              <w:ind w:left="0" w:right="0"/>
              <w:textAlignment w:val="auto"/>
              <w:rPr>
                <w:rFonts w:hint="default" w:ascii="Times New Roman" w:hAnsi="Times New Roman" w:cs="Times New Roman"/>
                <w:color w:val="auto"/>
                <w:sz w:val="15"/>
                <w:szCs w:val="15"/>
                <w:highlight w:val="none"/>
              </w:rPr>
            </w:pPr>
          </w:p>
        </w:tc>
        <w:tc>
          <w:tcPr>
            <w:tcW w:w="339" w:type="pct"/>
            <w:vMerge w:val="continue"/>
            <w:tcBorders>
              <w:left w:val="single" w:color="auto" w:sz="4" w:space="0"/>
              <w:bottom w:val="single" w:color="auto" w:sz="8" w:space="0"/>
              <w:right w:val="single" w:color="auto" w:sz="4" w:space="0"/>
            </w:tcBorders>
            <w:shd w:val="clear" w:color="auto" w:fill="auto"/>
            <w:tcMar>
              <w:left w:w="57" w:type="dxa"/>
              <w:right w:w="57" w:type="dxa"/>
            </w:tcMar>
            <w:vAlign w:val="center"/>
          </w:tcPr>
          <w:p w14:paraId="1B41D6F0">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p>
        </w:tc>
        <w:tc>
          <w:tcPr>
            <w:tcW w:w="393" w:type="pct"/>
            <w:tcBorders>
              <w:top w:val="single" w:color="auto" w:sz="4" w:space="0"/>
              <w:left w:val="single" w:color="auto" w:sz="4" w:space="0"/>
              <w:bottom w:val="single" w:color="auto" w:sz="8" w:space="0"/>
              <w:right w:val="single" w:color="auto" w:sz="4" w:space="0"/>
            </w:tcBorders>
            <w:shd w:val="clear" w:color="auto" w:fill="auto"/>
            <w:tcMar>
              <w:left w:w="57" w:type="dxa"/>
              <w:right w:w="57" w:type="dxa"/>
            </w:tcMar>
            <w:vAlign w:val="center"/>
          </w:tcPr>
          <w:p w14:paraId="477A4FC0">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391" w:type="pct"/>
            <w:gridSpan w:val="2"/>
            <w:tcBorders>
              <w:top w:val="single" w:color="auto" w:sz="4" w:space="0"/>
              <w:left w:val="single" w:color="auto" w:sz="4" w:space="0"/>
              <w:bottom w:val="single" w:color="auto" w:sz="8" w:space="0"/>
              <w:right w:val="single" w:color="auto" w:sz="4" w:space="0"/>
            </w:tcBorders>
            <w:shd w:val="clear" w:color="auto" w:fill="auto"/>
            <w:tcMar>
              <w:left w:w="57" w:type="dxa"/>
              <w:right w:w="57" w:type="dxa"/>
            </w:tcMar>
            <w:vAlign w:val="center"/>
          </w:tcPr>
          <w:p w14:paraId="64601C57">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347" w:type="pct"/>
            <w:gridSpan w:val="2"/>
            <w:tcBorders>
              <w:top w:val="single" w:color="auto" w:sz="4" w:space="0"/>
              <w:left w:val="single" w:color="auto" w:sz="4" w:space="0"/>
              <w:bottom w:val="single" w:color="auto" w:sz="8" w:space="0"/>
              <w:right w:val="single" w:color="auto" w:sz="4" w:space="0"/>
            </w:tcBorders>
            <w:shd w:val="clear" w:color="auto" w:fill="auto"/>
            <w:tcMar>
              <w:left w:w="57" w:type="dxa"/>
              <w:right w:w="57" w:type="dxa"/>
            </w:tcMar>
            <w:vAlign w:val="center"/>
          </w:tcPr>
          <w:p w14:paraId="6313D46A">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386" w:type="pct"/>
            <w:tcBorders>
              <w:top w:val="single" w:color="auto" w:sz="4" w:space="0"/>
              <w:left w:val="single" w:color="auto" w:sz="4" w:space="0"/>
              <w:bottom w:val="single" w:color="auto" w:sz="8" w:space="0"/>
              <w:right w:val="single" w:color="auto" w:sz="4" w:space="0"/>
            </w:tcBorders>
            <w:shd w:val="clear" w:color="auto" w:fill="auto"/>
            <w:tcMar>
              <w:left w:w="57" w:type="dxa"/>
              <w:right w:w="57" w:type="dxa"/>
            </w:tcMar>
            <w:vAlign w:val="center"/>
          </w:tcPr>
          <w:p w14:paraId="6656F640">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377" w:type="pct"/>
            <w:tcBorders>
              <w:top w:val="single" w:color="auto" w:sz="4" w:space="0"/>
              <w:left w:val="single" w:color="auto" w:sz="4" w:space="0"/>
              <w:bottom w:val="single" w:color="auto" w:sz="8" w:space="0"/>
              <w:right w:val="single" w:color="auto" w:sz="4" w:space="0"/>
            </w:tcBorders>
            <w:shd w:val="clear" w:color="auto" w:fill="auto"/>
            <w:tcMar>
              <w:left w:w="57" w:type="dxa"/>
              <w:right w:w="57" w:type="dxa"/>
            </w:tcMar>
            <w:vAlign w:val="center"/>
          </w:tcPr>
          <w:p w14:paraId="268F9EB8">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397" w:type="pct"/>
            <w:gridSpan w:val="2"/>
            <w:tcBorders>
              <w:top w:val="single" w:color="auto" w:sz="4" w:space="0"/>
              <w:left w:val="single" w:color="auto" w:sz="4" w:space="0"/>
              <w:bottom w:val="single" w:color="auto" w:sz="8" w:space="0"/>
              <w:right w:val="single" w:color="auto" w:sz="4" w:space="0"/>
            </w:tcBorders>
            <w:shd w:val="clear" w:color="auto" w:fill="auto"/>
            <w:tcMar>
              <w:left w:w="57" w:type="dxa"/>
              <w:right w:w="57" w:type="dxa"/>
            </w:tcMar>
            <w:vAlign w:val="center"/>
          </w:tcPr>
          <w:p w14:paraId="208FB703">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428" w:type="pct"/>
            <w:tcBorders>
              <w:top w:val="single" w:color="auto" w:sz="4" w:space="0"/>
              <w:left w:val="single" w:color="auto" w:sz="4" w:space="0"/>
              <w:bottom w:val="single" w:color="auto" w:sz="8" w:space="0"/>
              <w:right w:val="single" w:color="auto" w:sz="4" w:space="0"/>
            </w:tcBorders>
            <w:shd w:val="clear" w:color="auto" w:fill="auto"/>
            <w:tcMar>
              <w:left w:w="57" w:type="dxa"/>
              <w:right w:w="57" w:type="dxa"/>
            </w:tcMar>
            <w:vAlign w:val="center"/>
          </w:tcPr>
          <w:p w14:paraId="3C9A0C2A">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378" w:type="pct"/>
            <w:tcBorders>
              <w:top w:val="single" w:color="auto" w:sz="4" w:space="0"/>
              <w:left w:val="single" w:color="auto" w:sz="4" w:space="0"/>
              <w:bottom w:val="single" w:color="auto" w:sz="8" w:space="0"/>
              <w:right w:val="single" w:color="auto" w:sz="4" w:space="0"/>
            </w:tcBorders>
            <w:shd w:val="clear" w:color="auto" w:fill="auto"/>
            <w:tcMar>
              <w:left w:w="57" w:type="dxa"/>
              <w:right w:w="57" w:type="dxa"/>
            </w:tcMar>
            <w:vAlign w:val="center"/>
          </w:tcPr>
          <w:p w14:paraId="13090CB2">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336" w:type="pct"/>
            <w:tcBorders>
              <w:top w:val="single" w:color="auto" w:sz="4" w:space="0"/>
              <w:left w:val="single" w:color="auto" w:sz="4" w:space="0"/>
              <w:bottom w:val="single" w:color="auto" w:sz="8" w:space="0"/>
              <w:right w:val="single" w:color="auto" w:sz="4" w:space="0"/>
            </w:tcBorders>
            <w:shd w:val="clear" w:color="auto" w:fill="auto"/>
            <w:tcMar>
              <w:left w:w="57" w:type="dxa"/>
              <w:right w:w="57" w:type="dxa"/>
            </w:tcMar>
            <w:vAlign w:val="center"/>
          </w:tcPr>
          <w:p w14:paraId="7C9E5331">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367" w:type="pct"/>
            <w:gridSpan w:val="2"/>
            <w:tcBorders>
              <w:top w:val="single" w:color="auto" w:sz="4" w:space="0"/>
              <w:left w:val="single" w:color="auto" w:sz="4" w:space="0"/>
              <w:bottom w:val="single" w:color="auto" w:sz="8" w:space="0"/>
              <w:right w:val="single" w:color="auto" w:sz="4" w:space="0"/>
            </w:tcBorders>
            <w:shd w:val="clear" w:color="auto" w:fill="auto"/>
            <w:tcMar>
              <w:left w:w="57" w:type="dxa"/>
              <w:right w:w="57" w:type="dxa"/>
            </w:tcMar>
            <w:vAlign w:val="center"/>
          </w:tcPr>
          <w:p w14:paraId="6792500A">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c>
          <w:tcPr>
            <w:tcW w:w="292" w:type="pct"/>
            <w:tcBorders>
              <w:top w:val="single" w:color="auto" w:sz="4" w:space="0"/>
              <w:left w:val="single" w:color="auto" w:sz="4" w:space="0"/>
              <w:bottom w:val="single" w:color="auto" w:sz="8" w:space="0"/>
              <w:right w:val="single" w:color="auto" w:sz="8" w:space="0"/>
            </w:tcBorders>
            <w:shd w:val="clear" w:color="auto" w:fill="auto"/>
            <w:tcMar>
              <w:left w:w="57" w:type="dxa"/>
              <w:right w:w="57" w:type="dxa"/>
            </w:tcMar>
            <w:vAlign w:val="center"/>
          </w:tcPr>
          <w:p w14:paraId="6DAD1EB3">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15"/>
                <w:szCs w:val="15"/>
                <w:highlight w:val="none"/>
              </w:rPr>
            </w:pPr>
            <w:r>
              <w:rPr>
                <w:rFonts w:hint="default" w:ascii="Times New Roman" w:hAnsi="Times New Roman" w:eastAsia="宋体" w:cs="Times New Roman"/>
                <w:b/>
                <w:bCs w:val="0"/>
                <w:color w:val="auto"/>
                <w:kern w:val="2"/>
                <w:sz w:val="15"/>
                <w:szCs w:val="15"/>
                <w:highlight w:val="none"/>
                <w:lang w:val="en-US" w:eastAsia="zh-CN" w:bidi="ar"/>
              </w:rPr>
              <w:t>-</w:t>
            </w:r>
          </w:p>
        </w:tc>
      </w:tr>
    </w:tbl>
    <w:p w14:paraId="1CA871F1">
      <w:pPr>
        <w:pStyle w:val="39"/>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firstLine="0" w:firstLineChars="0"/>
        <w:jc w:val="both"/>
        <w:textAlignment w:val="auto"/>
        <w:rPr>
          <w:rFonts w:hint="default" w:ascii="Times New Roman" w:hAnsi="Times New Roman" w:cs="Times New Roman"/>
          <w:color w:val="auto"/>
          <w:sz w:val="13"/>
          <w:szCs w:val="13"/>
          <w:highlight w:val="none"/>
        </w:rPr>
      </w:pPr>
      <w:r>
        <w:rPr>
          <w:rFonts w:hint="default" w:ascii="Times New Roman" w:hAnsi="Times New Roman" w:eastAsia="宋体" w:cs="Times New Roman"/>
          <w:b/>
          <w:bCs/>
          <w:color w:val="auto"/>
          <w:kern w:val="44"/>
          <w:sz w:val="13"/>
          <w:szCs w:val="13"/>
          <w:highlight w:val="none"/>
          <w:lang w:val="en-US" w:eastAsia="zh-CN" w:bidi="ar"/>
        </w:rPr>
        <w:t>注：1、排放增减量：（+）表示增加，（-）表示减少。2、(12)=(6)-(8)-(11)，（9）=(4)-(5)-(8)-(11)+（1）。3、计量单位：废水排放量——万吨/年；废气排放量——万标立方米/年；工业固体废物排放量——万吨/年；水污染物排放浓度——毫克/升。</w:t>
      </w:r>
    </w:p>
    <w:p w14:paraId="2034EAFE">
      <w:pPr>
        <w:wordWrap w:val="0"/>
        <w:ind w:firstLine="0" w:firstLineChars="0"/>
        <w:rPr>
          <w:rFonts w:hint="default" w:ascii="Times New Roman" w:hAnsi="Times New Roman" w:eastAsia="宋体" w:cs="Times New Roman"/>
          <w:b/>
          <w:bCs/>
          <w:color w:val="auto"/>
          <w:kern w:val="44"/>
          <w:sz w:val="15"/>
          <w:szCs w:val="15"/>
          <w:highlight w:val="none"/>
        </w:rPr>
        <w:sectPr>
          <w:headerReference r:id="rId18" w:type="default"/>
          <w:pgSz w:w="15842" w:h="12242" w:orient="landscape"/>
          <w:pgMar w:top="720" w:right="720" w:bottom="720" w:left="720" w:header="851" w:footer="992" w:gutter="0"/>
          <w:cols w:space="720" w:num="1"/>
          <w:docGrid w:type="linesAndChars" w:linePitch="348" w:charSpace="0"/>
        </w:sectPr>
      </w:pPr>
    </w:p>
    <w:p w14:paraId="58E21595">
      <w:pPr>
        <w:pStyle w:val="2"/>
        <w:wordWrap w:val="0"/>
        <w:spacing w:before="0" w:after="0" w:line="240" w:lineRule="auto"/>
        <w:rPr>
          <w:rFonts w:hint="default" w:ascii="Times New Roman" w:hAnsi="Times New Roman" w:cs="Times New Roman"/>
          <w:color w:val="auto"/>
          <w:highlight w:val="none"/>
        </w:rPr>
      </w:pPr>
      <w:bookmarkStart w:id="176" w:name="_Toc22545"/>
      <w:bookmarkStart w:id="177" w:name="_Toc32650"/>
      <w:bookmarkStart w:id="178" w:name="_Toc3180"/>
      <w:bookmarkStart w:id="179" w:name="_Toc17802"/>
      <w:bookmarkStart w:id="180" w:name="_Toc150161081"/>
      <w:r>
        <w:rPr>
          <w:rFonts w:hint="default" w:ascii="Times New Roman" w:hAnsi="Times New Roman" w:cs="Times New Roman"/>
          <w:color w:val="auto"/>
          <w:highlight w:val="none"/>
        </w:rPr>
        <w:t>10附件</w:t>
      </w:r>
      <w:bookmarkEnd w:id="176"/>
      <w:bookmarkEnd w:id="177"/>
      <w:bookmarkEnd w:id="178"/>
      <w:bookmarkEnd w:id="179"/>
    </w:p>
    <w:p w14:paraId="13743918">
      <w:pPr>
        <w:pStyle w:val="3"/>
        <w:wordWrap w:val="0"/>
        <w:spacing w:before="0" w:after="0" w:line="240" w:lineRule="auto"/>
        <w:rPr>
          <w:rFonts w:hint="default" w:ascii="Times New Roman" w:hAnsi="Times New Roman" w:cs="Times New Roman"/>
          <w:color w:val="auto"/>
          <w:highlight w:val="none"/>
        </w:rPr>
      </w:pPr>
      <w:bookmarkStart w:id="181" w:name="_Toc9948"/>
      <w:r>
        <w:rPr>
          <w:rFonts w:hint="default" w:ascii="Times New Roman" w:hAnsi="Times New Roman" w:cs="Times New Roman"/>
          <w:color w:val="auto"/>
          <w:highlight w:val="none"/>
        </w:rPr>
        <w:t>附件1营业执照</w:t>
      </w:r>
      <w:bookmarkEnd w:id="181"/>
    </w:p>
    <w:p w14:paraId="73EF056C">
      <w:pPr>
        <w:ind w:firstLine="0" w:firstLineChars="0"/>
        <w:jc w:val="center"/>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eastAsia="zh-CN"/>
        </w:rPr>
        <w:drawing>
          <wp:inline distT="0" distB="0" distL="114300" distR="114300">
            <wp:extent cx="6000115" cy="8486140"/>
            <wp:effectExtent l="0" t="0" r="635" b="10160"/>
            <wp:docPr id="5" name="图片 5" descr="证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证件_01"/>
                    <pic:cNvPicPr>
                      <a:picLocks noChangeAspect="1"/>
                    </pic:cNvPicPr>
                  </pic:nvPicPr>
                  <pic:blipFill>
                    <a:blip r:embed="rId48"/>
                    <a:stretch>
                      <a:fillRect/>
                    </a:stretch>
                  </pic:blipFill>
                  <pic:spPr>
                    <a:xfrm>
                      <a:off x="0" y="0"/>
                      <a:ext cx="6000115" cy="8486140"/>
                    </a:xfrm>
                    <a:prstGeom prst="rect">
                      <a:avLst/>
                    </a:prstGeom>
                  </pic:spPr>
                </pic:pic>
              </a:graphicData>
            </a:graphic>
          </wp:inline>
        </w:drawing>
      </w:r>
    </w:p>
    <w:p w14:paraId="199CFF72">
      <w:pPr>
        <w:ind w:firstLine="0" w:firstLineChars="0"/>
        <w:rPr>
          <w:rFonts w:hint="default" w:ascii="Times New Roman" w:hAnsi="Times New Roman" w:cs="Times New Roman"/>
          <w:color w:val="auto"/>
          <w:highlight w:val="none"/>
        </w:rPr>
        <w:sectPr>
          <w:headerReference r:id="rId19" w:type="default"/>
          <w:footerReference r:id="rId20" w:type="default"/>
          <w:pgSz w:w="11906" w:h="16838"/>
          <w:pgMar w:top="850" w:right="850" w:bottom="850" w:left="850" w:header="680" w:footer="680" w:gutter="0"/>
          <w:cols w:space="720" w:num="1"/>
          <w:docGrid w:type="linesAndChars" w:linePitch="312" w:charSpace="747"/>
        </w:sectPr>
      </w:pPr>
    </w:p>
    <w:p w14:paraId="37345FC2">
      <w:pPr>
        <w:pStyle w:val="3"/>
        <w:wordWrap w:val="0"/>
        <w:spacing w:before="0" w:after="0" w:line="240" w:lineRule="auto"/>
        <w:rPr>
          <w:rFonts w:hint="default" w:ascii="Times New Roman" w:hAnsi="Times New Roman" w:cs="Times New Roman"/>
          <w:color w:val="auto"/>
          <w:highlight w:val="none"/>
        </w:rPr>
      </w:pPr>
      <w:bookmarkStart w:id="182" w:name="_Toc10627"/>
      <w:r>
        <w:rPr>
          <w:rFonts w:hint="default" w:ascii="Times New Roman" w:hAnsi="Times New Roman" w:cs="Times New Roman"/>
          <w:color w:val="auto"/>
          <w:highlight w:val="none"/>
        </w:rPr>
        <w:t>附件2法人身份证复印件</w:t>
      </w:r>
      <w:bookmarkEnd w:id="182"/>
    </w:p>
    <w:p w14:paraId="56969C90">
      <w:pPr>
        <w:ind w:firstLine="0" w:firstLineChars="0"/>
        <w:rPr>
          <w:rFonts w:hint="default" w:ascii="Times New Roman" w:hAnsi="Times New Roman" w:eastAsia="宋体" w:cs="Times New Roman"/>
          <w:color w:val="auto"/>
          <w:highlight w:val="none"/>
          <w:lang w:eastAsia="zh-CN"/>
        </w:rPr>
        <w:sectPr>
          <w:pgSz w:w="11906" w:h="16838"/>
          <w:pgMar w:top="850" w:right="850" w:bottom="850" w:left="850" w:header="680" w:footer="680" w:gutter="0"/>
          <w:cols w:space="720" w:num="1"/>
          <w:docGrid w:type="linesAndChars" w:linePitch="312" w:charSpace="747"/>
        </w:sectPr>
      </w:pPr>
      <w:r>
        <w:rPr>
          <w:rFonts w:hint="default" w:ascii="Times New Roman" w:hAnsi="Times New Roman" w:eastAsia="宋体" w:cs="Times New Roman"/>
          <w:color w:val="auto"/>
          <w:highlight w:val="none"/>
          <w:lang w:eastAsia="zh-CN"/>
        </w:rPr>
        <w:drawing>
          <wp:inline distT="0" distB="0" distL="114300" distR="114300">
            <wp:extent cx="5709920" cy="8075930"/>
            <wp:effectExtent l="0" t="0" r="5080" b="1270"/>
            <wp:docPr id="4" name="图片 4" descr="证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证件_02"/>
                    <pic:cNvPicPr>
                      <a:picLocks noChangeAspect="1"/>
                    </pic:cNvPicPr>
                  </pic:nvPicPr>
                  <pic:blipFill>
                    <a:blip r:embed="rId49"/>
                    <a:stretch>
                      <a:fillRect/>
                    </a:stretch>
                  </pic:blipFill>
                  <pic:spPr>
                    <a:xfrm>
                      <a:off x="0" y="0"/>
                      <a:ext cx="5709920" cy="8075930"/>
                    </a:xfrm>
                    <a:prstGeom prst="rect">
                      <a:avLst/>
                    </a:prstGeom>
                  </pic:spPr>
                </pic:pic>
              </a:graphicData>
            </a:graphic>
          </wp:inline>
        </w:drawing>
      </w:r>
    </w:p>
    <w:bookmarkEnd w:id="180"/>
    <w:p w14:paraId="250A3286">
      <w:pPr>
        <w:pStyle w:val="3"/>
        <w:wordWrap w:val="0"/>
        <w:spacing w:before="0" w:after="0" w:line="240" w:lineRule="auto"/>
        <w:rPr>
          <w:rFonts w:hint="default" w:ascii="Times New Roman" w:hAnsi="Times New Roman" w:cs="Times New Roman"/>
          <w:color w:val="auto"/>
          <w:highlight w:val="none"/>
        </w:rPr>
      </w:pPr>
      <w:bookmarkStart w:id="183" w:name="_Toc25574"/>
      <w:bookmarkStart w:id="184" w:name="_Toc187743547"/>
      <w:bookmarkStart w:id="185" w:name="_Toc11958"/>
      <w:bookmarkStart w:id="186" w:name="_Toc24049"/>
      <w:r>
        <w:rPr>
          <w:rFonts w:hint="default" w:ascii="Times New Roman" w:hAnsi="Times New Roman" w:cs="Times New Roman"/>
          <w:color w:val="auto"/>
          <w:highlight w:val="none"/>
        </w:rPr>
        <w:t>附件3环评批复</w:t>
      </w:r>
      <w:bookmarkEnd w:id="183"/>
    </w:p>
    <w:p w14:paraId="07DB3EBA">
      <w:pPr>
        <w:wordWrap w:val="0"/>
        <w:ind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6138545" cy="8682990"/>
            <wp:effectExtent l="0" t="0" r="14605" b="3810"/>
            <wp:docPr id="23" name="图片 23" descr="扩建项目环境影响报告书的批复(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扩建项目环境影响报告书的批复(1)_01"/>
                    <pic:cNvPicPr>
                      <a:picLocks noChangeAspect="1"/>
                    </pic:cNvPicPr>
                  </pic:nvPicPr>
                  <pic:blipFill>
                    <a:blip r:embed="rId50"/>
                    <a:stretch>
                      <a:fillRect/>
                    </a:stretch>
                  </pic:blipFill>
                  <pic:spPr>
                    <a:xfrm>
                      <a:off x="0" y="0"/>
                      <a:ext cx="6138545" cy="8682990"/>
                    </a:xfrm>
                    <a:prstGeom prst="rect">
                      <a:avLst/>
                    </a:prstGeom>
                  </pic:spPr>
                </pic:pic>
              </a:graphicData>
            </a:graphic>
          </wp:inline>
        </w:drawing>
      </w:r>
    </w:p>
    <w:p w14:paraId="0CAD6AEF">
      <w:pPr>
        <w:wordWrap w:val="0"/>
        <w:ind w:firstLine="0" w:firstLineChars="0"/>
        <w:jc w:val="center"/>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eastAsia="zh-CN"/>
        </w:rPr>
        <w:drawing>
          <wp:inline distT="0" distB="0" distL="114300" distR="114300">
            <wp:extent cx="6470015" cy="9150350"/>
            <wp:effectExtent l="0" t="0" r="6985" b="12700"/>
            <wp:docPr id="24" name="图片 24" descr="扩建项目环境影响报告书的批复(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扩建项目环境影响报告书的批复(1)_02"/>
                    <pic:cNvPicPr>
                      <a:picLocks noChangeAspect="1"/>
                    </pic:cNvPicPr>
                  </pic:nvPicPr>
                  <pic:blipFill>
                    <a:blip r:embed="rId51"/>
                    <a:stretch>
                      <a:fillRect/>
                    </a:stretch>
                  </pic:blipFill>
                  <pic:spPr>
                    <a:xfrm>
                      <a:off x="0" y="0"/>
                      <a:ext cx="6470015" cy="9150350"/>
                    </a:xfrm>
                    <a:prstGeom prst="rect">
                      <a:avLst/>
                    </a:prstGeom>
                  </pic:spPr>
                </pic:pic>
              </a:graphicData>
            </a:graphic>
          </wp:inline>
        </w:drawing>
      </w:r>
    </w:p>
    <w:p w14:paraId="594C6D60">
      <w:pPr>
        <w:wordWrap w:val="0"/>
        <w:ind w:firstLine="0" w:firstLineChars="0"/>
        <w:jc w:val="center"/>
        <w:rPr>
          <w:rFonts w:hint="default" w:ascii="Times New Roman" w:hAnsi="Times New Roman" w:cs="Times New Roman"/>
          <w:color w:val="auto"/>
          <w:highlight w:val="none"/>
        </w:rPr>
        <w:sectPr>
          <w:pgSz w:w="11906" w:h="16838"/>
          <w:pgMar w:top="850" w:right="850" w:bottom="850" w:left="850" w:header="680" w:footer="680" w:gutter="0"/>
          <w:cols w:space="720" w:num="1"/>
          <w:docGrid w:type="linesAndChars" w:linePitch="312" w:charSpace="747"/>
        </w:sectPr>
      </w:pPr>
    </w:p>
    <w:p w14:paraId="1A1700A1">
      <w:pPr>
        <w:pStyle w:val="3"/>
        <w:wordWrap w:val="0"/>
        <w:spacing w:before="0" w:after="0" w:line="240" w:lineRule="auto"/>
        <w:rPr>
          <w:rFonts w:hint="default" w:ascii="Times New Roman" w:hAnsi="Times New Roman" w:cs="Times New Roman"/>
          <w:color w:val="auto"/>
          <w:highlight w:val="none"/>
        </w:rPr>
      </w:pPr>
      <w:bookmarkStart w:id="187" w:name="_Toc10533"/>
      <w:r>
        <w:rPr>
          <w:rFonts w:hint="default" w:ascii="Times New Roman" w:hAnsi="Times New Roman" w:cs="Times New Roman"/>
          <w:color w:val="auto"/>
          <w:highlight w:val="none"/>
        </w:rPr>
        <w:t>附件4危废协议</w:t>
      </w:r>
      <w:bookmarkEnd w:id="187"/>
    </w:p>
    <w:p w14:paraId="3290D9A5">
      <w:pPr>
        <w:pStyle w:val="32"/>
        <w:ind w:firstLine="0" w:firstLineChars="0"/>
        <w:rPr>
          <w:rFonts w:hint="default" w:ascii="Times New Roman" w:hAnsi="Times New Roman" w:cs="Times New Roman"/>
          <w:color w:val="auto"/>
          <w:highlight w:val="none"/>
        </w:rPr>
      </w:pPr>
      <w:r>
        <w:rPr>
          <w:rFonts w:hint="default" w:ascii="Times New Roman" w:hAnsi="Times New Roman" w:eastAsia="宋体" w:cs="Times New Roman"/>
          <w:color w:val="auto"/>
          <w:highlight w:val="none"/>
          <w:lang w:val="en-US" w:eastAsia="zh-CN"/>
        </w:rPr>
        <w:drawing>
          <wp:inline distT="0" distB="0" distL="114300" distR="114300">
            <wp:extent cx="6179185" cy="8707120"/>
            <wp:effectExtent l="0" t="0" r="12065" b="17780"/>
            <wp:docPr id="10" name="图片 10" descr="（合同编号：2025B013）茂名市电白区人民医院医疗废物集中处置服务采购合同（总务股）(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合同编号：2025B013）茂名市电白区人民医院医疗废物集中处置服务采购合同（总务股）(1)_01"/>
                    <pic:cNvPicPr>
                      <a:picLocks noChangeAspect="1"/>
                    </pic:cNvPicPr>
                  </pic:nvPicPr>
                  <pic:blipFill>
                    <a:blip r:embed="rId52"/>
                    <a:stretch>
                      <a:fillRect/>
                    </a:stretch>
                  </pic:blipFill>
                  <pic:spPr>
                    <a:xfrm>
                      <a:off x="0" y="0"/>
                      <a:ext cx="6179185" cy="870712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6089015" cy="8582025"/>
            <wp:effectExtent l="0" t="0" r="6985" b="9525"/>
            <wp:docPr id="11" name="图片 11" descr="（合同编号：2025B013）茂名市电白区人民医院医疗废物集中处置服务采购合同（总务股）(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合同编号：2025B013）茂名市电白区人民医院医疗废物集中处置服务采购合同（总务股）(1)_02"/>
                    <pic:cNvPicPr>
                      <a:picLocks noChangeAspect="1"/>
                    </pic:cNvPicPr>
                  </pic:nvPicPr>
                  <pic:blipFill>
                    <a:blip r:embed="rId53"/>
                    <a:stretch>
                      <a:fillRect/>
                    </a:stretch>
                  </pic:blipFill>
                  <pic:spPr>
                    <a:xfrm>
                      <a:off x="0" y="0"/>
                      <a:ext cx="6089015" cy="8582025"/>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6114415" cy="8616315"/>
            <wp:effectExtent l="0" t="0" r="635" b="13335"/>
            <wp:docPr id="12" name="图片 12" descr="（合同编号：2025B013）茂名市电白区人民医院医疗废物集中处置服务采购合同（总务股）(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合同编号：2025B013）茂名市电白区人民医院医疗废物集中处置服务采购合同（总务股）(1)_03"/>
                    <pic:cNvPicPr>
                      <a:picLocks noChangeAspect="1"/>
                    </pic:cNvPicPr>
                  </pic:nvPicPr>
                  <pic:blipFill>
                    <a:blip r:embed="rId54"/>
                    <a:stretch>
                      <a:fillRect/>
                    </a:stretch>
                  </pic:blipFill>
                  <pic:spPr>
                    <a:xfrm>
                      <a:off x="0" y="0"/>
                      <a:ext cx="6114415" cy="8616315"/>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6114415" cy="8672830"/>
            <wp:effectExtent l="0" t="0" r="635" b="13970"/>
            <wp:docPr id="13" name="图片 13" descr="（合同编号：2025B013）茂名市电白区人民医院医疗废物集中处置服务采购合同（总务股）(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合同编号：2025B013）茂名市电白区人民医院医疗废物集中处置服务采购合同（总务股）(1)_04"/>
                    <pic:cNvPicPr>
                      <a:picLocks noChangeAspect="1"/>
                    </pic:cNvPicPr>
                  </pic:nvPicPr>
                  <pic:blipFill>
                    <a:blip r:embed="rId55"/>
                    <a:stretch>
                      <a:fillRect/>
                    </a:stretch>
                  </pic:blipFill>
                  <pic:spPr>
                    <a:xfrm>
                      <a:off x="0" y="0"/>
                      <a:ext cx="6114415" cy="867283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6118225" cy="8641080"/>
            <wp:effectExtent l="0" t="0" r="15875" b="7620"/>
            <wp:docPr id="14" name="图片 14" descr="（合同编号：2025B013）茂名市电白区人民医院医疗废物集中处置服务采购合同（总务股）(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合同编号：2025B013）茂名市电白区人民医院医疗废物集中处置服务采购合同（总务股）(1)_05"/>
                    <pic:cNvPicPr>
                      <a:picLocks noChangeAspect="1"/>
                    </pic:cNvPicPr>
                  </pic:nvPicPr>
                  <pic:blipFill>
                    <a:blip r:embed="rId56"/>
                    <a:stretch>
                      <a:fillRect/>
                    </a:stretch>
                  </pic:blipFill>
                  <pic:spPr>
                    <a:xfrm>
                      <a:off x="0" y="0"/>
                      <a:ext cx="6118225" cy="86410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6118225" cy="8638540"/>
            <wp:effectExtent l="0" t="0" r="15875" b="10160"/>
            <wp:docPr id="15" name="图片 15" descr="（合同编号：2025B013）茂名市电白区人民医院医疗废物集中处置服务采购合同（总务股）(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合同编号：2025B013）茂名市电白区人民医院医疗废物集中处置服务采购合同（总务股）(1)_06"/>
                    <pic:cNvPicPr>
                      <a:picLocks noChangeAspect="1"/>
                    </pic:cNvPicPr>
                  </pic:nvPicPr>
                  <pic:blipFill>
                    <a:blip r:embed="rId57"/>
                    <a:stretch>
                      <a:fillRect/>
                    </a:stretch>
                  </pic:blipFill>
                  <pic:spPr>
                    <a:xfrm>
                      <a:off x="0" y="0"/>
                      <a:ext cx="6118225" cy="863854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6114415" cy="8634730"/>
            <wp:effectExtent l="0" t="0" r="635" b="13970"/>
            <wp:docPr id="16" name="图片 16" descr="（合同编号：2025B013）茂名市电白区人民医院医疗废物集中处置服务采购合同（总务股）(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合同编号：2025B013）茂名市电白区人民医院医疗废物集中处置服务采购合同（总务股）(1)_07"/>
                    <pic:cNvPicPr>
                      <a:picLocks noChangeAspect="1"/>
                    </pic:cNvPicPr>
                  </pic:nvPicPr>
                  <pic:blipFill>
                    <a:blip r:embed="rId58"/>
                    <a:stretch>
                      <a:fillRect/>
                    </a:stretch>
                  </pic:blipFill>
                  <pic:spPr>
                    <a:xfrm>
                      <a:off x="0" y="0"/>
                      <a:ext cx="6114415" cy="863473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6114415" cy="8635365"/>
            <wp:effectExtent l="0" t="0" r="635" b="13335"/>
            <wp:docPr id="17" name="图片 17" descr="（合同编号：2025B013）茂名市电白区人民医院医疗废物集中处置服务采购合同（总务股）(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合同编号：2025B013）茂名市电白区人民医院医疗废物集中处置服务采购合同（总务股）(1)_08"/>
                    <pic:cNvPicPr>
                      <a:picLocks noChangeAspect="1"/>
                    </pic:cNvPicPr>
                  </pic:nvPicPr>
                  <pic:blipFill>
                    <a:blip r:embed="rId59"/>
                    <a:stretch>
                      <a:fillRect/>
                    </a:stretch>
                  </pic:blipFill>
                  <pic:spPr>
                    <a:xfrm>
                      <a:off x="0" y="0"/>
                      <a:ext cx="6114415" cy="8635365"/>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6118225" cy="8660765"/>
            <wp:effectExtent l="0" t="0" r="15875" b="6985"/>
            <wp:docPr id="18" name="图片 18" descr="（合同编号：2025B013）茂名市电白区人民医院医疗废物集中处置服务采购合同（总务股）(1)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合同编号：2025B013）茂名市电白区人民医院医疗废物集中处置服务采购合同（总务股）(1)_09"/>
                    <pic:cNvPicPr>
                      <a:picLocks noChangeAspect="1"/>
                    </pic:cNvPicPr>
                  </pic:nvPicPr>
                  <pic:blipFill>
                    <a:blip r:embed="rId60"/>
                    <a:stretch>
                      <a:fillRect/>
                    </a:stretch>
                  </pic:blipFill>
                  <pic:spPr>
                    <a:xfrm>
                      <a:off x="0" y="0"/>
                      <a:ext cx="6118225" cy="8660765"/>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6114415" cy="8656955"/>
            <wp:effectExtent l="0" t="0" r="635" b="10795"/>
            <wp:docPr id="19" name="图片 19" descr="（合同编号：2025B013）茂名市电白区人民医院医疗废物集中处置服务采购合同（总务股）(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合同编号：2025B013）茂名市电白区人民医院医疗废物集中处置服务采购合同（总务股）(1)_10"/>
                    <pic:cNvPicPr>
                      <a:picLocks noChangeAspect="1"/>
                    </pic:cNvPicPr>
                  </pic:nvPicPr>
                  <pic:blipFill>
                    <a:blip r:embed="rId61"/>
                    <a:stretch>
                      <a:fillRect/>
                    </a:stretch>
                  </pic:blipFill>
                  <pic:spPr>
                    <a:xfrm>
                      <a:off x="0" y="0"/>
                      <a:ext cx="6114415" cy="8656955"/>
                    </a:xfrm>
                    <a:prstGeom prst="rect">
                      <a:avLst/>
                    </a:prstGeom>
                  </pic:spPr>
                </pic:pic>
              </a:graphicData>
            </a:graphic>
          </wp:inline>
        </w:drawing>
      </w:r>
      <w:r>
        <w:rPr>
          <w:rFonts w:hint="default" w:ascii="Times New Roman" w:hAnsi="Times New Roman" w:cs="Times New Roman"/>
          <w:color w:val="auto"/>
          <w:highlight w:val="none"/>
        </w:rPr>
        <w:drawing>
          <wp:inline distT="0" distB="0" distL="114300" distR="114300">
            <wp:extent cx="6470015" cy="9107170"/>
            <wp:effectExtent l="0" t="0" r="6985" b="17780"/>
            <wp:docPr id="117" name="图片 117" descr="茂名市电白区人民医院危险废液处置服务采购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茂名市电白区人民医院危险废液处置服务采购合同_01"/>
                    <pic:cNvPicPr>
                      <a:picLocks noChangeAspect="1"/>
                    </pic:cNvPicPr>
                  </pic:nvPicPr>
                  <pic:blipFill>
                    <a:blip r:embed="rId62"/>
                    <a:stretch>
                      <a:fillRect/>
                    </a:stretch>
                  </pic:blipFill>
                  <pic:spPr>
                    <a:xfrm>
                      <a:off x="0" y="0"/>
                      <a:ext cx="6470015" cy="9107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453505" cy="9107170"/>
            <wp:effectExtent l="0" t="0" r="4445" b="17780"/>
            <wp:docPr id="118" name="图片 118" descr="茂名市电白区人民医院危险废液处置服务采购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茂名市电白区人民医院危险废液处置服务采购合同_02"/>
                    <pic:cNvPicPr>
                      <a:picLocks noChangeAspect="1"/>
                    </pic:cNvPicPr>
                  </pic:nvPicPr>
                  <pic:blipFill>
                    <a:blip r:embed="rId63"/>
                    <a:stretch>
                      <a:fillRect/>
                    </a:stretch>
                  </pic:blipFill>
                  <pic:spPr>
                    <a:xfrm>
                      <a:off x="0" y="0"/>
                      <a:ext cx="6453505" cy="9107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465570" cy="9111615"/>
            <wp:effectExtent l="0" t="0" r="11430" b="13335"/>
            <wp:docPr id="119" name="图片 119" descr="茂名市电白区人民医院危险废液处置服务采购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茂名市电白区人民医院危险废液处置服务采购合同_03"/>
                    <pic:cNvPicPr>
                      <a:picLocks noChangeAspect="1"/>
                    </pic:cNvPicPr>
                  </pic:nvPicPr>
                  <pic:blipFill>
                    <a:blip r:embed="rId64"/>
                    <a:stretch>
                      <a:fillRect/>
                    </a:stretch>
                  </pic:blipFill>
                  <pic:spPr>
                    <a:xfrm>
                      <a:off x="0" y="0"/>
                      <a:ext cx="6465570" cy="9111615"/>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457315" cy="9103360"/>
            <wp:effectExtent l="0" t="0" r="635" b="2540"/>
            <wp:docPr id="120" name="图片 120" descr="茂名市电白区人民医院危险废液处置服务采购合同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茂名市电白区人民医院危险废液处置服务采购合同_04"/>
                    <pic:cNvPicPr>
                      <a:picLocks noChangeAspect="1"/>
                    </pic:cNvPicPr>
                  </pic:nvPicPr>
                  <pic:blipFill>
                    <a:blip r:embed="rId65"/>
                    <a:stretch>
                      <a:fillRect/>
                    </a:stretch>
                  </pic:blipFill>
                  <pic:spPr>
                    <a:xfrm>
                      <a:off x="0" y="0"/>
                      <a:ext cx="6457315" cy="910336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461760" cy="9107170"/>
            <wp:effectExtent l="0" t="0" r="15240" b="17780"/>
            <wp:docPr id="121" name="图片 121" descr="茂名市电白区人民医院危险废液处置服务采购合同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茂名市电白区人民医院危险废液处置服务采购合同_05"/>
                    <pic:cNvPicPr>
                      <a:picLocks noChangeAspect="1"/>
                    </pic:cNvPicPr>
                  </pic:nvPicPr>
                  <pic:blipFill>
                    <a:blip r:embed="rId66"/>
                    <a:stretch>
                      <a:fillRect/>
                    </a:stretch>
                  </pic:blipFill>
                  <pic:spPr>
                    <a:xfrm>
                      <a:off x="0" y="0"/>
                      <a:ext cx="6461760" cy="9107170"/>
                    </a:xfrm>
                    <a:prstGeom prst="rect">
                      <a:avLst/>
                    </a:prstGeom>
                  </pic:spPr>
                </pic:pic>
              </a:graphicData>
            </a:graphic>
          </wp:inline>
        </w:drawing>
      </w:r>
    </w:p>
    <w:p w14:paraId="409BC228">
      <w:pPr>
        <w:ind w:firstLine="487"/>
        <w:rPr>
          <w:rFonts w:hint="default" w:ascii="Times New Roman" w:hAnsi="Times New Roman" w:cs="Times New Roman"/>
          <w:color w:val="auto"/>
          <w:highlight w:val="none"/>
        </w:rPr>
        <w:sectPr>
          <w:pgSz w:w="11906" w:h="16838"/>
          <w:pgMar w:top="850" w:right="850" w:bottom="850" w:left="850" w:header="680" w:footer="680" w:gutter="0"/>
          <w:cols w:space="720" w:num="1"/>
          <w:docGrid w:type="linesAndChars" w:linePitch="312" w:charSpace="747"/>
        </w:sectPr>
      </w:pPr>
    </w:p>
    <w:p w14:paraId="601E889F">
      <w:pPr>
        <w:pStyle w:val="3"/>
        <w:wordWrap w:val="0"/>
        <w:rPr>
          <w:rFonts w:hint="default" w:ascii="Times New Roman" w:hAnsi="Times New Roman" w:cs="Times New Roman"/>
          <w:color w:val="auto"/>
          <w:highlight w:val="none"/>
        </w:rPr>
      </w:pPr>
      <w:bookmarkStart w:id="188" w:name="_Toc2528"/>
      <w:r>
        <w:rPr>
          <w:rFonts w:hint="default" w:ascii="Times New Roman" w:hAnsi="Times New Roman" w:cs="Times New Roman"/>
          <w:color w:val="auto"/>
          <w:highlight w:val="none"/>
        </w:rPr>
        <w:t>附件5应急预案备案表</w:t>
      </w:r>
      <w:bookmarkEnd w:id="188"/>
    </w:p>
    <w:p w14:paraId="021A071A">
      <w:pPr>
        <w:pStyle w:val="26"/>
        <w:spacing w:line="240" w:lineRule="auto"/>
        <w:ind w:firstLine="0" w:firstLineChars="0"/>
        <w:jc w:val="center"/>
        <w:rPr>
          <w:rFonts w:hint="default" w:ascii="Times New Roman" w:hAnsi="Times New Roman" w:cs="Times New Roman"/>
          <w:color w:val="auto"/>
          <w:highlight w:val="none"/>
        </w:rPr>
        <w:sectPr>
          <w:pgSz w:w="11906" w:h="16838"/>
          <w:pgMar w:top="850" w:right="850" w:bottom="850" w:left="850" w:header="680" w:footer="680" w:gutter="0"/>
          <w:cols w:space="720" w:num="1"/>
          <w:docGrid w:type="linesAndChars" w:linePitch="312" w:charSpace="747"/>
        </w:sectPr>
      </w:pPr>
      <w:r>
        <w:rPr>
          <w:rFonts w:hint="default" w:ascii="Times New Roman" w:hAnsi="Times New Roman" w:eastAsia="宋体" w:cs="Times New Roman"/>
          <w:color w:val="auto"/>
          <w:highlight w:val="none"/>
          <w:lang w:eastAsia="zh-CN"/>
        </w:rPr>
        <w:drawing>
          <wp:inline distT="0" distB="0" distL="114300" distR="114300">
            <wp:extent cx="5791200" cy="8190230"/>
            <wp:effectExtent l="0" t="0" r="0" b="1270"/>
            <wp:docPr id="20" name="图片 20" descr="茂名市电白区人民医院-应急预案备案审核表 (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茂名市电白区人民医院-应急预案备案审核表 (1)_01"/>
                    <pic:cNvPicPr>
                      <a:picLocks noChangeAspect="1"/>
                    </pic:cNvPicPr>
                  </pic:nvPicPr>
                  <pic:blipFill>
                    <a:blip r:embed="rId67"/>
                    <a:stretch>
                      <a:fillRect/>
                    </a:stretch>
                  </pic:blipFill>
                  <pic:spPr>
                    <a:xfrm>
                      <a:off x="0" y="0"/>
                      <a:ext cx="5791200" cy="819023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471920" cy="9152255"/>
            <wp:effectExtent l="0" t="0" r="5080" b="10795"/>
            <wp:docPr id="21" name="图片 21" descr="茂名市电白区人民医院-应急预案备案审核表 (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茂名市电白区人民医院-应急预案备案审核表 (1)_02"/>
                    <pic:cNvPicPr>
                      <a:picLocks noChangeAspect="1"/>
                    </pic:cNvPicPr>
                  </pic:nvPicPr>
                  <pic:blipFill>
                    <a:blip r:embed="rId68"/>
                    <a:stretch>
                      <a:fillRect/>
                    </a:stretch>
                  </pic:blipFill>
                  <pic:spPr>
                    <a:xfrm>
                      <a:off x="0" y="0"/>
                      <a:ext cx="6471920" cy="9152255"/>
                    </a:xfrm>
                    <a:prstGeom prst="rect">
                      <a:avLst/>
                    </a:prstGeom>
                  </pic:spPr>
                </pic:pic>
              </a:graphicData>
            </a:graphic>
          </wp:inline>
        </w:drawing>
      </w:r>
    </w:p>
    <w:p w14:paraId="78D6056F">
      <w:pPr>
        <w:pStyle w:val="3"/>
        <w:wordWrap w:val="0"/>
        <w:rPr>
          <w:rFonts w:hint="default" w:ascii="Times New Roman" w:hAnsi="Times New Roman" w:cs="Times New Roman"/>
          <w:color w:val="auto"/>
          <w:highlight w:val="none"/>
        </w:rPr>
      </w:pPr>
      <w:bookmarkStart w:id="189" w:name="_Toc27957"/>
      <w:r>
        <w:rPr>
          <w:rFonts w:hint="default" w:ascii="Times New Roman" w:hAnsi="Times New Roman" w:cs="Times New Roman"/>
          <w:color w:val="auto"/>
          <w:highlight w:val="none"/>
        </w:rPr>
        <w:t>附件6排污许可证</w:t>
      </w:r>
      <w:bookmarkEnd w:id="189"/>
    </w:p>
    <w:p w14:paraId="3F6546DF">
      <w:pPr>
        <w:pStyle w:val="26"/>
        <w:spacing w:line="240" w:lineRule="auto"/>
        <w:ind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7341235" cy="5191125"/>
            <wp:effectExtent l="0" t="0" r="12065" b="9525"/>
            <wp:docPr id="22" name="图片 22" descr="新排污许可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新排污许可证_01"/>
                    <pic:cNvPicPr>
                      <a:picLocks noChangeAspect="1"/>
                    </pic:cNvPicPr>
                  </pic:nvPicPr>
                  <pic:blipFill>
                    <a:blip r:embed="rId69"/>
                    <a:stretch>
                      <a:fillRect/>
                    </a:stretch>
                  </pic:blipFill>
                  <pic:spPr>
                    <a:xfrm>
                      <a:off x="0" y="0"/>
                      <a:ext cx="7341235" cy="5191125"/>
                    </a:xfrm>
                    <a:prstGeom prst="rect">
                      <a:avLst/>
                    </a:prstGeom>
                  </pic:spPr>
                </pic:pic>
              </a:graphicData>
            </a:graphic>
          </wp:inline>
        </w:drawing>
      </w:r>
    </w:p>
    <w:p w14:paraId="48DE957A">
      <w:pPr>
        <w:pStyle w:val="26"/>
        <w:spacing w:line="240" w:lineRule="auto"/>
        <w:ind w:firstLine="0" w:firstLineChars="0"/>
        <w:rPr>
          <w:rFonts w:hint="default" w:ascii="Times New Roman" w:hAnsi="Times New Roman" w:cs="Times New Roman"/>
          <w:color w:val="auto"/>
          <w:highlight w:val="none"/>
        </w:rPr>
      </w:pPr>
    </w:p>
    <w:p w14:paraId="00CC767F">
      <w:pPr>
        <w:pStyle w:val="26"/>
        <w:spacing w:line="240" w:lineRule="auto"/>
        <w:ind w:firstLine="0" w:firstLineChars="0"/>
        <w:rPr>
          <w:rFonts w:hint="default" w:ascii="Times New Roman" w:hAnsi="Times New Roman" w:cs="Times New Roman"/>
          <w:color w:val="auto"/>
          <w:highlight w:val="none"/>
        </w:rPr>
        <w:sectPr>
          <w:pgSz w:w="16838" w:h="11906" w:orient="landscape"/>
          <w:pgMar w:top="850" w:right="850" w:bottom="850" w:left="850" w:header="680" w:footer="680" w:gutter="0"/>
          <w:cols w:space="720" w:num="1"/>
          <w:docGrid w:type="linesAndChars" w:linePitch="312" w:charSpace="747"/>
        </w:sectPr>
      </w:pPr>
    </w:p>
    <w:bookmarkEnd w:id="184"/>
    <w:bookmarkEnd w:id="185"/>
    <w:bookmarkEnd w:id="186"/>
    <w:p w14:paraId="698B52BF">
      <w:pPr>
        <w:pStyle w:val="3"/>
        <w:keepNext/>
        <w:keepLines/>
        <w:pageBreakBefore w:val="0"/>
        <w:widowControl w:val="0"/>
        <w:kinsoku/>
        <w:wordWrap w:val="0"/>
        <w:overflowPunct/>
        <w:topLinePunct w:val="0"/>
        <w:autoSpaceDE/>
        <w:autoSpaceDN/>
        <w:bidi w:val="0"/>
        <w:adjustRightInd/>
        <w:snapToGrid/>
        <w:spacing w:before="0" w:after="0" w:line="240" w:lineRule="auto"/>
        <w:textAlignment w:val="auto"/>
        <w:rPr>
          <w:rFonts w:hint="default" w:ascii="Times New Roman" w:hAnsi="Times New Roman" w:cs="Times New Roman"/>
          <w:color w:val="auto"/>
          <w:highlight w:val="none"/>
        </w:rPr>
      </w:pPr>
      <w:bookmarkStart w:id="190" w:name="_Toc11735"/>
      <w:r>
        <w:rPr>
          <w:rFonts w:hint="default" w:ascii="Times New Roman" w:hAnsi="Times New Roman" w:cs="Times New Roman"/>
          <w:color w:val="auto"/>
          <w:highlight w:val="none"/>
        </w:rPr>
        <w:t>附件</w:t>
      </w:r>
      <w:r>
        <w:rPr>
          <w:rFonts w:hint="default" w:ascii="Times New Roman" w:hAnsi="Times New Roman" w:cs="Times New Roman"/>
          <w:color w:val="auto"/>
          <w:highlight w:val="none"/>
          <w:lang w:val="en-US" w:eastAsia="zh-CN"/>
        </w:rPr>
        <w:t>7</w:t>
      </w:r>
      <w:r>
        <w:rPr>
          <w:rFonts w:hint="default" w:ascii="Times New Roman" w:hAnsi="Times New Roman" w:cs="Times New Roman"/>
          <w:color w:val="auto"/>
          <w:highlight w:val="none"/>
        </w:rPr>
        <w:t>废水、废气、噪声检测报告</w:t>
      </w:r>
      <w:bookmarkEnd w:id="190"/>
    </w:p>
    <w:p w14:paraId="768A3748">
      <w:pPr>
        <w:ind w:left="0" w:leftChars="0" w:firstLine="0" w:firstLineChars="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5889625" cy="8321040"/>
            <wp:effectExtent l="0" t="0" r="15875" b="3810"/>
            <wp:docPr id="7" name="图片 7" descr="正本+茂名市电白区人民医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正本+茂名市电白区人民医院_01"/>
                    <pic:cNvPicPr>
                      <a:picLocks noChangeAspect="1"/>
                    </pic:cNvPicPr>
                  </pic:nvPicPr>
                  <pic:blipFill>
                    <a:blip r:embed="rId70"/>
                    <a:stretch>
                      <a:fillRect/>
                    </a:stretch>
                  </pic:blipFill>
                  <pic:spPr>
                    <a:xfrm>
                      <a:off x="0" y="0"/>
                      <a:ext cx="5889625" cy="832104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8" name="图片 8" descr="正本+茂名市电白区人民医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正本+茂名市电白区人民医院_02"/>
                    <pic:cNvPicPr>
                      <a:picLocks noChangeAspect="1"/>
                    </pic:cNvPicPr>
                  </pic:nvPicPr>
                  <pic:blipFill>
                    <a:blip r:embed="rId71"/>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9" name="图片 9" descr="正本+茂名市电白区人民医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正本+茂名市电白区人民医院_03"/>
                    <pic:cNvPicPr>
                      <a:picLocks noChangeAspect="1"/>
                    </pic:cNvPicPr>
                  </pic:nvPicPr>
                  <pic:blipFill>
                    <a:blip r:embed="rId72"/>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27" name="图片 27" descr="正本+茂名市电白区人民医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正本+茂名市电白区人民医院_04"/>
                    <pic:cNvPicPr>
                      <a:picLocks noChangeAspect="1"/>
                    </pic:cNvPicPr>
                  </pic:nvPicPr>
                  <pic:blipFill>
                    <a:blip r:embed="rId73"/>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28" name="图片 28" descr="正本+茂名市电白区人民医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正本+茂名市电白区人民医院_05"/>
                    <pic:cNvPicPr>
                      <a:picLocks noChangeAspect="1"/>
                    </pic:cNvPicPr>
                  </pic:nvPicPr>
                  <pic:blipFill>
                    <a:blip r:embed="rId74"/>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30" name="图片 30" descr="正本+茂名市电白区人民医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正本+茂名市电白区人民医院_06"/>
                    <pic:cNvPicPr>
                      <a:picLocks noChangeAspect="1"/>
                    </pic:cNvPicPr>
                  </pic:nvPicPr>
                  <pic:blipFill>
                    <a:blip r:embed="rId75"/>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32" name="图片 32" descr="正本+茂名市电白区人民医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正本+茂名市电白区人民医院_07"/>
                    <pic:cNvPicPr>
                      <a:picLocks noChangeAspect="1"/>
                    </pic:cNvPicPr>
                  </pic:nvPicPr>
                  <pic:blipFill>
                    <a:blip r:embed="rId76"/>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33" name="图片 33" descr="正本+茂名市电白区人民医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正本+茂名市电白区人民医院_08"/>
                    <pic:cNvPicPr>
                      <a:picLocks noChangeAspect="1"/>
                    </pic:cNvPicPr>
                  </pic:nvPicPr>
                  <pic:blipFill>
                    <a:blip r:embed="rId77"/>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34" name="图片 34" descr="正本+茂名市电白区人民医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正本+茂名市电白区人民医院_09"/>
                    <pic:cNvPicPr>
                      <a:picLocks noChangeAspect="1"/>
                    </pic:cNvPicPr>
                  </pic:nvPicPr>
                  <pic:blipFill>
                    <a:blip r:embed="rId78"/>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35" name="图片 35" descr="正本+茂名市电白区人民医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正本+茂名市电白区人民医院_10"/>
                    <pic:cNvPicPr>
                      <a:picLocks noChangeAspect="1"/>
                    </pic:cNvPicPr>
                  </pic:nvPicPr>
                  <pic:blipFill>
                    <a:blip r:embed="rId79"/>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36" name="图片 36" descr="正本+茂名市电白区人民医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正本+茂名市电白区人民医院_11"/>
                    <pic:cNvPicPr>
                      <a:picLocks noChangeAspect="1"/>
                    </pic:cNvPicPr>
                  </pic:nvPicPr>
                  <pic:blipFill>
                    <a:blip r:embed="rId80"/>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37" name="图片 37" descr="正本+茂名市电白区人民医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正本+茂名市电白区人民医院_12"/>
                    <pic:cNvPicPr>
                      <a:picLocks noChangeAspect="1"/>
                    </pic:cNvPicPr>
                  </pic:nvPicPr>
                  <pic:blipFill>
                    <a:blip r:embed="rId81"/>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38" name="图片 38" descr="正本+茂名市电白区人民医院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正本+茂名市电白区人民医院_13"/>
                    <pic:cNvPicPr>
                      <a:picLocks noChangeAspect="1"/>
                    </pic:cNvPicPr>
                  </pic:nvPicPr>
                  <pic:blipFill>
                    <a:blip r:embed="rId82"/>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39" name="图片 39" descr="正本+茂名市电白区人民医院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正本+茂名市电白区人民医院_14"/>
                    <pic:cNvPicPr>
                      <a:picLocks noChangeAspect="1"/>
                    </pic:cNvPicPr>
                  </pic:nvPicPr>
                  <pic:blipFill>
                    <a:blip r:embed="rId83"/>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40" name="图片 40" descr="正本+茂名市电白区人民医院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正本+茂名市电白区人民医院_15"/>
                    <pic:cNvPicPr>
                      <a:picLocks noChangeAspect="1"/>
                    </pic:cNvPicPr>
                  </pic:nvPicPr>
                  <pic:blipFill>
                    <a:blip r:embed="rId84"/>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41" name="图片 41" descr="正本+茂名市电白区人民医院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正本+茂名市电白区人民医院_16"/>
                    <pic:cNvPicPr>
                      <a:picLocks noChangeAspect="1"/>
                    </pic:cNvPicPr>
                  </pic:nvPicPr>
                  <pic:blipFill>
                    <a:blip r:embed="rId85"/>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42" name="图片 42" descr="正本+茂名市电白区人民医院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正本+茂名市电白区人民医院_17"/>
                    <pic:cNvPicPr>
                      <a:picLocks noChangeAspect="1"/>
                    </pic:cNvPicPr>
                  </pic:nvPicPr>
                  <pic:blipFill>
                    <a:blip r:embed="rId86"/>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43" name="图片 43" descr="正本+茂名市电白区人民医院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正本+茂名市电白区人民医院_18"/>
                    <pic:cNvPicPr>
                      <a:picLocks noChangeAspect="1"/>
                    </pic:cNvPicPr>
                  </pic:nvPicPr>
                  <pic:blipFill>
                    <a:blip r:embed="rId87"/>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44" name="图片 44" descr="正本+茂名市电白区人民医院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正本+茂名市电白区人民医院_19"/>
                    <pic:cNvPicPr>
                      <a:picLocks noChangeAspect="1"/>
                    </pic:cNvPicPr>
                  </pic:nvPicPr>
                  <pic:blipFill>
                    <a:blip r:embed="rId88"/>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45" name="图片 45" descr="正本+茂名市电白区人民医院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正本+茂名市电白区人民医院_20"/>
                    <pic:cNvPicPr>
                      <a:picLocks noChangeAspect="1"/>
                    </pic:cNvPicPr>
                  </pic:nvPicPr>
                  <pic:blipFill>
                    <a:blip r:embed="rId89"/>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46" name="图片 46" descr="正本+茂名市电白区人民医院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正本+茂名市电白区人民医院_21"/>
                    <pic:cNvPicPr>
                      <a:picLocks noChangeAspect="1"/>
                    </pic:cNvPicPr>
                  </pic:nvPicPr>
                  <pic:blipFill>
                    <a:blip r:embed="rId90"/>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47" name="图片 47" descr="正本+茂名市电白区人民医院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正本+茂名市电白区人民医院_22"/>
                    <pic:cNvPicPr>
                      <a:picLocks noChangeAspect="1"/>
                    </pic:cNvPicPr>
                  </pic:nvPicPr>
                  <pic:blipFill>
                    <a:blip r:embed="rId91"/>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48" name="图片 48" descr="正本+茂名市电白区人民医院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正本+茂名市电白区人民医院_23"/>
                    <pic:cNvPicPr>
                      <a:picLocks noChangeAspect="1"/>
                    </pic:cNvPicPr>
                  </pic:nvPicPr>
                  <pic:blipFill>
                    <a:blip r:embed="rId92"/>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50" name="图片 50" descr="正本+茂名市电白区人民医院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正本+茂名市电白区人民医院_24"/>
                    <pic:cNvPicPr>
                      <a:picLocks noChangeAspect="1"/>
                    </pic:cNvPicPr>
                  </pic:nvPicPr>
                  <pic:blipFill>
                    <a:blip r:embed="rId93"/>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51" name="图片 51" descr="正本+茂名市电白区人民医院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正本+茂名市电白区人民医院_25"/>
                    <pic:cNvPicPr>
                      <a:picLocks noChangeAspect="1"/>
                    </pic:cNvPicPr>
                  </pic:nvPicPr>
                  <pic:blipFill>
                    <a:blip r:embed="rId94"/>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52" name="图片 52" descr="正本+茂名市电白区人民医院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正本+茂名市电白区人民医院_26"/>
                    <pic:cNvPicPr>
                      <a:picLocks noChangeAspect="1"/>
                    </pic:cNvPicPr>
                  </pic:nvPicPr>
                  <pic:blipFill>
                    <a:blip r:embed="rId95"/>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53" name="图片 53" descr="正本+茂名市电白区人民医院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正本+茂名市电白区人民医院_27"/>
                    <pic:cNvPicPr>
                      <a:picLocks noChangeAspect="1"/>
                    </pic:cNvPicPr>
                  </pic:nvPicPr>
                  <pic:blipFill>
                    <a:blip r:embed="rId96"/>
                    <a:stretch>
                      <a:fillRect/>
                    </a:stretch>
                  </pic:blipFill>
                  <pic:spPr>
                    <a:xfrm>
                      <a:off x="0" y="0"/>
                      <a:ext cx="6177280" cy="8726170"/>
                    </a:xfrm>
                    <a:prstGeom prst="rect">
                      <a:avLst/>
                    </a:prstGeom>
                  </pic:spPr>
                </pic:pic>
              </a:graphicData>
            </a:graphic>
          </wp:inline>
        </w:drawing>
      </w:r>
      <w:r>
        <w:rPr>
          <w:rFonts w:hint="default" w:ascii="Times New Roman" w:hAnsi="Times New Roman" w:eastAsia="宋体" w:cs="Times New Roman"/>
          <w:color w:val="auto"/>
          <w:highlight w:val="none"/>
          <w:lang w:eastAsia="zh-CN"/>
        </w:rPr>
        <w:drawing>
          <wp:inline distT="0" distB="0" distL="114300" distR="114300">
            <wp:extent cx="6177280" cy="8726170"/>
            <wp:effectExtent l="0" t="0" r="13970" b="17780"/>
            <wp:docPr id="54" name="图片 54" descr="正本+茂名市电白区人民医院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正本+茂名市电白区人民医院_28"/>
                    <pic:cNvPicPr>
                      <a:picLocks noChangeAspect="1"/>
                    </pic:cNvPicPr>
                  </pic:nvPicPr>
                  <pic:blipFill>
                    <a:blip r:embed="rId97"/>
                    <a:stretch>
                      <a:fillRect/>
                    </a:stretch>
                  </pic:blipFill>
                  <pic:spPr>
                    <a:xfrm>
                      <a:off x="0" y="0"/>
                      <a:ext cx="6177280" cy="8726170"/>
                    </a:xfrm>
                    <a:prstGeom prst="rect">
                      <a:avLst/>
                    </a:prstGeom>
                  </pic:spPr>
                </pic:pic>
              </a:graphicData>
            </a:graphic>
          </wp:inline>
        </w:drawing>
      </w:r>
    </w:p>
    <w:p w14:paraId="1F57ED70">
      <w:pPr>
        <w:pStyle w:val="26"/>
        <w:wordWrap w:val="0"/>
        <w:spacing w:line="240" w:lineRule="auto"/>
        <w:ind w:firstLine="0" w:firstLineChars="0"/>
        <w:rPr>
          <w:rFonts w:hint="default" w:ascii="Times New Roman" w:hAnsi="Times New Roman" w:eastAsia="宋体" w:cs="Times New Roman"/>
          <w:color w:val="auto"/>
          <w:highlight w:val="none"/>
          <w:lang w:eastAsia="zh-CN"/>
        </w:rPr>
      </w:pPr>
    </w:p>
    <w:p w14:paraId="488F7314">
      <w:pPr>
        <w:pStyle w:val="3"/>
        <w:keepNext/>
        <w:keepLines/>
        <w:pageBreakBefore w:val="0"/>
        <w:widowControl w:val="0"/>
        <w:kinsoku/>
        <w:wordWrap w:val="0"/>
        <w:overflowPunct/>
        <w:topLinePunct w:val="0"/>
        <w:autoSpaceDE/>
        <w:autoSpaceDN/>
        <w:bidi w:val="0"/>
        <w:adjustRightInd/>
        <w:snapToGrid/>
        <w:spacing w:before="0" w:after="0" w:line="240" w:lineRule="auto"/>
        <w:textAlignment w:val="auto"/>
        <w:rPr>
          <w:rFonts w:hint="default" w:ascii="Times New Roman" w:hAnsi="Times New Roman" w:cs="Times New Roman"/>
          <w:color w:val="auto"/>
          <w:highlight w:val="none"/>
          <w:lang w:val="en-US"/>
        </w:rPr>
      </w:pPr>
      <w:bookmarkStart w:id="191" w:name="_Toc31360"/>
      <w:r>
        <w:rPr>
          <w:rFonts w:hint="default" w:ascii="Times New Roman" w:hAnsi="Times New Roman" w:cs="Times New Roman"/>
          <w:color w:val="auto"/>
          <w:highlight w:val="none"/>
        </w:rPr>
        <w:t>附件</w:t>
      </w:r>
      <w:r>
        <w:rPr>
          <w:rFonts w:hint="default" w:ascii="Times New Roman" w:hAnsi="Times New Roman" w:cs="Times New Roman"/>
          <w:color w:val="auto"/>
          <w:highlight w:val="none"/>
          <w:lang w:val="en-US" w:eastAsia="zh-CN"/>
        </w:rPr>
        <w:t>8医疗废物转移台账</w:t>
      </w:r>
      <w:bookmarkEnd w:id="191"/>
    </w:p>
    <w:p w14:paraId="1288C4E1">
      <w:pPr>
        <w:pStyle w:val="26"/>
        <w:wordWrap w:val="0"/>
        <w:spacing w:line="240" w:lineRule="auto"/>
        <w:ind w:firstLine="0" w:firstLineChars="0"/>
        <w:jc w:val="center"/>
        <w:rPr>
          <w:rFonts w:hint="default" w:ascii="Times New Roman" w:hAnsi="Times New Roman" w:eastAsia="宋体" w:cs="Times New Roman"/>
          <w:color w:val="auto"/>
          <w:highlight w:val="none"/>
          <w:lang w:eastAsia="zh-CN"/>
        </w:rPr>
        <w:sectPr>
          <w:pgSz w:w="11906" w:h="16838"/>
          <w:pgMar w:top="1440" w:right="1080" w:bottom="1134" w:left="1080" w:header="851" w:footer="992" w:gutter="0"/>
          <w:cols w:space="720" w:num="1"/>
          <w:docGrid w:type="linesAndChars" w:linePitch="312" w:charSpace="747"/>
        </w:sectPr>
      </w:pPr>
      <w:r>
        <w:rPr>
          <w:rFonts w:hint="default" w:ascii="Times New Roman" w:hAnsi="Times New Roman" w:eastAsia="宋体" w:cs="Times New Roman"/>
          <w:color w:val="auto"/>
          <w:highlight w:val="none"/>
          <w:lang w:eastAsia="zh-CN"/>
        </w:rPr>
        <w:drawing>
          <wp:inline distT="0" distB="0" distL="114300" distR="114300">
            <wp:extent cx="5787390" cy="7997190"/>
            <wp:effectExtent l="0" t="0" r="3810" b="3810"/>
            <wp:docPr id="110" name="图片 110" descr="294b2fde6b81003f7205a8a5c73a41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294b2fde6b81003f7205a8a5c73a418b"/>
                    <pic:cNvPicPr>
                      <a:picLocks noChangeAspect="1"/>
                    </pic:cNvPicPr>
                  </pic:nvPicPr>
                  <pic:blipFill>
                    <a:blip r:embed="rId98"/>
                    <a:srcRect t="13853" r="4484" b="11917"/>
                    <a:stretch>
                      <a:fillRect/>
                    </a:stretch>
                  </pic:blipFill>
                  <pic:spPr>
                    <a:xfrm>
                      <a:off x="0" y="0"/>
                      <a:ext cx="5787390" cy="7997190"/>
                    </a:xfrm>
                    <a:prstGeom prst="rect">
                      <a:avLst/>
                    </a:prstGeom>
                  </pic:spPr>
                </pic:pic>
              </a:graphicData>
            </a:graphic>
          </wp:inline>
        </w:drawing>
      </w:r>
    </w:p>
    <w:p w14:paraId="2AA0E9B2">
      <w:pPr>
        <w:pStyle w:val="3"/>
        <w:keepNext/>
        <w:keepLines/>
        <w:pageBreakBefore w:val="0"/>
        <w:widowControl w:val="0"/>
        <w:kinsoku/>
        <w:wordWrap w:val="0"/>
        <w:overflowPunct/>
        <w:topLinePunct w:val="0"/>
        <w:autoSpaceDE/>
        <w:autoSpaceDN/>
        <w:bidi w:val="0"/>
        <w:adjustRightInd/>
        <w:snapToGrid/>
        <w:spacing w:before="0" w:after="0" w:line="240" w:lineRule="auto"/>
        <w:textAlignment w:val="auto"/>
        <w:rPr>
          <w:rFonts w:hint="default" w:ascii="Times New Roman" w:hAnsi="Times New Roman" w:cs="Times New Roman"/>
          <w:color w:val="auto"/>
          <w:highlight w:val="none"/>
          <w:lang w:val="en-US" w:eastAsia="zh-CN"/>
        </w:rPr>
      </w:pPr>
      <w:bookmarkStart w:id="192" w:name="_Toc15757"/>
      <w:r>
        <w:rPr>
          <w:rFonts w:hint="eastAsia" w:ascii="Times New Roman" w:hAnsi="Times New Roman" w:cs="Times New Roman"/>
          <w:color w:val="auto"/>
          <w:highlight w:val="none"/>
          <w:lang w:val="en-US" w:eastAsia="zh-CN"/>
        </w:rPr>
        <w:t xml:space="preserve">附件9 </w:t>
      </w:r>
      <w:r>
        <w:rPr>
          <w:rFonts w:hint="default" w:ascii="Times New Roman" w:hAnsi="Times New Roman" w:cs="Times New Roman"/>
          <w:color w:val="auto"/>
          <w:highlight w:val="none"/>
          <w:lang w:val="en-US" w:eastAsia="zh-CN"/>
        </w:rPr>
        <w:t>验收期间废水在线监测结果</w:t>
      </w:r>
      <w:bookmarkEnd w:id="192"/>
    </w:p>
    <w:tbl>
      <w:tblPr>
        <w:tblStyle w:val="4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15" w:type="dxa"/>
          <w:left w:w="15" w:type="dxa"/>
          <w:bottom w:w="15" w:type="dxa"/>
          <w:right w:w="15" w:type="dxa"/>
        </w:tblCellMar>
      </w:tblPr>
      <w:tblGrid>
        <w:gridCol w:w="1398"/>
        <w:gridCol w:w="692"/>
        <w:gridCol w:w="692"/>
        <w:gridCol w:w="1121"/>
        <w:gridCol w:w="715"/>
        <w:gridCol w:w="877"/>
        <w:gridCol w:w="877"/>
        <w:gridCol w:w="679"/>
        <w:gridCol w:w="805"/>
        <w:gridCol w:w="1289"/>
        <w:gridCol w:w="892"/>
        <w:gridCol w:w="767"/>
        <w:gridCol w:w="1059"/>
        <w:gridCol w:w="1106"/>
        <w:gridCol w:w="805"/>
        <w:gridCol w:w="730"/>
      </w:tblGrid>
      <w:tr w14:paraId="07DF5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blHeader/>
          <w:jc w:val="center"/>
        </w:trPr>
        <w:tc>
          <w:tcPr>
            <w:tcW w:w="0" w:type="auto"/>
            <w:shd w:val="clear" w:color="auto" w:fill="auto"/>
            <w:tcMar>
              <w:top w:w="120" w:type="dxa"/>
              <w:left w:w="120" w:type="dxa"/>
              <w:bottom w:w="120" w:type="dxa"/>
              <w:right w:w="120" w:type="dxa"/>
            </w:tcMar>
            <w:vAlign w:val="center"/>
          </w:tcPr>
          <w:p w14:paraId="49726D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监测时间</w:t>
            </w:r>
          </w:p>
        </w:tc>
        <w:tc>
          <w:tcPr>
            <w:tcW w:w="0" w:type="auto"/>
            <w:shd w:val="clear" w:color="auto" w:fill="auto"/>
            <w:tcMar>
              <w:top w:w="120" w:type="dxa"/>
              <w:left w:w="120" w:type="dxa"/>
              <w:bottom w:w="120" w:type="dxa"/>
              <w:right w:w="120" w:type="dxa"/>
            </w:tcMar>
            <w:vAlign w:val="center"/>
          </w:tcPr>
          <w:p w14:paraId="50B16A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工况标记 - 自动</w:t>
            </w:r>
          </w:p>
        </w:tc>
        <w:tc>
          <w:tcPr>
            <w:tcW w:w="0" w:type="auto"/>
            <w:shd w:val="clear" w:color="auto" w:fill="auto"/>
            <w:tcMar>
              <w:top w:w="120" w:type="dxa"/>
              <w:left w:w="120" w:type="dxa"/>
              <w:bottom w:w="120" w:type="dxa"/>
              <w:right w:w="120" w:type="dxa"/>
            </w:tcMar>
            <w:vAlign w:val="center"/>
          </w:tcPr>
          <w:p w14:paraId="03CC6B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工况标记 - 人工</w:t>
            </w:r>
          </w:p>
        </w:tc>
        <w:tc>
          <w:tcPr>
            <w:tcW w:w="0" w:type="auto"/>
            <w:shd w:val="clear" w:color="auto" w:fill="auto"/>
            <w:tcMar>
              <w:top w:w="120" w:type="dxa"/>
              <w:left w:w="120" w:type="dxa"/>
              <w:bottom w:w="120" w:type="dxa"/>
              <w:right w:w="120" w:type="dxa"/>
            </w:tcMar>
            <w:vAlign w:val="center"/>
          </w:tcPr>
          <w:p w14:paraId="6FBB0F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累计流量 (立方米)</w:t>
            </w:r>
          </w:p>
        </w:tc>
        <w:tc>
          <w:tcPr>
            <w:tcW w:w="0" w:type="auto"/>
            <w:shd w:val="clear" w:color="auto" w:fill="auto"/>
            <w:tcMar>
              <w:top w:w="120" w:type="dxa"/>
              <w:left w:w="120" w:type="dxa"/>
              <w:bottom w:w="120" w:type="dxa"/>
              <w:right w:w="120" w:type="dxa"/>
            </w:tcMar>
            <w:vAlign w:val="center"/>
          </w:tcPr>
          <w:p w14:paraId="751977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pH - 设备标记</w:t>
            </w:r>
          </w:p>
        </w:tc>
        <w:tc>
          <w:tcPr>
            <w:tcW w:w="0" w:type="auto"/>
            <w:shd w:val="clear" w:color="auto" w:fill="auto"/>
            <w:tcMar>
              <w:top w:w="120" w:type="dxa"/>
              <w:left w:w="120" w:type="dxa"/>
              <w:bottom w:w="120" w:type="dxa"/>
              <w:right w:w="120" w:type="dxa"/>
            </w:tcMar>
            <w:vAlign w:val="center"/>
          </w:tcPr>
          <w:p w14:paraId="6B421F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pH - 监测值 - 自动</w:t>
            </w:r>
          </w:p>
        </w:tc>
        <w:tc>
          <w:tcPr>
            <w:tcW w:w="0" w:type="auto"/>
            <w:shd w:val="clear" w:color="auto" w:fill="auto"/>
            <w:tcMar>
              <w:top w:w="120" w:type="dxa"/>
              <w:left w:w="120" w:type="dxa"/>
              <w:bottom w:w="120" w:type="dxa"/>
              <w:right w:w="120" w:type="dxa"/>
            </w:tcMar>
            <w:vAlign w:val="center"/>
          </w:tcPr>
          <w:p w14:paraId="416C12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pH - 监测值 - 人工</w:t>
            </w:r>
          </w:p>
        </w:tc>
        <w:tc>
          <w:tcPr>
            <w:tcW w:w="0" w:type="auto"/>
            <w:shd w:val="clear" w:color="auto" w:fill="auto"/>
            <w:tcMar>
              <w:top w:w="120" w:type="dxa"/>
              <w:left w:w="120" w:type="dxa"/>
              <w:bottom w:w="120" w:type="dxa"/>
              <w:right w:w="120" w:type="dxa"/>
            </w:tcMar>
            <w:vAlign w:val="center"/>
          </w:tcPr>
          <w:p w14:paraId="2FFF22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pH - 标准值</w:t>
            </w:r>
          </w:p>
        </w:tc>
        <w:tc>
          <w:tcPr>
            <w:tcW w:w="0" w:type="auto"/>
            <w:shd w:val="clear" w:color="auto" w:fill="auto"/>
            <w:tcMar>
              <w:top w:w="120" w:type="dxa"/>
              <w:left w:w="120" w:type="dxa"/>
              <w:bottom w:w="120" w:type="dxa"/>
              <w:right w:w="120" w:type="dxa"/>
            </w:tcMar>
            <w:vAlign w:val="center"/>
          </w:tcPr>
          <w:p w14:paraId="349BCE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化学需氧量 - 设备标记</w:t>
            </w:r>
          </w:p>
        </w:tc>
        <w:tc>
          <w:tcPr>
            <w:tcW w:w="0" w:type="auto"/>
            <w:shd w:val="clear" w:color="auto" w:fill="auto"/>
            <w:tcMar>
              <w:top w:w="120" w:type="dxa"/>
              <w:left w:w="120" w:type="dxa"/>
              <w:bottom w:w="120" w:type="dxa"/>
              <w:right w:w="120" w:type="dxa"/>
            </w:tcMar>
            <w:vAlign w:val="center"/>
          </w:tcPr>
          <w:p w14:paraId="0707CE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化学需氧量 - 监测值 - 自动</w:t>
            </w:r>
          </w:p>
        </w:tc>
        <w:tc>
          <w:tcPr>
            <w:tcW w:w="0" w:type="auto"/>
            <w:shd w:val="clear" w:color="auto" w:fill="auto"/>
            <w:tcMar>
              <w:top w:w="120" w:type="dxa"/>
              <w:left w:w="120" w:type="dxa"/>
              <w:bottom w:w="120" w:type="dxa"/>
              <w:right w:w="120" w:type="dxa"/>
            </w:tcMar>
            <w:vAlign w:val="center"/>
          </w:tcPr>
          <w:p w14:paraId="36B770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化学需氧量 - 监测值 - 人工</w:t>
            </w:r>
          </w:p>
        </w:tc>
        <w:tc>
          <w:tcPr>
            <w:tcW w:w="0" w:type="auto"/>
            <w:shd w:val="clear" w:color="auto" w:fill="auto"/>
            <w:tcMar>
              <w:top w:w="120" w:type="dxa"/>
              <w:left w:w="120" w:type="dxa"/>
              <w:bottom w:w="120" w:type="dxa"/>
              <w:right w:w="120" w:type="dxa"/>
            </w:tcMar>
            <w:vAlign w:val="center"/>
          </w:tcPr>
          <w:p w14:paraId="1D4F76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化学需氧量 - 修正值</w:t>
            </w:r>
          </w:p>
        </w:tc>
        <w:tc>
          <w:tcPr>
            <w:tcW w:w="0" w:type="auto"/>
            <w:shd w:val="clear" w:color="auto" w:fill="auto"/>
            <w:tcMar>
              <w:top w:w="120" w:type="dxa"/>
              <w:left w:w="120" w:type="dxa"/>
              <w:bottom w:w="120" w:type="dxa"/>
              <w:right w:w="120" w:type="dxa"/>
            </w:tcMar>
            <w:vAlign w:val="center"/>
          </w:tcPr>
          <w:p w14:paraId="3B4795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化学需氧量 - 标准值 (毫克 / 升)</w:t>
            </w:r>
          </w:p>
        </w:tc>
        <w:tc>
          <w:tcPr>
            <w:tcW w:w="0" w:type="auto"/>
            <w:shd w:val="clear" w:color="auto" w:fill="auto"/>
            <w:tcMar>
              <w:top w:w="120" w:type="dxa"/>
              <w:left w:w="120" w:type="dxa"/>
              <w:bottom w:w="120" w:type="dxa"/>
              <w:right w:w="120" w:type="dxa"/>
            </w:tcMar>
            <w:vAlign w:val="center"/>
          </w:tcPr>
          <w:p w14:paraId="16C60F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化学需氧量 - 排放量 (千克)</w:t>
            </w:r>
          </w:p>
        </w:tc>
        <w:tc>
          <w:tcPr>
            <w:tcW w:w="0" w:type="auto"/>
            <w:shd w:val="clear" w:color="auto" w:fill="auto"/>
            <w:tcMar>
              <w:top w:w="120" w:type="dxa"/>
              <w:left w:w="120" w:type="dxa"/>
              <w:bottom w:w="120" w:type="dxa"/>
              <w:right w:w="120" w:type="dxa"/>
            </w:tcMar>
            <w:vAlign w:val="center"/>
          </w:tcPr>
          <w:p w14:paraId="4A817A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化学需氧量 - 设备标记</w:t>
            </w:r>
          </w:p>
        </w:tc>
        <w:tc>
          <w:tcPr>
            <w:tcW w:w="0" w:type="auto"/>
            <w:shd w:val="clear" w:color="auto" w:fill="auto"/>
            <w:tcMar>
              <w:top w:w="120" w:type="dxa"/>
              <w:left w:w="120" w:type="dxa"/>
              <w:bottom w:w="120" w:type="dxa"/>
              <w:right w:w="120" w:type="dxa"/>
            </w:tcMar>
            <w:vAlign w:val="center"/>
          </w:tcPr>
          <w:p w14:paraId="1ABE74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化学需氧量 - 人工</w:t>
            </w:r>
          </w:p>
        </w:tc>
      </w:tr>
      <w:tr w14:paraId="38D50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3334CD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00~01 时</w:t>
            </w:r>
          </w:p>
        </w:tc>
        <w:tc>
          <w:tcPr>
            <w:tcW w:w="0" w:type="auto"/>
            <w:shd w:val="clear" w:color="auto" w:fill="auto"/>
            <w:tcMar>
              <w:top w:w="120" w:type="dxa"/>
              <w:left w:w="120" w:type="dxa"/>
              <w:bottom w:w="120" w:type="dxa"/>
              <w:right w:w="120" w:type="dxa"/>
            </w:tcMar>
            <w:vAlign w:val="center"/>
          </w:tcPr>
          <w:p w14:paraId="2F3529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084AC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BEDEE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0.4674</w:t>
            </w:r>
          </w:p>
        </w:tc>
        <w:tc>
          <w:tcPr>
            <w:tcW w:w="0" w:type="auto"/>
            <w:shd w:val="clear" w:color="auto" w:fill="auto"/>
            <w:tcMar>
              <w:top w:w="120" w:type="dxa"/>
              <w:left w:w="120" w:type="dxa"/>
              <w:bottom w:w="120" w:type="dxa"/>
              <w:right w:w="120" w:type="dxa"/>
            </w:tcMar>
            <w:vAlign w:val="center"/>
          </w:tcPr>
          <w:p w14:paraId="3714C0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1BE1F1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7.15</w:t>
            </w:r>
          </w:p>
        </w:tc>
        <w:tc>
          <w:tcPr>
            <w:tcW w:w="0" w:type="auto"/>
            <w:shd w:val="clear" w:color="auto" w:fill="auto"/>
            <w:tcMar>
              <w:top w:w="120" w:type="dxa"/>
              <w:left w:w="120" w:type="dxa"/>
              <w:bottom w:w="120" w:type="dxa"/>
              <w:right w:w="120" w:type="dxa"/>
            </w:tcMar>
            <w:vAlign w:val="center"/>
          </w:tcPr>
          <w:p w14:paraId="2ABCB6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7.19</w:t>
            </w:r>
          </w:p>
        </w:tc>
        <w:tc>
          <w:tcPr>
            <w:tcW w:w="0" w:type="auto"/>
            <w:shd w:val="clear" w:color="auto" w:fill="auto"/>
            <w:tcMar>
              <w:top w:w="120" w:type="dxa"/>
              <w:left w:w="120" w:type="dxa"/>
              <w:bottom w:w="120" w:type="dxa"/>
              <w:right w:w="120" w:type="dxa"/>
            </w:tcMar>
            <w:vAlign w:val="center"/>
          </w:tcPr>
          <w:p w14:paraId="49C286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38C72D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75E647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66.5</w:t>
            </w:r>
          </w:p>
        </w:tc>
        <w:tc>
          <w:tcPr>
            <w:tcW w:w="0" w:type="auto"/>
            <w:shd w:val="clear" w:color="auto" w:fill="auto"/>
            <w:tcMar>
              <w:top w:w="120" w:type="dxa"/>
              <w:left w:w="120" w:type="dxa"/>
              <w:bottom w:w="120" w:type="dxa"/>
              <w:right w:w="120" w:type="dxa"/>
            </w:tcMar>
            <w:vAlign w:val="center"/>
          </w:tcPr>
          <w:p w14:paraId="51D556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1F5342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61850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0DD163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0.031</w:t>
            </w:r>
          </w:p>
        </w:tc>
        <w:tc>
          <w:tcPr>
            <w:tcW w:w="0" w:type="auto"/>
            <w:shd w:val="clear" w:color="auto" w:fill="auto"/>
            <w:tcMar>
              <w:top w:w="120" w:type="dxa"/>
              <w:left w:w="120" w:type="dxa"/>
              <w:bottom w:w="120" w:type="dxa"/>
              <w:right w:w="120" w:type="dxa"/>
            </w:tcMar>
            <w:vAlign w:val="center"/>
          </w:tcPr>
          <w:p w14:paraId="6CD445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5C85C7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15D7D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79A2F7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01~02 时</w:t>
            </w:r>
          </w:p>
        </w:tc>
        <w:tc>
          <w:tcPr>
            <w:tcW w:w="0" w:type="auto"/>
            <w:shd w:val="clear" w:color="auto" w:fill="auto"/>
            <w:tcMar>
              <w:top w:w="120" w:type="dxa"/>
              <w:left w:w="120" w:type="dxa"/>
              <w:bottom w:w="120" w:type="dxa"/>
              <w:right w:w="120" w:type="dxa"/>
            </w:tcMar>
            <w:vAlign w:val="center"/>
          </w:tcPr>
          <w:p w14:paraId="65B8D3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E2AB3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EAFD4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6.5855</w:t>
            </w:r>
          </w:p>
        </w:tc>
        <w:tc>
          <w:tcPr>
            <w:tcW w:w="0" w:type="auto"/>
            <w:shd w:val="clear" w:color="auto" w:fill="auto"/>
            <w:tcMar>
              <w:top w:w="120" w:type="dxa"/>
              <w:left w:w="120" w:type="dxa"/>
              <w:bottom w:w="120" w:type="dxa"/>
              <w:right w:w="120" w:type="dxa"/>
            </w:tcMar>
            <w:vAlign w:val="center"/>
          </w:tcPr>
          <w:p w14:paraId="089538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00B2A4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7.01</w:t>
            </w:r>
          </w:p>
        </w:tc>
        <w:tc>
          <w:tcPr>
            <w:tcW w:w="0" w:type="auto"/>
            <w:shd w:val="clear" w:color="auto" w:fill="auto"/>
            <w:tcMar>
              <w:top w:w="120" w:type="dxa"/>
              <w:left w:w="120" w:type="dxa"/>
              <w:bottom w:w="120" w:type="dxa"/>
              <w:right w:w="120" w:type="dxa"/>
            </w:tcMar>
            <w:vAlign w:val="center"/>
          </w:tcPr>
          <w:p w14:paraId="649ADA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7.19</w:t>
            </w:r>
          </w:p>
        </w:tc>
        <w:tc>
          <w:tcPr>
            <w:tcW w:w="0" w:type="auto"/>
            <w:shd w:val="clear" w:color="auto" w:fill="auto"/>
            <w:tcMar>
              <w:top w:w="120" w:type="dxa"/>
              <w:left w:w="120" w:type="dxa"/>
              <w:bottom w:w="120" w:type="dxa"/>
              <w:right w:w="120" w:type="dxa"/>
            </w:tcMar>
            <w:vAlign w:val="center"/>
          </w:tcPr>
          <w:p w14:paraId="5F9985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165571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5D1BBB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66.5</w:t>
            </w:r>
          </w:p>
        </w:tc>
        <w:tc>
          <w:tcPr>
            <w:tcW w:w="0" w:type="auto"/>
            <w:shd w:val="clear" w:color="auto" w:fill="auto"/>
            <w:tcMar>
              <w:top w:w="120" w:type="dxa"/>
              <w:left w:w="120" w:type="dxa"/>
              <w:bottom w:w="120" w:type="dxa"/>
              <w:right w:w="120" w:type="dxa"/>
            </w:tcMar>
            <w:vAlign w:val="center"/>
          </w:tcPr>
          <w:p w14:paraId="3D1939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57949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47CF4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3BD6F5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0.437</w:t>
            </w:r>
          </w:p>
        </w:tc>
        <w:tc>
          <w:tcPr>
            <w:tcW w:w="0" w:type="auto"/>
            <w:shd w:val="clear" w:color="auto" w:fill="auto"/>
            <w:tcMar>
              <w:top w:w="120" w:type="dxa"/>
              <w:left w:w="120" w:type="dxa"/>
              <w:bottom w:w="120" w:type="dxa"/>
              <w:right w:w="120" w:type="dxa"/>
            </w:tcMar>
            <w:vAlign w:val="center"/>
          </w:tcPr>
          <w:p w14:paraId="7E1AC1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627596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0D237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70AC79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02~03 时</w:t>
            </w:r>
          </w:p>
        </w:tc>
        <w:tc>
          <w:tcPr>
            <w:tcW w:w="0" w:type="auto"/>
            <w:shd w:val="clear" w:color="auto" w:fill="auto"/>
            <w:tcMar>
              <w:top w:w="120" w:type="dxa"/>
              <w:left w:w="120" w:type="dxa"/>
              <w:bottom w:w="120" w:type="dxa"/>
              <w:right w:w="120" w:type="dxa"/>
            </w:tcMar>
            <w:vAlign w:val="center"/>
          </w:tcPr>
          <w:p w14:paraId="13D8AE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C0DF2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758AD1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5.8109</w:t>
            </w:r>
          </w:p>
        </w:tc>
        <w:tc>
          <w:tcPr>
            <w:tcW w:w="0" w:type="auto"/>
            <w:shd w:val="clear" w:color="auto" w:fill="auto"/>
            <w:tcMar>
              <w:top w:w="120" w:type="dxa"/>
              <w:left w:w="120" w:type="dxa"/>
              <w:bottom w:w="120" w:type="dxa"/>
              <w:right w:w="120" w:type="dxa"/>
            </w:tcMar>
            <w:vAlign w:val="center"/>
          </w:tcPr>
          <w:p w14:paraId="01B2B6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26D85E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7.01</w:t>
            </w:r>
          </w:p>
        </w:tc>
        <w:tc>
          <w:tcPr>
            <w:tcW w:w="0" w:type="auto"/>
            <w:shd w:val="clear" w:color="auto" w:fill="auto"/>
            <w:tcMar>
              <w:top w:w="120" w:type="dxa"/>
              <w:left w:w="120" w:type="dxa"/>
              <w:bottom w:w="120" w:type="dxa"/>
              <w:right w:w="120" w:type="dxa"/>
            </w:tcMar>
            <w:vAlign w:val="center"/>
          </w:tcPr>
          <w:p w14:paraId="11C92D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7.13</w:t>
            </w:r>
          </w:p>
        </w:tc>
        <w:tc>
          <w:tcPr>
            <w:tcW w:w="0" w:type="auto"/>
            <w:shd w:val="clear" w:color="auto" w:fill="auto"/>
            <w:tcMar>
              <w:top w:w="120" w:type="dxa"/>
              <w:left w:w="120" w:type="dxa"/>
              <w:bottom w:w="120" w:type="dxa"/>
              <w:right w:w="120" w:type="dxa"/>
            </w:tcMar>
            <w:vAlign w:val="center"/>
          </w:tcPr>
          <w:p w14:paraId="0226C2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6D99C5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527020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65.604</w:t>
            </w:r>
          </w:p>
        </w:tc>
        <w:tc>
          <w:tcPr>
            <w:tcW w:w="0" w:type="auto"/>
            <w:shd w:val="clear" w:color="auto" w:fill="auto"/>
            <w:tcMar>
              <w:top w:w="120" w:type="dxa"/>
              <w:left w:w="120" w:type="dxa"/>
              <w:bottom w:w="120" w:type="dxa"/>
              <w:right w:w="120" w:type="dxa"/>
            </w:tcMar>
            <w:vAlign w:val="center"/>
          </w:tcPr>
          <w:p w14:paraId="157D49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39AF6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6A7B62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06514B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0.381</w:t>
            </w:r>
          </w:p>
        </w:tc>
        <w:tc>
          <w:tcPr>
            <w:tcW w:w="0" w:type="auto"/>
            <w:shd w:val="clear" w:color="auto" w:fill="auto"/>
            <w:tcMar>
              <w:top w:w="120" w:type="dxa"/>
              <w:left w:w="120" w:type="dxa"/>
              <w:bottom w:w="120" w:type="dxa"/>
              <w:right w:w="120" w:type="dxa"/>
            </w:tcMar>
            <w:vAlign w:val="center"/>
          </w:tcPr>
          <w:p w14:paraId="117EA9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549ACF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3BF3B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279CA1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03~04 时</w:t>
            </w:r>
          </w:p>
        </w:tc>
        <w:tc>
          <w:tcPr>
            <w:tcW w:w="0" w:type="auto"/>
            <w:shd w:val="clear" w:color="auto" w:fill="auto"/>
            <w:tcMar>
              <w:top w:w="120" w:type="dxa"/>
              <w:left w:w="120" w:type="dxa"/>
              <w:bottom w:w="120" w:type="dxa"/>
              <w:right w:w="120" w:type="dxa"/>
            </w:tcMar>
            <w:vAlign w:val="center"/>
          </w:tcPr>
          <w:p w14:paraId="2A8C09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E3AAC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FCB85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1.0589</w:t>
            </w:r>
          </w:p>
        </w:tc>
        <w:tc>
          <w:tcPr>
            <w:tcW w:w="0" w:type="auto"/>
            <w:shd w:val="clear" w:color="auto" w:fill="auto"/>
            <w:tcMar>
              <w:top w:w="120" w:type="dxa"/>
              <w:left w:w="120" w:type="dxa"/>
              <w:bottom w:w="120" w:type="dxa"/>
              <w:right w:w="120" w:type="dxa"/>
            </w:tcMar>
            <w:vAlign w:val="center"/>
          </w:tcPr>
          <w:p w14:paraId="33B847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15C097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7.11</w:t>
            </w:r>
          </w:p>
        </w:tc>
        <w:tc>
          <w:tcPr>
            <w:tcW w:w="0" w:type="auto"/>
            <w:shd w:val="clear" w:color="auto" w:fill="auto"/>
            <w:tcMar>
              <w:top w:w="120" w:type="dxa"/>
              <w:left w:w="120" w:type="dxa"/>
              <w:bottom w:w="120" w:type="dxa"/>
              <w:right w:w="120" w:type="dxa"/>
            </w:tcMar>
            <w:vAlign w:val="center"/>
          </w:tcPr>
          <w:p w14:paraId="28C616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7.19</w:t>
            </w:r>
          </w:p>
        </w:tc>
        <w:tc>
          <w:tcPr>
            <w:tcW w:w="0" w:type="auto"/>
            <w:shd w:val="clear" w:color="auto" w:fill="auto"/>
            <w:tcMar>
              <w:top w:w="120" w:type="dxa"/>
              <w:left w:w="120" w:type="dxa"/>
              <w:bottom w:w="120" w:type="dxa"/>
              <w:right w:w="120" w:type="dxa"/>
            </w:tcMar>
            <w:vAlign w:val="center"/>
          </w:tcPr>
          <w:p w14:paraId="26FE53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3033F6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2CA6E7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65.604</w:t>
            </w:r>
          </w:p>
        </w:tc>
        <w:tc>
          <w:tcPr>
            <w:tcW w:w="0" w:type="auto"/>
            <w:shd w:val="clear" w:color="auto" w:fill="auto"/>
            <w:tcMar>
              <w:top w:w="120" w:type="dxa"/>
              <w:left w:w="120" w:type="dxa"/>
              <w:bottom w:w="120" w:type="dxa"/>
              <w:right w:w="120" w:type="dxa"/>
            </w:tcMar>
            <w:vAlign w:val="center"/>
          </w:tcPr>
          <w:p w14:paraId="78E813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0388FC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8DD40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4C5EFF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0.069</w:t>
            </w:r>
          </w:p>
        </w:tc>
        <w:tc>
          <w:tcPr>
            <w:tcW w:w="0" w:type="auto"/>
            <w:shd w:val="clear" w:color="auto" w:fill="auto"/>
            <w:tcMar>
              <w:top w:w="120" w:type="dxa"/>
              <w:left w:w="120" w:type="dxa"/>
              <w:bottom w:w="120" w:type="dxa"/>
              <w:right w:w="120" w:type="dxa"/>
            </w:tcMar>
            <w:vAlign w:val="center"/>
          </w:tcPr>
          <w:p w14:paraId="6B0FD7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111CCD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34E41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4A1729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04~05 时</w:t>
            </w:r>
          </w:p>
        </w:tc>
        <w:tc>
          <w:tcPr>
            <w:tcW w:w="0" w:type="auto"/>
            <w:shd w:val="clear" w:color="auto" w:fill="auto"/>
            <w:tcMar>
              <w:top w:w="120" w:type="dxa"/>
              <w:left w:w="120" w:type="dxa"/>
              <w:bottom w:w="120" w:type="dxa"/>
              <w:right w:w="120" w:type="dxa"/>
            </w:tcMar>
            <w:vAlign w:val="center"/>
          </w:tcPr>
          <w:p w14:paraId="3D434B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F5A86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91E24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0.6736</w:t>
            </w:r>
          </w:p>
        </w:tc>
        <w:tc>
          <w:tcPr>
            <w:tcW w:w="0" w:type="auto"/>
            <w:shd w:val="clear" w:color="auto" w:fill="auto"/>
            <w:tcMar>
              <w:top w:w="120" w:type="dxa"/>
              <w:left w:w="120" w:type="dxa"/>
              <w:bottom w:w="120" w:type="dxa"/>
              <w:right w:w="120" w:type="dxa"/>
            </w:tcMar>
            <w:vAlign w:val="center"/>
          </w:tcPr>
          <w:p w14:paraId="570492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14E581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7.15</w:t>
            </w:r>
          </w:p>
        </w:tc>
        <w:tc>
          <w:tcPr>
            <w:tcW w:w="0" w:type="auto"/>
            <w:shd w:val="clear" w:color="auto" w:fill="auto"/>
            <w:tcMar>
              <w:top w:w="120" w:type="dxa"/>
              <w:left w:w="120" w:type="dxa"/>
              <w:bottom w:w="120" w:type="dxa"/>
              <w:right w:w="120" w:type="dxa"/>
            </w:tcMar>
            <w:vAlign w:val="center"/>
          </w:tcPr>
          <w:p w14:paraId="52243E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7.21</w:t>
            </w:r>
          </w:p>
        </w:tc>
        <w:tc>
          <w:tcPr>
            <w:tcW w:w="0" w:type="auto"/>
            <w:shd w:val="clear" w:color="auto" w:fill="auto"/>
            <w:tcMar>
              <w:top w:w="120" w:type="dxa"/>
              <w:left w:w="120" w:type="dxa"/>
              <w:bottom w:w="120" w:type="dxa"/>
              <w:right w:w="120" w:type="dxa"/>
            </w:tcMar>
            <w:vAlign w:val="center"/>
          </w:tcPr>
          <w:p w14:paraId="4FBF82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5E0BDE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296BBF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70.455</w:t>
            </w:r>
          </w:p>
        </w:tc>
        <w:tc>
          <w:tcPr>
            <w:tcW w:w="0" w:type="auto"/>
            <w:shd w:val="clear" w:color="auto" w:fill="auto"/>
            <w:tcMar>
              <w:top w:w="120" w:type="dxa"/>
              <w:left w:w="120" w:type="dxa"/>
              <w:bottom w:w="120" w:type="dxa"/>
              <w:right w:w="120" w:type="dxa"/>
            </w:tcMar>
            <w:vAlign w:val="center"/>
          </w:tcPr>
          <w:p w14:paraId="3C08F6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579BD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09E765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5B0C1D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0.047</w:t>
            </w:r>
          </w:p>
        </w:tc>
        <w:tc>
          <w:tcPr>
            <w:tcW w:w="0" w:type="auto"/>
            <w:shd w:val="clear" w:color="auto" w:fill="auto"/>
            <w:tcMar>
              <w:top w:w="120" w:type="dxa"/>
              <w:left w:w="120" w:type="dxa"/>
              <w:bottom w:w="120" w:type="dxa"/>
              <w:right w:w="120" w:type="dxa"/>
            </w:tcMar>
            <w:vAlign w:val="center"/>
          </w:tcPr>
          <w:p w14:paraId="6FBA55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33EAE3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60E81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52687D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05~06 时</w:t>
            </w:r>
          </w:p>
        </w:tc>
        <w:tc>
          <w:tcPr>
            <w:tcW w:w="0" w:type="auto"/>
            <w:shd w:val="clear" w:color="auto" w:fill="auto"/>
            <w:tcMar>
              <w:top w:w="120" w:type="dxa"/>
              <w:left w:w="120" w:type="dxa"/>
              <w:bottom w:w="120" w:type="dxa"/>
              <w:right w:w="120" w:type="dxa"/>
            </w:tcMar>
            <w:vAlign w:val="center"/>
          </w:tcPr>
          <w:p w14:paraId="5E4A10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095C5E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18815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0.5312</w:t>
            </w:r>
          </w:p>
        </w:tc>
        <w:tc>
          <w:tcPr>
            <w:tcW w:w="0" w:type="auto"/>
            <w:shd w:val="clear" w:color="auto" w:fill="auto"/>
            <w:tcMar>
              <w:top w:w="120" w:type="dxa"/>
              <w:left w:w="120" w:type="dxa"/>
              <w:bottom w:w="120" w:type="dxa"/>
              <w:right w:w="120" w:type="dxa"/>
            </w:tcMar>
            <w:vAlign w:val="center"/>
          </w:tcPr>
          <w:p w14:paraId="43033F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54E5EE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7.15</w:t>
            </w:r>
          </w:p>
        </w:tc>
        <w:tc>
          <w:tcPr>
            <w:tcW w:w="0" w:type="auto"/>
            <w:shd w:val="clear" w:color="auto" w:fill="auto"/>
            <w:tcMar>
              <w:top w:w="120" w:type="dxa"/>
              <w:left w:w="120" w:type="dxa"/>
              <w:bottom w:w="120" w:type="dxa"/>
              <w:right w:w="120" w:type="dxa"/>
            </w:tcMar>
            <w:vAlign w:val="center"/>
          </w:tcPr>
          <w:p w14:paraId="374125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7.19</w:t>
            </w:r>
          </w:p>
        </w:tc>
        <w:tc>
          <w:tcPr>
            <w:tcW w:w="0" w:type="auto"/>
            <w:shd w:val="clear" w:color="auto" w:fill="auto"/>
            <w:tcMar>
              <w:top w:w="120" w:type="dxa"/>
              <w:left w:w="120" w:type="dxa"/>
              <w:bottom w:w="120" w:type="dxa"/>
              <w:right w:w="120" w:type="dxa"/>
            </w:tcMar>
            <w:vAlign w:val="center"/>
          </w:tcPr>
          <w:p w14:paraId="20B916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7825BA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56C487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70.455</w:t>
            </w:r>
          </w:p>
        </w:tc>
        <w:tc>
          <w:tcPr>
            <w:tcW w:w="0" w:type="auto"/>
            <w:shd w:val="clear" w:color="auto" w:fill="auto"/>
            <w:tcMar>
              <w:top w:w="120" w:type="dxa"/>
              <w:left w:w="120" w:type="dxa"/>
              <w:bottom w:w="120" w:type="dxa"/>
              <w:right w:w="120" w:type="dxa"/>
            </w:tcMar>
            <w:vAlign w:val="center"/>
          </w:tcPr>
          <w:p w14:paraId="5DC045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1BB1DA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93FD7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6C7E5D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0.037</w:t>
            </w:r>
          </w:p>
        </w:tc>
        <w:tc>
          <w:tcPr>
            <w:tcW w:w="0" w:type="auto"/>
            <w:shd w:val="clear" w:color="auto" w:fill="auto"/>
            <w:tcMar>
              <w:top w:w="120" w:type="dxa"/>
              <w:left w:w="120" w:type="dxa"/>
              <w:bottom w:w="120" w:type="dxa"/>
              <w:right w:w="120" w:type="dxa"/>
            </w:tcMar>
            <w:vAlign w:val="center"/>
          </w:tcPr>
          <w:p w14:paraId="3258E8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244F72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1EE72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2E4218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06~07 时</w:t>
            </w:r>
          </w:p>
        </w:tc>
        <w:tc>
          <w:tcPr>
            <w:tcW w:w="0" w:type="auto"/>
            <w:shd w:val="clear" w:color="auto" w:fill="auto"/>
            <w:tcMar>
              <w:top w:w="120" w:type="dxa"/>
              <w:left w:w="120" w:type="dxa"/>
              <w:bottom w:w="120" w:type="dxa"/>
              <w:right w:w="120" w:type="dxa"/>
            </w:tcMar>
            <w:vAlign w:val="center"/>
          </w:tcPr>
          <w:p w14:paraId="4C1A88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5D77A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0654EC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0.479</w:t>
            </w:r>
          </w:p>
        </w:tc>
        <w:tc>
          <w:tcPr>
            <w:tcW w:w="0" w:type="auto"/>
            <w:shd w:val="clear" w:color="auto" w:fill="auto"/>
            <w:tcMar>
              <w:top w:w="120" w:type="dxa"/>
              <w:left w:w="120" w:type="dxa"/>
              <w:bottom w:w="120" w:type="dxa"/>
              <w:right w:w="120" w:type="dxa"/>
            </w:tcMar>
            <w:vAlign w:val="center"/>
          </w:tcPr>
          <w:p w14:paraId="0EC4A0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06C728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7.11</w:t>
            </w:r>
          </w:p>
        </w:tc>
        <w:tc>
          <w:tcPr>
            <w:tcW w:w="0" w:type="auto"/>
            <w:shd w:val="clear" w:color="auto" w:fill="auto"/>
            <w:tcMar>
              <w:top w:w="120" w:type="dxa"/>
              <w:left w:w="120" w:type="dxa"/>
              <w:bottom w:w="120" w:type="dxa"/>
              <w:right w:w="120" w:type="dxa"/>
            </w:tcMar>
            <w:vAlign w:val="center"/>
          </w:tcPr>
          <w:p w14:paraId="3320F6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7.19</w:t>
            </w:r>
          </w:p>
        </w:tc>
        <w:tc>
          <w:tcPr>
            <w:tcW w:w="0" w:type="auto"/>
            <w:shd w:val="clear" w:color="auto" w:fill="auto"/>
            <w:tcMar>
              <w:top w:w="120" w:type="dxa"/>
              <w:left w:w="120" w:type="dxa"/>
              <w:bottom w:w="120" w:type="dxa"/>
              <w:right w:w="120" w:type="dxa"/>
            </w:tcMar>
            <w:vAlign w:val="center"/>
          </w:tcPr>
          <w:p w14:paraId="405801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3D294B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17579C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61.415</w:t>
            </w:r>
          </w:p>
        </w:tc>
        <w:tc>
          <w:tcPr>
            <w:tcW w:w="0" w:type="auto"/>
            <w:shd w:val="clear" w:color="auto" w:fill="auto"/>
            <w:tcMar>
              <w:top w:w="120" w:type="dxa"/>
              <w:left w:w="120" w:type="dxa"/>
              <w:bottom w:w="120" w:type="dxa"/>
              <w:right w:w="120" w:type="dxa"/>
            </w:tcMar>
            <w:vAlign w:val="center"/>
          </w:tcPr>
          <w:p w14:paraId="2459F6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4C6F99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158A11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6EA3B8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0.029</w:t>
            </w:r>
          </w:p>
        </w:tc>
        <w:tc>
          <w:tcPr>
            <w:tcW w:w="0" w:type="auto"/>
            <w:shd w:val="clear" w:color="auto" w:fill="auto"/>
            <w:tcMar>
              <w:top w:w="120" w:type="dxa"/>
              <w:left w:w="120" w:type="dxa"/>
              <w:bottom w:w="120" w:type="dxa"/>
              <w:right w:w="120" w:type="dxa"/>
            </w:tcMar>
            <w:vAlign w:val="center"/>
          </w:tcPr>
          <w:p w14:paraId="77F65F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00995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28BC1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4FCA16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07~08 时</w:t>
            </w:r>
          </w:p>
        </w:tc>
        <w:tc>
          <w:tcPr>
            <w:tcW w:w="0" w:type="auto"/>
            <w:shd w:val="clear" w:color="auto" w:fill="auto"/>
            <w:tcMar>
              <w:top w:w="120" w:type="dxa"/>
              <w:left w:w="120" w:type="dxa"/>
              <w:bottom w:w="120" w:type="dxa"/>
              <w:right w:w="120" w:type="dxa"/>
            </w:tcMar>
            <w:vAlign w:val="center"/>
          </w:tcPr>
          <w:p w14:paraId="2CB4D1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C3048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26005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0.4548</w:t>
            </w:r>
          </w:p>
        </w:tc>
        <w:tc>
          <w:tcPr>
            <w:tcW w:w="0" w:type="auto"/>
            <w:shd w:val="clear" w:color="auto" w:fill="auto"/>
            <w:tcMar>
              <w:top w:w="120" w:type="dxa"/>
              <w:left w:w="120" w:type="dxa"/>
              <w:bottom w:w="120" w:type="dxa"/>
              <w:right w:w="120" w:type="dxa"/>
            </w:tcMar>
            <w:vAlign w:val="center"/>
          </w:tcPr>
          <w:p w14:paraId="6D7822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7CD626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7.05</w:t>
            </w:r>
          </w:p>
        </w:tc>
        <w:tc>
          <w:tcPr>
            <w:tcW w:w="0" w:type="auto"/>
            <w:shd w:val="clear" w:color="auto" w:fill="auto"/>
            <w:tcMar>
              <w:top w:w="120" w:type="dxa"/>
              <w:left w:w="120" w:type="dxa"/>
              <w:bottom w:w="120" w:type="dxa"/>
              <w:right w:w="120" w:type="dxa"/>
            </w:tcMar>
            <w:vAlign w:val="center"/>
          </w:tcPr>
          <w:p w14:paraId="1B516B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7.13</w:t>
            </w:r>
          </w:p>
        </w:tc>
        <w:tc>
          <w:tcPr>
            <w:tcW w:w="0" w:type="auto"/>
            <w:shd w:val="clear" w:color="auto" w:fill="auto"/>
            <w:tcMar>
              <w:top w:w="120" w:type="dxa"/>
              <w:left w:w="120" w:type="dxa"/>
              <w:bottom w:w="120" w:type="dxa"/>
              <w:right w:w="120" w:type="dxa"/>
            </w:tcMar>
            <w:vAlign w:val="center"/>
          </w:tcPr>
          <w:p w14:paraId="19E966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1D3179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6B2380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61.415</w:t>
            </w:r>
          </w:p>
        </w:tc>
        <w:tc>
          <w:tcPr>
            <w:tcW w:w="0" w:type="auto"/>
            <w:shd w:val="clear" w:color="auto" w:fill="auto"/>
            <w:tcMar>
              <w:top w:w="120" w:type="dxa"/>
              <w:left w:w="120" w:type="dxa"/>
              <w:bottom w:w="120" w:type="dxa"/>
              <w:right w:w="120" w:type="dxa"/>
            </w:tcMar>
            <w:vAlign w:val="center"/>
          </w:tcPr>
          <w:p w14:paraId="085854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456B2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1163BD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5BDBAF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0.027</w:t>
            </w:r>
          </w:p>
        </w:tc>
        <w:tc>
          <w:tcPr>
            <w:tcW w:w="0" w:type="auto"/>
            <w:shd w:val="clear" w:color="auto" w:fill="auto"/>
            <w:tcMar>
              <w:top w:w="120" w:type="dxa"/>
              <w:left w:w="120" w:type="dxa"/>
              <w:bottom w:w="120" w:type="dxa"/>
              <w:right w:w="120" w:type="dxa"/>
            </w:tcMar>
            <w:vAlign w:val="center"/>
          </w:tcPr>
          <w:p w14:paraId="3F28F0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0797CA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43D83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4DEF8C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08~09 时</w:t>
            </w:r>
          </w:p>
        </w:tc>
        <w:tc>
          <w:tcPr>
            <w:tcW w:w="0" w:type="auto"/>
            <w:shd w:val="clear" w:color="auto" w:fill="auto"/>
            <w:tcMar>
              <w:top w:w="120" w:type="dxa"/>
              <w:left w:w="120" w:type="dxa"/>
              <w:bottom w:w="120" w:type="dxa"/>
              <w:right w:w="120" w:type="dxa"/>
            </w:tcMar>
            <w:vAlign w:val="center"/>
          </w:tcPr>
          <w:p w14:paraId="2B87EF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107C9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4DEAA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11.3128</w:t>
            </w:r>
          </w:p>
        </w:tc>
        <w:tc>
          <w:tcPr>
            <w:tcW w:w="0" w:type="auto"/>
            <w:shd w:val="clear" w:color="auto" w:fill="auto"/>
            <w:tcMar>
              <w:top w:w="120" w:type="dxa"/>
              <w:left w:w="120" w:type="dxa"/>
              <w:bottom w:w="120" w:type="dxa"/>
              <w:right w:w="120" w:type="dxa"/>
            </w:tcMar>
            <w:vAlign w:val="center"/>
          </w:tcPr>
          <w:p w14:paraId="2ECC59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2E5D70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6.75</w:t>
            </w:r>
          </w:p>
        </w:tc>
        <w:tc>
          <w:tcPr>
            <w:tcW w:w="0" w:type="auto"/>
            <w:shd w:val="clear" w:color="auto" w:fill="auto"/>
            <w:tcMar>
              <w:top w:w="120" w:type="dxa"/>
              <w:left w:w="120" w:type="dxa"/>
              <w:bottom w:w="120" w:type="dxa"/>
              <w:right w:w="120" w:type="dxa"/>
            </w:tcMar>
            <w:vAlign w:val="center"/>
          </w:tcPr>
          <w:p w14:paraId="7879B3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7.07</w:t>
            </w:r>
          </w:p>
        </w:tc>
        <w:tc>
          <w:tcPr>
            <w:tcW w:w="0" w:type="auto"/>
            <w:shd w:val="clear" w:color="auto" w:fill="auto"/>
            <w:tcMar>
              <w:top w:w="120" w:type="dxa"/>
              <w:left w:w="120" w:type="dxa"/>
              <w:bottom w:w="120" w:type="dxa"/>
              <w:right w:w="120" w:type="dxa"/>
            </w:tcMar>
            <w:vAlign w:val="center"/>
          </w:tcPr>
          <w:p w14:paraId="2EC2F9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5EB8F9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64FB5E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62.977</w:t>
            </w:r>
          </w:p>
        </w:tc>
        <w:tc>
          <w:tcPr>
            <w:tcW w:w="0" w:type="auto"/>
            <w:shd w:val="clear" w:color="auto" w:fill="auto"/>
            <w:tcMar>
              <w:top w:w="120" w:type="dxa"/>
              <w:left w:w="120" w:type="dxa"/>
              <w:bottom w:w="120" w:type="dxa"/>
              <w:right w:w="120" w:type="dxa"/>
            </w:tcMar>
            <w:vAlign w:val="center"/>
          </w:tcPr>
          <w:p w14:paraId="5D797B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A0546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0392D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78B099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0.712</w:t>
            </w:r>
          </w:p>
        </w:tc>
        <w:tc>
          <w:tcPr>
            <w:tcW w:w="0" w:type="auto"/>
            <w:shd w:val="clear" w:color="auto" w:fill="auto"/>
            <w:tcMar>
              <w:top w:w="120" w:type="dxa"/>
              <w:left w:w="120" w:type="dxa"/>
              <w:bottom w:w="120" w:type="dxa"/>
              <w:right w:w="120" w:type="dxa"/>
            </w:tcMar>
            <w:vAlign w:val="center"/>
          </w:tcPr>
          <w:p w14:paraId="0D20C0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7EC62A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1ED37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36CFFC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09~10 时</w:t>
            </w:r>
          </w:p>
        </w:tc>
        <w:tc>
          <w:tcPr>
            <w:tcW w:w="0" w:type="auto"/>
            <w:shd w:val="clear" w:color="auto" w:fill="auto"/>
            <w:tcMar>
              <w:top w:w="120" w:type="dxa"/>
              <w:left w:w="120" w:type="dxa"/>
              <w:bottom w:w="120" w:type="dxa"/>
              <w:right w:w="120" w:type="dxa"/>
            </w:tcMar>
            <w:vAlign w:val="center"/>
          </w:tcPr>
          <w:p w14:paraId="71C732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8794B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AA989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1.6288</w:t>
            </w:r>
          </w:p>
        </w:tc>
        <w:tc>
          <w:tcPr>
            <w:tcW w:w="0" w:type="auto"/>
            <w:shd w:val="clear" w:color="auto" w:fill="auto"/>
            <w:tcMar>
              <w:top w:w="120" w:type="dxa"/>
              <w:left w:w="120" w:type="dxa"/>
              <w:bottom w:w="120" w:type="dxa"/>
              <w:right w:w="120" w:type="dxa"/>
            </w:tcMar>
            <w:vAlign w:val="center"/>
          </w:tcPr>
          <w:p w14:paraId="79FC83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6D0E09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6.82</w:t>
            </w:r>
          </w:p>
        </w:tc>
        <w:tc>
          <w:tcPr>
            <w:tcW w:w="0" w:type="auto"/>
            <w:shd w:val="clear" w:color="auto" w:fill="auto"/>
            <w:tcMar>
              <w:top w:w="120" w:type="dxa"/>
              <w:left w:w="120" w:type="dxa"/>
              <w:bottom w:w="120" w:type="dxa"/>
              <w:right w:w="120" w:type="dxa"/>
            </w:tcMar>
            <w:vAlign w:val="center"/>
          </w:tcPr>
          <w:p w14:paraId="5286A1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6.95</w:t>
            </w:r>
          </w:p>
        </w:tc>
        <w:tc>
          <w:tcPr>
            <w:tcW w:w="0" w:type="auto"/>
            <w:shd w:val="clear" w:color="auto" w:fill="auto"/>
            <w:tcMar>
              <w:top w:w="120" w:type="dxa"/>
              <w:left w:w="120" w:type="dxa"/>
              <w:bottom w:w="120" w:type="dxa"/>
              <w:right w:w="120" w:type="dxa"/>
            </w:tcMar>
            <w:vAlign w:val="center"/>
          </w:tcPr>
          <w:p w14:paraId="7C3651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2ADA14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2EAFF6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104.581</w:t>
            </w:r>
          </w:p>
        </w:tc>
        <w:tc>
          <w:tcPr>
            <w:tcW w:w="0" w:type="auto"/>
            <w:shd w:val="clear" w:color="auto" w:fill="auto"/>
            <w:tcMar>
              <w:top w:w="120" w:type="dxa"/>
              <w:left w:w="120" w:type="dxa"/>
              <w:bottom w:w="120" w:type="dxa"/>
              <w:right w:w="120" w:type="dxa"/>
            </w:tcMar>
            <w:vAlign w:val="center"/>
          </w:tcPr>
          <w:p w14:paraId="292F4A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A547A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63FC6C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5CAEB6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0.17</w:t>
            </w:r>
          </w:p>
        </w:tc>
        <w:tc>
          <w:tcPr>
            <w:tcW w:w="0" w:type="auto"/>
            <w:shd w:val="clear" w:color="auto" w:fill="auto"/>
            <w:tcMar>
              <w:top w:w="120" w:type="dxa"/>
              <w:left w:w="120" w:type="dxa"/>
              <w:bottom w:w="120" w:type="dxa"/>
              <w:right w:w="120" w:type="dxa"/>
            </w:tcMar>
            <w:vAlign w:val="center"/>
          </w:tcPr>
          <w:p w14:paraId="276F92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校准</w:t>
            </w:r>
          </w:p>
        </w:tc>
        <w:tc>
          <w:tcPr>
            <w:tcW w:w="0" w:type="auto"/>
            <w:shd w:val="clear" w:color="auto" w:fill="auto"/>
            <w:tcMar>
              <w:top w:w="120" w:type="dxa"/>
              <w:left w:w="120" w:type="dxa"/>
              <w:bottom w:w="120" w:type="dxa"/>
              <w:right w:w="120" w:type="dxa"/>
            </w:tcMar>
            <w:vAlign w:val="center"/>
          </w:tcPr>
          <w:p w14:paraId="1D3DE5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18C77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419517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10~11 时</w:t>
            </w:r>
          </w:p>
        </w:tc>
        <w:tc>
          <w:tcPr>
            <w:tcW w:w="0" w:type="auto"/>
            <w:shd w:val="clear" w:color="auto" w:fill="auto"/>
            <w:tcMar>
              <w:top w:w="120" w:type="dxa"/>
              <w:left w:w="120" w:type="dxa"/>
              <w:bottom w:w="120" w:type="dxa"/>
              <w:right w:w="120" w:type="dxa"/>
            </w:tcMar>
            <w:vAlign w:val="center"/>
          </w:tcPr>
          <w:p w14:paraId="445607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9C18A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C5BE5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9.0477</w:t>
            </w:r>
          </w:p>
        </w:tc>
        <w:tc>
          <w:tcPr>
            <w:tcW w:w="0" w:type="auto"/>
            <w:shd w:val="clear" w:color="auto" w:fill="auto"/>
            <w:tcMar>
              <w:top w:w="120" w:type="dxa"/>
              <w:left w:w="120" w:type="dxa"/>
              <w:bottom w:w="120" w:type="dxa"/>
              <w:right w:w="120" w:type="dxa"/>
            </w:tcMar>
            <w:vAlign w:val="center"/>
          </w:tcPr>
          <w:p w14:paraId="516129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0C3DCD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6.73</w:t>
            </w:r>
          </w:p>
        </w:tc>
        <w:tc>
          <w:tcPr>
            <w:tcW w:w="0" w:type="auto"/>
            <w:shd w:val="clear" w:color="auto" w:fill="auto"/>
            <w:tcMar>
              <w:top w:w="120" w:type="dxa"/>
              <w:left w:w="120" w:type="dxa"/>
              <w:bottom w:w="120" w:type="dxa"/>
              <w:right w:w="120" w:type="dxa"/>
            </w:tcMar>
            <w:vAlign w:val="center"/>
          </w:tcPr>
          <w:p w14:paraId="68E4A1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6.99</w:t>
            </w:r>
          </w:p>
        </w:tc>
        <w:tc>
          <w:tcPr>
            <w:tcW w:w="0" w:type="auto"/>
            <w:shd w:val="clear" w:color="auto" w:fill="auto"/>
            <w:tcMar>
              <w:top w:w="120" w:type="dxa"/>
              <w:left w:w="120" w:type="dxa"/>
              <w:bottom w:w="120" w:type="dxa"/>
              <w:right w:w="120" w:type="dxa"/>
            </w:tcMar>
            <w:vAlign w:val="center"/>
          </w:tcPr>
          <w:p w14:paraId="3EFA02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7E4BA8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3FE078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65.437</w:t>
            </w:r>
          </w:p>
        </w:tc>
        <w:tc>
          <w:tcPr>
            <w:tcW w:w="0" w:type="auto"/>
            <w:shd w:val="clear" w:color="auto" w:fill="auto"/>
            <w:tcMar>
              <w:top w:w="120" w:type="dxa"/>
              <w:left w:w="120" w:type="dxa"/>
              <w:bottom w:w="120" w:type="dxa"/>
              <w:right w:w="120" w:type="dxa"/>
            </w:tcMar>
            <w:vAlign w:val="center"/>
          </w:tcPr>
          <w:p w14:paraId="62C338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748A0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794DC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76F4E3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0.592</w:t>
            </w:r>
          </w:p>
        </w:tc>
        <w:tc>
          <w:tcPr>
            <w:tcW w:w="0" w:type="auto"/>
            <w:shd w:val="clear" w:color="auto" w:fill="auto"/>
            <w:tcMar>
              <w:top w:w="120" w:type="dxa"/>
              <w:left w:w="120" w:type="dxa"/>
              <w:bottom w:w="120" w:type="dxa"/>
              <w:right w:w="120" w:type="dxa"/>
            </w:tcMar>
            <w:vAlign w:val="center"/>
          </w:tcPr>
          <w:p w14:paraId="4F4AA7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0ACA09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79511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5D32FA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11~12 时</w:t>
            </w:r>
          </w:p>
        </w:tc>
        <w:tc>
          <w:tcPr>
            <w:tcW w:w="0" w:type="auto"/>
            <w:shd w:val="clear" w:color="auto" w:fill="auto"/>
            <w:tcMar>
              <w:top w:w="120" w:type="dxa"/>
              <w:left w:w="120" w:type="dxa"/>
              <w:bottom w:w="120" w:type="dxa"/>
              <w:right w:w="120" w:type="dxa"/>
            </w:tcMar>
            <w:vAlign w:val="center"/>
          </w:tcPr>
          <w:p w14:paraId="21477A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C9BE5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08CB03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3.2333</w:t>
            </w:r>
          </w:p>
        </w:tc>
        <w:tc>
          <w:tcPr>
            <w:tcW w:w="0" w:type="auto"/>
            <w:shd w:val="clear" w:color="auto" w:fill="auto"/>
            <w:tcMar>
              <w:top w:w="120" w:type="dxa"/>
              <w:left w:w="120" w:type="dxa"/>
              <w:bottom w:w="120" w:type="dxa"/>
              <w:right w:w="120" w:type="dxa"/>
            </w:tcMar>
            <w:vAlign w:val="center"/>
          </w:tcPr>
          <w:p w14:paraId="0EC190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569113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6.75</w:t>
            </w:r>
          </w:p>
        </w:tc>
        <w:tc>
          <w:tcPr>
            <w:tcW w:w="0" w:type="auto"/>
            <w:shd w:val="clear" w:color="auto" w:fill="auto"/>
            <w:tcMar>
              <w:top w:w="120" w:type="dxa"/>
              <w:left w:w="120" w:type="dxa"/>
              <w:bottom w:w="120" w:type="dxa"/>
              <w:right w:w="120" w:type="dxa"/>
            </w:tcMar>
            <w:vAlign w:val="center"/>
          </w:tcPr>
          <w:p w14:paraId="67CB09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6.88</w:t>
            </w:r>
          </w:p>
        </w:tc>
        <w:tc>
          <w:tcPr>
            <w:tcW w:w="0" w:type="auto"/>
            <w:shd w:val="clear" w:color="auto" w:fill="auto"/>
            <w:tcMar>
              <w:top w:w="120" w:type="dxa"/>
              <w:left w:w="120" w:type="dxa"/>
              <w:bottom w:w="120" w:type="dxa"/>
              <w:right w:w="120" w:type="dxa"/>
            </w:tcMar>
            <w:vAlign w:val="center"/>
          </w:tcPr>
          <w:p w14:paraId="65A1C6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06CA18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664766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65.437</w:t>
            </w:r>
          </w:p>
        </w:tc>
        <w:tc>
          <w:tcPr>
            <w:tcW w:w="0" w:type="auto"/>
            <w:shd w:val="clear" w:color="auto" w:fill="auto"/>
            <w:tcMar>
              <w:top w:w="120" w:type="dxa"/>
              <w:left w:w="120" w:type="dxa"/>
              <w:bottom w:w="120" w:type="dxa"/>
              <w:right w:w="120" w:type="dxa"/>
            </w:tcMar>
            <w:vAlign w:val="center"/>
          </w:tcPr>
          <w:p w14:paraId="7F633C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8DD94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79B49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2C8227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0.211</w:t>
            </w:r>
          </w:p>
        </w:tc>
        <w:tc>
          <w:tcPr>
            <w:tcW w:w="0" w:type="auto"/>
            <w:shd w:val="clear" w:color="auto" w:fill="auto"/>
            <w:tcMar>
              <w:top w:w="120" w:type="dxa"/>
              <w:left w:w="120" w:type="dxa"/>
              <w:bottom w:w="120" w:type="dxa"/>
              <w:right w:w="120" w:type="dxa"/>
            </w:tcMar>
            <w:vAlign w:val="center"/>
          </w:tcPr>
          <w:p w14:paraId="5FE6E2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62789D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5FEC9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7D8125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12~13 时</w:t>
            </w:r>
          </w:p>
        </w:tc>
        <w:tc>
          <w:tcPr>
            <w:tcW w:w="0" w:type="auto"/>
            <w:shd w:val="clear" w:color="auto" w:fill="auto"/>
            <w:tcMar>
              <w:top w:w="120" w:type="dxa"/>
              <w:left w:w="120" w:type="dxa"/>
              <w:bottom w:w="120" w:type="dxa"/>
              <w:right w:w="120" w:type="dxa"/>
            </w:tcMar>
            <w:vAlign w:val="center"/>
          </w:tcPr>
          <w:p w14:paraId="40BE10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BCE75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72BD8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0.822</w:t>
            </w:r>
          </w:p>
        </w:tc>
        <w:tc>
          <w:tcPr>
            <w:tcW w:w="0" w:type="auto"/>
            <w:shd w:val="clear" w:color="auto" w:fill="auto"/>
            <w:tcMar>
              <w:top w:w="120" w:type="dxa"/>
              <w:left w:w="120" w:type="dxa"/>
              <w:bottom w:w="120" w:type="dxa"/>
              <w:right w:w="120" w:type="dxa"/>
            </w:tcMar>
            <w:vAlign w:val="center"/>
          </w:tcPr>
          <w:p w14:paraId="0471ED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0B4EE2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6.88</w:t>
            </w:r>
          </w:p>
        </w:tc>
        <w:tc>
          <w:tcPr>
            <w:tcW w:w="0" w:type="auto"/>
            <w:shd w:val="clear" w:color="auto" w:fill="auto"/>
            <w:tcMar>
              <w:top w:w="120" w:type="dxa"/>
              <w:left w:w="120" w:type="dxa"/>
              <w:bottom w:w="120" w:type="dxa"/>
              <w:right w:w="120" w:type="dxa"/>
            </w:tcMar>
            <w:vAlign w:val="center"/>
          </w:tcPr>
          <w:p w14:paraId="0E2F3F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6.99</w:t>
            </w:r>
          </w:p>
        </w:tc>
        <w:tc>
          <w:tcPr>
            <w:tcW w:w="0" w:type="auto"/>
            <w:shd w:val="clear" w:color="auto" w:fill="auto"/>
            <w:tcMar>
              <w:top w:w="120" w:type="dxa"/>
              <w:left w:w="120" w:type="dxa"/>
              <w:bottom w:w="120" w:type="dxa"/>
              <w:right w:w="120" w:type="dxa"/>
            </w:tcMar>
            <w:vAlign w:val="center"/>
          </w:tcPr>
          <w:p w14:paraId="3F7C42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5094F3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153B05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66.101</w:t>
            </w:r>
          </w:p>
        </w:tc>
        <w:tc>
          <w:tcPr>
            <w:tcW w:w="0" w:type="auto"/>
            <w:shd w:val="clear" w:color="auto" w:fill="auto"/>
            <w:tcMar>
              <w:top w:w="120" w:type="dxa"/>
              <w:left w:w="120" w:type="dxa"/>
              <w:bottom w:w="120" w:type="dxa"/>
              <w:right w:w="120" w:type="dxa"/>
            </w:tcMar>
            <w:vAlign w:val="center"/>
          </w:tcPr>
          <w:p w14:paraId="7B37AF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45BC3C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C862F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227298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0.054</w:t>
            </w:r>
          </w:p>
        </w:tc>
        <w:tc>
          <w:tcPr>
            <w:tcW w:w="0" w:type="auto"/>
            <w:shd w:val="clear" w:color="auto" w:fill="auto"/>
            <w:tcMar>
              <w:top w:w="120" w:type="dxa"/>
              <w:left w:w="120" w:type="dxa"/>
              <w:bottom w:w="120" w:type="dxa"/>
              <w:right w:w="120" w:type="dxa"/>
            </w:tcMar>
            <w:vAlign w:val="center"/>
          </w:tcPr>
          <w:p w14:paraId="31E92C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2A6E1C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6CB05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6AE491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13~14 时</w:t>
            </w:r>
          </w:p>
        </w:tc>
        <w:tc>
          <w:tcPr>
            <w:tcW w:w="0" w:type="auto"/>
            <w:shd w:val="clear" w:color="auto" w:fill="auto"/>
            <w:tcMar>
              <w:top w:w="120" w:type="dxa"/>
              <w:left w:w="120" w:type="dxa"/>
              <w:bottom w:w="120" w:type="dxa"/>
              <w:right w:w="120" w:type="dxa"/>
            </w:tcMar>
            <w:vAlign w:val="center"/>
          </w:tcPr>
          <w:p w14:paraId="04A398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49384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67344D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12.3544</w:t>
            </w:r>
          </w:p>
        </w:tc>
        <w:tc>
          <w:tcPr>
            <w:tcW w:w="0" w:type="auto"/>
            <w:shd w:val="clear" w:color="auto" w:fill="auto"/>
            <w:tcMar>
              <w:top w:w="120" w:type="dxa"/>
              <w:left w:w="120" w:type="dxa"/>
              <w:bottom w:w="120" w:type="dxa"/>
              <w:right w:w="120" w:type="dxa"/>
            </w:tcMar>
            <w:vAlign w:val="center"/>
          </w:tcPr>
          <w:p w14:paraId="611768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5D9574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6.77</w:t>
            </w:r>
          </w:p>
        </w:tc>
        <w:tc>
          <w:tcPr>
            <w:tcW w:w="0" w:type="auto"/>
            <w:shd w:val="clear" w:color="auto" w:fill="auto"/>
            <w:tcMar>
              <w:top w:w="120" w:type="dxa"/>
              <w:left w:w="120" w:type="dxa"/>
              <w:bottom w:w="120" w:type="dxa"/>
              <w:right w:w="120" w:type="dxa"/>
            </w:tcMar>
            <w:vAlign w:val="center"/>
          </w:tcPr>
          <w:p w14:paraId="14F312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7.01</w:t>
            </w:r>
          </w:p>
        </w:tc>
        <w:tc>
          <w:tcPr>
            <w:tcW w:w="0" w:type="auto"/>
            <w:shd w:val="clear" w:color="auto" w:fill="auto"/>
            <w:tcMar>
              <w:top w:w="120" w:type="dxa"/>
              <w:left w:w="120" w:type="dxa"/>
              <w:bottom w:w="120" w:type="dxa"/>
              <w:right w:w="120" w:type="dxa"/>
            </w:tcMar>
            <w:vAlign w:val="center"/>
          </w:tcPr>
          <w:p w14:paraId="640599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6F7687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527D88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66.101</w:t>
            </w:r>
          </w:p>
        </w:tc>
        <w:tc>
          <w:tcPr>
            <w:tcW w:w="0" w:type="auto"/>
            <w:shd w:val="clear" w:color="auto" w:fill="auto"/>
            <w:tcMar>
              <w:top w:w="120" w:type="dxa"/>
              <w:left w:w="120" w:type="dxa"/>
              <w:bottom w:w="120" w:type="dxa"/>
              <w:right w:w="120" w:type="dxa"/>
            </w:tcMar>
            <w:vAlign w:val="center"/>
          </w:tcPr>
          <w:p w14:paraId="541B54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6FD008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0AAADB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54C47E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0.816</w:t>
            </w:r>
          </w:p>
        </w:tc>
        <w:tc>
          <w:tcPr>
            <w:tcW w:w="0" w:type="auto"/>
            <w:shd w:val="clear" w:color="auto" w:fill="auto"/>
            <w:tcMar>
              <w:top w:w="120" w:type="dxa"/>
              <w:left w:w="120" w:type="dxa"/>
              <w:bottom w:w="120" w:type="dxa"/>
              <w:right w:w="120" w:type="dxa"/>
            </w:tcMar>
            <w:vAlign w:val="center"/>
          </w:tcPr>
          <w:p w14:paraId="33D3E2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69B8F4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43DA7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4F2A18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14~15 时</w:t>
            </w:r>
          </w:p>
        </w:tc>
        <w:tc>
          <w:tcPr>
            <w:tcW w:w="0" w:type="auto"/>
            <w:shd w:val="clear" w:color="auto" w:fill="auto"/>
            <w:tcMar>
              <w:top w:w="120" w:type="dxa"/>
              <w:left w:w="120" w:type="dxa"/>
              <w:bottom w:w="120" w:type="dxa"/>
              <w:right w:w="120" w:type="dxa"/>
            </w:tcMar>
            <w:vAlign w:val="center"/>
          </w:tcPr>
          <w:p w14:paraId="0BAC2E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4753A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926C8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1.7248</w:t>
            </w:r>
          </w:p>
        </w:tc>
        <w:tc>
          <w:tcPr>
            <w:tcW w:w="0" w:type="auto"/>
            <w:shd w:val="clear" w:color="auto" w:fill="auto"/>
            <w:tcMar>
              <w:top w:w="120" w:type="dxa"/>
              <w:left w:w="120" w:type="dxa"/>
              <w:bottom w:w="120" w:type="dxa"/>
              <w:right w:w="120" w:type="dxa"/>
            </w:tcMar>
            <w:vAlign w:val="center"/>
          </w:tcPr>
          <w:p w14:paraId="5A1FEE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28F1D4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6.84</w:t>
            </w:r>
          </w:p>
        </w:tc>
        <w:tc>
          <w:tcPr>
            <w:tcW w:w="0" w:type="auto"/>
            <w:shd w:val="clear" w:color="auto" w:fill="auto"/>
            <w:tcMar>
              <w:top w:w="120" w:type="dxa"/>
              <w:left w:w="120" w:type="dxa"/>
              <w:bottom w:w="120" w:type="dxa"/>
              <w:right w:w="120" w:type="dxa"/>
            </w:tcMar>
            <w:vAlign w:val="center"/>
          </w:tcPr>
          <w:p w14:paraId="357569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6.97</w:t>
            </w:r>
          </w:p>
        </w:tc>
        <w:tc>
          <w:tcPr>
            <w:tcW w:w="0" w:type="auto"/>
            <w:shd w:val="clear" w:color="auto" w:fill="auto"/>
            <w:tcMar>
              <w:top w:w="120" w:type="dxa"/>
              <w:left w:w="120" w:type="dxa"/>
              <w:bottom w:w="120" w:type="dxa"/>
              <w:right w:w="120" w:type="dxa"/>
            </w:tcMar>
            <w:vAlign w:val="center"/>
          </w:tcPr>
          <w:p w14:paraId="45AD55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29FAD0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52F09A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63.951</w:t>
            </w:r>
          </w:p>
        </w:tc>
        <w:tc>
          <w:tcPr>
            <w:tcW w:w="0" w:type="auto"/>
            <w:shd w:val="clear" w:color="auto" w:fill="auto"/>
            <w:tcMar>
              <w:top w:w="120" w:type="dxa"/>
              <w:left w:w="120" w:type="dxa"/>
              <w:bottom w:w="120" w:type="dxa"/>
              <w:right w:w="120" w:type="dxa"/>
            </w:tcMar>
            <w:vAlign w:val="center"/>
          </w:tcPr>
          <w:p w14:paraId="55DB14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6A5D7A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6F2973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753B6D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0.11</w:t>
            </w:r>
          </w:p>
        </w:tc>
        <w:tc>
          <w:tcPr>
            <w:tcW w:w="0" w:type="auto"/>
            <w:shd w:val="clear" w:color="auto" w:fill="auto"/>
            <w:tcMar>
              <w:top w:w="120" w:type="dxa"/>
              <w:left w:w="120" w:type="dxa"/>
              <w:bottom w:w="120" w:type="dxa"/>
              <w:right w:w="120" w:type="dxa"/>
            </w:tcMar>
            <w:vAlign w:val="center"/>
          </w:tcPr>
          <w:p w14:paraId="4AE9E2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402B5D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30EFF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0FFBFE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15~16 时</w:t>
            </w:r>
          </w:p>
        </w:tc>
        <w:tc>
          <w:tcPr>
            <w:tcW w:w="0" w:type="auto"/>
            <w:shd w:val="clear" w:color="auto" w:fill="auto"/>
            <w:tcMar>
              <w:top w:w="120" w:type="dxa"/>
              <w:left w:w="120" w:type="dxa"/>
              <w:bottom w:w="120" w:type="dxa"/>
              <w:right w:w="120" w:type="dxa"/>
            </w:tcMar>
            <w:vAlign w:val="center"/>
          </w:tcPr>
          <w:p w14:paraId="4B7002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1E72D2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649162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0.6733</w:t>
            </w:r>
          </w:p>
        </w:tc>
        <w:tc>
          <w:tcPr>
            <w:tcW w:w="0" w:type="auto"/>
            <w:shd w:val="clear" w:color="auto" w:fill="auto"/>
            <w:tcMar>
              <w:top w:w="120" w:type="dxa"/>
              <w:left w:w="120" w:type="dxa"/>
              <w:bottom w:w="120" w:type="dxa"/>
              <w:right w:w="120" w:type="dxa"/>
            </w:tcMar>
            <w:vAlign w:val="center"/>
          </w:tcPr>
          <w:p w14:paraId="75FB13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0B5569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6.95</w:t>
            </w:r>
          </w:p>
        </w:tc>
        <w:tc>
          <w:tcPr>
            <w:tcW w:w="0" w:type="auto"/>
            <w:shd w:val="clear" w:color="auto" w:fill="auto"/>
            <w:tcMar>
              <w:top w:w="120" w:type="dxa"/>
              <w:left w:w="120" w:type="dxa"/>
              <w:bottom w:w="120" w:type="dxa"/>
              <w:right w:w="120" w:type="dxa"/>
            </w:tcMar>
            <w:vAlign w:val="center"/>
          </w:tcPr>
          <w:p w14:paraId="6463FE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7.07</w:t>
            </w:r>
          </w:p>
        </w:tc>
        <w:tc>
          <w:tcPr>
            <w:tcW w:w="0" w:type="auto"/>
            <w:shd w:val="clear" w:color="auto" w:fill="auto"/>
            <w:tcMar>
              <w:top w:w="120" w:type="dxa"/>
              <w:left w:w="120" w:type="dxa"/>
              <w:bottom w:w="120" w:type="dxa"/>
              <w:right w:w="120" w:type="dxa"/>
            </w:tcMar>
            <w:vAlign w:val="center"/>
          </w:tcPr>
          <w:p w14:paraId="2F96AA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525C4E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6DDED2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63.951</w:t>
            </w:r>
          </w:p>
        </w:tc>
        <w:tc>
          <w:tcPr>
            <w:tcW w:w="0" w:type="auto"/>
            <w:shd w:val="clear" w:color="auto" w:fill="auto"/>
            <w:tcMar>
              <w:top w:w="120" w:type="dxa"/>
              <w:left w:w="120" w:type="dxa"/>
              <w:bottom w:w="120" w:type="dxa"/>
              <w:right w:w="120" w:type="dxa"/>
            </w:tcMar>
            <w:vAlign w:val="center"/>
          </w:tcPr>
          <w:p w14:paraId="4FE0DB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4EA5D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62ECAB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5BB71C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0.043</w:t>
            </w:r>
          </w:p>
        </w:tc>
        <w:tc>
          <w:tcPr>
            <w:tcW w:w="0" w:type="auto"/>
            <w:shd w:val="clear" w:color="auto" w:fill="auto"/>
            <w:tcMar>
              <w:top w:w="120" w:type="dxa"/>
              <w:left w:w="120" w:type="dxa"/>
              <w:bottom w:w="120" w:type="dxa"/>
              <w:right w:w="120" w:type="dxa"/>
            </w:tcMar>
            <w:vAlign w:val="center"/>
          </w:tcPr>
          <w:p w14:paraId="7D9472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246648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4A4C5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76CD08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16~17 时</w:t>
            </w:r>
          </w:p>
        </w:tc>
        <w:tc>
          <w:tcPr>
            <w:tcW w:w="0" w:type="auto"/>
            <w:shd w:val="clear" w:color="auto" w:fill="auto"/>
            <w:tcMar>
              <w:top w:w="120" w:type="dxa"/>
              <w:left w:w="120" w:type="dxa"/>
              <w:bottom w:w="120" w:type="dxa"/>
              <w:right w:w="120" w:type="dxa"/>
            </w:tcMar>
            <w:vAlign w:val="center"/>
          </w:tcPr>
          <w:p w14:paraId="765286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1A026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8DE7B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5.105</w:t>
            </w:r>
          </w:p>
        </w:tc>
        <w:tc>
          <w:tcPr>
            <w:tcW w:w="0" w:type="auto"/>
            <w:shd w:val="clear" w:color="auto" w:fill="auto"/>
            <w:tcMar>
              <w:top w:w="120" w:type="dxa"/>
              <w:left w:w="120" w:type="dxa"/>
              <w:bottom w:w="120" w:type="dxa"/>
              <w:right w:w="120" w:type="dxa"/>
            </w:tcMar>
            <w:vAlign w:val="center"/>
          </w:tcPr>
          <w:p w14:paraId="6FCA5E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338E1F2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6.81</w:t>
            </w:r>
          </w:p>
        </w:tc>
        <w:tc>
          <w:tcPr>
            <w:tcW w:w="0" w:type="auto"/>
            <w:shd w:val="clear" w:color="auto" w:fill="auto"/>
            <w:tcMar>
              <w:top w:w="120" w:type="dxa"/>
              <w:left w:w="120" w:type="dxa"/>
              <w:bottom w:w="120" w:type="dxa"/>
              <w:right w:w="120" w:type="dxa"/>
            </w:tcMar>
            <w:vAlign w:val="center"/>
          </w:tcPr>
          <w:p w14:paraId="4EAD9F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7.15</w:t>
            </w:r>
          </w:p>
        </w:tc>
        <w:tc>
          <w:tcPr>
            <w:tcW w:w="0" w:type="auto"/>
            <w:shd w:val="clear" w:color="auto" w:fill="auto"/>
            <w:tcMar>
              <w:top w:w="120" w:type="dxa"/>
              <w:left w:w="120" w:type="dxa"/>
              <w:bottom w:w="120" w:type="dxa"/>
              <w:right w:w="120" w:type="dxa"/>
            </w:tcMar>
            <w:vAlign w:val="center"/>
          </w:tcPr>
          <w:p w14:paraId="60797F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0928BE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284320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62.929</w:t>
            </w:r>
          </w:p>
        </w:tc>
        <w:tc>
          <w:tcPr>
            <w:tcW w:w="0" w:type="auto"/>
            <w:shd w:val="clear" w:color="auto" w:fill="auto"/>
            <w:tcMar>
              <w:top w:w="120" w:type="dxa"/>
              <w:left w:w="120" w:type="dxa"/>
              <w:bottom w:w="120" w:type="dxa"/>
              <w:right w:w="120" w:type="dxa"/>
            </w:tcMar>
            <w:vAlign w:val="center"/>
          </w:tcPr>
          <w:p w14:paraId="46B982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A0324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67B67D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66EFAF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0.321</w:t>
            </w:r>
          </w:p>
        </w:tc>
        <w:tc>
          <w:tcPr>
            <w:tcW w:w="0" w:type="auto"/>
            <w:shd w:val="clear" w:color="auto" w:fill="auto"/>
            <w:tcMar>
              <w:top w:w="120" w:type="dxa"/>
              <w:left w:w="120" w:type="dxa"/>
              <w:bottom w:w="120" w:type="dxa"/>
              <w:right w:w="120" w:type="dxa"/>
            </w:tcMar>
            <w:vAlign w:val="center"/>
          </w:tcPr>
          <w:p w14:paraId="634BCC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34A28E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5BD86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4D7B4F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17~18 时</w:t>
            </w:r>
          </w:p>
        </w:tc>
        <w:tc>
          <w:tcPr>
            <w:tcW w:w="0" w:type="auto"/>
            <w:shd w:val="clear" w:color="auto" w:fill="auto"/>
            <w:tcMar>
              <w:top w:w="120" w:type="dxa"/>
              <w:left w:w="120" w:type="dxa"/>
              <w:bottom w:w="120" w:type="dxa"/>
              <w:right w:w="120" w:type="dxa"/>
            </w:tcMar>
            <w:vAlign w:val="center"/>
          </w:tcPr>
          <w:p w14:paraId="3571DF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5FDFB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46AE56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7.9535</w:t>
            </w:r>
          </w:p>
        </w:tc>
        <w:tc>
          <w:tcPr>
            <w:tcW w:w="0" w:type="auto"/>
            <w:shd w:val="clear" w:color="auto" w:fill="auto"/>
            <w:tcMar>
              <w:top w:w="120" w:type="dxa"/>
              <w:left w:w="120" w:type="dxa"/>
              <w:bottom w:w="120" w:type="dxa"/>
              <w:right w:w="120" w:type="dxa"/>
            </w:tcMar>
            <w:vAlign w:val="center"/>
          </w:tcPr>
          <w:p w14:paraId="414386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474939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6.81</w:t>
            </w:r>
          </w:p>
        </w:tc>
        <w:tc>
          <w:tcPr>
            <w:tcW w:w="0" w:type="auto"/>
            <w:shd w:val="clear" w:color="auto" w:fill="auto"/>
            <w:tcMar>
              <w:top w:w="120" w:type="dxa"/>
              <w:left w:w="120" w:type="dxa"/>
              <w:bottom w:w="120" w:type="dxa"/>
              <w:right w:w="120" w:type="dxa"/>
            </w:tcMar>
            <w:vAlign w:val="center"/>
          </w:tcPr>
          <w:p w14:paraId="07EB0D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6.97</w:t>
            </w:r>
          </w:p>
        </w:tc>
        <w:tc>
          <w:tcPr>
            <w:tcW w:w="0" w:type="auto"/>
            <w:shd w:val="clear" w:color="auto" w:fill="auto"/>
            <w:tcMar>
              <w:top w:w="120" w:type="dxa"/>
              <w:left w:w="120" w:type="dxa"/>
              <w:bottom w:w="120" w:type="dxa"/>
              <w:right w:w="120" w:type="dxa"/>
            </w:tcMar>
            <w:vAlign w:val="center"/>
          </w:tcPr>
          <w:p w14:paraId="741C5D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7F301B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1E0E27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62.929</w:t>
            </w:r>
          </w:p>
        </w:tc>
        <w:tc>
          <w:tcPr>
            <w:tcW w:w="0" w:type="auto"/>
            <w:shd w:val="clear" w:color="auto" w:fill="auto"/>
            <w:tcMar>
              <w:top w:w="120" w:type="dxa"/>
              <w:left w:w="120" w:type="dxa"/>
              <w:bottom w:w="120" w:type="dxa"/>
              <w:right w:w="120" w:type="dxa"/>
            </w:tcMar>
            <w:vAlign w:val="center"/>
          </w:tcPr>
          <w:p w14:paraId="1EEE90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F9ACC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655975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1C147B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0.5</w:t>
            </w:r>
          </w:p>
        </w:tc>
        <w:tc>
          <w:tcPr>
            <w:tcW w:w="0" w:type="auto"/>
            <w:shd w:val="clear" w:color="auto" w:fill="auto"/>
            <w:tcMar>
              <w:top w:w="120" w:type="dxa"/>
              <w:left w:w="120" w:type="dxa"/>
              <w:bottom w:w="120" w:type="dxa"/>
              <w:right w:w="120" w:type="dxa"/>
            </w:tcMar>
            <w:vAlign w:val="center"/>
          </w:tcPr>
          <w:p w14:paraId="65EA34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2603B8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4B59F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3B05AE4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18~19 时</w:t>
            </w:r>
          </w:p>
        </w:tc>
        <w:tc>
          <w:tcPr>
            <w:tcW w:w="0" w:type="auto"/>
            <w:shd w:val="clear" w:color="auto" w:fill="auto"/>
            <w:tcMar>
              <w:top w:w="120" w:type="dxa"/>
              <w:left w:w="120" w:type="dxa"/>
              <w:bottom w:w="120" w:type="dxa"/>
              <w:right w:w="120" w:type="dxa"/>
            </w:tcMar>
            <w:vAlign w:val="center"/>
          </w:tcPr>
          <w:p w14:paraId="69055A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0D03C9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F62E3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1.0349</w:t>
            </w:r>
          </w:p>
        </w:tc>
        <w:tc>
          <w:tcPr>
            <w:tcW w:w="0" w:type="auto"/>
            <w:shd w:val="clear" w:color="auto" w:fill="auto"/>
            <w:tcMar>
              <w:top w:w="120" w:type="dxa"/>
              <w:left w:w="120" w:type="dxa"/>
              <w:bottom w:w="120" w:type="dxa"/>
              <w:right w:w="120" w:type="dxa"/>
            </w:tcMar>
            <w:vAlign w:val="center"/>
          </w:tcPr>
          <w:p w14:paraId="6F23BC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1CDD03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6.97</w:t>
            </w:r>
          </w:p>
        </w:tc>
        <w:tc>
          <w:tcPr>
            <w:tcW w:w="0" w:type="auto"/>
            <w:shd w:val="clear" w:color="auto" w:fill="auto"/>
            <w:tcMar>
              <w:top w:w="120" w:type="dxa"/>
              <w:left w:w="120" w:type="dxa"/>
              <w:bottom w:w="120" w:type="dxa"/>
              <w:right w:w="120" w:type="dxa"/>
            </w:tcMar>
            <w:vAlign w:val="center"/>
          </w:tcPr>
          <w:p w14:paraId="2A367F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7.09</w:t>
            </w:r>
          </w:p>
        </w:tc>
        <w:tc>
          <w:tcPr>
            <w:tcW w:w="0" w:type="auto"/>
            <w:shd w:val="clear" w:color="auto" w:fill="auto"/>
            <w:tcMar>
              <w:top w:w="120" w:type="dxa"/>
              <w:left w:w="120" w:type="dxa"/>
              <w:bottom w:w="120" w:type="dxa"/>
              <w:right w:w="120" w:type="dxa"/>
            </w:tcMar>
            <w:vAlign w:val="center"/>
          </w:tcPr>
          <w:p w14:paraId="025918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461095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221E07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64.725</w:t>
            </w:r>
          </w:p>
        </w:tc>
        <w:tc>
          <w:tcPr>
            <w:tcW w:w="0" w:type="auto"/>
            <w:shd w:val="clear" w:color="auto" w:fill="auto"/>
            <w:tcMar>
              <w:top w:w="120" w:type="dxa"/>
              <w:left w:w="120" w:type="dxa"/>
              <w:bottom w:w="120" w:type="dxa"/>
              <w:right w:w="120" w:type="dxa"/>
            </w:tcMar>
            <w:vAlign w:val="center"/>
          </w:tcPr>
          <w:p w14:paraId="4D569A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CA7D7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167CDB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44B387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0.067</w:t>
            </w:r>
          </w:p>
        </w:tc>
        <w:tc>
          <w:tcPr>
            <w:tcW w:w="0" w:type="auto"/>
            <w:shd w:val="clear" w:color="auto" w:fill="auto"/>
            <w:tcMar>
              <w:top w:w="120" w:type="dxa"/>
              <w:left w:w="120" w:type="dxa"/>
              <w:bottom w:w="120" w:type="dxa"/>
              <w:right w:w="120" w:type="dxa"/>
            </w:tcMar>
            <w:vAlign w:val="center"/>
          </w:tcPr>
          <w:p w14:paraId="6C9BF8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1817C1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53E0C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75C4C0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19~20 时</w:t>
            </w:r>
          </w:p>
        </w:tc>
        <w:tc>
          <w:tcPr>
            <w:tcW w:w="0" w:type="auto"/>
            <w:shd w:val="clear" w:color="auto" w:fill="auto"/>
            <w:tcMar>
              <w:top w:w="120" w:type="dxa"/>
              <w:left w:w="120" w:type="dxa"/>
              <w:bottom w:w="120" w:type="dxa"/>
              <w:right w:w="120" w:type="dxa"/>
            </w:tcMar>
            <w:vAlign w:val="center"/>
          </w:tcPr>
          <w:p w14:paraId="237B07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44F97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60C91F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2.9204</w:t>
            </w:r>
          </w:p>
        </w:tc>
        <w:tc>
          <w:tcPr>
            <w:tcW w:w="0" w:type="auto"/>
            <w:shd w:val="clear" w:color="auto" w:fill="auto"/>
            <w:tcMar>
              <w:top w:w="120" w:type="dxa"/>
              <w:left w:w="120" w:type="dxa"/>
              <w:bottom w:w="120" w:type="dxa"/>
              <w:right w:w="120" w:type="dxa"/>
            </w:tcMar>
            <w:vAlign w:val="center"/>
          </w:tcPr>
          <w:p w14:paraId="0D5450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30A0B3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6.88</w:t>
            </w:r>
          </w:p>
        </w:tc>
        <w:tc>
          <w:tcPr>
            <w:tcW w:w="0" w:type="auto"/>
            <w:shd w:val="clear" w:color="auto" w:fill="auto"/>
            <w:tcMar>
              <w:top w:w="120" w:type="dxa"/>
              <w:left w:w="120" w:type="dxa"/>
              <w:bottom w:w="120" w:type="dxa"/>
              <w:right w:w="120" w:type="dxa"/>
            </w:tcMar>
            <w:vAlign w:val="center"/>
          </w:tcPr>
          <w:p w14:paraId="082BC3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7.21</w:t>
            </w:r>
          </w:p>
        </w:tc>
        <w:tc>
          <w:tcPr>
            <w:tcW w:w="0" w:type="auto"/>
            <w:shd w:val="clear" w:color="auto" w:fill="auto"/>
            <w:tcMar>
              <w:top w:w="120" w:type="dxa"/>
              <w:left w:w="120" w:type="dxa"/>
              <w:bottom w:w="120" w:type="dxa"/>
              <w:right w:w="120" w:type="dxa"/>
            </w:tcMar>
            <w:vAlign w:val="center"/>
          </w:tcPr>
          <w:p w14:paraId="401154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026784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13678E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64.725</w:t>
            </w:r>
          </w:p>
        </w:tc>
        <w:tc>
          <w:tcPr>
            <w:tcW w:w="0" w:type="auto"/>
            <w:shd w:val="clear" w:color="auto" w:fill="auto"/>
            <w:tcMar>
              <w:top w:w="120" w:type="dxa"/>
              <w:left w:w="120" w:type="dxa"/>
              <w:bottom w:w="120" w:type="dxa"/>
              <w:right w:w="120" w:type="dxa"/>
            </w:tcMar>
            <w:vAlign w:val="center"/>
          </w:tcPr>
          <w:p w14:paraId="59B8E2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EB333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672075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73C2C6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0.189</w:t>
            </w:r>
          </w:p>
        </w:tc>
        <w:tc>
          <w:tcPr>
            <w:tcW w:w="0" w:type="auto"/>
            <w:shd w:val="clear" w:color="auto" w:fill="auto"/>
            <w:tcMar>
              <w:top w:w="120" w:type="dxa"/>
              <w:left w:w="120" w:type="dxa"/>
              <w:bottom w:w="120" w:type="dxa"/>
              <w:right w:w="120" w:type="dxa"/>
            </w:tcMar>
            <w:vAlign w:val="center"/>
          </w:tcPr>
          <w:p w14:paraId="19EE4A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364CB1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0DC13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541D57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20~21 时</w:t>
            </w:r>
          </w:p>
        </w:tc>
        <w:tc>
          <w:tcPr>
            <w:tcW w:w="0" w:type="auto"/>
            <w:shd w:val="clear" w:color="auto" w:fill="auto"/>
            <w:tcMar>
              <w:top w:w="120" w:type="dxa"/>
              <w:left w:w="120" w:type="dxa"/>
              <w:bottom w:w="120" w:type="dxa"/>
              <w:right w:w="120" w:type="dxa"/>
            </w:tcMar>
            <w:vAlign w:val="center"/>
          </w:tcPr>
          <w:p w14:paraId="33A96A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124B1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637AE4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9.4639</w:t>
            </w:r>
          </w:p>
        </w:tc>
        <w:tc>
          <w:tcPr>
            <w:tcW w:w="0" w:type="auto"/>
            <w:shd w:val="clear" w:color="auto" w:fill="auto"/>
            <w:tcMar>
              <w:top w:w="120" w:type="dxa"/>
              <w:left w:w="120" w:type="dxa"/>
              <w:bottom w:w="120" w:type="dxa"/>
              <w:right w:w="120" w:type="dxa"/>
            </w:tcMar>
            <w:vAlign w:val="center"/>
          </w:tcPr>
          <w:p w14:paraId="26CAFC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73E999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6.88</w:t>
            </w:r>
          </w:p>
        </w:tc>
        <w:tc>
          <w:tcPr>
            <w:tcW w:w="0" w:type="auto"/>
            <w:shd w:val="clear" w:color="auto" w:fill="auto"/>
            <w:tcMar>
              <w:top w:w="120" w:type="dxa"/>
              <w:left w:w="120" w:type="dxa"/>
              <w:bottom w:w="120" w:type="dxa"/>
              <w:right w:w="120" w:type="dxa"/>
            </w:tcMar>
            <w:vAlign w:val="center"/>
          </w:tcPr>
          <w:p w14:paraId="511A6E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6.99</w:t>
            </w:r>
          </w:p>
        </w:tc>
        <w:tc>
          <w:tcPr>
            <w:tcW w:w="0" w:type="auto"/>
            <w:shd w:val="clear" w:color="auto" w:fill="auto"/>
            <w:tcMar>
              <w:top w:w="120" w:type="dxa"/>
              <w:left w:w="120" w:type="dxa"/>
              <w:bottom w:w="120" w:type="dxa"/>
              <w:right w:w="120" w:type="dxa"/>
            </w:tcMar>
            <w:vAlign w:val="center"/>
          </w:tcPr>
          <w:p w14:paraId="6FC4FC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0C9E8F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54FDB2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61.613</w:t>
            </w:r>
          </w:p>
        </w:tc>
        <w:tc>
          <w:tcPr>
            <w:tcW w:w="0" w:type="auto"/>
            <w:shd w:val="clear" w:color="auto" w:fill="auto"/>
            <w:tcMar>
              <w:top w:w="120" w:type="dxa"/>
              <w:left w:w="120" w:type="dxa"/>
              <w:bottom w:w="120" w:type="dxa"/>
              <w:right w:w="120" w:type="dxa"/>
            </w:tcMar>
            <w:vAlign w:val="center"/>
          </w:tcPr>
          <w:p w14:paraId="56B877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EAC32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2B300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278110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0.583</w:t>
            </w:r>
          </w:p>
        </w:tc>
        <w:tc>
          <w:tcPr>
            <w:tcW w:w="0" w:type="auto"/>
            <w:shd w:val="clear" w:color="auto" w:fill="auto"/>
            <w:tcMar>
              <w:top w:w="120" w:type="dxa"/>
              <w:left w:w="120" w:type="dxa"/>
              <w:bottom w:w="120" w:type="dxa"/>
              <w:right w:w="120" w:type="dxa"/>
            </w:tcMar>
            <w:vAlign w:val="center"/>
          </w:tcPr>
          <w:p w14:paraId="696D96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485889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40A86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73ED04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21~22 时</w:t>
            </w:r>
          </w:p>
        </w:tc>
        <w:tc>
          <w:tcPr>
            <w:tcW w:w="0" w:type="auto"/>
            <w:shd w:val="clear" w:color="auto" w:fill="auto"/>
            <w:tcMar>
              <w:top w:w="120" w:type="dxa"/>
              <w:left w:w="120" w:type="dxa"/>
              <w:bottom w:w="120" w:type="dxa"/>
              <w:right w:w="120" w:type="dxa"/>
            </w:tcMar>
            <w:vAlign w:val="center"/>
          </w:tcPr>
          <w:p w14:paraId="134704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46BD67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735FC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1.1186</w:t>
            </w:r>
          </w:p>
        </w:tc>
        <w:tc>
          <w:tcPr>
            <w:tcW w:w="0" w:type="auto"/>
            <w:shd w:val="clear" w:color="auto" w:fill="auto"/>
            <w:tcMar>
              <w:top w:w="120" w:type="dxa"/>
              <w:left w:w="120" w:type="dxa"/>
              <w:bottom w:w="120" w:type="dxa"/>
              <w:right w:w="120" w:type="dxa"/>
            </w:tcMar>
            <w:vAlign w:val="center"/>
          </w:tcPr>
          <w:p w14:paraId="29C5D8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30BCAE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6.99</w:t>
            </w:r>
          </w:p>
        </w:tc>
        <w:tc>
          <w:tcPr>
            <w:tcW w:w="0" w:type="auto"/>
            <w:shd w:val="clear" w:color="auto" w:fill="auto"/>
            <w:tcMar>
              <w:top w:w="120" w:type="dxa"/>
              <w:left w:w="120" w:type="dxa"/>
              <w:bottom w:w="120" w:type="dxa"/>
              <w:right w:w="120" w:type="dxa"/>
            </w:tcMar>
            <w:vAlign w:val="center"/>
          </w:tcPr>
          <w:p w14:paraId="52EE21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7.13</w:t>
            </w:r>
          </w:p>
        </w:tc>
        <w:tc>
          <w:tcPr>
            <w:tcW w:w="0" w:type="auto"/>
            <w:shd w:val="clear" w:color="auto" w:fill="auto"/>
            <w:tcMar>
              <w:top w:w="120" w:type="dxa"/>
              <w:left w:w="120" w:type="dxa"/>
              <w:bottom w:w="120" w:type="dxa"/>
              <w:right w:w="120" w:type="dxa"/>
            </w:tcMar>
            <w:vAlign w:val="center"/>
          </w:tcPr>
          <w:p w14:paraId="58CA65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4AC79B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20F11D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61.613</w:t>
            </w:r>
          </w:p>
        </w:tc>
        <w:tc>
          <w:tcPr>
            <w:tcW w:w="0" w:type="auto"/>
            <w:shd w:val="clear" w:color="auto" w:fill="auto"/>
            <w:tcMar>
              <w:top w:w="120" w:type="dxa"/>
              <w:left w:w="120" w:type="dxa"/>
              <w:bottom w:w="120" w:type="dxa"/>
              <w:right w:w="120" w:type="dxa"/>
            </w:tcMar>
            <w:vAlign w:val="center"/>
          </w:tcPr>
          <w:p w14:paraId="4033A2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4C0210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1BFB25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64BABC6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0.068</w:t>
            </w:r>
          </w:p>
        </w:tc>
        <w:tc>
          <w:tcPr>
            <w:tcW w:w="0" w:type="auto"/>
            <w:shd w:val="clear" w:color="auto" w:fill="auto"/>
            <w:tcMar>
              <w:top w:w="120" w:type="dxa"/>
              <w:left w:w="120" w:type="dxa"/>
              <w:bottom w:w="120" w:type="dxa"/>
              <w:right w:w="120" w:type="dxa"/>
            </w:tcMar>
            <w:vAlign w:val="center"/>
          </w:tcPr>
          <w:p w14:paraId="1E47D5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3A0936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7D6A5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28B764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22~23 时</w:t>
            </w:r>
          </w:p>
        </w:tc>
        <w:tc>
          <w:tcPr>
            <w:tcW w:w="0" w:type="auto"/>
            <w:shd w:val="clear" w:color="auto" w:fill="auto"/>
            <w:tcMar>
              <w:top w:w="120" w:type="dxa"/>
              <w:left w:w="120" w:type="dxa"/>
              <w:bottom w:w="120" w:type="dxa"/>
              <w:right w:w="120" w:type="dxa"/>
            </w:tcMar>
            <w:vAlign w:val="center"/>
          </w:tcPr>
          <w:p w14:paraId="373A00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87C17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41266B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0.5515</w:t>
            </w:r>
          </w:p>
        </w:tc>
        <w:tc>
          <w:tcPr>
            <w:tcW w:w="0" w:type="auto"/>
            <w:shd w:val="clear" w:color="auto" w:fill="auto"/>
            <w:tcMar>
              <w:top w:w="120" w:type="dxa"/>
              <w:left w:w="120" w:type="dxa"/>
              <w:bottom w:w="120" w:type="dxa"/>
              <w:right w:w="120" w:type="dxa"/>
            </w:tcMar>
            <w:vAlign w:val="center"/>
          </w:tcPr>
          <w:p w14:paraId="6BEF5D0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2AD946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7.13</w:t>
            </w:r>
          </w:p>
        </w:tc>
        <w:tc>
          <w:tcPr>
            <w:tcW w:w="0" w:type="auto"/>
            <w:shd w:val="clear" w:color="auto" w:fill="auto"/>
            <w:tcMar>
              <w:top w:w="120" w:type="dxa"/>
              <w:left w:w="120" w:type="dxa"/>
              <w:bottom w:w="120" w:type="dxa"/>
              <w:right w:w="120" w:type="dxa"/>
            </w:tcMar>
            <w:vAlign w:val="center"/>
          </w:tcPr>
          <w:p w14:paraId="197E2C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7.24</w:t>
            </w:r>
          </w:p>
        </w:tc>
        <w:tc>
          <w:tcPr>
            <w:tcW w:w="0" w:type="auto"/>
            <w:shd w:val="clear" w:color="auto" w:fill="auto"/>
            <w:tcMar>
              <w:top w:w="120" w:type="dxa"/>
              <w:left w:w="120" w:type="dxa"/>
              <w:bottom w:w="120" w:type="dxa"/>
              <w:right w:w="120" w:type="dxa"/>
            </w:tcMar>
            <w:vAlign w:val="center"/>
          </w:tcPr>
          <w:p w14:paraId="7CE54D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2EF090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7F0C7E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63.526</w:t>
            </w:r>
          </w:p>
        </w:tc>
        <w:tc>
          <w:tcPr>
            <w:tcW w:w="0" w:type="auto"/>
            <w:shd w:val="clear" w:color="auto" w:fill="auto"/>
            <w:tcMar>
              <w:top w:w="120" w:type="dxa"/>
              <w:left w:w="120" w:type="dxa"/>
              <w:bottom w:w="120" w:type="dxa"/>
              <w:right w:w="120" w:type="dxa"/>
            </w:tcMar>
            <w:vAlign w:val="center"/>
          </w:tcPr>
          <w:p w14:paraId="1AE838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196B6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1B4BF6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56020D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0.035</w:t>
            </w:r>
          </w:p>
        </w:tc>
        <w:tc>
          <w:tcPr>
            <w:tcW w:w="0" w:type="auto"/>
            <w:shd w:val="clear" w:color="auto" w:fill="auto"/>
            <w:tcMar>
              <w:top w:w="120" w:type="dxa"/>
              <w:left w:w="120" w:type="dxa"/>
              <w:bottom w:w="120" w:type="dxa"/>
              <w:right w:w="120" w:type="dxa"/>
            </w:tcMar>
            <w:vAlign w:val="center"/>
          </w:tcPr>
          <w:p w14:paraId="47BDA7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6F90B5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38DE3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47DACE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2026-03-15 23~24 时</w:t>
            </w:r>
          </w:p>
        </w:tc>
        <w:tc>
          <w:tcPr>
            <w:tcW w:w="0" w:type="auto"/>
            <w:shd w:val="clear" w:color="auto" w:fill="auto"/>
            <w:tcMar>
              <w:top w:w="120" w:type="dxa"/>
              <w:left w:w="120" w:type="dxa"/>
              <w:bottom w:w="120" w:type="dxa"/>
              <w:right w:w="120" w:type="dxa"/>
            </w:tcMar>
            <w:vAlign w:val="center"/>
          </w:tcPr>
          <w:p w14:paraId="487656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6F530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1437F3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11.8599</w:t>
            </w:r>
          </w:p>
        </w:tc>
        <w:tc>
          <w:tcPr>
            <w:tcW w:w="0" w:type="auto"/>
            <w:shd w:val="clear" w:color="auto" w:fill="auto"/>
            <w:tcMar>
              <w:top w:w="120" w:type="dxa"/>
              <w:left w:w="120" w:type="dxa"/>
              <w:bottom w:w="120" w:type="dxa"/>
              <w:right w:w="120" w:type="dxa"/>
            </w:tcMar>
            <w:vAlign w:val="center"/>
          </w:tcPr>
          <w:p w14:paraId="2989BE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0A9EE8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6.93</w:t>
            </w:r>
          </w:p>
        </w:tc>
        <w:tc>
          <w:tcPr>
            <w:tcW w:w="0" w:type="auto"/>
            <w:shd w:val="clear" w:color="auto" w:fill="auto"/>
            <w:tcMar>
              <w:top w:w="120" w:type="dxa"/>
              <w:left w:w="120" w:type="dxa"/>
              <w:bottom w:w="120" w:type="dxa"/>
              <w:right w:w="120" w:type="dxa"/>
            </w:tcMar>
            <w:vAlign w:val="center"/>
          </w:tcPr>
          <w:p w14:paraId="198E68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7.22</w:t>
            </w:r>
          </w:p>
        </w:tc>
        <w:tc>
          <w:tcPr>
            <w:tcW w:w="0" w:type="auto"/>
            <w:shd w:val="clear" w:color="auto" w:fill="auto"/>
            <w:tcMar>
              <w:top w:w="120" w:type="dxa"/>
              <w:left w:w="120" w:type="dxa"/>
              <w:bottom w:w="120" w:type="dxa"/>
              <w:right w:w="120" w:type="dxa"/>
            </w:tcMar>
            <w:vAlign w:val="center"/>
          </w:tcPr>
          <w:p w14:paraId="614448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068A93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52109D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63.526</w:t>
            </w:r>
          </w:p>
        </w:tc>
        <w:tc>
          <w:tcPr>
            <w:tcW w:w="0" w:type="auto"/>
            <w:shd w:val="clear" w:color="auto" w:fill="auto"/>
            <w:tcMar>
              <w:top w:w="120" w:type="dxa"/>
              <w:left w:w="120" w:type="dxa"/>
              <w:bottom w:w="120" w:type="dxa"/>
              <w:right w:w="120" w:type="dxa"/>
            </w:tcMar>
            <w:vAlign w:val="center"/>
          </w:tcPr>
          <w:p w14:paraId="7609DD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1F3340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36FB4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15689C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0.753</w:t>
            </w:r>
          </w:p>
        </w:tc>
        <w:tc>
          <w:tcPr>
            <w:tcW w:w="0" w:type="auto"/>
            <w:shd w:val="clear" w:color="auto" w:fill="auto"/>
            <w:tcMar>
              <w:top w:w="120" w:type="dxa"/>
              <w:left w:w="120" w:type="dxa"/>
              <w:bottom w:w="120" w:type="dxa"/>
              <w:right w:w="120" w:type="dxa"/>
            </w:tcMar>
            <w:vAlign w:val="center"/>
          </w:tcPr>
          <w:p w14:paraId="29654C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54337E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2D0DA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1A6E93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00~01 时</w:t>
            </w:r>
          </w:p>
        </w:tc>
        <w:tc>
          <w:tcPr>
            <w:tcW w:w="0" w:type="auto"/>
            <w:shd w:val="clear" w:color="auto" w:fill="auto"/>
            <w:tcMar>
              <w:top w:w="120" w:type="dxa"/>
              <w:left w:w="120" w:type="dxa"/>
              <w:bottom w:w="120" w:type="dxa"/>
              <w:right w:w="120" w:type="dxa"/>
            </w:tcMar>
            <w:vAlign w:val="center"/>
          </w:tcPr>
          <w:p w14:paraId="4B3975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157254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84FCD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1.4928</w:t>
            </w:r>
          </w:p>
        </w:tc>
        <w:tc>
          <w:tcPr>
            <w:tcW w:w="0" w:type="auto"/>
            <w:shd w:val="clear" w:color="auto" w:fill="auto"/>
            <w:tcMar>
              <w:top w:w="120" w:type="dxa"/>
              <w:left w:w="120" w:type="dxa"/>
              <w:bottom w:w="120" w:type="dxa"/>
              <w:right w:w="120" w:type="dxa"/>
            </w:tcMar>
            <w:vAlign w:val="center"/>
          </w:tcPr>
          <w:p w14:paraId="386290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3D9DD1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7.01</w:t>
            </w:r>
          </w:p>
        </w:tc>
        <w:tc>
          <w:tcPr>
            <w:tcW w:w="0" w:type="auto"/>
            <w:shd w:val="clear" w:color="auto" w:fill="auto"/>
            <w:tcMar>
              <w:top w:w="120" w:type="dxa"/>
              <w:left w:w="120" w:type="dxa"/>
              <w:bottom w:w="120" w:type="dxa"/>
              <w:right w:w="120" w:type="dxa"/>
            </w:tcMar>
            <w:vAlign w:val="center"/>
          </w:tcPr>
          <w:p w14:paraId="3F3A5C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7.15</w:t>
            </w:r>
          </w:p>
        </w:tc>
        <w:tc>
          <w:tcPr>
            <w:tcW w:w="0" w:type="auto"/>
            <w:shd w:val="clear" w:color="auto" w:fill="auto"/>
            <w:tcMar>
              <w:top w:w="120" w:type="dxa"/>
              <w:left w:w="120" w:type="dxa"/>
              <w:bottom w:w="120" w:type="dxa"/>
              <w:right w:w="120" w:type="dxa"/>
            </w:tcMar>
            <w:vAlign w:val="center"/>
          </w:tcPr>
          <w:p w14:paraId="1B6B3E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30540F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39BC33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60.298</w:t>
            </w:r>
          </w:p>
        </w:tc>
        <w:tc>
          <w:tcPr>
            <w:tcW w:w="0" w:type="auto"/>
            <w:shd w:val="clear" w:color="auto" w:fill="auto"/>
            <w:tcMar>
              <w:top w:w="120" w:type="dxa"/>
              <w:left w:w="120" w:type="dxa"/>
              <w:bottom w:w="120" w:type="dxa"/>
              <w:right w:w="120" w:type="dxa"/>
            </w:tcMar>
            <w:vAlign w:val="center"/>
          </w:tcPr>
          <w:p w14:paraId="6936D4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3BD98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BB2D5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49B95E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0.09</w:t>
            </w:r>
          </w:p>
        </w:tc>
        <w:tc>
          <w:tcPr>
            <w:tcW w:w="0" w:type="auto"/>
            <w:shd w:val="clear" w:color="auto" w:fill="auto"/>
            <w:tcMar>
              <w:top w:w="120" w:type="dxa"/>
              <w:left w:w="120" w:type="dxa"/>
              <w:bottom w:w="120" w:type="dxa"/>
              <w:right w:w="120" w:type="dxa"/>
            </w:tcMar>
            <w:vAlign w:val="center"/>
          </w:tcPr>
          <w:p w14:paraId="2E1FF9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479677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1E885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360117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01~02 时</w:t>
            </w:r>
          </w:p>
        </w:tc>
        <w:tc>
          <w:tcPr>
            <w:tcW w:w="0" w:type="auto"/>
            <w:shd w:val="clear" w:color="auto" w:fill="auto"/>
            <w:tcMar>
              <w:top w:w="120" w:type="dxa"/>
              <w:left w:w="120" w:type="dxa"/>
              <w:bottom w:w="120" w:type="dxa"/>
              <w:right w:w="120" w:type="dxa"/>
            </w:tcMar>
            <w:vAlign w:val="center"/>
          </w:tcPr>
          <w:p w14:paraId="70AEC1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4BD84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7F6B1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0.6387</w:t>
            </w:r>
          </w:p>
        </w:tc>
        <w:tc>
          <w:tcPr>
            <w:tcW w:w="0" w:type="auto"/>
            <w:shd w:val="clear" w:color="auto" w:fill="auto"/>
            <w:tcMar>
              <w:top w:w="120" w:type="dxa"/>
              <w:left w:w="120" w:type="dxa"/>
              <w:bottom w:w="120" w:type="dxa"/>
              <w:right w:w="120" w:type="dxa"/>
            </w:tcMar>
            <w:vAlign w:val="center"/>
          </w:tcPr>
          <w:p w14:paraId="203A80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36114F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7.13</w:t>
            </w:r>
          </w:p>
        </w:tc>
        <w:tc>
          <w:tcPr>
            <w:tcW w:w="0" w:type="auto"/>
            <w:shd w:val="clear" w:color="auto" w:fill="auto"/>
            <w:tcMar>
              <w:top w:w="120" w:type="dxa"/>
              <w:left w:w="120" w:type="dxa"/>
              <w:bottom w:w="120" w:type="dxa"/>
              <w:right w:w="120" w:type="dxa"/>
            </w:tcMar>
            <w:vAlign w:val="center"/>
          </w:tcPr>
          <w:p w14:paraId="3683DB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7.24</w:t>
            </w:r>
          </w:p>
        </w:tc>
        <w:tc>
          <w:tcPr>
            <w:tcW w:w="0" w:type="auto"/>
            <w:shd w:val="clear" w:color="auto" w:fill="auto"/>
            <w:tcMar>
              <w:top w:w="120" w:type="dxa"/>
              <w:left w:w="120" w:type="dxa"/>
              <w:bottom w:w="120" w:type="dxa"/>
              <w:right w:w="120" w:type="dxa"/>
            </w:tcMar>
            <w:vAlign w:val="center"/>
          </w:tcPr>
          <w:p w14:paraId="2531D7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4089A7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2565AA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60.298</w:t>
            </w:r>
          </w:p>
        </w:tc>
        <w:tc>
          <w:tcPr>
            <w:tcW w:w="0" w:type="auto"/>
            <w:shd w:val="clear" w:color="auto" w:fill="auto"/>
            <w:tcMar>
              <w:top w:w="120" w:type="dxa"/>
              <w:left w:w="120" w:type="dxa"/>
              <w:bottom w:w="120" w:type="dxa"/>
              <w:right w:w="120" w:type="dxa"/>
            </w:tcMar>
            <w:vAlign w:val="center"/>
          </w:tcPr>
          <w:p w14:paraId="4A5851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02E339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65D790B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6B0783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0.038</w:t>
            </w:r>
          </w:p>
        </w:tc>
        <w:tc>
          <w:tcPr>
            <w:tcW w:w="0" w:type="auto"/>
            <w:shd w:val="clear" w:color="auto" w:fill="auto"/>
            <w:tcMar>
              <w:top w:w="120" w:type="dxa"/>
              <w:left w:w="120" w:type="dxa"/>
              <w:bottom w:w="120" w:type="dxa"/>
              <w:right w:w="120" w:type="dxa"/>
            </w:tcMar>
            <w:vAlign w:val="center"/>
          </w:tcPr>
          <w:p w14:paraId="091A9C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798C93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34E32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7F4430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02~03 时</w:t>
            </w:r>
          </w:p>
        </w:tc>
        <w:tc>
          <w:tcPr>
            <w:tcW w:w="0" w:type="auto"/>
            <w:shd w:val="clear" w:color="auto" w:fill="auto"/>
            <w:tcMar>
              <w:top w:w="120" w:type="dxa"/>
              <w:left w:w="120" w:type="dxa"/>
              <w:bottom w:w="120" w:type="dxa"/>
              <w:right w:w="120" w:type="dxa"/>
            </w:tcMar>
            <w:vAlign w:val="center"/>
          </w:tcPr>
          <w:p w14:paraId="430B80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03131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6E06C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0.4659</w:t>
            </w:r>
          </w:p>
        </w:tc>
        <w:tc>
          <w:tcPr>
            <w:tcW w:w="0" w:type="auto"/>
            <w:shd w:val="clear" w:color="auto" w:fill="auto"/>
            <w:tcMar>
              <w:top w:w="120" w:type="dxa"/>
              <w:left w:w="120" w:type="dxa"/>
              <w:bottom w:w="120" w:type="dxa"/>
              <w:right w:w="120" w:type="dxa"/>
            </w:tcMar>
            <w:vAlign w:val="center"/>
          </w:tcPr>
          <w:p w14:paraId="6CED7F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57CC99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7.24</w:t>
            </w:r>
          </w:p>
        </w:tc>
        <w:tc>
          <w:tcPr>
            <w:tcW w:w="0" w:type="auto"/>
            <w:shd w:val="clear" w:color="auto" w:fill="auto"/>
            <w:tcMar>
              <w:top w:w="120" w:type="dxa"/>
              <w:left w:w="120" w:type="dxa"/>
              <w:bottom w:w="120" w:type="dxa"/>
              <w:right w:w="120" w:type="dxa"/>
            </w:tcMar>
            <w:vAlign w:val="center"/>
          </w:tcPr>
          <w:p w14:paraId="1EA423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7.34</w:t>
            </w:r>
          </w:p>
        </w:tc>
        <w:tc>
          <w:tcPr>
            <w:tcW w:w="0" w:type="auto"/>
            <w:shd w:val="clear" w:color="auto" w:fill="auto"/>
            <w:tcMar>
              <w:top w:w="120" w:type="dxa"/>
              <w:left w:w="120" w:type="dxa"/>
              <w:bottom w:w="120" w:type="dxa"/>
              <w:right w:w="120" w:type="dxa"/>
            </w:tcMar>
            <w:vAlign w:val="center"/>
          </w:tcPr>
          <w:p w14:paraId="5087EF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1527F3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4FEF91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61.339</w:t>
            </w:r>
          </w:p>
        </w:tc>
        <w:tc>
          <w:tcPr>
            <w:tcW w:w="0" w:type="auto"/>
            <w:shd w:val="clear" w:color="auto" w:fill="auto"/>
            <w:tcMar>
              <w:top w:w="120" w:type="dxa"/>
              <w:left w:w="120" w:type="dxa"/>
              <w:bottom w:w="120" w:type="dxa"/>
              <w:right w:w="120" w:type="dxa"/>
            </w:tcMar>
            <w:vAlign w:val="center"/>
          </w:tcPr>
          <w:p w14:paraId="61E288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046C63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9DC2B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3FE86F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0.028</w:t>
            </w:r>
          </w:p>
        </w:tc>
        <w:tc>
          <w:tcPr>
            <w:tcW w:w="0" w:type="auto"/>
            <w:shd w:val="clear" w:color="auto" w:fill="auto"/>
            <w:tcMar>
              <w:top w:w="120" w:type="dxa"/>
              <w:left w:w="120" w:type="dxa"/>
              <w:bottom w:w="120" w:type="dxa"/>
              <w:right w:w="120" w:type="dxa"/>
            </w:tcMar>
            <w:vAlign w:val="center"/>
          </w:tcPr>
          <w:p w14:paraId="530855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7DCED3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3E929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316544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03~04 时</w:t>
            </w:r>
          </w:p>
        </w:tc>
        <w:tc>
          <w:tcPr>
            <w:tcW w:w="0" w:type="auto"/>
            <w:shd w:val="clear" w:color="auto" w:fill="auto"/>
            <w:tcMar>
              <w:top w:w="120" w:type="dxa"/>
              <w:left w:w="120" w:type="dxa"/>
              <w:bottom w:w="120" w:type="dxa"/>
              <w:right w:w="120" w:type="dxa"/>
            </w:tcMar>
            <w:vAlign w:val="center"/>
          </w:tcPr>
          <w:p w14:paraId="1E62FC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3179F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53177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0.4107</w:t>
            </w:r>
          </w:p>
        </w:tc>
        <w:tc>
          <w:tcPr>
            <w:tcW w:w="0" w:type="auto"/>
            <w:shd w:val="clear" w:color="auto" w:fill="auto"/>
            <w:tcMar>
              <w:top w:w="120" w:type="dxa"/>
              <w:left w:w="120" w:type="dxa"/>
              <w:bottom w:w="120" w:type="dxa"/>
              <w:right w:w="120" w:type="dxa"/>
            </w:tcMar>
            <w:vAlign w:val="center"/>
          </w:tcPr>
          <w:p w14:paraId="2EDC36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1C20D9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7.28</w:t>
            </w:r>
          </w:p>
        </w:tc>
        <w:tc>
          <w:tcPr>
            <w:tcW w:w="0" w:type="auto"/>
            <w:shd w:val="clear" w:color="auto" w:fill="auto"/>
            <w:tcMar>
              <w:top w:w="120" w:type="dxa"/>
              <w:left w:w="120" w:type="dxa"/>
              <w:bottom w:w="120" w:type="dxa"/>
              <w:right w:w="120" w:type="dxa"/>
            </w:tcMar>
            <w:vAlign w:val="center"/>
          </w:tcPr>
          <w:p w14:paraId="4AA0EE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7.4</w:t>
            </w:r>
          </w:p>
        </w:tc>
        <w:tc>
          <w:tcPr>
            <w:tcW w:w="0" w:type="auto"/>
            <w:shd w:val="clear" w:color="auto" w:fill="auto"/>
            <w:tcMar>
              <w:top w:w="120" w:type="dxa"/>
              <w:left w:w="120" w:type="dxa"/>
              <w:bottom w:w="120" w:type="dxa"/>
              <w:right w:w="120" w:type="dxa"/>
            </w:tcMar>
            <w:vAlign w:val="center"/>
          </w:tcPr>
          <w:p w14:paraId="3A1502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4DEA78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060E8D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61.339</w:t>
            </w:r>
          </w:p>
        </w:tc>
        <w:tc>
          <w:tcPr>
            <w:tcW w:w="0" w:type="auto"/>
            <w:shd w:val="clear" w:color="auto" w:fill="auto"/>
            <w:tcMar>
              <w:top w:w="120" w:type="dxa"/>
              <w:left w:w="120" w:type="dxa"/>
              <w:bottom w:w="120" w:type="dxa"/>
              <w:right w:w="120" w:type="dxa"/>
            </w:tcMar>
            <w:vAlign w:val="center"/>
          </w:tcPr>
          <w:p w14:paraId="4882E2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6B3A8F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56807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0BFEBF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0.025</w:t>
            </w:r>
          </w:p>
        </w:tc>
        <w:tc>
          <w:tcPr>
            <w:tcW w:w="0" w:type="auto"/>
            <w:shd w:val="clear" w:color="auto" w:fill="auto"/>
            <w:tcMar>
              <w:top w:w="120" w:type="dxa"/>
              <w:left w:w="120" w:type="dxa"/>
              <w:bottom w:w="120" w:type="dxa"/>
              <w:right w:w="120" w:type="dxa"/>
            </w:tcMar>
            <w:vAlign w:val="center"/>
          </w:tcPr>
          <w:p w14:paraId="3CEFBD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1FED21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0CD75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58954B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04~05 时</w:t>
            </w:r>
          </w:p>
        </w:tc>
        <w:tc>
          <w:tcPr>
            <w:tcW w:w="0" w:type="auto"/>
            <w:shd w:val="clear" w:color="auto" w:fill="auto"/>
            <w:tcMar>
              <w:top w:w="120" w:type="dxa"/>
              <w:left w:w="120" w:type="dxa"/>
              <w:bottom w:w="120" w:type="dxa"/>
              <w:right w:w="120" w:type="dxa"/>
            </w:tcMar>
            <w:vAlign w:val="center"/>
          </w:tcPr>
          <w:p w14:paraId="2F922A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C218A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CA0C4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0.3796</w:t>
            </w:r>
          </w:p>
        </w:tc>
        <w:tc>
          <w:tcPr>
            <w:tcW w:w="0" w:type="auto"/>
            <w:shd w:val="clear" w:color="auto" w:fill="auto"/>
            <w:tcMar>
              <w:top w:w="120" w:type="dxa"/>
              <w:left w:w="120" w:type="dxa"/>
              <w:bottom w:w="120" w:type="dxa"/>
              <w:right w:w="120" w:type="dxa"/>
            </w:tcMar>
            <w:vAlign w:val="center"/>
          </w:tcPr>
          <w:p w14:paraId="667B8B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7100AD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7.36</w:t>
            </w:r>
          </w:p>
        </w:tc>
        <w:tc>
          <w:tcPr>
            <w:tcW w:w="0" w:type="auto"/>
            <w:shd w:val="clear" w:color="auto" w:fill="auto"/>
            <w:tcMar>
              <w:top w:w="120" w:type="dxa"/>
              <w:left w:w="120" w:type="dxa"/>
              <w:bottom w:w="120" w:type="dxa"/>
              <w:right w:w="120" w:type="dxa"/>
            </w:tcMar>
            <w:vAlign w:val="center"/>
          </w:tcPr>
          <w:p w14:paraId="300A9B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7.44</w:t>
            </w:r>
          </w:p>
        </w:tc>
        <w:tc>
          <w:tcPr>
            <w:tcW w:w="0" w:type="auto"/>
            <w:shd w:val="clear" w:color="auto" w:fill="auto"/>
            <w:tcMar>
              <w:top w:w="120" w:type="dxa"/>
              <w:left w:w="120" w:type="dxa"/>
              <w:bottom w:w="120" w:type="dxa"/>
              <w:right w:w="120" w:type="dxa"/>
            </w:tcMar>
            <w:vAlign w:val="center"/>
          </w:tcPr>
          <w:p w14:paraId="5D3459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58E219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2706CC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58.852</w:t>
            </w:r>
          </w:p>
        </w:tc>
        <w:tc>
          <w:tcPr>
            <w:tcW w:w="0" w:type="auto"/>
            <w:shd w:val="clear" w:color="auto" w:fill="auto"/>
            <w:tcMar>
              <w:top w:w="120" w:type="dxa"/>
              <w:left w:w="120" w:type="dxa"/>
              <w:bottom w:w="120" w:type="dxa"/>
              <w:right w:w="120" w:type="dxa"/>
            </w:tcMar>
            <w:vAlign w:val="center"/>
          </w:tcPr>
          <w:p w14:paraId="7DBCD7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4F18F1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ED1E7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2FC438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0.022</w:t>
            </w:r>
          </w:p>
        </w:tc>
        <w:tc>
          <w:tcPr>
            <w:tcW w:w="0" w:type="auto"/>
            <w:shd w:val="clear" w:color="auto" w:fill="auto"/>
            <w:tcMar>
              <w:top w:w="120" w:type="dxa"/>
              <w:left w:w="120" w:type="dxa"/>
              <w:bottom w:w="120" w:type="dxa"/>
              <w:right w:w="120" w:type="dxa"/>
            </w:tcMar>
            <w:vAlign w:val="center"/>
          </w:tcPr>
          <w:p w14:paraId="617843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538EA2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28883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46CAC0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05~06 时</w:t>
            </w:r>
          </w:p>
        </w:tc>
        <w:tc>
          <w:tcPr>
            <w:tcW w:w="0" w:type="auto"/>
            <w:shd w:val="clear" w:color="auto" w:fill="auto"/>
            <w:tcMar>
              <w:top w:w="120" w:type="dxa"/>
              <w:left w:w="120" w:type="dxa"/>
              <w:bottom w:w="120" w:type="dxa"/>
              <w:right w:w="120" w:type="dxa"/>
            </w:tcMar>
            <w:vAlign w:val="center"/>
          </w:tcPr>
          <w:p w14:paraId="281F68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B7099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622D5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0.3747</w:t>
            </w:r>
          </w:p>
        </w:tc>
        <w:tc>
          <w:tcPr>
            <w:tcW w:w="0" w:type="auto"/>
            <w:shd w:val="clear" w:color="auto" w:fill="auto"/>
            <w:tcMar>
              <w:top w:w="120" w:type="dxa"/>
              <w:left w:w="120" w:type="dxa"/>
              <w:bottom w:w="120" w:type="dxa"/>
              <w:right w:w="120" w:type="dxa"/>
            </w:tcMar>
            <w:vAlign w:val="center"/>
          </w:tcPr>
          <w:p w14:paraId="1658C5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70F5EA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7.36</w:t>
            </w:r>
          </w:p>
        </w:tc>
        <w:tc>
          <w:tcPr>
            <w:tcW w:w="0" w:type="auto"/>
            <w:shd w:val="clear" w:color="auto" w:fill="auto"/>
            <w:tcMar>
              <w:top w:w="120" w:type="dxa"/>
              <w:left w:w="120" w:type="dxa"/>
              <w:bottom w:w="120" w:type="dxa"/>
              <w:right w:w="120" w:type="dxa"/>
            </w:tcMar>
            <w:vAlign w:val="center"/>
          </w:tcPr>
          <w:p w14:paraId="4EAC8C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7.44</w:t>
            </w:r>
          </w:p>
        </w:tc>
        <w:tc>
          <w:tcPr>
            <w:tcW w:w="0" w:type="auto"/>
            <w:shd w:val="clear" w:color="auto" w:fill="auto"/>
            <w:tcMar>
              <w:top w:w="120" w:type="dxa"/>
              <w:left w:w="120" w:type="dxa"/>
              <w:bottom w:w="120" w:type="dxa"/>
              <w:right w:w="120" w:type="dxa"/>
            </w:tcMar>
            <w:vAlign w:val="center"/>
          </w:tcPr>
          <w:p w14:paraId="658DC66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53B161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61DBF4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58.852</w:t>
            </w:r>
          </w:p>
        </w:tc>
        <w:tc>
          <w:tcPr>
            <w:tcW w:w="0" w:type="auto"/>
            <w:shd w:val="clear" w:color="auto" w:fill="auto"/>
            <w:tcMar>
              <w:top w:w="120" w:type="dxa"/>
              <w:left w:w="120" w:type="dxa"/>
              <w:bottom w:w="120" w:type="dxa"/>
              <w:right w:w="120" w:type="dxa"/>
            </w:tcMar>
            <w:vAlign w:val="center"/>
          </w:tcPr>
          <w:p w14:paraId="6A45CB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F7A5FF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87299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12BDD4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0.022</w:t>
            </w:r>
          </w:p>
        </w:tc>
        <w:tc>
          <w:tcPr>
            <w:tcW w:w="0" w:type="auto"/>
            <w:shd w:val="clear" w:color="auto" w:fill="auto"/>
            <w:tcMar>
              <w:top w:w="120" w:type="dxa"/>
              <w:left w:w="120" w:type="dxa"/>
              <w:bottom w:w="120" w:type="dxa"/>
              <w:right w:w="120" w:type="dxa"/>
            </w:tcMar>
            <w:vAlign w:val="center"/>
          </w:tcPr>
          <w:p w14:paraId="63A62B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464050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35113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706561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06~07 时</w:t>
            </w:r>
          </w:p>
        </w:tc>
        <w:tc>
          <w:tcPr>
            <w:tcW w:w="0" w:type="auto"/>
            <w:shd w:val="clear" w:color="auto" w:fill="auto"/>
            <w:tcMar>
              <w:top w:w="120" w:type="dxa"/>
              <w:left w:w="120" w:type="dxa"/>
              <w:bottom w:w="120" w:type="dxa"/>
              <w:right w:w="120" w:type="dxa"/>
            </w:tcMar>
            <w:vAlign w:val="center"/>
          </w:tcPr>
          <w:p w14:paraId="684351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30C17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58FCF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0.3642</w:t>
            </w:r>
          </w:p>
        </w:tc>
        <w:tc>
          <w:tcPr>
            <w:tcW w:w="0" w:type="auto"/>
            <w:shd w:val="clear" w:color="auto" w:fill="auto"/>
            <w:tcMar>
              <w:top w:w="120" w:type="dxa"/>
              <w:left w:w="120" w:type="dxa"/>
              <w:bottom w:w="120" w:type="dxa"/>
              <w:right w:w="120" w:type="dxa"/>
            </w:tcMar>
            <w:vAlign w:val="center"/>
          </w:tcPr>
          <w:p w14:paraId="44EB75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6322C5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7.38</w:t>
            </w:r>
          </w:p>
        </w:tc>
        <w:tc>
          <w:tcPr>
            <w:tcW w:w="0" w:type="auto"/>
            <w:shd w:val="clear" w:color="auto" w:fill="auto"/>
            <w:tcMar>
              <w:top w:w="120" w:type="dxa"/>
              <w:left w:w="120" w:type="dxa"/>
              <w:bottom w:w="120" w:type="dxa"/>
              <w:right w:w="120" w:type="dxa"/>
            </w:tcMar>
            <w:vAlign w:val="center"/>
          </w:tcPr>
          <w:p w14:paraId="26FBF0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7.45</w:t>
            </w:r>
          </w:p>
        </w:tc>
        <w:tc>
          <w:tcPr>
            <w:tcW w:w="0" w:type="auto"/>
            <w:shd w:val="clear" w:color="auto" w:fill="auto"/>
            <w:tcMar>
              <w:top w:w="120" w:type="dxa"/>
              <w:left w:w="120" w:type="dxa"/>
              <w:bottom w:w="120" w:type="dxa"/>
              <w:right w:w="120" w:type="dxa"/>
            </w:tcMar>
            <w:vAlign w:val="center"/>
          </w:tcPr>
          <w:p w14:paraId="1E7FF2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20ECB7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531389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58.21</w:t>
            </w:r>
          </w:p>
        </w:tc>
        <w:tc>
          <w:tcPr>
            <w:tcW w:w="0" w:type="auto"/>
            <w:shd w:val="clear" w:color="auto" w:fill="auto"/>
            <w:tcMar>
              <w:top w:w="120" w:type="dxa"/>
              <w:left w:w="120" w:type="dxa"/>
              <w:bottom w:w="120" w:type="dxa"/>
              <w:right w:w="120" w:type="dxa"/>
            </w:tcMar>
            <w:vAlign w:val="center"/>
          </w:tcPr>
          <w:p w14:paraId="61704F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818D2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664049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1414F0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0.021</w:t>
            </w:r>
          </w:p>
        </w:tc>
        <w:tc>
          <w:tcPr>
            <w:tcW w:w="0" w:type="auto"/>
            <w:shd w:val="clear" w:color="auto" w:fill="auto"/>
            <w:tcMar>
              <w:top w:w="120" w:type="dxa"/>
              <w:left w:w="120" w:type="dxa"/>
              <w:bottom w:w="120" w:type="dxa"/>
              <w:right w:w="120" w:type="dxa"/>
            </w:tcMar>
            <w:vAlign w:val="center"/>
          </w:tcPr>
          <w:p w14:paraId="387CDA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3A39C0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2D3D6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3C3C70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07~08 时</w:t>
            </w:r>
          </w:p>
        </w:tc>
        <w:tc>
          <w:tcPr>
            <w:tcW w:w="0" w:type="auto"/>
            <w:shd w:val="clear" w:color="auto" w:fill="auto"/>
            <w:tcMar>
              <w:top w:w="120" w:type="dxa"/>
              <w:left w:w="120" w:type="dxa"/>
              <w:bottom w:w="120" w:type="dxa"/>
              <w:right w:w="120" w:type="dxa"/>
            </w:tcMar>
            <w:vAlign w:val="center"/>
          </w:tcPr>
          <w:p w14:paraId="5AC2A6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8968E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0BA8E8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11.5482</w:t>
            </w:r>
          </w:p>
        </w:tc>
        <w:tc>
          <w:tcPr>
            <w:tcW w:w="0" w:type="auto"/>
            <w:shd w:val="clear" w:color="auto" w:fill="auto"/>
            <w:tcMar>
              <w:top w:w="120" w:type="dxa"/>
              <w:left w:w="120" w:type="dxa"/>
              <w:bottom w:w="120" w:type="dxa"/>
              <w:right w:w="120" w:type="dxa"/>
            </w:tcMar>
            <w:vAlign w:val="center"/>
          </w:tcPr>
          <w:p w14:paraId="40FF2B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66A1F7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6.95</w:t>
            </w:r>
          </w:p>
        </w:tc>
        <w:tc>
          <w:tcPr>
            <w:tcW w:w="0" w:type="auto"/>
            <w:shd w:val="clear" w:color="auto" w:fill="auto"/>
            <w:tcMar>
              <w:top w:w="120" w:type="dxa"/>
              <w:left w:w="120" w:type="dxa"/>
              <w:bottom w:w="120" w:type="dxa"/>
              <w:right w:w="120" w:type="dxa"/>
            </w:tcMar>
            <w:vAlign w:val="center"/>
          </w:tcPr>
          <w:p w14:paraId="76714E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7.44</w:t>
            </w:r>
          </w:p>
        </w:tc>
        <w:tc>
          <w:tcPr>
            <w:tcW w:w="0" w:type="auto"/>
            <w:shd w:val="clear" w:color="auto" w:fill="auto"/>
            <w:tcMar>
              <w:top w:w="120" w:type="dxa"/>
              <w:left w:w="120" w:type="dxa"/>
              <w:bottom w:w="120" w:type="dxa"/>
              <w:right w:w="120" w:type="dxa"/>
            </w:tcMar>
            <w:vAlign w:val="center"/>
          </w:tcPr>
          <w:p w14:paraId="0D427F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7E443C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724F8B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58.21</w:t>
            </w:r>
          </w:p>
        </w:tc>
        <w:tc>
          <w:tcPr>
            <w:tcW w:w="0" w:type="auto"/>
            <w:shd w:val="clear" w:color="auto" w:fill="auto"/>
            <w:tcMar>
              <w:top w:w="120" w:type="dxa"/>
              <w:left w:w="120" w:type="dxa"/>
              <w:bottom w:w="120" w:type="dxa"/>
              <w:right w:w="120" w:type="dxa"/>
            </w:tcMar>
            <w:vAlign w:val="center"/>
          </w:tcPr>
          <w:p w14:paraId="0AC043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D34E1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BC276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11F5EB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0.672</w:t>
            </w:r>
          </w:p>
        </w:tc>
        <w:tc>
          <w:tcPr>
            <w:tcW w:w="0" w:type="auto"/>
            <w:shd w:val="clear" w:color="auto" w:fill="auto"/>
            <w:tcMar>
              <w:top w:w="120" w:type="dxa"/>
              <w:left w:w="120" w:type="dxa"/>
              <w:bottom w:w="120" w:type="dxa"/>
              <w:right w:w="120" w:type="dxa"/>
            </w:tcMar>
            <w:vAlign w:val="center"/>
          </w:tcPr>
          <w:p w14:paraId="2BFFC9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56B445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4F121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62FF7D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08~09 时</w:t>
            </w:r>
          </w:p>
        </w:tc>
        <w:tc>
          <w:tcPr>
            <w:tcW w:w="0" w:type="auto"/>
            <w:shd w:val="clear" w:color="auto" w:fill="auto"/>
            <w:tcMar>
              <w:top w:w="120" w:type="dxa"/>
              <w:left w:w="120" w:type="dxa"/>
              <w:bottom w:w="120" w:type="dxa"/>
              <w:right w:w="120" w:type="dxa"/>
            </w:tcMar>
            <w:vAlign w:val="center"/>
          </w:tcPr>
          <w:p w14:paraId="70FE1F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98564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40B5C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1.7044</w:t>
            </w:r>
          </w:p>
        </w:tc>
        <w:tc>
          <w:tcPr>
            <w:tcW w:w="0" w:type="auto"/>
            <w:shd w:val="clear" w:color="auto" w:fill="auto"/>
            <w:tcMar>
              <w:top w:w="120" w:type="dxa"/>
              <w:left w:w="120" w:type="dxa"/>
              <w:bottom w:w="120" w:type="dxa"/>
              <w:right w:w="120" w:type="dxa"/>
            </w:tcMar>
            <w:vAlign w:val="center"/>
          </w:tcPr>
          <w:p w14:paraId="564EAC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396B3E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7.03</w:t>
            </w:r>
          </w:p>
        </w:tc>
        <w:tc>
          <w:tcPr>
            <w:tcW w:w="0" w:type="auto"/>
            <w:shd w:val="clear" w:color="auto" w:fill="auto"/>
            <w:tcMar>
              <w:top w:w="120" w:type="dxa"/>
              <w:left w:w="120" w:type="dxa"/>
              <w:bottom w:w="120" w:type="dxa"/>
              <w:right w:w="120" w:type="dxa"/>
            </w:tcMar>
            <w:vAlign w:val="center"/>
          </w:tcPr>
          <w:p w14:paraId="7591FB1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7.17</w:t>
            </w:r>
          </w:p>
        </w:tc>
        <w:tc>
          <w:tcPr>
            <w:tcW w:w="0" w:type="auto"/>
            <w:shd w:val="clear" w:color="auto" w:fill="auto"/>
            <w:tcMar>
              <w:top w:w="120" w:type="dxa"/>
              <w:left w:w="120" w:type="dxa"/>
              <w:bottom w:w="120" w:type="dxa"/>
              <w:right w:w="120" w:type="dxa"/>
            </w:tcMar>
            <w:vAlign w:val="center"/>
          </w:tcPr>
          <w:p w14:paraId="6FE036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4CD5CA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0A8190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58.1</w:t>
            </w:r>
          </w:p>
        </w:tc>
        <w:tc>
          <w:tcPr>
            <w:tcW w:w="0" w:type="auto"/>
            <w:shd w:val="clear" w:color="auto" w:fill="auto"/>
            <w:tcMar>
              <w:top w:w="120" w:type="dxa"/>
              <w:left w:w="120" w:type="dxa"/>
              <w:bottom w:w="120" w:type="dxa"/>
              <w:right w:w="120" w:type="dxa"/>
            </w:tcMar>
            <w:vAlign w:val="center"/>
          </w:tcPr>
          <w:p w14:paraId="69A531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6D204E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E358E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052B2E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0.099</w:t>
            </w:r>
          </w:p>
        </w:tc>
        <w:tc>
          <w:tcPr>
            <w:tcW w:w="0" w:type="auto"/>
            <w:shd w:val="clear" w:color="auto" w:fill="auto"/>
            <w:tcMar>
              <w:top w:w="120" w:type="dxa"/>
              <w:left w:w="120" w:type="dxa"/>
              <w:bottom w:w="120" w:type="dxa"/>
              <w:right w:w="120" w:type="dxa"/>
            </w:tcMar>
            <w:vAlign w:val="center"/>
          </w:tcPr>
          <w:p w14:paraId="1DEFF5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72AAC0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31200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68F176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09~10 时</w:t>
            </w:r>
          </w:p>
        </w:tc>
        <w:tc>
          <w:tcPr>
            <w:tcW w:w="0" w:type="auto"/>
            <w:shd w:val="clear" w:color="auto" w:fill="auto"/>
            <w:tcMar>
              <w:top w:w="120" w:type="dxa"/>
              <w:left w:w="120" w:type="dxa"/>
              <w:bottom w:w="120" w:type="dxa"/>
              <w:right w:w="120" w:type="dxa"/>
            </w:tcMar>
            <w:vAlign w:val="center"/>
          </w:tcPr>
          <w:p w14:paraId="1863B11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2D5F75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943EE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10.9136</w:t>
            </w:r>
          </w:p>
        </w:tc>
        <w:tc>
          <w:tcPr>
            <w:tcW w:w="0" w:type="auto"/>
            <w:shd w:val="clear" w:color="auto" w:fill="auto"/>
            <w:tcMar>
              <w:top w:w="120" w:type="dxa"/>
              <w:left w:w="120" w:type="dxa"/>
              <w:bottom w:w="120" w:type="dxa"/>
              <w:right w:w="120" w:type="dxa"/>
            </w:tcMar>
            <w:vAlign w:val="center"/>
          </w:tcPr>
          <w:p w14:paraId="1F8771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337A10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6.82</w:t>
            </w:r>
          </w:p>
        </w:tc>
        <w:tc>
          <w:tcPr>
            <w:tcW w:w="0" w:type="auto"/>
            <w:shd w:val="clear" w:color="auto" w:fill="auto"/>
            <w:tcMar>
              <w:top w:w="120" w:type="dxa"/>
              <w:left w:w="120" w:type="dxa"/>
              <w:bottom w:w="120" w:type="dxa"/>
              <w:right w:w="120" w:type="dxa"/>
            </w:tcMar>
            <w:vAlign w:val="center"/>
          </w:tcPr>
          <w:p w14:paraId="02DDB3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7.17</w:t>
            </w:r>
          </w:p>
        </w:tc>
        <w:tc>
          <w:tcPr>
            <w:tcW w:w="0" w:type="auto"/>
            <w:shd w:val="clear" w:color="auto" w:fill="auto"/>
            <w:tcMar>
              <w:top w:w="120" w:type="dxa"/>
              <w:left w:w="120" w:type="dxa"/>
              <w:bottom w:w="120" w:type="dxa"/>
              <w:right w:w="120" w:type="dxa"/>
            </w:tcMar>
            <w:vAlign w:val="center"/>
          </w:tcPr>
          <w:p w14:paraId="1D7C8D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20CAD9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6B02C0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104.565</w:t>
            </w:r>
          </w:p>
        </w:tc>
        <w:tc>
          <w:tcPr>
            <w:tcW w:w="0" w:type="auto"/>
            <w:shd w:val="clear" w:color="auto" w:fill="auto"/>
            <w:tcMar>
              <w:top w:w="120" w:type="dxa"/>
              <w:left w:w="120" w:type="dxa"/>
              <w:bottom w:w="120" w:type="dxa"/>
              <w:right w:w="120" w:type="dxa"/>
            </w:tcMar>
            <w:vAlign w:val="center"/>
          </w:tcPr>
          <w:p w14:paraId="35BEB6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AF0FE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BE0B6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6F1133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1.141</w:t>
            </w:r>
          </w:p>
        </w:tc>
        <w:tc>
          <w:tcPr>
            <w:tcW w:w="0" w:type="auto"/>
            <w:shd w:val="clear" w:color="auto" w:fill="auto"/>
            <w:tcMar>
              <w:top w:w="120" w:type="dxa"/>
              <w:left w:w="120" w:type="dxa"/>
              <w:bottom w:w="120" w:type="dxa"/>
              <w:right w:w="120" w:type="dxa"/>
            </w:tcMar>
            <w:vAlign w:val="center"/>
          </w:tcPr>
          <w:p w14:paraId="652591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校准</w:t>
            </w:r>
          </w:p>
        </w:tc>
        <w:tc>
          <w:tcPr>
            <w:tcW w:w="0" w:type="auto"/>
            <w:shd w:val="clear" w:color="auto" w:fill="auto"/>
            <w:tcMar>
              <w:top w:w="120" w:type="dxa"/>
              <w:left w:w="120" w:type="dxa"/>
              <w:bottom w:w="120" w:type="dxa"/>
              <w:right w:w="120" w:type="dxa"/>
            </w:tcMar>
            <w:vAlign w:val="center"/>
          </w:tcPr>
          <w:p w14:paraId="0F5181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75C1A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495439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10~11 时</w:t>
            </w:r>
          </w:p>
        </w:tc>
        <w:tc>
          <w:tcPr>
            <w:tcW w:w="0" w:type="auto"/>
            <w:shd w:val="clear" w:color="auto" w:fill="auto"/>
            <w:tcMar>
              <w:top w:w="120" w:type="dxa"/>
              <w:left w:w="120" w:type="dxa"/>
              <w:bottom w:w="120" w:type="dxa"/>
              <w:right w:w="120" w:type="dxa"/>
            </w:tcMar>
            <w:vAlign w:val="center"/>
          </w:tcPr>
          <w:p w14:paraId="4F23E4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A312D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9CFD9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2.4272</w:t>
            </w:r>
          </w:p>
        </w:tc>
        <w:tc>
          <w:tcPr>
            <w:tcW w:w="0" w:type="auto"/>
            <w:shd w:val="clear" w:color="auto" w:fill="auto"/>
            <w:tcMar>
              <w:top w:w="120" w:type="dxa"/>
              <w:left w:w="120" w:type="dxa"/>
              <w:bottom w:w="120" w:type="dxa"/>
              <w:right w:w="120" w:type="dxa"/>
            </w:tcMar>
            <w:vAlign w:val="center"/>
          </w:tcPr>
          <w:p w14:paraId="0E847A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1461BE8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6.84</w:t>
            </w:r>
          </w:p>
        </w:tc>
        <w:tc>
          <w:tcPr>
            <w:tcW w:w="0" w:type="auto"/>
            <w:shd w:val="clear" w:color="auto" w:fill="auto"/>
            <w:tcMar>
              <w:top w:w="120" w:type="dxa"/>
              <w:left w:w="120" w:type="dxa"/>
              <w:bottom w:w="120" w:type="dxa"/>
              <w:right w:w="120" w:type="dxa"/>
            </w:tcMar>
            <w:vAlign w:val="center"/>
          </w:tcPr>
          <w:p w14:paraId="0E41A34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6.95</w:t>
            </w:r>
          </w:p>
        </w:tc>
        <w:tc>
          <w:tcPr>
            <w:tcW w:w="0" w:type="auto"/>
            <w:shd w:val="clear" w:color="auto" w:fill="auto"/>
            <w:tcMar>
              <w:top w:w="120" w:type="dxa"/>
              <w:left w:w="120" w:type="dxa"/>
              <w:bottom w:w="120" w:type="dxa"/>
              <w:right w:w="120" w:type="dxa"/>
            </w:tcMar>
            <w:vAlign w:val="center"/>
          </w:tcPr>
          <w:p w14:paraId="6FAC94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7AE38A2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2119DF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61.873</w:t>
            </w:r>
          </w:p>
        </w:tc>
        <w:tc>
          <w:tcPr>
            <w:tcW w:w="0" w:type="auto"/>
            <w:shd w:val="clear" w:color="auto" w:fill="auto"/>
            <w:tcMar>
              <w:top w:w="120" w:type="dxa"/>
              <w:left w:w="120" w:type="dxa"/>
              <w:bottom w:w="120" w:type="dxa"/>
              <w:right w:w="120" w:type="dxa"/>
            </w:tcMar>
            <w:vAlign w:val="center"/>
          </w:tcPr>
          <w:p w14:paraId="1DE95F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57309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00DA2E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3A0366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0.15</w:t>
            </w:r>
          </w:p>
        </w:tc>
        <w:tc>
          <w:tcPr>
            <w:tcW w:w="0" w:type="auto"/>
            <w:shd w:val="clear" w:color="auto" w:fill="auto"/>
            <w:tcMar>
              <w:top w:w="120" w:type="dxa"/>
              <w:left w:w="120" w:type="dxa"/>
              <w:bottom w:w="120" w:type="dxa"/>
              <w:right w:w="120" w:type="dxa"/>
            </w:tcMar>
            <w:vAlign w:val="center"/>
          </w:tcPr>
          <w:p w14:paraId="05C3E7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3AB6C4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759C3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0B6B85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11~12 时</w:t>
            </w:r>
          </w:p>
        </w:tc>
        <w:tc>
          <w:tcPr>
            <w:tcW w:w="0" w:type="auto"/>
            <w:shd w:val="clear" w:color="auto" w:fill="auto"/>
            <w:tcMar>
              <w:top w:w="120" w:type="dxa"/>
              <w:left w:w="120" w:type="dxa"/>
              <w:bottom w:w="120" w:type="dxa"/>
              <w:right w:w="120" w:type="dxa"/>
            </w:tcMar>
            <w:vAlign w:val="center"/>
          </w:tcPr>
          <w:p w14:paraId="4787E7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2941A8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5A6B3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11.9986</w:t>
            </w:r>
          </w:p>
        </w:tc>
        <w:tc>
          <w:tcPr>
            <w:tcW w:w="0" w:type="auto"/>
            <w:shd w:val="clear" w:color="auto" w:fill="auto"/>
            <w:tcMar>
              <w:top w:w="120" w:type="dxa"/>
              <w:left w:w="120" w:type="dxa"/>
              <w:bottom w:w="120" w:type="dxa"/>
              <w:right w:w="120" w:type="dxa"/>
            </w:tcMar>
            <w:vAlign w:val="center"/>
          </w:tcPr>
          <w:p w14:paraId="382724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682C8DE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6.73</w:t>
            </w:r>
          </w:p>
        </w:tc>
        <w:tc>
          <w:tcPr>
            <w:tcW w:w="0" w:type="auto"/>
            <w:shd w:val="clear" w:color="auto" w:fill="auto"/>
            <w:tcMar>
              <w:top w:w="120" w:type="dxa"/>
              <w:left w:w="120" w:type="dxa"/>
              <w:bottom w:w="120" w:type="dxa"/>
              <w:right w:w="120" w:type="dxa"/>
            </w:tcMar>
            <w:vAlign w:val="center"/>
          </w:tcPr>
          <w:p w14:paraId="4AD555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6.93</w:t>
            </w:r>
          </w:p>
        </w:tc>
        <w:tc>
          <w:tcPr>
            <w:tcW w:w="0" w:type="auto"/>
            <w:shd w:val="clear" w:color="auto" w:fill="auto"/>
            <w:tcMar>
              <w:top w:w="120" w:type="dxa"/>
              <w:left w:w="120" w:type="dxa"/>
              <w:bottom w:w="120" w:type="dxa"/>
              <w:right w:w="120" w:type="dxa"/>
            </w:tcMar>
            <w:vAlign w:val="center"/>
          </w:tcPr>
          <w:p w14:paraId="73EC2C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4B8AC3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22B1F0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61.873</w:t>
            </w:r>
          </w:p>
        </w:tc>
        <w:tc>
          <w:tcPr>
            <w:tcW w:w="0" w:type="auto"/>
            <w:shd w:val="clear" w:color="auto" w:fill="auto"/>
            <w:tcMar>
              <w:top w:w="120" w:type="dxa"/>
              <w:left w:w="120" w:type="dxa"/>
              <w:bottom w:w="120" w:type="dxa"/>
              <w:right w:w="120" w:type="dxa"/>
            </w:tcMar>
            <w:vAlign w:val="center"/>
          </w:tcPr>
          <w:p w14:paraId="2F518B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916A6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415755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45E612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0.742</w:t>
            </w:r>
          </w:p>
        </w:tc>
        <w:tc>
          <w:tcPr>
            <w:tcW w:w="0" w:type="auto"/>
            <w:shd w:val="clear" w:color="auto" w:fill="auto"/>
            <w:tcMar>
              <w:top w:w="120" w:type="dxa"/>
              <w:left w:w="120" w:type="dxa"/>
              <w:bottom w:w="120" w:type="dxa"/>
              <w:right w:w="120" w:type="dxa"/>
            </w:tcMar>
            <w:vAlign w:val="center"/>
          </w:tcPr>
          <w:p w14:paraId="7906B0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2C1452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18B3C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621E5C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12~13 时</w:t>
            </w:r>
          </w:p>
        </w:tc>
        <w:tc>
          <w:tcPr>
            <w:tcW w:w="0" w:type="auto"/>
            <w:shd w:val="clear" w:color="auto" w:fill="auto"/>
            <w:tcMar>
              <w:top w:w="120" w:type="dxa"/>
              <w:left w:w="120" w:type="dxa"/>
              <w:bottom w:w="120" w:type="dxa"/>
              <w:right w:w="120" w:type="dxa"/>
            </w:tcMar>
            <w:vAlign w:val="center"/>
          </w:tcPr>
          <w:p w14:paraId="23AF60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6E03AD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F13F8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1.4198</w:t>
            </w:r>
          </w:p>
        </w:tc>
        <w:tc>
          <w:tcPr>
            <w:tcW w:w="0" w:type="auto"/>
            <w:shd w:val="clear" w:color="auto" w:fill="auto"/>
            <w:tcMar>
              <w:top w:w="120" w:type="dxa"/>
              <w:left w:w="120" w:type="dxa"/>
              <w:bottom w:w="120" w:type="dxa"/>
              <w:right w:w="120" w:type="dxa"/>
            </w:tcMar>
            <w:vAlign w:val="center"/>
          </w:tcPr>
          <w:p w14:paraId="39A849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362AD6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6.81</w:t>
            </w:r>
          </w:p>
        </w:tc>
        <w:tc>
          <w:tcPr>
            <w:tcW w:w="0" w:type="auto"/>
            <w:shd w:val="clear" w:color="auto" w:fill="auto"/>
            <w:tcMar>
              <w:top w:w="120" w:type="dxa"/>
              <w:left w:w="120" w:type="dxa"/>
              <w:bottom w:w="120" w:type="dxa"/>
              <w:right w:w="120" w:type="dxa"/>
            </w:tcMar>
            <w:vAlign w:val="center"/>
          </w:tcPr>
          <w:p w14:paraId="3B3C3C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6.93</w:t>
            </w:r>
          </w:p>
        </w:tc>
        <w:tc>
          <w:tcPr>
            <w:tcW w:w="0" w:type="auto"/>
            <w:shd w:val="clear" w:color="auto" w:fill="auto"/>
            <w:tcMar>
              <w:top w:w="120" w:type="dxa"/>
              <w:left w:w="120" w:type="dxa"/>
              <w:bottom w:w="120" w:type="dxa"/>
              <w:right w:w="120" w:type="dxa"/>
            </w:tcMar>
            <w:vAlign w:val="center"/>
          </w:tcPr>
          <w:p w14:paraId="7E7E7B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6C2965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5EDB1A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63.937</w:t>
            </w:r>
          </w:p>
        </w:tc>
        <w:tc>
          <w:tcPr>
            <w:tcW w:w="0" w:type="auto"/>
            <w:shd w:val="clear" w:color="auto" w:fill="auto"/>
            <w:tcMar>
              <w:top w:w="120" w:type="dxa"/>
              <w:left w:w="120" w:type="dxa"/>
              <w:bottom w:w="120" w:type="dxa"/>
              <w:right w:w="120" w:type="dxa"/>
            </w:tcMar>
            <w:vAlign w:val="center"/>
          </w:tcPr>
          <w:p w14:paraId="68FEE7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7968B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4CC1D9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74B4B4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0.09</w:t>
            </w:r>
          </w:p>
        </w:tc>
        <w:tc>
          <w:tcPr>
            <w:tcW w:w="0" w:type="auto"/>
            <w:shd w:val="clear" w:color="auto" w:fill="auto"/>
            <w:tcMar>
              <w:top w:w="120" w:type="dxa"/>
              <w:left w:w="120" w:type="dxa"/>
              <w:bottom w:w="120" w:type="dxa"/>
              <w:right w:w="120" w:type="dxa"/>
            </w:tcMar>
            <w:vAlign w:val="center"/>
          </w:tcPr>
          <w:p w14:paraId="7DD084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64AD84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3BD52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22C346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13~14 时</w:t>
            </w:r>
          </w:p>
        </w:tc>
        <w:tc>
          <w:tcPr>
            <w:tcW w:w="0" w:type="auto"/>
            <w:shd w:val="clear" w:color="auto" w:fill="auto"/>
            <w:tcMar>
              <w:top w:w="120" w:type="dxa"/>
              <w:left w:w="120" w:type="dxa"/>
              <w:bottom w:w="120" w:type="dxa"/>
              <w:right w:w="120" w:type="dxa"/>
            </w:tcMar>
            <w:vAlign w:val="center"/>
          </w:tcPr>
          <w:p w14:paraId="5ADD0C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13E444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033AE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10.2121</w:t>
            </w:r>
          </w:p>
        </w:tc>
        <w:tc>
          <w:tcPr>
            <w:tcW w:w="0" w:type="auto"/>
            <w:shd w:val="clear" w:color="auto" w:fill="auto"/>
            <w:tcMar>
              <w:top w:w="120" w:type="dxa"/>
              <w:left w:w="120" w:type="dxa"/>
              <w:bottom w:w="120" w:type="dxa"/>
              <w:right w:w="120" w:type="dxa"/>
            </w:tcMar>
            <w:vAlign w:val="center"/>
          </w:tcPr>
          <w:p w14:paraId="1E3E8E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1DB103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6.68</w:t>
            </w:r>
          </w:p>
        </w:tc>
        <w:tc>
          <w:tcPr>
            <w:tcW w:w="0" w:type="auto"/>
            <w:shd w:val="clear" w:color="auto" w:fill="auto"/>
            <w:tcMar>
              <w:top w:w="120" w:type="dxa"/>
              <w:left w:w="120" w:type="dxa"/>
              <w:bottom w:w="120" w:type="dxa"/>
              <w:right w:w="120" w:type="dxa"/>
            </w:tcMar>
            <w:vAlign w:val="center"/>
          </w:tcPr>
          <w:p w14:paraId="57BF38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6.99</w:t>
            </w:r>
          </w:p>
        </w:tc>
        <w:tc>
          <w:tcPr>
            <w:tcW w:w="0" w:type="auto"/>
            <w:shd w:val="clear" w:color="auto" w:fill="auto"/>
            <w:tcMar>
              <w:top w:w="120" w:type="dxa"/>
              <w:left w:w="120" w:type="dxa"/>
              <w:bottom w:w="120" w:type="dxa"/>
              <w:right w:w="120" w:type="dxa"/>
            </w:tcMar>
            <w:vAlign w:val="center"/>
          </w:tcPr>
          <w:p w14:paraId="5F6910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7DC80A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572FB1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63.937</w:t>
            </w:r>
          </w:p>
        </w:tc>
        <w:tc>
          <w:tcPr>
            <w:tcW w:w="0" w:type="auto"/>
            <w:shd w:val="clear" w:color="auto" w:fill="auto"/>
            <w:tcMar>
              <w:top w:w="120" w:type="dxa"/>
              <w:left w:w="120" w:type="dxa"/>
              <w:bottom w:w="120" w:type="dxa"/>
              <w:right w:w="120" w:type="dxa"/>
            </w:tcMar>
            <w:vAlign w:val="center"/>
          </w:tcPr>
          <w:p w14:paraId="6CAAFC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450D37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05FDE8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30BA35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0.652</w:t>
            </w:r>
          </w:p>
        </w:tc>
        <w:tc>
          <w:tcPr>
            <w:tcW w:w="0" w:type="auto"/>
            <w:shd w:val="clear" w:color="auto" w:fill="auto"/>
            <w:tcMar>
              <w:top w:w="120" w:type="dxa"/>
              <w:left w:w="120" w:type="dxa"/>
              <w:bottom w:w="120" w:type="dxa"/>
              <w:right w:w="120" w:type="dxa"/>
            </w:tcMar>
            <w:vAlign w:val="center"/>
          </w:tcPr>
          <w:p w14:paraId="0B6930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4029D5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73F42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60A9E8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14~15 时</w:t>
            </w:r>
          </w:p>
        </w:tc>
        <w:tc>
          <w:tcPr>
            <w:tcW w:w="0" w:type="auto"/>
            <w:shd w:val="clear" w:color="auto" w:fill="auto"/>
            <w:tcMar>
              <w:top w:w="120" w:type="dxa"/>
              <w:left w:w="120" w:type="dxa"/>
              <w:bottom w:w="120" w:type="dxa"/>
              <w:right w:w="120" w:type="dxa"/>
            </w:tcMar>
            <w:vAlign w:val="center"/>
          </w:tcPr>
          <w:p w14:paraId="7D0437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0F7B24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4E0798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2.9697</w:t>
            </w:r>
          </w:p>
        </w:tc>
        <w:tc>
          <w:tcPr>
            <w:tcW w:w="0" w:type="auto"/>
            <w:shd w:val="clear" w:color="auto" w:fill="auto"/>
            <w:tcMar>
              <w:top w:w="120" w:type="dxa"/>
              <w:left w:w="120" w:type="dxa"/>
              <w:bottom w:w="120" w:type="dxa"/>
              <w:right w:w="120" w:type="dxa"/>
            </w:tcMar>
            <w:vAlign w:val="center"/>
          </w:tcPr>
          <w:p w14:paraId="4D908C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1ACAB9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6.72</w:t>
            </w:r>
          </w:p>
        </w:tc>
        <w:tc>
          <w:tcPr>
            <w:tcW w:w="0" w:type="auto"/>
            <w:shd w:val="clear" w:color="auto" w:fill="auto"/>
            <w:tcMar>
              <w:top w:w="120" w:type="dxa"/>
              <w:left w:w="120" w:type="dxa"/>
              <w:bottom w:w="120" w:type="dxa"/>
              <w:right w:w="120" w:type="dxa"/>
            </w:tcMar>
            <w:vAlign w:val="center"/>
          </w:tcPr>
          <w:p w14:paraId="73FBF2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6.84</w:t>
            </w:r>
          </w:p>
        </w:tc>
        <w:tc>
          <w:tcPr>
            <w:tcW w:w="0" w:type="auto"/>
            <w:shd w:val="clear" w:color="auto" w:fill="auto"/>
            <w:tcMar>
              <w:top w:w="120" w:type="dxa"/>
              <w:left w:w="120" w:type="dxa"/>
              <w:bottom w:w="120" w:type="dxa"/>
              <w:right w:w="120" w:type="dxa"/>
            </w:tcMar>
            <w:vAlign w:val="center"/>
          </w:tcPr>
          <w:p w14:paraId="52D0B6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57C2EA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08DBE3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63.711</w:t>
            </w:r>
          </w:p>
        </w:tc>
        <w:tc>
          <w:tcPr>
            <w:tcW w:w="0" w:type="auto"/>
            <w:shd w:val="clear" w:color="auto" w:fill="auto"/>
            <w:tcMar>
              <w:top w:w="120" w:type="dxa"/>
              <w:left w:w="120" w:type="dxa"/>
              <w:bottom w:w="120" w:type="dxa"/>
              <w:right w:w="120" w:type="dxa"/>
            </w:tcMar>
            <w:vAlign w:val="center"/>
          </w:tcPr>
          <w:p w14:paraId="7F963B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4DED41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D3078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161A9E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0.189</w:t>
            </w:r>
          </w:p>
        </w:tc>
        <w:tc>
          <w:tcPr>
            <w:tcW w:w="0" w:type="auto"/>
            <w:shd w:val="clear" w:color="auto" w:fill="auto"/>
            <w:tcMar>
              <w:top w:w="120" w:type="dxa"/>
              <w:left w:w="120" w:type="dxa"/>
              <w:bottom w:w="120" w:type="dxa"/>
              <w:right w:w="120" w:type="dxa"/>
            </w:tcMar>
            <w:vAlign w:val="center"/>
          </w:tcPr>
          <w:p w14:paraId="5026A2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331928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44C81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5FF49D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15~16 时</w:t>
            </w:r>
          </w:p>
        </w:tc>
        <w:tc>
          <w:tcPr>
            <w:tcW w:w="0" w:type="auto"/>
            <w:shd w:val="clear" w:color="auto" w:fill="auto"/>
            <w:tcMar>
              <w:top w:w="120" w:type="dxa"/>
              <w:left w:w="120" w:type="dxa"/>
              <w:bottom w:w="120" w:type="dxa"/>
              <w:right w:w="120" w:type="dxa"/>
            </w:tcMar>
            <w:vAlign w:val="center"/>
          </w:tcPr>
          <w:p w14:paraId="6816CB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FA9A7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0D395A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0.7819</w:t>
            </w:r>
          </w:p>
        </w:tc>
        <w:tc>
          <w:tcPr>
            <w:tcW w:w="0" w:type="auto"/>
            <w:shd w:val="clear" w:color="auto" w:fill="auto"/>
            <w:tcMar>
              <w:top w:w="120" w:type="dxa"/>
              <w:left w:w="120" w:type="dxa"/>
              <w:bottom w:w="120" w:type="dxa"/>
              <w:right w:w="120" w:type="dxa"/>
            </w:tcMar>
            <w:vAlign w:val="center"/>
          </w:tcPr>
          <w:p w14:paraId="0292EE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7758E1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6.82</w:t>
            </w:r>
          </w:p>
        </w:tc>
        <w:tc>
          <w:tcPr>
            <w:tcW w:w="0" w:type="auto"/>
            <w:shd w:val="clear" w:color="auto" w:fill="auto"/>
            <w:tcMar>
              <w:top w:w="120" w:type="dxa"/>
              <w:left w:w="120" w:type="dxa"/>
              <w:bottom w:w="120" w:type="dxa"/>
              <w:right w:w="120" w:type="dxa"/>
            </w:tcMar>
            <w:vAlign w:val="center"/>
          </w:tcPr>
          <w:p w14:paraId="1B8400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6.95</w:t>
            </w:r>
          </w:p>
        </w:tc>
        <w:tc>
          <w:tcPr>
            <w:tcW w:w="0" w:type="auto"/>
            <w:shd w:val="clear" w:color="auto" w:fill="auto"/>
            <w:tcMar>
              <w:top w:w="120" w:type="dxa"/>
              <w:left w:w="120" w:type="dxa"/>
              <w:bottom w:w="120" w:type="dxa"/>
              <w:right w:w="120" w:type="dxa"/>
            </w:tcMar>
            <w:vAlign w:val="center"/>
          </w:tcPr>
          <w:p w14:paraId="782C8F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396D51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44E573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63.711</w:t>
            </w:r>
          </w:p>
        </w:tc>
        <w:tc>
          <w:tcPr>
            <w:tcW w:w="0" w:type="auto"/>
            <w:shd w:val="clear" w:color="auto" w:fill="auto"/>
            <w:tcMar>
              <w:top w:w="120" w:type="dxa"/>
              <w:left w:w="120" w:type="dxa"/>
              <w:bottom w:w="120" w:type="dxa"/>
              <w:right w:w="120" w:type="dxa"/>
            </w:tcMar>
            <w:vAlign w:val="center"/>
          </w:tcPr>
          <w:p w14:paraId="7E1F14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6C8C54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0EE5A0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190FD2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0.049</w:t>
            </w:r>
          </w:p>
        </w:tc>
        <w:tc>
          <w:tcPr>
            <w:tcW w:w="0" w:type="auto"/>
            <w:shd w:val="clear" w:color="auto" w:fill="auto"/>
            <w:tcMar>
              <w:top w:w="120" w:type="dxa"/>
              <w:left w:w="120" w:type="dxa"/>
              <w:bottom w:w="120" w:type="dxa"/>
              <w:right w:w="120" w:type="dxa"/>
            </w:tcMar>
            <w:vAlign w:val="center"/>
          </w:tcPr>
          <w:p w14:paraId="157118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59C7AF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58349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296351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16~17 时</w:t>
            </w:r>
          </w:p>
        </w:tc>
        <w:tc>
          <w:tcPr>
            <w:tcW w:w="0" w:type="auto"/>
            <w:shd w:val="clear" w:color="auto" w:fill="auto"/>
            <w:tcMar>
              <w:top w:w="120" w:type="dxa"/>
              <w:left w:w="120" w:type="dxa"/>
              <w:bottom w:w="120" w:type="dxa"/>
              <w:right w:w="120" w:type="dxa"/>
            </w:tcMar>
            <w:vAlign w:val="center"/>
          </w:tcPr>
          <w:p w14:paraId="02A551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6128DD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95620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10.8342</w:t>
            </w:r>
          </w:p>
        </w:tc>
        <w:tc>
          <w:tcPr>
            <w:tcW w:w="0" w:type="auto"/>
            <w:shd w:val="clear" w:color="auto" w:fill="auto"/>
            <w:tcMar>
              <w:top w:w="120" w:type="dxa"/>
              <w:left w:w="120" w:type="dxa"/>
              <w:bottom w:w="120" w:type="dxa"/>
              <w:right w:w="120" w:type="dxa"/>
            </w:tcMar>
            <w:vAlign w:val="center"/>
          </w:tcPr>
          <w:p w14:paraId="1FA5BD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360C23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6.68</w:t>
            </w:r>
          </w:p>
        </w:tc>
        <w:tc>
          <w:tcPr>
            <w:tcW w:w="0" w:type="auto"/>
            <w:shd w:val="clear" w:color="auto" w:fill="auto"/>
            <w:tcMar>
              <w:top w:w="120" w:type="dxa"/>
              <w:left w:w="120" w:type="dxa"/>
              <w:bottom w:w="120" w:type="dxa"/>
              <w:right w:w="120" w:type="dxa"/>
            </w:tcMar>
            <w:vAlign w:val="center"/>
          </w:tcPr>
          <w:p w14:paraId="1371B8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6.99</w:t>
            </w:r>
          </w:p>
        </w:tc>
        <w:tc>
          <w:tcPr>
            <w:tcW w:w="0" w:type="auto"/>
            <w:shd w:val="clear" w:color="auto" w:fill="auto"/>
            <w:tcMar>
              <w:top w:w="120" w:type="dxa"/>
              <w:left w:w="120" w:type="dxa"/>
              <w:bottom w:w="120" w:type="dxa"/>
              <w:right w:w="120" w:type="dxa"/>
            </w:tcMar>
            <w:vAlign w:val="center"/>
          </w:tcPr>
          <w:p w14:paraId="2BDAF1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48C662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324B6C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64.72</w:t>
            </w:r>
          </w:p>
        </w:tc>
        <w:tc>
          <w:tcPr>
            <w:tcW w:w="0" w:type="auto"/>
            <w:shd w:val="clear" w:color="auto" w:fill="auto"/>
            <w:tcMar>
              <w:top w:w="120" w:type="dxa"/>
              <w:left w:w="120" w:type="dxa"/>
              <w:bottom w:w="120" w:type="dxa"/>
              <w:right w:w="120" w:type="dxa"/>
            </w:tcMar>
            <w:vAlign w:val="center"/>
          </w:tcPr>
          <w:p w14:paraId="3DA1C3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0220D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162CAF1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49547E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0.701</w:t>
            </w:r>
          </w:p>
        </w:tc>
        <w:tc>
          <w:tcPr>
            <w:tcW w:w="0" w:type="auto"/>
            <w:shd w:val="clear" w:color="auto" w:fill="auto"/>
            <w:tcMar>
              <w:top w:w="120" w:type="dxa"/>
              <w:left w:w="120" w:type="dxa"/>
              <w:bottom w:w="120" w:type="dxa"/>
              <w:right w:w="120" w:type="dxa"/>
            </w:tcMar>
            <w:vAlign w:val="center"/>
          </w:tcPr>
          <w:p w14:paraId="76368F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4A051B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08821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67E669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17~18 时</w:t>
            </w:r>
          </w:p>
        </w:tc>
        <w:tc>
          <w:tcPr>
            <w:tcW w:w="0" w:type="auto"/>
            <w:shd w:val="clear" w:color="auto" w:fill="auto"/>
            <w:tcMar>
              <w:top w:w="120" w:type="dxa"/>
              <w:left w:w="120" w:type="dxa"/>
              <w:bottom w:w="120" w:type="dxa"/>
              <w:right w:w="120" w:type="dxa"/>
            </w:tcMar>
            <w:vAlign w:val="center"/>
          </w:tcPr>
          <w:p w14:paraId="5C3AB1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B2316A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0EAF54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2.7637</w:t>
            </w:r>
          </w:p>
        </w:tc>
        <w:tc>
          <w:tcPr>
            <w:tcW w:w="0" w:type="auto"/>
            <w:shd w:val="clear" w:color="auto" w:fill="auto"/>
            <w:tcMar>
              <w:top w:w="120" w:type="dxa"/>
              <w:left w:w="120" w:type="dxa"/>
              <w:bottom w:w="120" w:type="dxa"/>
              <w:right w:w="120" w:type="dxa"/>
            </w:tcMar>
            <w:vAlign w:val="center"/>
          </w:tcPr>
          <w:p w14:paraId="19C39E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741479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6.72</w:t>
            </w:r>
          </w:p>
        </w:tc>
        <w:tc>
          <w:tcPr>
            <w:tcW w:w="0" w:type="auto"/>
            <w:shd w:val="clear" w:color="auto" w:fill="auto"/>
            <w:tcMar>
              <w:top w:w="120" w:type="dxa"/>
              <w:left w:w="120" w:type="dxa"/>
              <w:bottom w:w="120" w:type="dxa"/>
              <w:right w:w="120" w:type="dxa"/>
            </w:tcMar>
            <w:vAlign w:val="center"/>
          </w:tcPr>
          <w:p w14:paraId="5DBB96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6.84</w:t>
            </w:r>
          </w:p>
        </w:tc>
        <w:tc>
          <w:tcPr>
            <w:tcW w:w="0" w:type="auto"/>
            <w:shd w:val="clear" w:color="auto" w:fill="auto"/>
            <w:tcMar>
              <w:top w:w="120" w:type="dxa"/>
              <w:left w:w="120" w:type="dxa"/>
              <w:bottom w:w="120" w:type="dxa"/>
              <w:right w:w="120" w:type="dxa"/>
            </w:tcMar>
            <w:vAlign w:val="center"/>
          </w:tcPr>
          <w:p w14:paraId="66BFEA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595142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28D0EA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64.72</w:t>
            </w:r>
          </w:p>
        </w:tc>
        <w:tc>
          <w:tcPr>
            <w:tcW w:w="0" w:type="auto"/>
            <w:shd w:val="clear" w:color="auto" w:fill="auto"/>
            <w:tcMar>
              <w:top w:w="120" w:type="dxa"/>
              <w:left w:w="120" w:type="dxa"/>
              <w:bottom w:w="120" w:type="dxa"/>
              <w:right w:w="120" w:type="dxa"/>
            </w:tcMar>
            <w:vAlign w:val="center"/>
          </w:tcPr>
          <w:p w14:paraId="10AE22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47FF0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072EF6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6226EE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0.178</w:t>
            </w:r>
          </w:p>
        </w:tc>
        <w:tc>
          <w:tcPr>
            <w:tcW w:w="0" w:type="auto"/>
            <w:shd w:val="clear" w:color="auto" w:fill="auto"/>
            <w:tcMar>
              <w:top w:w="120" w:type="dxa"/>
              <w:left w:w="120" w:type="dxa"/>
              <w:bottom w:w="120" w:type="dxa"/>
              <w:right w:w="120" w:type="dxa"/>
            </w:tcMar>
            <w:vAlign w:val="center"/>
          </w:tcPr>
          <w:p w14:paraId="07182B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2E0651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48D14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43958A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18~19 时</w:t>
            </w:r>
          </w:p>
        </w:tc>
        <w:tc>
          <w:tcPr>
            <w:tcW w:w="0" w:type="auto"/>
            <w:shd w:val="clear" w:color="auto" w:fill="auto"/>
            <w:tcMar>
              <w:top w:w="120" w:type="dxa"/>
              <w:left w:w="120" w:type="dxa"/>
              <w:bottom w:w="120" w:type="dxa"/>
              <w:right w:w="120" w:type="dxa"/>
            </w:tcMar>
            <w:vAlign w:val="center"/>
          </w:tcPr>
          <w:p w14:paraId="5C95DB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0C2534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2F1DB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0.766</w:t>
            </w:r>
          </w:p>
        </w:tc>
        <w:tc>
          <w:tcPr>
            <w:tcW w:w="0" w:type="auto"/>
            <w:shd w:val="clear" w:color="auto" w:fill="auto"/>
            <w:tcMar>
              <w:top w:w="120" w:type="dxa"/>
              <w:left w:w="120" w:type="dxa"/>
              <w:bottom w:w="120" w:type="dxa"/>
              <w:right w:w="120" w:type="dxa"/>
            </w:tcMar>
            <w:vAlign w:val="center"/>
          </w:tcPr>
          <w:p w14:paraId="27A4BC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4B91E5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6.84</w:t>
            </w:r>
          </w:p>
        </w:tc>
        <w:tc>
          <w:tcPr>
            <w:tcW w:w="0" w:type="auto"/>
            <w:shd w:val="clear" w:color="auto" w:fill="auto"/>
            <w:tcMar>
              <w:top w:w="120" w:type="dxa"/>
              <w:left w:w="120" w:type="dxa"/>
              <w:bottom w:w="120" w:type="dxa"/>
              <w:right w:w="120" w:type="dxa"/>
            </w:tcMar>
            <w:vAlign w:val="center"/>
          </w:tcPr>
          <w:p w14:paraId="30D1DD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6.97</w:t>
            </w:r>
          </w:p>
        </w:tc>
        <w:tc>
          <w:tcPr>
            <w:tcW w:w="0" w:type="auto"/>
            <w:shd w:val="clear" w:color="auto" w:fill="auto"/>
            <w:tcMar>
              <w:top w:w="120" w:type="dxa"/>
              <w:left w:w="120" w:type="dxa"/>
              <w:bottom w:w="120" w:type="dxa"/>
              <w:right w:w="120" w:type="dxa"/>
            </w:tcMar>
            <w:vAlign w:val="center"/>
          </w:tcPr>
          <w:p w14:paraId="718B0D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2ED253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58B2F0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66.211</w:t>
            </w:r>
          </w:p>
        </w:tc>
        <w:tc>
          <w:tcPr>
            <w:tcW w:w="0" w:type="auto"/>
            <w:shd w:val="clear" w:color="auto" w:fill="auto"/>
            <w:tcMar>
              <w:top w:w="120" w:type="dxa"/>
              <w:left w:w="120" w:type="dxa"/>
              <w:bottom w:w="120" w:type="dxa"/>
              <w:right w:w="120" w:type="dxa"/>
            </w:tcMar>
            <w:vAlign w:val="center"/>
          </w:tcPr>
          <w:p w14:paraId="492D9E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9BCB1B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5934F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571A7D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0.05</w:t>
            </w:r>
          </w:p>
        </w:tc>
        <w:tc>
          <w:tcPr>
            <w:tcW w:w="0" w:type="auto"/>
            <w:shd w:val="clear" w:color="auto" w:fill="auto"/>
            <w:tcMar>
              <w:top w:w="120" w:type="dxa"/>
              <w:left w:w="120" w:type="dxa"/>
              <w:bottom w:w="120" w:type="dxa"/>
              <w:right w:w="120" w:type="dxa"/>
            </w:tcMar>
            <w:vAlign w:val="center"/>
          </w:tcPr>
          <w:p w14:paraId="015108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4F1C42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1B002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02A465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19~20 时</w:t>
            </w:r>
          </w:p>
        </w:tc>
        <w:tc>
          <w:tcPr>
            <w:tcW w:w="0" w:type="auto"/>
            <w:shd w:val="clear" w:color="auto" w:fill="auto"/>
            <w:tcMar>
              <w:top w:w="120" w:type="dxa"/>
              <w:left w:w="120" w:type="dxa"/>
              <w:bottom w:w="120" w:type="dxa"/>
              <w:right w:w="120" w:type="dxa"/>
            </w:tcMar>
            <w:vAlign w:val="center"/>
          </w:tcPr>
          <w:p w14:paraId="3986CC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88E8B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6CC8A2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12.3386</w:t>
            </w:r>
          </w:p>
        </w:tc>
        <w:tc>
          <w:tcPr>
            <w:tcW w:w="0" w:type="auto"/>
            <w:shd w:val="clear" w:color="auto" w:fill="auto"/>
            <w:tcMar>
              <w:top w:w="120" w:type="dxa"/>
              <w:left w:w="120" w:type="dxa"/>
              <w:bottom w:w="120" w:type="dxa"/>
              <w:right w:w="120" w:type="dxa"/>
            </w:tcMar>
            <w:vAlign w:val="center"/>
          </w:tcPr>
          <w:p w14:paraId="79923F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6F6DFA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6.73</w:t>
            </w:r>
          </w:p>
        </w:tc>
        <w:tc>
          <w:tcPr>
            <w:tcW w:w="0" w:type="auto"/>
            <w:shd w:val="clear" w:color="auto" w:fill="auto"/>
            <w:tcMar>
              <w:top w:w="120" w:type="dxa"/>
              <w:left w:w="120" w:type="dxa"/>
              <w:bottom w:w="120" w:type="dxa"/>
              <w:right w:w="120" w:type="dxa"/>
            </w:tcMar>
            <w:vAlign w:val="center"/>
          </w:tcPr>
          <w:p w14:paraId="1E955A6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6.99</w:t>
            </w:r>
          </w:p>
        </w:tc>
        <w:tc>
          <w:tcPr>
            <w:tcW w:w="0" w:type="auto"/>
            <w:shd w:val="clear" w:color="auto" w:fill="auto"/>
            <w:tcMar>
              <w:top w:w="120" w:type="dxa"/>
              <w:left w:w="120" w:type="dxa"/>
              <w:bottom w:w="120" w:type="dxa"/>
              <w:right w:w="120" w:type="dxa"/>
            </w:tcMar>
            <w:vAlign w:val="center"/>
          </w:tcPr>
          <w:p w14:paraId="2038EA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752C7F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0F35DE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66.211</w:t>
            </w:r>
          </w:p>
        </w:tc>
        <w:tc>
          <w:tcPr>
            <w:tcW w:w="0" w:type="auto"/>
            <w:shd w:val="clear" w:color="auto" w:fill="auto"/>
            <w:tcMar>
              <w:top w:w="120" w:type="dxa"/>
              <w:left w:w="120" w:type="dxa"/>
              <w:bottom w:w="120" w:type="dxa"/>
              <w:right w:w="120" w:type="dxa"/>
            </w:tcMar>
            <w:vAlign w:val="center"/>
          </w:tcPr>
          <w:p w14:paraId="310950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BD736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134F3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3043EB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0.817</w:t>
            </w:r>
          </w:p>
        </w:tc>
        <w:tc>
          <w:tcPr>
            <w:tcW w:w="0" w:type="auto"/>
            <w:shd w:val="clear" w:color="auto" w:fill="auto"/>
            <w:tcMar>
              <w:top w:w="120" w:type="dxa"/>
              <w:left w:w="120" w:type="dxa"/>
              <w:bottom w:w="120" w:type="dxa"/>
              <w:right w:w="120" w:type="dxa"/>
            </w:tcMar>
            <w:vAlign w:val="center"/>
          </w:tcPr>
          <w:p w14:paraId="29E74B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1E7094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642FB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0AD16B3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20~21 时</w:t>
            </w:r>
          </w:p>
        </w:tc>
        <w:tc>
          <w:tcPr>
            <w:tcW w:w="0" w:type="auto"/>
            <w:shd w:val="clear" w:color="auto" w:fill="auto"/>
            <w:tcMar>
              <w:top w:w="120" w:type="dxa"/>
              <w:left w:w="120" w:type="dxa"/>
              <w:bottom w:w="120" w:type="dxa"/>
              <w:right w:w="120" w:type="dxa"/>
            </w:tcMar>
            <w:vAlign w:val="center"/>
          </w:tcPr>
          <w:p w14:paraId="4B6514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AA03E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BC474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1.8395</w:t>
            </w:r>
          </w:p>
        </w:tc>
        <w:tc>
          <w:tcPr>
            <w:tcW w:w="0" w:type="auto"/>
            <w:shd w:val="clear" w:color="auto" w:fill="auto"/>
            <w:tcMar>
              <w:top w:w="120" w:type="dxa"/>
              <w:left w:w="120" w:type="dxa"/>
              <w:bottom w:w="120" w:type="dxa"/>
              <w:right w:w="120" w:type="dxa"/>
            </w:tcMar>
            <w:vAlign w:val="center"/>
          </w:tcPr>
          <w:p w14:paraId="04F15DA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4CDFAF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6.82</w:t>
            </w:r>
          </w:p>
        </w:tc>
        <w:tc>
          <w:tcPr>
            <w:tcW w:w="0" w:type="auto"/>
            <w:shd w:val="clear" w:color="auto" w:fill="auto"/>
            <w:tcMar>
              <w:top w:w="120" w:type="dxa"/>
              <w:left w:w="120" w:type="dxa"/>
              <w:bottom w:w="120" w:type="dxa"/>
              <w:right w:w="120" w:type="dxa"/>
            </w:tcMar>
            <w:vAlign w:val="center"/>
          </w:tcPr>
          <w:p w14:paraId="6E93FA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6.97</w:t>
            </w:r>
          </w:p>
        </w:tc>
        <w:tc>
          <w:tcPr>
            <w:tcW w:w="0" w:type="auto"/>
            <w:shd w:val="clear" w:color="auto" w:fill="auto"/>
            <w:tcMar>
              <w:top w:w="120" w:type="dxa"/>
              <w:left w:w="120" w:type="dxa"/>
              <w:bottom w:w="120" w:type="dxa"/>
              <w:right w:w="120" w:type="dxa"/>
            </w:tcMar>
            <w:vAlign w:val="center"/>
          </w:tcPr>
          <w:p w14:paraId="16F2CF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3D1302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3725B6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64.974</w:t>
            </w:r>
          </w:p>
        </w:tc>
        <w:tc>
          <w:tcPr>
            <w:tcW w:w="0" w:type="auto"/>
            <w:shd w:val="clear" w:color="auto" w:fill="auto"/>
            <w:tcMar>
              <w:top w:w="120" w:type="dxa"/>
              <w:left w:w="120" w:type="dxa"/>
              <w:bottom w:w="120" w:type="dxa"/>
              <w:right w:w="120" w:type="dxa"/>
            </w:tcMar>
            <w:vAlign w:val="center"/>
          </w:tcPr>
          <w:p w14:paraId="38A085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E13C3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7AD45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4A2AA4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0.119</w:t>
            </w:r>
          </w:p>
        </w:tc>
        <w:tc>
          <w:tcPr>
            <w:tcW w:w="0" w:type="auto"/>
            <w:shd w:val="clear" w:color="auto" w:fill="auto"/>
            <w:tcMar>
              <w:top w:w="120" w:type="dxa"/>
              <w:left w:w="120" w:type="dxa"/>
              <w:bottom w:w="120" w:type="dxa"/>
              <w:right w:w="120" w:type="dxa"/>
            </w:tcMar>
            <w:vAlign w:val="center"/>
          </w:tcPr>
          <w:p w14:paraId="0D12D0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4384BF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2A50C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6B6CDA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21~22 时</w:t>
            </w:r>
          </w:p>
        </w:tc>
        <w:tc>
          <w:tcPr>
            <w:tcW w:w="0" w:type="auto"/>
            <w:shd w:val="clear" w:color="auto" w:fill="auto"/>
            <w:tcMar>
              <w:top w:w="120" w:type="dxa"/>
              <w:left w:w="120" w:type="dxa"/>
              <w:bottom w:w="120" w:type="dxa"/>
              <w:right w:w="120" w:type="dxa"/>
            </w:tcMar>
            <w:vAlign w:val="center"/>
          </w:tcPr>
          <w:p w14:paraId="20B92A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0A94E3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31C3C1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0.6655</w:t>
            </w:r>
          </w:p>
        </w:tc>
        <w:tc>
          <w:tcPr>
            <w:tcW w:w="0" w:type="auto"/>
            <w:shd w:val="clear" w:color="auto" w:fill="auto"/>
            <w:tcMar>
              <w:top w:w="120" w:type="dxa"/>
              <w:left w:w="120" w:type="dxa"/>
              <w:bottom w:w="120" w:type="dxa"/>
              <w:right w:w="120" w:type="dxa"/>
            </w:tcMar>
            <w:vAlign w:val="center"/>
          </w:tcPr>
          <w:p w14:paraId="056496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7DE6EA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6.97</w:t>
            </w:r>
          </w:p>
        </w:tc>
        <w:tc>
          <w:tcPr>
            <w:tcW w:w="0" w:type="auto"/>
            <w:shd w:val="clear" w:color="auto" w:fill="auto"/>
            <w:tcMar>
              <w:top w:w="120" w:type="dxa"/>
              <w:left w:w="120" w:type="dxa"/>
              <w:bottom w:w="120" w:type="dxa"/>
              <w:right w:w="120" w:type="dxa"/>
            </w:tcMar>
            <w:vAlign w:val="center"/>
          </w:tcPr>
          <w:p w14:paraId="7F47F19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7.11</w:t>
            </w:r>
          </w:p>
        </w:tc>
        <w:tc>
          <w:tcPr>
            <w:tcW w:w="0" w:type="auto"/>
            <w:shd w:val="clear" w:color="auto" w:fill="auto"/>
            <w:tcMar>
              <w:top w:w="120" w:type="dxa"/>
              <w:left w:w="120" w:type="dxa"/>
              <w:bottom w:w="120" w:type="dxa"/>
              <w:right w:w="120" w:type="dxa"/>
            </w:tcMar>
            <w:vAlign w:val="center"/>
          </w:tcPr>
          <w:p w14:paraId="2C037D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472C4E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3E94F27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64.974</w:t>
            </w:r>
          </w:p>
        </w:tc>
        <w:tc>
          <w:tcPr>
            <w:tcW w:w="0" w:type="auto"/>
            <w:shd w:val="clear" w:color="auto" w:fill="auto"/>
            <w:tcMar>
              <w:top w:w="120" w:type="dxa"/>
              <w:left w:w="120" w:type="dxa"/>
              <w:bottom w:w="120" w:type="dxa"/>
              <w:right w:w="120" w:type="dxa"/>
            </w:tcMar>
            <w:vAlign w:val="center"/>
          </w:tcPr>
          <w:p w14:paraId="5FD84C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FE07B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2F9E6B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121B61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0.043</w:t>
            </w:r>
          </w:p>
        </w:tc>
        <w:tc>
          <w:tcPr>
            <w:tcW w:w="0" w:type="auto"/>
            <w:shd w:val="clear" w:color="auto" w:fill="auto"/>
            <w:tcMar>
              <w:top w:w="120" w:type="dxa"/>
              <w:left w:w="120" w:type="dxa"/>
              <w:bottom w:w="120" w:type="dxa"/>
              <w:right w:w="120" w:type="dxa"/>
            </w:tcMar>
            <w:vAlign w:val="center"/>
          </w:tcPr>
          <w:p w14:paraId="3897B5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039076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7731F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2CE8AF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22~23 时</w:t>
            </w:r>
          </w:p>
        </w:tc>
        <w:tc>
          <w:tcPr>
            <w:tcW w:w="0" w:type="auto"/>
            <w:shd w:val="clear" w:color="auto" w:fill="auto"/>
            <w:tcMar>
              <w:top w:w="120" w:type="dxa"/>
              <w:left w:w="120" w:type="dxa"/>
              <w:bottom w:w="120" w:type="dxa"/>
              <w:right w:w="120" w:type="dxa"/>
            </w:tcMar>
            <w:vAlign w:val="center"/>
          </w:tcPr>
          <w:p w14:paraId="26696EA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DB631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63BAA2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11.2064</w:t>
            </w:r>
          </w:p>
        </w:tc>
        <w:tc>
          <w:tcPr>
            <w:tcW w:w="0" w:type="auto"/>
            <w:shd w:val="clear" w:color="auto" w:fill="auto"/>
            <w:tcMar>
              <w:top w:w="120" w:type="dxa"/>
              <w:left w:w="120" w:type="dxa"/>
              <w:bottom w:w="120" w:type="dxa"/>
              <w:right w:w="120" w:type="dxa"/>
            </w:tcMar>
            <w:vAlign w:val="center"/>
          </w:tcPr>
          <w:p w14:paraId="071B3C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5B69A8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6.82</w:t>
            </w:r>
          </w:p>
        </w:tc>
        <w:tc>
          <w:tcPr>
            <w:tcW w:w="0" w:type="auto"/>
            <w:shd w:val="clear" w:color="auto" w:fill="auto"/>
            <w:tcMar>
              <w:top w:w="120" w:type="dxa"/>
              <w:left w:w="120" w:type="dxa"/>
              <w:bottom w:w="120" w:type="dxa"/>
              <w:right w:w="120" w:type="dxa"/>
            </w:tcMar>
            <w:vAlign w:val="center"/>
          </w:tcPr>
          <w:p w14:paraId="23D1A4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7.13</w:t>
            </w:r>
          </w:p>
        </w:tc>
        <w:tc>
          <w:tcPr>
            <w:tcW w:w="0" w:type="auto"/>
            <w:shd w:val="clear" w:color="auto" w:fill="auto"/>
            <w:tcMar>
              <w:top w:w="120" w:type="dxa"/>
              <w:left w:w="120" w:type="dxa"/>
              <w:bottom w:w="120" w:type="dxa"/>
              <w:right w:w="120" w:type="dxa"/>
            </w:tcMar>
            <w:vAlign w:val="center"/>
          </w:tcPr>
          <w:p w14:paraId="72BDE4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4FC031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125BAD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65.825</w:t>
            </w:r>
          </w:p>
        </w:tc>
        <w:tc>
          <w:tcPr>
            <w:tcW w:w="0" w:type="auto"/>
            <w:shd w:val="clear" w:color="auto" w:fill="auto"/>
            <w:tcMar>
              <w:top w:w="120" w:type="dxa"/>
              <w:left w:w="120" w:type="dxa"/>
              <w:bottom w:w="120" w:type="dxa"/>
              <w:right w:w="120" w:type="dxa"/>
            </w:tcMar>
            <w:vAlign w:val="center"/>
          </w:tcPr>
          <w:p w14:paraId="282AB3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7019D4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6E0C53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0318D3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0.737</w:t>
            </w:r>
          </w:p>
        </w:tc>
        <w:tc>
          <w:tcPr>
            <w:tcW w:w="0" w:type="auto"/>
            <w:shd w:val="clear" w:color="auto" w:fill="auto"/>
            <w:tcMar>
              <w:top w:w="120" w:type="dxa"/>
              <w:left w:w="120" w:type="dxa"/>
              <w:bottom w:w="120" w:type="dxa"/>
              <w:right w:w="120" w:type="dxa"/>
            </w:tcMar>
            <w:vAlign w:val="center"/>
          </w:tcPr>
          <w:p w14:paraId="4B3449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33CFBD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r w14:paraId="78E4E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jc w:val="center"/>
        </w:trPr>
        <w:tc>
          <w:tcPr>
            <w:tcW w:w="0" w:type="auto"/>
            <w:shd w:val="clear" w:color="auto" w:fill="auto"/>
            <w:tcMar>
              <w:top w:w="120" w:type="dxa"/>
              <w:left w:w="120" w:type="dxa"/>
              <w:bottom w:w="120" w:type="dxa"/>
              <w:right w:w="120" w:type="dxa"/>
            </w:tcMar>
            <w:vAlign w:val="center"/>
          </w:tcPr>
          <w:p w14:paraId="62E12A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2026-03-16 23~24 时</w:t>
            </w:r>
          </w:p>
        </w:tc>
        <w:tc>
          <w:tcPr>
            <w:tcW w:w="0" w:type="auto"/>
            <w:shd w:val="clear" w:color="auto" w:fill="auto"/>
            <w:tcMar>
              <w:top w:w="120" w:type="dxa"/>
              <w:left w:w="120" w:type="dxa"/>
              <w:bottom w:w="120" w:type="dxa"/>
              <w:right w:w="120" w:type="dxa"/>
            </w:tcMar>
            <w:vAlign w:val="center"/>
          </w:tcPr>
          <w:p w14:paraId="579BBA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64DB63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963A7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1.7678</w:t>
            </w:r>
          </w:p>
        </w:tc>
        <w:tc>
          <w:tcPr>
            <w:tcW w:w="0" w:type="auto"/>
            <w:shd w:val="clear" w:color="auto" w:fill="auto"/>
            <w:tcMar>
              <w:top w:w="120" w:type="dxa"/>
              <w:left w:w="120" w:type="dxa"/>
              <w:bottom w:w="120" w:type="dxa"/>
              <w:right w:w="120" w:type="dxa"/>
            </w:tcMar>
            <w:vAlign w:val="center"/>
          </w:tcPr>
          <w:p w14:paraId="34B85A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0993D1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0D9304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7.05</w:t>
            </w:r>
          </w:p>
        </w:tc>
        <w:tc>
          <w:tcPr>
            <w:tcW w:w="0" w:type="auto"/>
            <w:shd w:val="clear" w:color="auto" w:fill="auto"/>
            <w:tcMar>
              <w:top w:w="120" w:type="dxa"/>
              <w:left w:w="120" w:type="dxa"/>
              <w:bottom w:w="120" w:type="dxa"/>
              <w:right w:w="120" w:type="dxa"/>
            </w:tcMar>
            <w:vAlign w:val="center"/>
          </w:tcPr>
          <w:p w14:paraId="069228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6-9</w:t>
            </w:r>
          </w:p>
        </w:tc>
        <w:tc>
          <w:tcPr>
            <w:tcW w:w="0" w:type="auto"/>
            <w:shd w:val="clear" w:color="auto" w:fill="auto"/>
            <w:tcMar>
              <w:top w:w="120" w:type="dxa"/>
              <w:left w:w="120" w:type="dxa"/>
              <w:bottom w:w="120" w:type="dxa"/>
              <w:right w:w="120" w:type="dxa"/>
            </w:tcMar>
            <w:vAlign w:val="center"/>
          </w:tcPr>
          <w:p w14:paraId="66CE4F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03BDDF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65.825</w:t>
            </w:r>
          </w:p>
        </w:tc>
        <w:tc>
          <w:tcPr>
            <w:tcW w:w="0" w:type="auto"/>
            <w:shd w:val="clear" w:color="auto" w:fill="auto"/>
            <w:tcMar>
              <w:top w:w="120" w:type="dxa"/>
              <w:left w:w="120" w:type="dxa"/>
              <w:bottom w:w="120" w:type="dxa"/>
              <w:right w:w="120" w:type="dxa"/>
            </w:tcMar>
            <w:vAlign w:val="center"/>
          </w:tcPr>
          <w:p w14:paraId="53CAAD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4077CD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c>
          <w:tcPr>
            <w:tcW w:w="0" w:type="auto"/>
            <w:shd w:val="clear" w:color="auto" w:fill="auto"/>
            <w:tcMar>
              <w:top w:w="120" w:type="dxa"/>
              <w:left w:w="120" w:type="dxa"/>
              <w:bottom w:w="120" w:type="dxa"/>
              <w:right w:w="120" w:type="dxa"/>
            </w:tcMar>
            <w:vAlign w:val="center"/>
          </w:tcPr>
          <w:p w14:paraId="50DC58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250</w:t>
            </w:r>
          </w:p>
        </w:tc>
        <w:tc>
          <w:tcPr>
            <w:tcW w:w="0" w:type="auto"/>
            <w:shd w:val="clear" w:color="auto" w:fill="auto"/>
            <w:tcMar>
              <w:top w:w="120" w:type="dxa"/>
              <w:left w:w="120" w:type="dxa"/>
              <w:bottom w:w="120" w:type="dxa"/>
              <w:right w:w="120" w:type="dxa"/>
            </w:tcMar>
            <w:vAlign w:val="center"/>
          </w:tcPr>
          <w:p w14:paraId="05F74C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0.116</w:t>
            </w:r>
          </w:p>
        </w:tc>
        <w:tc>
          <w:tcPr>
            <w:tcW w:w="0" w:type="auto"/>
            <w:shd w:val="clear" w:color="auto" w:fill="auto"/>
            <w:tcMar>
              <w:top w:w="120" w:type="dxa"/>
              <w:left w:w="120" w:type="dxa"/>
              <w:bottom w:w="120" w:type="dxa"/>
              <w:right w:w="120" w:type="dxa"/>
            </w:tcMar>
            <w:vAlign w:val="center"/>
          </w:tcPr>
          <w:p w14:paraId="36762F3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数据有效</w:t>
            </w:r>
          </w:p>
        </w:tc>
        <w:tc>
          <w:tcPr>
            <w:tcW w:w="0" w:type="auto"/>
            <w:shd w:val="clear" w:color="auto" w:fill="auto"/>
            <w:tcMar>
              <w:top w:w="120" w:type="dxa"/>
              <w:left w:w="120" w:type="dxa"/>
              <w:bottom w:w="120" w:type="dxa"/>
              <w:right w:w="120" w:type="dxa"/>
            </w:tcMar>
            <w:vAlign w:val="center"/>
          </w:tcPr>
          <w:p w14:paraId="39864F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w:t>
            </w:r>
          </w:p>
        </w:tc>
      </w:tr>
    </w:tbl>
    <w:p w14:paraId="1717D798">
      <w:pPr>
        <w:bidi w:val="0"/>
        <w:ind w:left="0" w:leftChars="0" w:firstLine="0" w:firstLineChars="0"/>
        <w:rPr>
          <w:rFonts w:hint="default"/>
          <w:color w:val="auto"/>
          <w:highlight w:val="none"/>
          <w:lang w:val="en-US" w:eastAsia="zh-CN"/>
        </w:rPr>
      </w:pPr>
    </w:p>
    <w:sectPr>
      <w:pgSz w:w="16838" w:h="11906" w:orient="landscape"/>
      <w:pgMar w:top="1080" w:right="1440" w:bottom="1080" w:left="1134" w:header="851" w:footer="992" w:gutter="0"/>
      <w:cols w:space="720" w:num="1"/>
      <w:docGrid w:type="linesAndChars" w:linePitch="312" w:charSpace="74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Arial Unicode MS">
    <w:altName w:val="宋体"/>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default"/>
    <w:sig w:usb0="E00006FF" w:usb1="420024FF" w:usb2="02000000" w:usb3="00000000" w:csb0="2000019F" w:csb1="00000000"/>
  </w:font>
  <w:font w:name="_x000B__x000C_">
    <w:altName w:val="Times New Roman"/>
    <w:panose1 w:val="00000000000000000000"/>
    <w:charset w:val="00"/>
    <w:family w:val="roman"/>
    <w:pitch w:val="default"/>
    <w:sig w:usb0="00000000" w:usb1="00000000" w:usb2="00000000" w:usb3="00000000" w:csb0="00040001" w:csb1="00000000"/>
  </w:font>
  <w:font w:name="Impact">
    <w:panose1 w:val="020B0806030902050204"/>
    <w:charset w:val="00"/>
    <w:family w:val="swiss"/>
    <w:pitch w:val="default"/>
    <w:sig w:usb0="00000287" w:usb1="00000000" w:usb2="00000000" w:usb3="00000000" w:csb0="2000009F" w:csb1="DFD70000"/>
  </w:font>
  <w:font w:name="等线">
    <w:panose1 w:val="02010600030101010101"/>
    <w:charset w:val="86"/>
    <w:family w:val="auto"/>
    <w:pitch w:val="default"/>
    <w:sig w:usb0="A00002BF" w:usb1="38CF7CFA" w:usb2="00000016" w:usb3="00000000" w:csb0="0004000F" w:csb1="00000000"/>
  </w:font>
  <w:font w:name="DFKai-SB">
    <w:altName w:val="Microsoft JhengHei Light"/>
    <w:panose1 w:val="03000509000000000000"/>
    <w:charset w:val="88"/>
    <w:family w:val="script"/>
    <w:pitch w:val="default"/>
    <w:sig w:usb0="00000000" w:usb1="00000000" w:usb2="00000016" w:usb3="00000000" w:csb0="00100001" w:csb1="00000000"/>
  </w:font>
  <w:font w:name="Microsoft JhengHei Light">
    <w:panose1 w:val="020B0304030504040204"/>
    <w:charset w:val="88"/>
    <w:family w:val="auto"/>
    <w:pitch w:val="default"/>
    <w:sig w:usb0="800002A7" w:usb1="28CF4400" w:usb2="00000016" w:usb3="00000000" w:csb0="00100009" w:csb1="00000000"/>
  </w:font>
  <w:font w:name="新宋体">
    <w:panose1 w:val="02010609030101010101"/>
    <w:charset w:val="86"/>
    <w:family w:val="modern"/>
    <w:pitch w:val="default"/>
    <w:sig w:usb0="00000283" w:usb1="288F0000" w:usb2="00000006" w:usb3="00000000" w:csb0="00040001"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B6706A">
    <w:pPr>
      <w:pStyle w:val="30"/>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F74B35">
    <w:pPr>
      <w:pStyle w:val="30"/>
      <w:ind w:firstLine="420"/>
      <w:jc w:val="right"/>
      <w:rPr>
        <w:b/>
        <w:bCs/>
        <w:sz w:val="21"/>
        <w:szCs w:val="21"/>
      </w:rPr>
    </w:pPr>
    <w:r>
      <w:rPr>
        <w:sz w:val="21"/>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033773">
                          <w:pPr>
                            <w:pStyle w:val="30"/>
                          </w:pPr>
                          <w:r>
                            <w:fldChar w:fldCharType="begin"/>
                          </w:r>
                          <w:r>
                            <w:instrText xml:space="preserve"> PAGE  \* MERGEFORMAT </w:instrText>
                          </w:r>
                          <w:r>
                            <w:fldChar w:fldCharType="separate"/>
                          </w:r>
                          <w:r>
                            <w:t>71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T1uUEzICAABlBAAADgAAAAAAAAABACAAAAAfAQAAZHJzL2Uyb0RvYy54bWxQSwUG&#10;AAAAAAYABgBZAQAAwwUAAAAA&#10;">
              <v:fill on="f" focussize="0,0"/>
              <v:stroke on="f" weight="0.5pt"/>
              <v:imagedata o:title=""/>
              <o:lock v:ext="edit" aspectratio="f"/>
              <v:textbox inset="0mm,0mm,0mm,0mm" style="mso-fit-shape-to-text:t;">
                <w:txbxContent>
                  <w:p w14:paraId="58033773">
                    <w:pPr>
                      <w:pStyle w:val="30"/>
                    </w:pPr>
                    <w:r>
                      <w:fldChar w:fldCharType="begin"/>
                    </w:r>
                    <w:r>
                      <w:instrText xml:space="preserve"> PAGE  \* MERGEFORMAT </w:instrText>
                    </w:r>
                    <w:r>
                      <w:fldChar w:fldCharType="separate"/>
                    </w:r>
                    <w:r>
                      <w:t>71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C07C38">
    <w:pPr>
      <w:pStyle w:val="30"/>
      <w:framePr w:wrap="around" w:vAnchor="text" w:hAnchor="margin" w:xAlign="center" w:y="1"/>
      <w:ind w:firstLine="360"/>
      <w:rPr>
        <w:rStyle w:val="46"/>
      </w:rPr>
    </w:pPr>
    <w:r>
      <w:fldChar w:fldCharType="begin"/>
    </w:r>
    <w:r>
      <w:rPr>
        <w:rStyle w:val="46"/>
      </w:rPr>
      <w:instrText xml:space="preserve">PAGE  </w:instrText>
    </w:r>
    <w:r>
      <w:fldChar w:fldCharType="separate"/>
    </w:r>
    <w:r>
      <w:rPr>
        <w:rStyle w:val="46"/>
        <w:rFonts w:hint="eastAsia"/>
      </w:rPr>
      <w:t>１０</w:t>
    </w:r>
    <w:r>
      <w:fldChar w:fldCharType="end"/>
    </w:r>
  </w:p>
  <w:p w14:paraId="21CCB8E2">
    <w:pPr>
      <w:pStyle w:val="3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78DD97">
    <w:pPr>
      <w:pStyle w:val="3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D2B2AC">
    <w:pPr>
      <w:pStyle w:val="30"/>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E626B4">
    <w:pPr>
      <w:pStyle w:val="30"/>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0D1688">
    <w:pPr>
      <w:pStyle w:val="30"/>
      <w:ind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DB5AA8">
                          <w:pPr>
                            <w:pStyle w:val="3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pTOos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2E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pTOoszAgAAYwQAAA4AAAAAAAAAAQAgAAAAHwEAAGRycy9lMm9Eb2MueG1sUEsF&#10;BgAAAAAGAAYAWQEAAMQFAAAAAA==&#10;">
              <v:fill on="f" focussize="0,0"/>
              <v:stroke on="f" weight="0.5pt"/>
              <v:imagedata o:title=""/>
              <o:lock v:ext="edit" aspectratio="f"/>
              <v:textbox inset="0mm,0mm,0mm,0mm" style="mso-fit-shape-to-text:t;">
                <w:txbxContent>
                  <w:p w14:paraId="34DB5AA8">
                    <w:pPr>
                      <w:pStyle w:val="3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A93D05">
    <w:pPr>
      <w:pStyle w:val="30"/>
      <w:ind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F4CF66">
                          <w:pPr>
                            <w:pStyle w:val="30"/>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teHZ4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C3qbphGxU8/vp9+&#10;Ppx+fSM4g0CNCzPE3TtExvadbdE2w3nAYeLdVl6nLxgR+CHv8SKvaCPh6dJ0Mp3mcHH4hg3ws8fr&#10;zof4XlhNklFQj/p1srLDJsQ+dAhJ2YxdS6W6GipDmoJevX6T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teHZ4zAgAAYwQAAA4AAAAAAAAAAQAgAAAAHwEAAGRycy9lMm9Eb2MueG1sUEsF&#10;BgAAAAAGAAYAWQEAAMQFAAAAAA==&#10;">
              <v:fill on="f" focussize="0,0"/>
              <v:stroke on="f" weight="0.5pt"/>
              <v:imagedata o:title=""/>
              <o:lock v:ext="edit" aspectratio="f"/>
              <v:textbox inset="0mm,0mm,0mm,0mm" style="mso-fit-shape-to-text:t;">
                <w:txbxContent>
                  <w:p w14:paraId="07F4CF66">
                    <w:pPr>
                      <w:pStyle w:val="30"/>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C30FA4">
    <w:pPr>
      <w:pStyle w:val="30"/>
      <w:ind w:firstLine="420"/>
      <w:jc w:val="right"/>
      <w:rPr>
        <w:b/>
        <w:bCs/>
        <w:sz w:val="21"/>
        <w:szCs w:val="21"/>
      </w:rPr>
    </w:pPr>
    <w:r>
      <w:rPr>
        <w:sz w:val="21"/>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58DC7F">
                          <w:pPr>
                            <w:pStyle w:val="30"/>
                          </w:pPr>
                          <w:r>
                            <w:fldChar w:fldCharType="begin"/>
                          </w:r>
                          <w:r>
                            <w:instrText xml:space="preserve"> PAGE  \* MERGEFORMAT </w:instrText>
                          </w:r>
                          <w:r>
                            <w:fldChar w:fldCharType="separate"/>
                          </w:r>
                          <w:r>
                            <w:t>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n2inEzAgAAYw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fU6KZQsVP37+d&#10;fvw6/fxKcAaBWutniHuwiAzdW9OhbYZzj8PIu6ucil8wIvBD3uNFXtEFwuOl6WQ6zeHi8A0b4GeP&#10;163z4Z0wikSjoA71S7Kyw8aHPnQIidm0WTdSphpKTdqCXr1+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n2inEzAgAAYwQAAA4AAAAAAAAAAQAgAAAAHwEAAGRycy9lMm9Eb2MueG1sUEsF&#10;BgAAAAAGAAYAWQEAAMQFAAAAAA==&#10;">
              <v:fill on="f" focussize="0,0"/>
              <v:stroke on="f" weight="0.5pt"/>
              <v:imagedata o:title=""/>
              <o:lock v:ext="edit" aspectratio="f"/>
              <v:textbox inset="0mm,0mm,0mm,0mm" style="mso-fit-shape-to-text:t;">
                <w:txbxContent>
                  <w:p w14:paraId="6558DC7F">
                    <w:pPr>
                      <w:pStyle w:val="30"/>
                    </w:pPr>
                    <w:r>
                      <w:fldChar w:fldCharType="begin"/>
                    </w:r>
                    <w:r>
                      <w:instrText xml:space="preserve"> PAGE  \* MERGEFORMAT </w:instrText>
                    </w:r>
                    <w:r>
                      <w:fldChar w:fldCharType="separate"/>
                    </w:r>
                    <w:r>
                      <w:t>9</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EB48A7">
    <w:pPr>
      <w:spacing w:line="174" w:lineRule="auto"/>
      <w:ind w:left="4661" w:firstLine="352"/>
      <w:rPr>
        <w:rFonts w:eastAsia="Times New Roman"/>
        <w:sz w:val="18"/>
        <w:szCs w:val="18"/>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68BC37">
                          <w:pPr>
                            <w:pStyle w:val="30"/>
                          </w:pPr>
                          <w:r>
                            <w:fldChar w:fldCharType="begin"/>
                          </w:r>
                          <w:r>
                            <w:instrText xml:space="preserve"> PAGE  \* MERGEFORMAT </w:instrText>
                          </w:r>
                          <w:r>
                            <w:fldChar w:fldCharType="separate"/>
                          </w:r>
                          <w:r>
                            <w:t>20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TnCo8x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5wqPMQIAAGUEAAAOAAAAAAAAAAEAIAAAAB8BAABkcnMvZTJvRG9jLnhtbFBLBQYA&#10;AAAABgAGAFkBAADCBQAAAAA=&#10;">
              <v:fill on="f" focussize="0,0"/>
              <v:stroke on="f" weight="0.5pt"/>
              <v:imagedata o:title=""/>
              <o:lock v:ext="edit" aspectratio="f"/>
              <v:textbox inset="0mm,0mm,0mm,0mm" style="mso-fit-shape-to-text:t;">
                <w:txbxContent>
                  <w:p w14:paraId="5768BC37">
                    <w:pPr>
                      <w:pStyle w:val="30"/>
                    </w:pPr>
                    <w:r>
                      <w:fldChar w:fldCharType="begin"/>
                    </w:r>
                    <w:r>
                      <w:instrText xml:space="preserve"> PAGE  \* MERGEFORMAT </w:instrText>
                    </w:r>
                    <w:r>
                      <w:fldChar w:fldCharType="separate"/>
                    </w:r>
                    <w:r>
                      <w:t>20</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BBF441">
    <w:pPr>
      <w:pStyle w:val="31"/>
      <w:pBdr>
        <w:bottom w:val="none" w:color="auto" w:sz="0" w:space="1"/>
      </w:pBdr>
      <w:spacing w:line="240" w:lineRule="auto"/>
      <w:ind w:firstLine="0" w:firstLineChars="0"/>
      <w:rPr>
        <w:rFonts w:ascii="宋体" w:hAnsi="宋体" w:cs="宋体"/>
        <w:sz w:val="24"/>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C9E31F">
    <w:pPr>
      <w:pStyle w:val="31"/>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BDFEA8">
    <w:pPr>
      <w:pStyle w:val="31"/>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A1B43B">
    <w:pPr>
      <w:pStyle w:val="31"/>
      <w:pBdr>
        <w:bottom w:val="double" w:color="auto" w:sz="8" w:space="1"/>
      </w:pBdr>
      <w:spacing w:line="240" w:lineRule="auto"/>
      <w:ind w:firstLine="0" w:firstLineChars="0"/>
      <w:rPr>
        <w:rFonts w:ascii="宋体" w:hAnsi="宋体" w:cs="宋体"/>
        <w:sz w:val="21"/>
        <w:szCs w:val="21"/>
      </w:rPr>
    </w:pPr>
    <w:r>
      <w:rPr>
        <w:rFonts w:hint="eastAsia" w:ascii="宋体" w:hAnsi="宋体" w:cs="宋体"/>
        <w:sz w:val="21"/>
        <w:szCs w:val="21"/>
        <w:lang w:eastAsia="zh-CN"/>
      </w:rPr>
      <w:t>茂名市电白区人民医院扩建项目</w:t>
    </w:r>
    <w:r>
      <w:rPr>
        <w:rFonts w:hint="eastAsia" w:ascii="宋体" w:hAnsi="宋体" w:cs="宋体"/>
        <w:sz w:val="21"/>
        <w:szCs w:val="21"/>
      </w:rPr>
      <w:t>竣工环境保护验收监测报告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A8DA9E">
    <w:pPr>
      <w:pStyle w:val="31"/>
      <w:pBdr>
        <w:bottom w:val="none" w:color="auto" w:sz="0" w:space="1"/>
      </w:pBdr>
      <w:spacing w:line="240" w:lineRule="auto"/>
      <w:ind w:firstLine="0" w:firstLineChars="0"/>
      <w:rPr>
        <w:rFonts w:ascii="宋体" w:hAnsi="宋体" w:cs="宋体"/>
        <w:sz w:val="21"/>
        <w:szCs w:val="21"/>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8A74EF">
    <w:pPr>
      <w:pStyle w:val="31"/>
      <w:pBdr>
        <w:bottom w:val="none" w:color="auto" w:sz="0" w:space="1"/>
      </w:pBdr>
      <w:spacing w:line="240" w:lineRule="auto"/>
      <w:ind w:firstLine="420"/>
      <w:rPr>
        <w:rFonts w:ascii="宋体" w:hAnsi="宋体" w:cs="宋体"/>
        <w:sz w:val="21"/>
        <w:szCs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7BA6D5E"/>
    <w:multiLevelType w:val="singleLevel"/>
    <w:tmpl w:val="97BA6D5E"/>
    <w:lvl w:ilvl="0" w:tentative="0">
      <w:start w:val="1"/>
      <w:numFmt w:val="decimal"/>
      <w:suff w:val="nothing"/>
      <w:lvlText w:val="（%1）"/>
      <w:lvlJc w:val="left"/>
    </w:lvl>
  </w:abstractNum>
  <w:abstractNum w:abstractNumId="1">
    <w:nsid w:val="D72B9EF1"/>
    <w:multiLevelType w:val="singleLevel"/>
    <w:tmpl w:val="D72B9EF1"/>
    <w:lvl w:ilvl="0" w:tentative="0">
      <w:start w:val="1"/>
      <w:numFmt w:val="decimal"/>
      <w:suff w:val="nothing"/>
      <w:lvlText w:val="（%1）"/>
      <w:lvlJc w:val="left"/>
      <w:rPr>
        <w:sz w:val="24"/>
        <w:szCs w:val="24"/>
      </w:rPr>
    </w:lvl>
  </w:abstractNum>
  <w:abstractNum w:abstractNumId="2">
    <w:nsid w:val="ED9085BD"/>
    <w:multiLevelType w:val="singleLevel"/>
    <w:tmpl w:val="ED9085BD"/>
    <w:lvl w:ilvl="0" w:tentative="0">
      <w:start w:val="1"/>
      <w:numFmt w:val="decimal"/>
      <w:suff w:val="nothing"/>
      <w:lvlText w:val="（%1）"/>
      <w:lvlJc w:val="left"/>
    </w:lvl>
  </w:abstractNum>
  <w:abstractNum w:abstractNumId="3">
    <w:nsid w:val="F5C9D80E"/>
    <w:multiLevelType w:val="singleLevel"/>
    <w:tmpl w:val="F5C9D80E"/>
    <w:lvl w:ilvl="0" w:tentative="0">
      <w:start w:val="1"/>
      <w:numFmt w:val="decimalEnclosedCircleChinese"/>
      <w:suff w:val="nothing"/>
      <w:lvlText w:val="%1　"/>
      <w:lvlJc w:val="left"/>
      <w:pPr>
        <w:ind w:left="0" w:firstLine="400"/>
      </w:pPr>
      <w:rPr>
        <w:rFonts w:hint="eastAsia"/>
      </w:rPr>
    </w:lvl>
  </w:abstractNum>
  <w:abstractNum w:abstractNumId="4">
    <w:nsid w:val="2FE7C673"/>
    <w:multiLevelType w:val="singleLevel"/>
    <w:tmpl w:val="2FE7C673"/>
    <w:lvl w:ilvl="0" w:tentative="0">
      <w:start w:val="1"/>
      <w:numFmt w:val="bullet"/>
      <w:pStyle w:val="20"/>
      <w:lvlText w:val=""/>
      <w:lvlJc w:val="left"/>
      <w:pPr>
        <w:tabs>
          <w:tab w:val="left" w:pos="780"/>
        </w:tabs>
        <w:ind w:left="780" w:hanging="360"/>
      </w:pPr>
      <w:rPr>
        <w:rFonts w:hint="default" w:ascii="Wingdings" w:hAnsi="Wingdings"/>
      </w:rPr>
    </w:lvl>
  </w:abstractNum>
  <w:abstractNum w:abstractNumId="5">
    <w:nsid w:val="3829A7D7"/>
    <w:multiLevelType w:val="singleLevel"/>
    <w:tmpl w:val="3829A7D7"/>
    <w:lvl w:ilvl="0" w:tentative="0">
      <w:start w:val="2"/>
      <w:numFmt w:val="decimal"/>
      <w:suff w:val="nothing"/>
      <w:lvlText w:val="%1、"/>
      <w:lvlJc w:val="left"/>
    </w:lvl>
  </w:abstractNum>
  <w:abstractNum w:abstractNumId="6">
    <w:nsid w:val="43EFCA12"/>
    <w:multiLevelType w:val="singleLevel"/>
    <w:tmpl w:val="43EFCA12"/>
    <w:lvl w:ilvl="0" w:tentative="0">
      <w:start w:val="1"/>
      <w:numFmt w:val="decimalEnclosedCircleChinese"/>
      <w:suff w:val="nothing"/>
      <w:lvlText w:val="%1　"/>
      <w:lvlJc w:val="left"/>
      <w:pPr>
        <w:ind w:left="0" w:firstLine="400"/>
      </w:pPr>
      <w:rPr>
        <w:rFonts w:hint="eastAsia"/>
      </w:rPr>
    </w:lvl>
  </w:abstractNum>
  <w:abstractNum w:abstractNumId="7">
    <w:nsid w:val="6D67E7D9"/>
    <w:multiLevelType w:val="singleLevel"/>
    <w:tmpl w:val="6D67E7D9"/>
    <w:lvl w:ilvl="0" w:tentative="0">
      <w:start w:val="1"/>
      <w:numFmt w:val="decimalEnclosedCircleChinese"/>
      <w:suff w:val="nothing"/>
      <w:lvlText w:val="%1　"/>
      <w:lvlJc w:val="left"/>
      <w:pPr>
        <w:ind w:left="0" w:firstLine="400"/>
      </w:pPr>
      <w:rPr>
        <w:rFonts w:hint="eastAsia"/>
      </w:rPr>
    </w:lvl>
  </w:abstractNum>
  <w:abstractNum w:abstractNumId="8">
    <w:nsid w:val="6FA8D4A9"/>
    <w:multiLevelType w:val="singleLevel"/>
    <w:tmpl w:val="6FA8D4A9"/>
    <w:lvl w:ilvl="0" w:tentative="0">
      <w:start w:val="1"/>
      <w:numFmt w:val="decimalEnclosedCircleChinese"/>
      <w:suff w:val="nothing"/>
      <w:lvlText w:val="%1　"/>
      <w:lvlJc w:val="left"/>
      <w:pPr>
        <w:ind w:left="0" w:firstLine="400"/>
      </w:pPr>
      <w:rPr>
        <w:rFonts w:hint="eastAsia"/>
      </w:rPr>
    </w:lvl>
  </w:abstractNum>
  <w:abstractNum w:abstractNumId="9">
    <w:nsid w:val="76CB9513"/>
    <w:multiLevelType w:val="singleLevel"/>
    <w:tmpl w:val="76CB9513"/>
    <w:lvl w:ilvl="0" w:tentative="0">
      <w:start w:val="1"/>
      <w:numFmt w:val="decimalEnclosedCircleChinese"/>
      <w:suff w:val="nothing"/>
      <w:lvlText w:val="%1　"/>
      <w:lvlJc w:val="left"/>
      <w:pPr>
        <w:ind w:left="0" w:firstLine="400"/>
      </w:pPr>
      <w:rPr>
        <w:rFonts w:hint="eastAsia"/>
      </w:rPr>
    </w:lvl>
  </w:abstractNum>
  <w:num w:numId="1">
    <w:abstractNumId w:val="4"/>
  </w:num>
  <w:num w:numId="2">
    <w:abstractNumId w:val="1"/>
  </w:num>
  <w:num w:numId="3">
    <w:abstractNumId w:val="9"/>
  </w:num>
  <w:num w:numId="4">
    <w:abstractNumId w:val="0"/>
  </w:num>
  <w:num w:numId="5">
    <w:abstractNumId w:val="7"/>
  </w:num>
  <w:num w:numId="6">
    <w:abstractNumId w:val="3"/>
  </w:num>
  <w:num w:numId="7">
    <w:abstractNumId w:val="6"/>
  </w:num>
  <w:num w:numId="8">
    <w:abstractNumId w:val="8"/>
  </w:num>
  <w:num w:numId="9">
    <w:abstractNumId w:val="5"/>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hyphenationZone w:val="36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JmMTkyNzA3MzZiNzk1MGEyZGE1YjRhNDkyZDAxZDQifQ=="/>
  </w:docVars>
  <w:rsids>
    <w:rsidRoot w:val="00172A27"/>
    <w:rsid w:val="000007BB"/>
    <w:rsid w:val="000018C0"/>
    <w:rsid w:val="00002860"/>
    <w:rsid w:val="00003DA5"/>
    <w:rsid w:val="00003EFC"/>
    <w:rsid w:val="00005AF9"/>
    <w:rsid w:val="000062D4"/>
    <w:rsid w:val="00006DA0"/>
    <w:rsid w:val="0000774C"/>
    <w:rsid w:val="00010288"/>
    <w:rsid w:val="0001067F"/>
    <w:rsid w:val="00010C4E"/>
    <w:rsid w:val="000114BC"/>
    <w:rsid w:val="000121C8"/>
    <w:rsid w:val="00016F38"/>
    <w:rsid w:val="00017C62"/>
    <w:rsid w:val="00020283"/>
    <w:rsid w:val="0002240E"/>
    <w:rsid w:val="000225E1"/>
    <w:rsid w:val="0002322C"/>
    <w:rsid w:val="0002363D"/>
    <w:rsid w:val="00024045"/>
    <w:rsid w:val="00024315"/>
    <w:rsid w:val="000257B5"/>
    <w:rsid w:val="00025BB7"/>
    <w:rsid w:val="0003489D"/>
    <w:rsid w:val="000366FF"/>
    <w:rsid w:val="00041059"/>
    <w:rsid w:val="0004171A"/>
    <w:rsid w:val="00043625"/>
    <w:rsid w:val="00043BA0"/>
    <w:rsid w:val="00043C0A"/>
    <w:rsid w:val="00044B06"/>
    <w:rsid w:val="00045627"/>
    <w:rsid w:val="00047B5B"/>
    <w:rsid w:val="00050793"/>
    <w:rsid w:val="00051672"/>
    <w:rsid w:val="000524C9"/>
    <w:rsid w:val="00052C93"/>
    <w:rsid w:val="00053FEE"/>
    <w:rsid w:val="0005468B"/>
    <w:rsid w:val="000568C6"/>
    <w:rsid w:val="0005759A"/>
    <w:rsid w:val="000578B3"/>
    <w:rsid w:val="0006222F"/>
    <w:rsid w:val="00063B0B"/>
    <w:rsid w:val="00064A93"/>
    <w:rsid w:val="00065B41"/>
    <w:rsid w:val="000665D1"/>
    <w:rsid w:val="00066FCC"/>
    <w:rsid w:val="00067A16"/>
    <w:rsid w:val="00067E3E"/>
    <w:rsid w:val="00071034"/>
    <w:rsid w:val="00071FCD"/>
    <w:rsid w:val="00072668"/>
    <w:rsid w:val="0007360D"/>
    <w:rsid w:val="000738DF"/>
    <w:rsid w:val="00073D05"/>
    <w:rsid w:val="00075F49"/>
    <w:rsid w:val="00076179"/>
    <w:rsid w:val="000768D9"/>
    <w:rsid w:val="000810FE"/>
    <w:rsid w:val="00081D01"/>
    <w:rsid w:val="0008484A"/>
    <w:rsid w:val="00085338"/>
    <w:rsid w:val="00086368"/>
    <w:rsid w:val="00087297"/>
    <w:rsid w:val="00087F38"/>
    <w:rsid w:val="00090D5E"/>
    <w:rsid w:val="00092B23"/>
    <w:rsid w:val="000936C7"/>
    <w:rsid w:val="00093718"/>
    <w:rsid w:val="00097BBF"/>
    <w:rsid w:val="000A03AB"/>
    <w:rsid w:val="000A052F"/>
    <w:rsid w:val="000A2BAA"/>
    <w:rsid w:val="000A4421"/>
    <w:rsid w:val="000A5C76"/>
    <w:rsid w:val="000A6077"/>
    <w:rsid w:val="000B01C3"/>
    <w:rsid w:val="000B0D55"/>
    <w:rsid w:val="000B2669"/>
    <w:rsid w:val="000B61DC"/>
    <w:rsid w:val="000B666A"/>
    <w:rsid w:val="000B74AB"/>
    <w:rsid w:val="000B7EAF"/>
    <w:rsid w:val="000C0092"/>
    <w:rsid w:val="000C0FBE"/>
    <w:rsid w:val="000C130A"/>
    <w:rsid w:val="000C2899"/>
    <w:rsid w:val="000C591A"/>
    <w:rsid w:val="000C6260"/>
    <w:rsid w:val="000C76D9"/>
    <w:rsid w:val="000D5741"/>
    <w:rsid w:val="000D5872"/>
    <w:rsid w:val="000D6374"/>
    <w:rsid w:val="000D733F"/>
    <w:rsid w:val="000D76BC"/>
    <w:rsid w:val="000D77DD"/>
    <w:rsid w:val="000E0254"/>
    <w:rsid w:val="000E2018"/>
    <w:rsid w:val="000E2930"/>
    <w:rsid w:val="000E2E5A"/>
    <w:rsid w:val="000E30F1"/>
    <w:rsid w:val="000E5524"/>
    <w:rsid w:val="000E6D15"/>
    <w:rsid w:val="000E7BDE"/>
    <w:rsid w:val="000E7E74"/>
    <w:rsid w:val="000F05D1"/>
    <w:rsid w:val="000F09AD"/>
    <w:rsid w:val="000F346B"/>
    <w:rsid w:val="000F4AFE"/>
    <w:rsid w:val="000F54F0"/>
    <w:rsid w:val="000F6121"/>
    <w:rsid w:val="000F63F1"/>
    <w:rsid w:val="000F790A"/>
    <w:rsid w:val="0010046D"/>
    <w:rsid w:val="001007C3"/>
    <w:rsid w:val="001011B6"/>
    <w:rsid w:val="0010166D"/>
    <w:rsid w:val="00101E1B"/>
    <w:rsid w:val="0010359E"/>
    <w:rsid w:val="00103EBA"/>
    <w:rsid w:val="0010424D"/>
    <w:rsid w:val="0010433F"/>
    <w:rsid w:val="0010446D"/>
    <w:rsid w:val="00104A57"/>
    <w:rsid w:val="00105326"/>
    <w:rsid w:val="001058FE"/>
    <w:rsid w:val="00105DCA"/>
    <w:rsid w:val="00106018"/>
    <w:rsid w:val="001079FC"/>
    <w:rsid w:val="00107B39"/>
    <w:rsid w:val="00107FC7"/>
    <w:rsid w:val="00110272"/>
    <w:rsid w:val="00110DA3"/>
    <w:rsid w:val="00113111"/>
    <w:rsid w:val="001160C5"/>
    <w:rsid w:val="00116C5C"/>
    <w:rsid w:val="00117603"/>
    <w:rsid w:val="00121C5C"/>
    <w:rsid w:val="00122A6E"/>
    <w:rsid w:val="00122FE2"/>
    <w:rsid w:val="00124784"/>
    <w:rsid w:val="001259DC"/>
    <w:rsid w:val="001273CD"/>
    <w:rsid w:val="00127E00"/>
    <w:rsid w:val="001308C6"/>
    <w:rsid w:val="0013258D"/>
    <w:rsid w:val="00134386"/>
    <w:rsid w:val="00136373"/>
    <w:rsid w:val="0014030C"/>
    <w:rsid w:val="0014092F"/>
    <w:rsid w:val="00142129"/>
    <w:rsid w:val="0014328F"/>
    <w:rsid w:val="001461CD"/>
    <w:rsid w:val="0014756F"/>
    <w:rsid w:val="00152E91"/>
    <w:rsid w:val="00152EF6"/>
    <w:rsid w:val="00153A65"/>
    <w:rsid w:val="001542F0"/>
    <w:rsid w:val="00154EE1"/>
    <w:rsid w:val="00156B14"/>
    <w:rsid w:val="00156DF4"/>
    <w:rsid w:val="00157474"/>
    <w:rsid w:val="00161759"/>
    <w:rsid w:val="00161820"/>
    <w:rsid w:val="00161861"/>
    <w:rsid w:val="001620A5"/>
    <w:rsid w:val="00162C8E"/>
    <w:rsid w:val="00163368"/>
    <w:rsid w:val="00164BA2"/>
    <w:rsid w:val="00165FDB"/>
    <w:rsid w:val="00166F77"/>
    <w:rsid w:val="00167BEB"/>
    <w:rsid w:val="00171F51"/>
    <w:rsid w:val="00172A27"/>
    <w:rsid w:val="001731E7"/>
    <w:rsid w:val="00174010"/>
    <w:rsid w:val="001744AD"/>
    <w:rsid w:val="0017502B"/>
    <w:rsid w:val="00177A00"/>
    <w:rsid w:val="001811FC"/>
    <w:rsid w:val="00181BEB"/>
    <w:rsid w:val="00192E0C"/>
    <w:rsid w:val="0019424B"/>
    <w:rsid w:val="0019704B"/>
    <w:rsid w:val="00197C8A"/>
    <w:rsid w:val="001A3C4E"/>
    <w:rsid w:val="001A406E"/>
    <w:rsid w:val="001A4D53"/>
    <w:rsid w:val="001A6630"/>
    <w:rsid w:val="001B09EA"/>
    <w:rsid w:val="001B1421"/>
    <w:rsid w:val="001B2413"/>
    <w:rsid w:val="001B298D"/>
    <w:rsid w:val="001B4D7E"/>
    <w:rsid w:val="001B6031"/>
    <w:rsid w:val="001B6654"/>
    <w:rsid w:val="001B7C11"/>
    <w:rsid w:val="001C1379"/>
    <w:rsid w:val="001C177D"/>
    <w:rsid w:val="001C18CC"/>
    <w:rsid w:val="001C2563"/>
    <w:rsid w:val="001C2FC2"/>
    <w:rsid w:val="001C4348"/>
    <w:rsid w:val="001C5883"/>
    <w:rsid w:val="001C5EB2"/>
    <w:rsid w:val="001D2097"/>
    <w:rsid w:val="001D2A3B"/>
    <w:rsid w:val="001D2ED8"/>
    <w:rsid w:val="001D5411"/>
    <w:rsid w:val="001D657A"/>
    <w:rsid w:val="001D7AD9"/>
    <w:rsid w:val="001E1B44"/>
    <w:rsid w:val="001E2477"/>
    <w:rsid w:val="001E3829"/>
    <w:rsid w:val="001E4016"/>
    <w:rsid w:val="001E4D27"/>
    <w:rsid w:val="001E754D"/>
    <w:rsid w:val="001F055E"/>
    <w:rsid w:val="001F1C6F"/>
    <w:rsid w:val="001F2006"/>
    <w:rsid w:val="001F66A3"/>
    <w:rsid w:val="001F7FE4"/>
    <w:rsid w:val="0020241D"/>
    <w:rsid w:val="00203C47"/>
    <w:rsid w:val="00204680"/>
    <w:rsid w:val="002076E0"/>
    <w:rsid w:val="00210974"/>
    <w:rsid w:val="002119B9"/>
    <w:rsid w:val="0021333B"/>
    <w:rsid w:val="002156AF"/>
    <w:rsid w:val="00216BE3"/>
    <w:rsid w:val="0022159C"/>
    <w:rsid w:val="002228E9"/>
    <w:rsid w:val="00223F5C"/>
    <w:rsid w:val="00225C50"/>
    <w:rsid w:val="00225D67"/>
    <w:rsid w:val="002263F9"/>
    <w:rsid w:val="002301EA"/>
    <w:rsid w:val="00230853"/>
    <w:rsid w:val="00231261"/>
    <w:rsid w:val="002313ED"/>
    <w:rsid w:val="00231CC8"/>
    <w:rsid w:val="002326C2"/>
    <w:rsid w:val="00232744"/>
    <w:rsid w:val="002330E6"/>
    <w:rsid w:val="002338D2"/>
    <w:rsid w:val="00233910"/>
    <w:rsid w:val="00233AD7"/>
    <w:rsid w:val="00234F59"/>
    <w:rsid w:val="002362EC"/>
    <w:rsid w:val="00237E3B"/>
    <w:rsid w:val="0024004A"/>
    <w:rsid w:val="0024056B"/>
    <w:rsid w:val="0024162C"/>
    <w:rsid w:val="00243CF6"/>
    <w:rsid w:val="00243DBD"/>
    <w:rsid w:val="00246492"/>
    <w:rsid w:val="00246DC2"/>
    <w:rsid w:val="0025078C"/>
    <w:rsid w:val="0025142A"/>
    <w:rsid w:val="002523BF"/>
    <w:rsid w:val="00253385"/>
    <w:rsid w:val="00254438"/>
    <w:rsid w:val="002569CB"/>
    <w:rsid w:val="00257758"/>
    <w:rsid w:val="0026119D"/>
    <w:rsid w:val="00261426"/>
    <w:rsid w:val="00261C00"/>
    <w:rsid w:val="00262A6C"/>
    <w:rsid w:val="0026428F"/>
    <w:rsid w:val="002675C7"/>
    <w:rsid w:val="00267842"/>
    <w:rsid w:val="0027089D"/>
    <w:rsid w:val="00273972"/>
    <w:rsid w:val="00273F8D"/>
    <w:rsid w:val="00275499"/>
    <w:rsid w:val="0027571B"/>
    <w:rsid w:val="002769CA"/>
    <w:rsid w:val="00276B62"/>
    <w:rsid w:val="00277281"/>
    <w:rsid w:val="00277B2A"/>
    <w:rsid w:val="0028066B"/>
    <w:rsid w:val="00281EA2"/>
    <w:rsid w:val="002831FA"/>
    <w:rsid w:val="002835B1"/>
    <w:rsid w:val="00284344"/>
    <w:rsid w:val="0028454A"/>
    <w:rsid w:val="0028638B"/>
    <w:rsid w:val="00287AF0"/>
    <w:rsid w:val="00287F1B"/>
    <w:rsid w:val="002939E7"/>
    <w:rsid w:val="00296854"/>
    <w:rsid w:val="00297FBC"/>
    <w:rsid w:val="002A1ABD"/>
    <w:rsid w:val="002A2500"/>
    <w:rsid w:val="002A2756"/>
    <w:rsid w:val="002A454C"/>
    <w:rsid w:val="002A49E8"/>
    <w:rsid w:val="002B1BFF"/>
    <w:rsid w:val="002B2BB0"/>
    <w:rsid w:val="002B4CE0"/>
    <w:rsid w:val="002B511D"/>
    <w:rsid w:val="002B730D"/>
    <w:rsid w:val="002C0C8C"/>
    <w:rsid w:val="002C132B"/>
    <w:rsid w:val="002C1E82"/>
    <w:rsid w:val="002C2AC6"/>
    <w:rsid w:val="002C2DC1"/>
    <w:rsid w:val="002C5AC9"/>
    <w:rsid w:val="002C6EF2"/>
    <w:rsid w:val="002D2CA3"/>
    <w:rsid w:val="002D3DDE"/>
    <w:rsid w:val="002D425F"/>
    <w:rsid w:val="002D504A"/>
    <w:rsid w:val="002D6CDA"/>
    <w:rsid w:val="002D6EB4"/>
    <w:rsid w:val="002D7121"/>
    <w:rsid w:val="002E1DCB"/>
    <w:rsid w:val="002E2211"/>
    <w:rsid w:val="002E371C"/>
    <w:rsid w:val="002E63B0"/>
    <w:rsid w:val="002E6DDA"/>
    <w:rsid w:val="002E743D"/>
    <w:rsid w:val="002F074F"/>
    <w:rsid w:val="002F20FB"/>
    <w:rsid w:val="002F6CF3"/>
    <w:rsid w:val="002F7862"/>
    <w:rsid w:val="002F7A73"/>
    <w:rsid w:val="003017AF"/>
    <w:rsid w:val="00303994"/>
    <w:rsid w:val="00305F90"/>
    <w:rsid w:val="00306B09"/>
    <w:rsid w:val="003072BB"/>
    <w:rsid w:val="003075C9"/>
    <w:rsid w:val="00307E3B"/>
    <w:rsid w:val="003107B7"/>
    <w:rsid w:val="00311820"/>
    <w:rsid w:val="003124CD"/>
    <w:rsid w:val="003128EF"/>
    <w:rsid w:val="0031567C"/>
    <w:rsid w:val="0032110D"/>
    <w:rsid w:val="00322B7C"/>
    <w:rsid w:val="00323B3F"/>
    <w:rsid w:val="00323F5D"/>
    <w:rsid w:val="003241F6"/>
    <w:rsid w:val="00327609"/>
    <w:rsid w:val="00330C12"/>
    <w:rsid w:val="003314EC"/>
    <w:rsid w:val="003413E3"/>
    <w:rsid w:val="00342545"/>
    <w:rsid w:val="003426D3"/>
    <w:rsid w:val="00342879"/>
    <w:rsid w:val="0034486B"/>
    <w:rsid w:val="00345C9C"/>
    <w:rsid w:val="00345ED1"/>
    <w:rsid w:val="00346473"/>
    <w:rsid w:val="003464E4"/>
    <w:rsid w:val="00346906"/>
    <w:rsid w:val="00346ABC"/>
    <w:rsid w:val="003501A0"/>
    <w:rsid w:val="00352624"/>
    <w:rsid w:val="0035448D"/>
    <w:rsid w:val="003603F0"/>
    <w:rsid w:val="00361E6A"/>
    <w:rsid w:val="003636C7"/>
    <w:rsid w:val="003702DD"/>
    <w:rsid w:val="00371C04"/>
    <w:rsid w:val="0037302E"/>
    <w:rsid w:val="00373882"/>
    <w:rsid w:val="00376008"/>
    <w:rsid w:val="00377DD4"/>
    <w:rsid w:val="003829C2"/>
    <w:rsid w:val="00386104"/>
    <w:rsid w:val="0038696B"/>
    <w:rsid w:val="003872B5"/>
    <w:rsid w:val="003879D6"/>
    <w:rsid w:val="00387C4D"/>
    <w:rsid w:val="00390D48"/>
    <w:rsid w:val="0039671C"/>
    <w:rsid w:val="00396B9C"/>
    <w:rsid w:val="00397A0D"/>
    <w:rsid w:val="003A0DC6"/>
    <w:rsid w:val="003A11B1"/>
    <w:rsid w:val="003A1B32"/>
    <w:rsid w:val="003A2628"/>
    <w:rsid w:val="003A5DF0"/>
    <w:rsid w:val="003A6D6D"/>
    <w:rsid w:val="003B19DA"/>
    <w:rsid w:val="003B20C8"/>
    <w:rsid w:val="003B247E"/>
    <w:rsid w:val="003B3EAC"/>
    <w:rsid w:val="003B47B9"/>
    <w:rsid w:val="003B64A7"/>
    <w:rsid w:val="003B76A2"/>
    <w:rsid w:val="003C01B1"/>
    <w:rsid w:val="003C23D9"/>
    <w:rsid w:val="003C5E16"/>
    <w:rsid w:val="003C6672"/>
    <w:rsid w:val="003D03EC"/>
    <w:rsid w:val="003D0777"/>
    <w:rsid w:val="003E18ED"/>
    <w:rsid w:val="003E3B64"/>
    <w:rsid w:val="003E64BE"/>
    <w:rsid w:val="003E697A"/>
    <w:rsid w:val="003E7FBE"/>
    <w:rsid w:val="003F062F"/>
    <w:rsid w:val="003F0949"/>
    <w:rsid w:val="003F0C64"/>
    <w:rsid w:val="003F391B"/>
    <w:rsid w:val="003F40EB"/>
    <w:rsid w:val="003F58C2"/>
    <w:rsid w:val="003F5DE6"/>
    <w:rsid w:val="003F64D4"/>
    <w:rsid w:val="003F6BBF"/>
    <w:rsid w:val="00400359"/>
    <w:rsid w:val="00400FE6"/>
    <w:rsid w:val="00401F07"/>
    <w:rsid w:val="00402425"/>
    <w:rsid w:val="0040281B"/>
    <w:rsid w:val="0040434A"/>
    <w:rsid w:val="0040733E"/>
    <w:rsid w:val="00415126"/>
    <w:rsid w:val="00415C6E"/>
    <w:rsid w:val="004173C1"/>
    <w:rsid w:val="00420140"/>
    <w:rsid w:val="004244D2"/>
    <w:rsid w:val="004260A5"/>
    <w:rsid w:val="00427E57"/>
    <w:rsid w:val="004315B4"/>
    <w:rsid w:val="004362BD"/>
    <w:rsid w:val="00437DF6"/>
    <w:rsid w:val="00440214"/>
    <w:rsid w:val="00443381"/>
    <w:rsid w:val="004435AB"/>
    <w:rsid w:val="0044647C"/>
    <w:rsid w:val="004471A1"/>
    <w:rsid w:val="00452700"/>
    <w:rsid w:val="00452769"/>
    <w:rsid w:val="00453C87"/>
    <w:rsid w:val="00454187"/>
    <w:rsid w:val="004541DD"/>
    <w:rsid w:val="004543C9"/>
    <w:rsid w:val="00456309"/>
    <w:rsid w:val="0045741C"/>
    <w:rsid w:val="00460744"/>
    <w:rsid w:val="00460813"/>
    <w:rsid w:val="004610F7"/>
    <w:rsid w:val="00462B41"/>
    <w:rsid w:val="0046364E"/>
    <w:rsid w:val="00465C71"/>
    <w:rsid w:val="004662A9"/>
    <w:rsid w:val="00467ABF"/>
    <w:rsid w:val="00470E8C"/>
    <w:rsid w:val="0047172E"/>
    <w:rsid w:val="0047188B"/>
    <w:rsid w:val="004719B9"/>
    <w:rsid w:val="004726E9"/>
    <w:rsid w:val="00473C60"/>
    <w:rsid w:val="00473D26"/>
    <w:rsid w:val="00473F49"/>
    <w:rsid w:val="004751D8"/>
    <w:rsid w:val="00475200"/>
    <w:rsid w:val="00477313"/>
    <w:rsid w:val="0048201C"/>
    <w:rsid w:val="00483552"/>
    <w:rsid w:val="00486348"/>
    <w:rsid w:val="00487F5B"/>
    <w:rsid w:val="0049038F"/>
    <w:rsid w:val="004936ED"/>
    <w:rsid w:val="00494366"/>
    <w:rsid w:val="004950BB"/>
    <w:rsid w:val="004A1FC5"/>
    <w:rsid w:val="004A26ED"/>
    <w:rsid w:val="004A2A22"/>
    <w:rsid w:val="004A38C9"/>
    <w:rsid w:val="004A4B14"/>
    <w:rsid w:val="004A5289"/>
    <w:rsid w:val="004A72FC"/>
    <w:rsid w:val="004A7E30"/>
    <w:rsid w:val="004B1F48"/>
    <w:rsid w:val="004B43BD"/>
    <w:rsid w:val="004B70BE"/>
    <w:rsid w:val="004C0CCA"/>
    <w:rsid w:val="004C3FFC"/>
    <w:rsid w:val="004C4A5A"/>
    <w:rsid w:val="004C4B11"/>
    <w:rsid w:val="004D0E7C"/>
    <w:rsid w:val="004D1E7E"/>
    <w:rsid w:val="004D2235"/>
    <w:rsid w:val="004D27D6"/>
    <w:rsid w:val="004D3591"/>
    <w:rsid w:val="004D50BA"/>
    <w:rsid w:val="004D57CD"/>
    <w:rsid w:val="004D69B2"/>
    <w:rsid w:val="004E20B8"/>
    <w:rsid w:val="004E2CDD"/>
    <w:rsid w:val="004E4E5D"/>
    <w:rsid w:val="004E5B6C"/>
    <w:rsid w:val="004E76AB"/>
    <w:rsid w:val="004F014B"/>
    <w:rsid w:val="004F0910"/>
    <w:rsid w:val="004F1A60"/>
    <w:rsid w:val="004F1B3B"/>
    <w:rsid w:val="004F1C59"/>
    <w:rsid w:val="004F2626"/>
    <w:rsid w:val="004F4D48"/>
    <w:rsid w:val="004F58B9"/>
    <w:rsid w:val="004F5DE9"/>
    <w:rsid w:val="004F6415"/>
    <w:rsid w:val="004F7459"/>
    <w:rsid w:val="00502405"/>
    <w:rsid w:val="00503555"/>
    <w:rsid w:val="00504C7F"/>
    <w:rsid w:val="00505F86"/>
    <w:rsid w:val="00506E72"/>
    <w:rsid w:val="00512327"/>
    <w:rsid w:val="00513FA1"/>
    <w:rsid w:val="00514120"/>
    <w:rsid w:val="005143AF"/>
    <w:rsid w:val="005166F7"/>
    <w:rsid w:val="0051701A"/>
    <w:rsid w:val="005202D2"/>
    <w:rsid w:val="0052342A"/>
    <w:rsid w:val="00523C6F"/>
    <w:rsid w:val="00530B84"/>
    <w:rsid w:val="0053166A"/>
    <w:rsid w:val="00532321"/>
    <w:rsid w:val="005328E7"/>
    <w:rsid w:val="00532985"/>
    <w:rsid w:val="00536FF2"/>
    <w:rsid w:val="005373E8"/>
    <w:rsid w:val="00537AAC"/>
    <w:rsid w:val="00540ABA"/>
    <w:rsid w:val="00540F0F"/>
    <w:rsid w:val="005411D5"/>
    <w:rsid w:val="00542A7F"/>
    <w:rsid w:val="005444DB"/>
    <w:rsid w:val="00545027"/>
    <w:rsid w:val="005453CF"/>
    <w:rsid w:val="005465E1"/>
    <w:rsid w:val="0054684B"/>
    <w:rsid w:val="005470A8"/>
    <w:rsid w:val="0054749D"/>
    <w:rsid w:val="00550A0C"/>
    <w:rsid w:val="00552D72"/>
    <w:rsid w:val="005543AD"/>
    <w:rsid w:val="005574B5"/>
    <w:rsid w:val="0056082C"/>
    <w:rsid w:val="0056239F"/>
    <w:rsid w:val="005626D1"/>
    <w:rsid w:val="005635B8"/>
    <w:rsid w:val="005638DE"/>
    <w:rsid w:val="00564E76"/>
    <w:rsid w:val="00565216"/>
    <w:rsid w:val="005654D5"/>
    <w:rsid w:val="00570E46"/>
    <w:rsid w:val="005715E7"/>
    <w:rsid w:val="005719C4"/>
    <w:rsid w:val="00571D09"/>
    <w:rsid w:val="00572929"/>
    <w:rsid w:val="00572A3D"/>
    <w:rsid w:val="0057504D"/>
    <w:rsid w:val="0057581C"/>
    <w:rsid w:val="00576570"/>
    <w:rsid w:val="0057676A"/>
    <w:rsid w:val="00580106"/>
    <w:rsid w:val="00580410"/>
    <w:rsid w:val="0058399D"/>
    <w:rsid w:val="005847DA"/>
    <w:rsid w:val="0058626C"/>
    <w:rsid w:val="005868BB"/>
    <w:rsid w:val="00590378"/>
    <w:rsid w:val="00591F63"/>
    <w:rsid w:val="005955BE"/>
    <w:rsid w:val="005A0834"/>
    <w:rsid w:val="005A105B"/>
    <w:rsid w:val="005A2ED8"/>
    <w:rsid w:val="005A3D63"/>
    <w:rsid w:val="005A6BA7"/>
    <w:rsid w:val="005B0A81"/>
    <w:rsid w:val="005B1CC1"/>
    <w:rsid w:val="005B22CF"/>
    <w:rsid w:val="005B3E01"/>
    <w:rsid w:val="005B424C"/>
    <w:rsid w:val="005B4B5C"/>
    <w:rsid w:val="005B504F"/>
    <w:rsid w:val="005B6406"/>
    <w:rsid w:val="005B647B"/>
    <w:rsid w:val="005B6567"/>
    <w:rsid w:val="005B692F"/>
    <w:rsid w:val="005B6AA6"/>
    <w:rsid w:val="005C035D"/>
    <w:rsid w:val="005C0CC1"/>
    <w:rsid w:val="005C0FA2"/>
    <w:rsid w:val="005C2327"/>
    <w:rsid w:val="005C317B"/>
    <w:rsid w:val="005C4C6C"/>
    <w:rsid w:val="005C502D"/>
    <w:rsid w:val="005C621E"/>
    <w:rsid w:val="005C754B"/>
    <w:rsid w:val="005D14AB"/>
    <w:rsid w:val="005D1848"/>
    <w:rsid w:val="005D1FC5"/>
    <w:rsid w:val="005D2930"/>
    <w:rsid w:val="005D32E3"/>
    <w:rsid w:val="005D4BD7"/>
    <w:rsid w:val="005E074D"/>
    <w:rsid w:val="005E0A07"/>
    <w:rsid w:val="005E0BC2"/>
    <w:rsid w:val="005E26CF"/>
    <w:rsid w:val="005E2CE2"/>
    <w:rsid w:val="005E307D"/>
    <w:rsid w:val="005E3991"/>
    <w:rsid w:val="005E445D"/>
    <w:rsid w:val="005E46D7"/>
    <w:rsid w:val="005E54CD"/>
    <w:rsid w:val="005F310C"/>
    <w:rsid w:val="005F6366"/>
    <w:rsid w:val="00600CF9"/>
    <w:rsid w:val="00601690"/>
    <w:rsid w:val="00602BE3"/>
    <w:rsid w:val="0060532C"/>
    <w:rsid w:val="00606B79"/>
    <w:rsid w:val="00606DE9"/>
    <w:rsid w:val="006116BD"/>
    <w:rsid w:val="006124D0"/>
    <w:rsid w:val="006133A8"/>
    <w:rsid w:val="006141B6"/>
    <w:rsid w:val="00616216"/>
    <w:rsid w:val="0061703C"/>
    <w:rsid w:val="0061761C"/>
    <w:rsid w:val="00620858"/>
    <w:rsid w:val="00620897"/>
    <w:rsid w:val="00624E5D"/>
    <w:rsid w:val="00625CE6"/>
    <w:rsid w:val="00630C7A"/>
    <w:rsid w:val="006353A3"/>
    <w:rsid w:val="00637074"/>
    <w:rsid w:val="00637878"/>
    <w:rsid w:val="00637E76"/>
    <w:rsid w:val="0064032F"/>
    <w:rsid w:val="00641B53"/>
    <w:rsid w:val="0064364E"/>
    <w:rsid w:val="00643F3E"/>
    <w:rsid w:val="00645C10"/>
    <w:rsid w:val="00646DAD"/>
    <w:rsid w:val="00647407"/>
    <w:rsid w:val="006474D0"/>
    <w:rsid w:val="00647526"/>
    <w:rsid w:val="00647DAC"/>
    <w:rsid w:val="006512CF"/>
    <w:rsid w:val="0065280F"/>
    <w:rsid w:val="00655736"/>
    <w:rsid w:val="0065586A"/>
    <w:rsid w:val="0065586B"/>
    <w:rsid w:val="006576D3"/>
    <w:rsid w:val="00660BA7"/>
    <w:rsid w:val="00660C34"/>
    <w:rsid w:val="00663335"/>
    <w:rsid w:val="006634A6"/>
    <w:rsid w:val="00663C39"/>
    <w:rsid w:val="006651E2"/>
    <w:rsid w:val="00665B4E"/>
    <w:rsid w:val="00667265"/>
    <w:rsid w:val="006675DB"/>
    <w:rsid w:val="00670A34"/>
    <w:rsid w:val="006741E5"/>
    <w:rsid w:val="00674A35"/>
    <w:rsid w:val="00676E5F"/>
    <w:rsid w:val="00677146"/>
    <w:rsid w:val="00677A83"/>
    <w:rsid w:val="0068071F"/>
    <w:rsid w:val="00680D58"/>
    <w:rsid w:val="00680FB8"/>
    <w:rsid w:val="00681C6E"/>
    <w:rsid w:val="00682085"/>
    <w:rsid w:val="00682098"/>
    <w:rsid w:val="006826BE"/>
    <w:rsid w:val="0068274A"/>
    <w:rsid w:val="006847F1"/>
    <w:rsid w:val="00684C10"/>
    <w:rsid w:val="00685262"/>
    <w:rsid w:val="00686C13"/>
    <w:rsid w:val="0068791F"/>
    <w:rsid w:val="006915B0"/>
    <w:rsid w:val="006919C4"/>
    <w:rsid w:val="00692BDE"/>
    <w:rsid w:val="0069579A"/>
    <w:rsid w:val="006A161A"/>
    <w:rsid w:val="006A2418"/>
    <w:rsid w:val="006A2CBA"/>
    <w:rsid w:val="006A2F28"/>
    <w:rsid w:val="006A36F5"/>
    <w:rsid w:val="006A53FA"/>
    <w:rsid w:val="006B0297"/>
    <w:rsid w:val="006B105F"/>
    <w:rsid w:val="006B21EC"/>
    <w:rsid w:val="006B32A0"/>
    <w:rsid w:val="006B3677"/>
    <w:rsid w:val="006B4B29"/>
    <w:rsid w:val="006C00CB"/>
    <w:rsid w:val="006C0A66"/>
    <w:rsid w:val="006C1DB7"/>
    <w:rsid w:val="006C1E66"/>
    <w:rsid w:val="006C263E"/>
    <w:rsid w:val="006C28A7"/>
    <w:rsid w:val="006C2AEC"/>
    <w:rsid w:val="006C48C3"/>
    <w:rsid w:val="006C666D"/>
    <w:rsid w:val="006C68D6"/>
    <w:rsid w:val="006C6ADB"/>
    <w:rsid w:val="006D3658"/>
    <w:rsid w:val="006D38AA"/>
    <w:rsid w:val="006D46DB"/>
    <w:rsid w:val="006D4F04"/>
    <w:rsid w:val="006D73D0"/>
    <w:rsid w:val="006D750A"/>
    <w:rsid w:val="006D7A89"/>
    <w:rsid w:val="006E1BCD"/>
    <w:rsid w:val="006E3CF2"/>
    <w:rsid w:val="006E6262"/>
    <w:rsid w:val="006F0678"/>
    <w:rsid w:val="006F22D0"/>
    <w:rsid w:val="006F3373"/>
    <w:rsid w:val="006F4E1E"/>
    <w:rsid w:val="006F57E1"/>
    <w:rsid w:val="006F6225"/>
    <w:rsid w:val="006F7C42"/>
    <w:rsid w:val="007023E9"/>
    <w:rsid w:val="007042B8"/>
    <w:rsid w:val="00705ECA"/>
    <w:rsid w:val="00705F00"/>
    <w:rsid w:val="007107BE"/>
    <w:rsid w:val="007130EC"/>
    <w:rsid w:val="00713471"/>
    <w:rsid w:val="00713BD9"/>
    <w:rsid w:val="0071572A"/>
    <w:rsid w:val="00715F4A"/>
    <w:rsid w:val="00715F6F"/>
    <w:rsid w:val="00716185"/>
    <w:rsid w:val="00720585"/>
    <w:rsid w:val="007212E9"/>
    <w:rsid w:val="00721590"/>
    <w:rsid w:val="00727AD6"/>
    <w:rsid w:val="007304B5"/>
    <w:rsid w:val="00731C9F"/>
    <w:rsid w:val="007327F4"/>
    <w:rsid w:val="007328DC"/>
    <w:rsid w:val="00733506"/>
    <w:rsid w:val="007353F9"/>
    <w:rsid w:val="007355A9"/>
    <w:rsid w:val="0073709B"/>
    <w:rsid w:val="00741EF7"/>
    <w:rsid w:val="0074310A"/>
    <w:rsid w:val="007438CA"/>
    <w:rsid w:val="0074414F"/>
    <w:rsid w:val="00744B85"/>
    <w:rsid w:val="0074598D"/>
    <w:rsid w:val="00746041"/>
    <w:rsid w:val="00746059"/>
    <w:rsid w:val="007461AF"/>
    <w:rsid w:val="00752584"/>
    <w:rsid w:val="00752CD1"/>
    <w:rsid w:val="007543DD"/>
    <w:rsid w:val="00755920"/>
    <w:rsid w:val="00760B44"/>
    <w:rsid w:val="00761175"/>
    <w:rsid w:val="00762BFA"/>
    <w:rsid w:val="0076378B"/>
    <w:rsid w:val="00763A3F"/>
    <w:rsid w:val="00765260"/>
    <w:rsid w:val="007669F4"/>
    <w:rsid w:val="00766F59"/>
    <w:rsid w:val="007709CE"/>
    <w:rsid w:val="0077171F"/>
    <w:rsid w:val="00772CF0"/>
    <w:rsid w:val="00773881"/>
    <w:rsid w:val="00775218"/>
    <w:rsid w:val="00775595"/>
    <w:rsid w:val="00776DE6"/>
    <w:rsid w:val="00777063"/>
    <w:rsid w:val="00783F12"/>
    <w:rsid w:val="00787452"/>
    <w:rsid w:val="00790979"/>
    <w:rsid w:val="00791A25"/>
    <w:rsid w:val="007927E2"/>
    <w:rsid w:val="0079326C"/>
    <w:rsid w:val="00794AB4"/>
    <w:rsid w:val="0079524D"/>
    <w:rsid w:val="0079682A"/>
    <w:rsid w:val="007A0F1E"/>
    <w:rsid w:val="007A2462"/>
    <w:rsid w:val="007A7646"/>
    <w:rsid w:val="007B0441"/>
    <w:rsid w:val="007B0965"/>
    <w:rsid w:val="007B1ABD"/>
    <w:rsid w:val="007B2025"/>
    <w:rsid w:val="007B3315"/>
    <w:rsid w:val="007B47BE"/>
    <w:rsid w:val="007C079C"/>
    <w:rsid w:val="007C0809"/>
    <w:rsid w:val="007C0F16"/>
    <w:rsid w:val="007C19CE"/>
    <w:rsid w:val="007C4129"/>
    <w:rsid w:val="007C5C83"/>
    <w:rsid w:val="007C68C4"/>
    <w:rsid w:val="007C6BA1"/>
    <w:rsid w:val="007C6C6E"/>
    <w:rsid w:val="007C7753"/>
    <w:rsid w:val="007D2D3D"/>
    <w:rsid w:val="007D3321"/>
    <w:rsid w:val="007D4FCC"/>
    <w:rsid w:val="007D7C4A"/>
    <w:rsid w:val="007E224A"/>
    <w:rsid w:val="007E2AB7"/>
    <w:rsid w:val="007E4D54"/>
    <w:rsid w:val="007E5042"/>
    <w:rsid w:val="007E6A7D"/>
    <w:rsid w:val="007E7CEB"/>
    <w:rsid w:val="007F11A5"/>
    <w:rsid w:val="007F1F93"/>
    <w:rsid w:val="007F4771"/>
    <w:rsid w:val="007F55EB"/>
    <w:rsid w:val="007F5A90"/>
    <w:rsid w:val="007F5D20"/>
    <w:rsid w:val="007F5F6C"/>
    <w:rsid w:val="007F765D"/>
    <w:rsid w:val="00800661"/>
    <w:rsid w:val="00801084"/>
    <w:rsid w:val="008022E1"/>
    <w:rsid w:val="00804779"/>
    <w:rsid w:val="00804B21"/>
    <w:rsid w:val="00806055"/>
    <w:rsid w:val="00811AAE"/>
    <w:rsid w:val="00813EBC"/>
    <w:rsid w:val="00815255"/>
    <w:rsid w:val="00817BFE"/>
    <w:rsid w:val="008234D4"/>
    <w:rsid w:val="00823D3B"/>
    <w:rsid w:val="008253B2"/>
    <w:rsid w:val="008263F9"/>
    <w:rsid w:val="00826444"/>
    <w:rsid w:val="00826855"/>
    <w:rsid w:val="00827CBA"/>
    <w:rsid w:val="008301B7"/>
    <w:rsid w:val="00830AC6"/>
    <w:rsid w:val="0083355E"/>
    <w:rsid w:val="00834E33"/>
    <w:rsid w:val="00836632"/>
    <w:rsid w:val="00840EB6"/>
    <w:rsid w:val="008423A2"/>
    <w:rsid w:val="0084283A"/>
    <w:rsid w:val="00842CC2"/>
    <w:rsid w:val="008436EE"/>
    <w:rsid w:val="00844663"/>
    <w:rsid w:val="00844B4E"/>
    <w:rsid w:val="00850F35"/>
    <w:rsid w:val="0085181D"/>
    <w:rsid w:val="00852326"/>
    <w:rsid w:val="008539BE"/>
    <w:rsid w:val="0085410D"/>
    <w:rsid w:val="00857FF6"/>
    <w:rsid w:val="008619F1"/>
    <w:rsid w:val="008622E6"/>
    <w:rsid w:val="00863EAB"/>
    <w:rsid w:val="00870947"/>
    <w:rsid w:val="00870C90"/>
    <w:rsid w:val="00871191"/>
    <w:rsid w:val="00872AA3"/>
    <w:rsid w:val="00875B4F"/>
    <w:rsid w:val="00875FB8"/>
    <w:rsid w:val="00877025"/>
    <w:rsid w:val="00877808"/>
    <w:rsid w:val="00880634"/>
    <w:rsid w:val="00881D2E"/>
    <w:rsid w:val="00882763"/>
    <w:rsid w:val="00883122"/>
    <w:rsid w:val="0088335F"/>
    <w:rsid w:val="00883894"/>
    <w:rsid w:val="008851E2"/>
    <w:rsid w:val="008858AF"/>
    <w:rsid w:val="00886C0E"/>
    <w:rsid w:val="0089049C"/>
    <w:rsid w:val="00891E13"/>
    <w:rsid w:val="00894B7C"/>
    <w:rsid w:val="008959D2"/>
    <w:rsid w:val="00896AA6"/>
    <w:rsid w:val="008978BD"/>
    <w:rsid w:val="008A1653"/>
    <w:rsid w:val="008A1E73"/>
    <w:rsid w:val="008A58D0"/>
    <w:rsid w:val="008A6AEC"/>
    <w:rsid w:val="008A6C79"/>
    <w:rsid w:val="008B2891"/>
    <w:rsid w:val="008B3197"/>
    <w:rsid w:val="008B39D0"/>
    <w:rsid w:val="008B449C"/>
    <w:rsid w:val="008B6276"/>
    <w:rsid w:val="008B6815"/>
    <w:rsid w:val="008B7AF7"/>
    <w:rsid w:val="008C0749"/>
    <w:rsid w:val="008C0A04"/>
    <w:rsid w:val="008C1E81"/>
    <w:rsid w:val="008C2154"/>
    <w:rsid w:val="008C2EBE"/>
    <w:rsid w:val="008C47FB"/>
    <w:rsid w:val="008C6F9F"/>
    <w:rsid w:val="008C7716"/>
    <w:rsid w:val="008D007A"/>
    <w:rsid w:val="008D072A"/>
    <w:rsid w:val="008D0E0C"/>
    <w:rsid w:val="008D11B8"/>
    <w:rsid w:val="008D1AB3"/>
    <w:rsid w:val="008D29E5"/>
    <w:rsid w:val="008D2D9C"/>
    <w:rsid w:val="008D3F38"/>
    <w:rsid w:val="008D4A31"/>
    <w:rsid w:val="008D6E66"/>
    <w:rsid w:val="008E282E"/>
    <w:rsid w:val="008E2BB4"/>
    <w:rsid w:val="008E3486"/>
    <w:rsid w:val="008E4656"/>
    <w:rsid w:val="008E6071"/>
    <w:rsid w:val="008F0012"/>
    <w:rsid w:val="008F1580"/>
    <w:rsid w:val="008F16F1"/>
    <w:rsid w:val="008F17B2"/>
    <w:rsid w:val="008F3548"/>
    <w:rsid w:val="008F375A"/>
    <w:rsid w:val="008F409D"/>
    <w:rsid w:val="008F41FF"/>
    <w:rsid w:val="008F4F72"/>
    <w:rsid w:val="008F7E5A"/>
    <w:rsid w:val="009004EB"/>
    <w:rsid w:val="00900AB3"/>
    <w:rsid w:val="00900CAB"/>
    <w:rsid w:val="00901B9B"/>
    <w:rsid w:val="00901DBB"/>
    <w:rsid w:val="00902208"/>
    <w:rsid w:val="00902DD6"/>
    <w:rsid w:val="00904E0F"/>
    <w:rsid w:val="00905290"/>
    <w:rsid w:val="00905AE8"/>
    <w:rsid w:val="00906B28"/>
    <w:rsid w:val="00907FCA"/>
    <w:rsid w:val="00911215"/>
    <w:rsid w:val="0091396C"/>
    <w:rsid w:val="009153EC"/>
    <w:rsid w:val="009164ED"/>
    <w:rsid w:val="00917226"/>
    <w:rsid w:val="009173C9"/>
    <w:rsid w:val="00917656"/>
    <w:rsid w:val="00922CED"/>
    <w:rsid w:val="009238C4"/>
    <w:rsid w:val="00923B56"/>
    <w:rsid w:val="00923E49"/>
    <w:rsid w:val="009276E8"/>
    <w:rsid w:val="009306F9"/>
    <w:rsid w:val="00931EFC"/>
    <w:rsid w:val="009326AA"/>
    <w:rsid w:val="00932F9B"/>
    <w:rsid w:val="00933E77"/>
    <w:rsid w:val="00935D3A"/>
    <w:rsid w:val="009362A0"/>
    <w:rsid w:val="00937D26"/>
    <w:rsid w:val="00940642"/>
    <w:rsid w:val="0094072C"/>
    <w:rsid w:val="009430C4"/>
    <w:rsid w:val="00943D20"/>
    <w:rsid w:val="00945D03"/>
    <w:rsid w:val="00947177"/>
    <w:rsid w:val="00947395"/>
    <w:rsid w:val="009473A1"/>
    <w:rsid w:val="00953055"/>
    <w:rsid w:val="0095366C"/>
    <w:rsid w:val="00957216"/>
    <w:rsid w:val="00961639"/>
    <w:rsid w:val="00962EBD"/>
    <w:rsid w:val="00964256"/>
    <w:rsid w:val="009644DF"/>
    <w:rsid w:val="00966BD6"/>
    <w:rsid w:val="00966D70"/>
    <w:rsid w:val="0096730B"/>
    <w:rsid w:val="00967E37"/>
    <w:rsid w:val="009702FC"/>
    <w:rsid w:val="00971BDD"/>
    <w:rsid w:val="0097301F"/>
    <w:rsid w:val="009735F0"/>
    <w:rsid w:val="00974A56"/>
    <w:rsid w:val="00975F04"/>
    <w:rsid w:val="00977377"/>
    <w:rsid w:val="00977CF7"/>
    <w:rsid w:val="00984ED1"/>
    <w:rsid w:val="00985B57"/>
    <w:rsid w:val="00985DFC"/>
    <w:rsid w:val="009873B1"/>
    <w:rsid w:val="00987D70"/>
    <w:rsid w:val="00990EA5"/>
    <w:rsid w:val="00992192"/>
    <w:rsid w:val="009955B8"/>
    <w:rsid w:val="009972E2"/>
    <w:rsid w:val="009A1C31"/>
    <w:rsid w:val="009A6347"/>
    <w:rsid w:val="009A6491"/>
    <w:rsid w:val="009A76AE"/>
    <w:rsid w:val="009B0B00"/>
    <w:rsid w:val="009B0D7C"/>
    <w:rsid w:val="009B21B1"/>
    <w:rsid w:val="009B6843"/>
    <w:rsid w:val="009B7831"/>
    <w:rsid w:val="009C10CD"/>
    <w:rsid w:val="009C145D"/>
    <w:rsid w:val="009C1D9A"/>
    <w:rsid w:val="009C31BE"/>
    <w:rsid w:val="009C7101"/>
    <w:rsid w:val="009C71FE"/>
    <w:rsid w:val="009D3499"/>
    <w:rsid w:val="009D46A0"/>
    <w:rsid w:val="009D7DB8"/>
    <w:rsid w:val="009E079D"/>
    <w:rsid w:val="009E08C1"/>
    <w:rsid w:val="009E09C6"/>
    <w:rsid w:val="009E3AB6"/>
    <w:rsid w:val="009E440A"/>
    <w:rsid w:val="009E559B"/>
    <w:rsid w:val="009F0E33"/>
    <w:rsid w:val="009F2180"/>
    <w:rsid w:val="009F2A95"/>
    <w:rsid w:val="009F394B"/>
    <w:rsid w:val="00A00780"/>
    <w:rsid w:val="00A00DB6"/>
    <w:rsid w:val="00A01BA8"/>
    <w:rsid w:val="00A063AE"/>
    <w:rsid w:val="00A0745F"/>
    <w:rsid w:val="00A07FBE"/>
    <w:rsid w:val="00A1187D"/>
    <w:rsid w:val="00A13E24"/>
    <w:rsid w:val="00A13E6E"/>
    <w:rsid w:val="00A13F7A"/>
    <w:rsid w:val="00A148B3"/>
    <w:rsid w:val="00A14FA9"/>
    <w:rsid w:val="00A1556E"/>
    <w:rsid w:val="00A16ECB"/>
    <w:rsid w:val="00A17BD8"/>
    <w:rsid w:val="00A20038"/>
    <w:rsid w:val="00A2173E"/>
    <w:rsid w:val="00A224B8"/>
    <w:rsid w:val="00A22618"/>
    <w:rsid w:val="00A2294D"/>
    <w:rsid w:val="00A2616D"/>
    <w:rsid w:val="00A27F18"/>
    <w:rsid w:val="00A3167A"/>
    <w:rsid w:val="00A319A1"/>
    <w:rsid w:val="00A333B9"/>
    <w:rsid w:val="00A35046"/>
    <w:rsid w:val="00A35773"/>
    <w:rsid w:val="00A35EC0"/>
    <w:rsid w:val="00A3646A"/>
    <w:rsid w:val="00A3660F"/>
    <w:rsid w:val="00A37D1B"/>
    <w:rsid w:val="00A40C69"/>
    <w:rsid w:val="00A41137"/>
    <w:rsid w:val="00A418E9"/>
    <w:rsid w:val="00A44A77"/>
    <w:rsid w:val="00A506BD"/>
    <w:rsid w:val="00A514D3"/>
    <w:rsid w:val="00A54C61"/>
    <w:rsid w:val="00A55C59"/>
    <w:rsid w:val="00A572A8"/>
    <w:rsid w:val="00A6310D"/>
    <w:rsid w:val="00A63E8C"/>
    <w:rsid w:val="00A66AD5"/>
    <w:rsid w:val="00A66E8A"/>
    <w:rsid w:val="00A66F6F"/>
    <w:rsid w:val="00A673E0"/>
    <w:rsid w:val="00A67412"/>
    <w:rsid w:val="00A675CC"/>
    <w:rsid w:val="00A7057E"/>
    <w:rsid w:val="00A71861"/>
    <w:rsid w:val="00A75510"/>
    <w:rsid w:val="00A76238"/>
    <w:rsid w:val="00A76C08"/>
    <w:rsid w:val="00A8037D"/>
    <w:rsid w:val="00A8232C"/>
    <w:rsid w:val="00A82EEB"/>
    <w:rsid w:val="00A84135"/>
    <w:rsid w:val="00A84AB5"/>
    <w:rsid w:val="00A86E9C"/>
    <w:rsid w:val="00A90AA3"/>
    <w:rsid w:val="00A913A4"/>
    <w:rsid w:val="00A91B41"/>
    <w:rsid w:val="00A92B07"/>
    <w:rsid w:val="00A9437C"/>
    <w:rsid w:val="00A95773"/>
    <w:rsid w:val="00A95870"/>
    <w:rsid w:val="00A95937"/>
    <w:rsid w:val="00A95D54"/>
    <w:rsid w:val="00A9616D"/>
    <w:rsid w:val="00A97766"/>
    <w:rsid w:val="00AA10A2"/>
    <w:rsid w:val="00AA1C96"/>
    <w:rsid w:val="00AA32E5"/>
    <w:rsid w:val="00AA4083"/>
    <w:rsid w:val="00AA5FB0"/>
    <w:rsid w:val="00AB2892"/>
    <w:rsid w:val="00AB2C94"/>
    <w:rsid w:val="00AB4109"/>
    <w:rsid w:val="00AC0F74"/>
    <w:rsid w:val="00AC26D0"/>
    <w:rsid w:val="00AC2A75"/>
    <w:rsid w:val="00AC42DE"/>
    <w:rsid w:val="00AC48EB"/>
    <w:rsid w:val="00AC4A62"/>
    <w:rsid w:val="00AC4CE9"/>
    <w:rsid w:val="00AC51CF"/>
    <w:rsid w:val="00AC5ECB"/>
    <w:rsid w:val="00AC6A43"/>
    <w:rsid w:val="00AC6E4B"/>
    <w:rsid w:val="00AC6FB2"/>
    <w:rsid w:val="00AD0641"/>
    <w:rsid w:val="00AD1854"/>
    <w:rsid w:val="00AD77EB"/>
    <w:rsid w:val="00AE02D5"/>
    <w:rsid w:val="00AE1DB6"/>
    <w:rsid w:val="00AE3AB2"/>
    <w:rsid w:val="00AE45F8"/>
    <w:rsid w:val="00AE581A"/>
    <w:rsid w:val="00AE7415"/>
    <w:rsid w:val="00AE7538"/>
    <w:rsid w:val="00AF11C3"/>
    <w:rsid w:val="00AF1577"/>
    <w:rsid w:val="00AF2DCC"/>
    <w:rsid w:val="00AF47C5"/>
    <w:rsid w:val="00AF54C7"/>
    <w:rsid w:val="00B02553"/>
    <w:rsid w:val="00B067F8"/>
    <w:rsid w:val="00B06C10"/>
    <w:rsid w:val="00B10436"/>
    <w:rsid w:val="00B10ECF"/>
    <w:rsid w:val="00B12271"/>
    <w:rsid w:val="00B14BF9"/>
    <w:rsid w:val="00B15493"/>
    <w:rsid w:val="00B16602"/>
    <w:rsid w:val="00B16CDC"/>
    <w:rsid w:val="00B21027"/>
    <w:rsid w:val="00B22A0F"/>
    <w:rsid w:val="00B23CDE"/>
    <w:rsid w:val="00B25990"/>
    <w:rsid w:val="00B275EC"/>
    <w:rsid w:val="00B27E43"/>
    <w:rsid w:val="00B31197"/>
    <w:rsid w:val="00B31E43"/>
    <w:rsid w:val="00B33783"/>
    <w:rsid w:val="00B342D2"/>
    <w:rsid w:val="00B354E2"/>
    <w:rsid w:val="00B354EB"/>
    <w:rsid w:val="00B357FB"/>
    <w:rsid w:val="00B35B07"/>
    <w:rsid w:val="00B3723D"/>
    <w:rsid w:val="00B41F6F"/>
    <w:rsid w:val="00B42812"/>
    <w:rsid w:val="00B4299E"/>
    <w:rsid w:val="00B443A3"/>
    <w:rsid w:val="00B4497F"/>
    <w:rsid w:val="00B4505F"/>
    <w:rsid w:val="00B45DBC"/>
    <w:rsid w:val="00B45E72"/>
    <w:rsid w:val="00B479B5"/>
    <w:rsid w:val="00B50B9A"/>
    <w:rsid w:val="00B5180F"/>
    <w:rsid w:val="00B5238C"/>
    <w:rsid w:val="00B54BAA"/>
    <w:rsid w:val="00B55910"/>
    <w:rsid w:val="00B55D29"/>
    <w:rsid w:val="00B615E6"/>
    <w:rsid w:val="00B628C1"/>
    <w:rsid w:val="00B62E3E"/>
    <w:rsid w:val="00B6337B"/>
    <w:rsid w:val="00B635FF"/>
    <w:rsid w:val="00B63D75"/>
    <w:rsid w:val="00B645DB"/>
    <w:rsid w:val="00B64E16"/>
    <w:rsid w:val="00B64EB5"/>
    <w:rsid w:val="00B66DAD"/>
    <w:rsid w:val="00B7214A"/>
    <w:rsid w:val="00B72645"/>
    <w:rsid w:val="00B72FB0"/>
    <w:rsid w:val="00B73B20"/>
    <w:rsid w:val="00B73ED6"/>
    <w:rsid w:val="00B74751"/>
    <w:rsid w:val="00B7570A"/>
    <w:rsid w:val="00B7592C"/>
    <w:rsid w:val="00B76F52"/>
    <w:rsid w:val="00B77857"/>
    <w:rsid w:val="00B82F17"/>
    <w:rsid w:val="00B848D2"/>
    <w:rsid w:val="00B86518"/>
    <w:rsid w:val="00B87F58"/>
    <w:rsid w:val="00B90013"/>
    <w:rsid w:val="00B91522"/>
    <w:rsid w:val="00B92631"/>
    <w:rsid w:val="00B927FD"/>
    <w:rsid w:val="00B94201"/>
    <w:rsid w:val="00B94D55"/>
    <w:rsid w:val="00B96E80"/>
    <w:rsid w:val="00B96F02"/>
    <w:rsid w:val="00BA0960"/>
    <w:rsid w:val="00BA3D15"/>
    <w:rsid w:val="00BA43E9"/>
    <w:rsid w:val="00BA5372"/>
    <w:rsid w:val="00BB1C18"/>
    <w:rsid w:val="00BB1E06"/>
    <w:rsid w:val="00BB2249"/>
    <w:rsid w:val="00BB237E"/>
    <w:rsid w:val="00BB2867"/>
    <w:rsid w:val="00BB53B4"/>
    <w:rsid w:val="00BB55CF"/>
    <w:rsid w:val="00BB5AFD"/>
    <w:rsid w:val="00BB5E00"/>
    <w:rsid w:val="00BB6151"/>
    <w:rsid w:val="00BB6D2C"/>
    <w:rsid w:val="00BC0CB3"/>
    <w:rsid w:val="00BC13BB"/>
    <w:rsid w:val="00BC1A4D"/>
    <w:rsid w:val="00BC37BB"/>
    <w:rsid w:val="00BC3872"/>
    <w:rsid w:val="00BC3C50"/>
    <w:rsid w:val="00BC3EF6"/>
    <w:rsid w:val="00BC597B"/>
    <w:rsid w:val="00BC741C"/>
    <w:rsid w:val="00BD2722"/>
    <w:rsid w:val="00BD3B47"/>
    <w:rsid w:val="00BD3E7F"/>
    <w:rsid w:val="00BD6706"/>
    <w:rsid w:val="00BD6876"/>
    <w:rsid w:val="00BD7093"/>
    <w:rsid w:val="00BE244F"/>
    <w:rsid w:val="00BE2F1D"/>
    <w:rsid w:val="00BE34C9"/>
    <w:rsid w:val="00BE4622"/>
    <w:rsid w:val="00BE6D71"/>
    <w:rsid w:val="00BF1965"/>
    <w:rsid w:val="00BF1F15"/>
    <w:rsid w:val="00BF212F"/>
    <w:rsid w:val="00BF2B47"/>
    <w:rsid w:val="00BF4643"/>
    <w:rsid w:val="00BF4B2C"/>
    <w:rsid w:val="00BF58CF"/>
    <w:rsid w:val="00BF58F6"/>
    <w:rsid w:val="00BF6862"/>
    <w:rsid w:val="00BF6F14"/>
    <w:rsid w:val="00BF7E84"/>
    <w:rsid w:val="00C00420"/>
    <w:rsid w:val="00C00959"/>
    <w:rsid w:val="00C01CA7"/>
    <w:rsid w:val="00C03E83"/>
    <w:rsid w:val="00C05F03"/>
    <w:rsid w:val="00C061DF"/>
    <w:rsid w:val="00C06244"/>
    <w:rsid w:val="00C06DBC"/>
    <w:rsid w:val="00C07595"/>
    <w:rsid w:val="00C07B34"/>
    <w:rsid w:val="00C17108"/>
    <w:rsid w:val="00C200E0"/>
    <w:rsid w:val="00C20C75"/>
    <w:rsid w:val="00C220BF"/>
    <w:rsid w:val="00C224D1"/>
    <w:rsid w:val="00C23776"/>
    <w:rsid w:val="00C23C75"/>
    <w:rsid w:val="00C248D4"/>
    <w:rsid w:val="00C2492C"/>
    <w:rsid w:val="00C24FEB"/>
    <w:rsid w:val="00C27EA4"/>
    <w:rsid w:val="00C303EC"/>
    <w:rsid w:val="00C31E6F"/>
    <w:rsid w:val="00C33700"/>
    <w:rsid w:val="00C33EB5"/>
    <w:rsid w:val="00C37A14"/>
    <w:rsid w:val="00C403B0"/>
    <w:rsid w:val="00C4060E"/>
    <w:rsid w:val="00C40F03"/>
    <w:rsid w:val="00C4250E"/>
    <w:rsid w:val="00C43FB4"/>
    <w:rsid w:val="00C460D2"/>
    <w:rsid w:val="00C4753E"/>
    <w:rsid w:val="00C50B42"/>
    <w:rsid w:val="00C513DF"/>
    <w:rsid w:val="00C51EB4"/>
    <w:rsid w:val="00C532BC"/>
    <w:rsid w:val="00C54D0C"/>
    <w:rsid w:val="00C557AC"/>
    <w:rsid w:val="00C55827"/>
    <w:rsid w:val="00C55887"/>
    <w:rsid w:val="00C5682A"/>
    <w:rsid w:val="00C615D0"/>
    <w:rsid w:val="00C620CC"/>
    <w:rsid w:val="00C63CDF"/>
    <w:rsid w:val="00C6426D"/>
    <w:rsid w:val="00C6435B"/>
    <w:rsid w:val="00C65B38"/>
    <w:rsid w:val="00C70A19"/>
    <w:rsid w:val="00C71B97"/>
    <w:rsid w:val="00C72939"/>
    <w:rsid w:val="00C76801"/>
    <w:rsid w:val="00C778FD"/>
    <w:rsid w:val="00C80631"/>
    <w:rsid w:val="00C80CD8"/>
    <w:rsid w:val="00C838E3"/>
    <w:rsid w:val="00C83915"/>
    <w:rsid w:val="00C8604F"/>
    <w:rsid w:val="00C86AD5"/>
    <w:rsid w:val="00C86F80"/>
    <w:rsid w:val="00C87513"/>
    <w:rsid w:val="00C91C5D"/>
    <w:rsid w:val="00C950EB"/>
    <w:rsid w:val="00C95483"/>
    <w:rsid w:val="00C95735"/>
    <w:rsid w:val="00C96A3C"/>
    <w:rsid w:val="00CA0E8F"/>
    <w:rsid w:val="00CA2211"/>
    <w:rsid w:val="00CA4E11"/>
    <w:rsid w:val="00CA4FC7"/>
    <w:rsid w:val="00CA542C"/>
    <w:rsid w:val="00CA585B"/>
    <w:rsid w:val="00CA6598"/>
    <w:rsid w:val="00CA6ADA"/>
    <w:rsid w:val="00CA7923"/>
    <w:rsid w:val="00CA79A7"/>
    <w:rsid w:val="00CB0C2C"/>
    <w:rsid w:val="00CB19DA"/>
    <w:rsid w:val="00CB295C"/>
    <w:rsid w:val="00CB49FD"/>
    <w:rsid w:val="00CB59F2"/>
    <w:rsid w:val="00CB6493"/>
    <w:rsid w:val="00CB6B39"/>
    <w:rsid w:val="00CB6C2B"/>
    <w:rsid w:val="00CB7130"/>
    <w:rsid w:val="00CB71F4"/>
    <w:rsid w:val="00CB73A7"/>
    <w:rsid w:val="00CB7A1E"/>
    <w:rsid w:val="00CC0242"/>
    <w:rsid w:val="00CC13A4"/>
    <w:rsid w:val="00CC17B6"/>
    <w:rsid w:val="00CC183C"/>
    <w:rsid w:val="00CC4E54"/>
    <w:rsid w:val="00CC5BBC"/>
    <w:rsid w:val="00CC5FB4"/>
    <w:rsid w:val="00CC7A49"/>
    <w:rsid w:val="00CC7FC9"/>
    <w:rsid w:val="00CD13F8"/>
    <w:rsid w:val="00CD188C"/>
    <w:rsid w:val="00CD2F1D"/>
    <w:rsid w:val="00CD3E25"/>
    <w:rsid w:val="00CD604A"/>
    <w:rsid w:val="00CE04E1"/>
    <w:rsid w:val="00CE0F8F"/>
    <w:rsid w:val="00CE0FDC"/>
    <w:rsid w:val="00CE3B45"/>
    <w:rsid w:val="00CE5A33"/>
    <w:rsid w:val="00CE6D6E"/>
    <w:rsid w:val="00CF1080"/>
    <w:rsid w:val="00CF1190"/>
    <w:rsid w:val="00CF25B7"/>
    <w:rsid w:val="00CF2A57"/>
    <w:rsid w:val="00CF3085"/>
    <w:rsid w:val="00CF3E68"/>
    <w:rsid w:val="00CF532E"/>
    <w:rsid w:val="00CF7D5F"/>
    <w:rsid w:val="00D022B5"/>
    <w:rsid w:val="00D03AFC"/>
    <w:rsid w:val="00D069CC"/>
    <w:rsid w:val="00D076CA"/>
    <w:rsid w:val="00D07B85"/>
    <w:rsid w:val="00D176C0"/>
    <w:rsid w:val="00D208DC"/>
    <w:rsid w:val="00D22DE6"/>
    <w:rsid w:val="00D257C5"/>
    <w:rsid w:val="00D26EE0"/>
    <w:rsid w:val="00D2756B"/>
    <w:rsid w:val="00D32538"/>
    <w:rsid w:val="00D359B6"/>
    <w:rsid w:val="00D3603E"/>
    <w:rsid w:val="00D370C0"/>
    <w:rsid w:val="00D41932"/>
    <w:rsid w:val="00D43C27"/>
    <w:rsid w:val="00D4468B"/>
    <w:rsid w:val="00D4768B"/>
    <w:rsid w:val="00D47DE6"/>
    <w:rsid w:val="00D50119"/>
    <w:rsid w:val="00D50B95"/>
    <w:rsid w:val="00D50F14"/>
    <w:rsid w:val="00D53426"/>
    <w:rsid w:val="00D56D9C"/>
    <w:rsid w:val="00D57D5F"/>
    <w:rsid w:val="00D60695"/>
    <w:rsid w:val="00D61FB8"/>
    <w:rsid w:val="00D643A7"/>
    <w:rsid w:val="00D644B7"/>
    <w:rsid w:val="00D644D5"/>
    <w:rsid w:val="00D64C8B"/>
    <w:rsid w:val="00D64EBD"/>
    <w:rsid w:val="00D65619"/>
    <w:rsid w:val="00D657C8"/>
    <w:rsid w:val="00D66485"/>
    <w:rsid w:val="00D764E0"/>
    <w:rsid w:val="00D83018"/>
    <w:rsid w:val="00D83518"/>
    <w:rsid w:val="00D8423D"/>
    <w:rsid w:val="00D844F4"/>
    <w:rsid w:val="00D85343"/>
    <w:rsid w:val="00D86323"/>
    <w:rsid w:val="00D867C6"/>
    <w:rsid w:val="00D869F8"/>
    <w:rsid w:val="00D90B9C"/>
    <w:rsid w:val="00D92473"/>
    <w:rsid w:val="00D927A8"/>
    <w:rsid w:val="00D933A4"/>
    <w:rsid w:val="00D93B63"/>
    <w:rsid w:val="00D93F2C"/>
    <w:rsid w:val="00D94A79"/>
    <w:rsid w:val="00D94CD1"/>
    <w:rsid w:val="00D95217"/>
    <w:rsid w:val="00D95654"/>
    <w:rsid w:val="00D95A89"/>
    <w:rsid w:val="00D964D9"/>
    <w:rsid w:val="00DA243E"/>
    <w:rsid w:val="00DA354E"/>
    <w:rsid w:val="00DA5184"/>
    <w:rsid w:val="00DA558A"/>
    <w:rsid w:val="00DA6225"/>
    <w:rsid w:val="00DB001C"/>
    <w:rsid w:val="00DB0BAA"/>
    <w:rsid w:val="00DB0D5A"/>
    <w:rsid w:val="00DB12A7"/>
    <w:rsid w:val="00DB2BED"/>
    <w:rsid w:val="00DB34CF"/>
    <w:rsid w:val="00DB3D6A"/>
    <w:rsid w:val="00DB3F6F"/>
    <w:rsid w:val="00DB4E0A"/>
    <w:rsid w:val="00DB5992"/>
    <w:rsid w:val="00DB5B16"/>
    <w:rsid w:val="00DB632B"/>
    <w:rsid w:val="00DB6B98"/>
    <w:rsid w:val="00DB6DF1"/>
    <w:rsid w:val="00DC179E"/>
    <w:rsid w:val="00DC1DEE"/>
    <w:rsid w:val="00DC27F3"/>
    <w:rsid w:val="00DC3638"/>
    <w:rsid w:val="00DC4BB4"/>
    <w:rsid w:val="00DC5C3B"/>
    <w:rsid w:val="00DC6CD5"/>
    <w:rsid w:val="00DD070E"/>
    <w:rsid w:val="00DD0E52"/>
    <w:rsid w:val="00DD0FA8"/>
    <w:rsid w:val="00DD14FE"/>
    <w:rsid w:val="00DD1B72"/>
    <w:rsid w:val="00DD1F5A"/>
    <w:rsid w:val="00DE0352"/>
    <w:rsid w:val="00DE0530"/>
    <w:rsid w:val="00DE19CD"/>
    <w:rsid w:val="00DE2153"/>
    <w:rsid w:val="00DE282E"/>
    <w:rsid w:val="00DE47B9"/>
    <w:rsid w:val="00DE6837"/>
    <w:rsid w:val="00DE7173"/>
    <w:rsid w:val="00DF03DA"/>
    <w:rsid w:val="00DF272E"/>
    <w:rsid w:val="00DF5AA1"/>
    <w:rsid w:val="00DF6DBC"/>
    <w:rsid w:val="00DF7A7F"/>
    <w:rsid w:val="00E054F4"/>
    <w:rsid w:val="00E06B82"/>
    <w:rsid w:val="00E07170"/>
    <w:rsid w:val="00E10770"/>
    <w:rsid w:val="00E11470"/>
    <w:rsid w:val="00E11903"/>
    <w:rsid w:val="00E12E1D"/>
    <w:rsid w:val="00E134F1"/>
    <w:rsid w:val="00E1638D"/>
    <w:rsid w:val="00E16B59"/>
    <w:rsid w:val="00E16C03"/>
    <w:rsid w:val="00E203C9"/>
    <w:rsid w:val="00E221CC"/>
    <w:rsid w:val="00E2221B"/>
    <w:rsid w:val="00E26BA4"/>
    <w:rsid w:val="00E2781E"/>
    <w:rsid w:val="00E27B14"/>
    <w:rsid w:val="00E27BA4"/>
    <w:rsid w:val="00E32614"/>
    <w:rsid w:val="00E3386D"/>
    <w:rsid w:val="00E35D60"/>
    <w:rsid w:val="00E363DF"/>
    <w:rsid w:val="00E36497"/>
    <w:rsid w:val="00E37020"/>
    <w:rsid w:val="00E3770A"/>
    <w:rsid w:val="00E402E6"/>
    <w:rsid w:val="00E406A8"/>
    <w:rsid w:val="00E41CC2"/>
    <w:rsid w:val="00E45724"/>
    <w:rsid w:val="00E46126"/>
    <w:rsid w:val="00E46B24"/>
    <w:rsid w:val="00E476AE"/>
    <w:rsid w:val="00E50228"/>
    <w:rsid w:val="00E50838"/>
    <w:rsid w:val="00E50DD0"/>
    <w:rsid w:val="00E5180F"/>
    <w:rsid w:val="00E51BBC"/>
    <w:rsid w:val="00E5273F"/>
    <w:rsid w:val="00E532B3"/>
    <w:rsid w:val="00E55209"/>
    <w:rsid w:val="00E5523B"/>
    <w:rsid w:val="00E552E6"/>
    <w:rsid w:val="00E55944"/>
    <w:rsid w:val="00E5656B"/>
    <w:rsid w:val="00E61135"/>
    <w:rsid w:val="00E62A89"/>
    <w:rsid w:val="00E631ED"/>
    <w:rsid w:val="00E64939"/>
    <w:rsid w:val="00E64A53"/>
    <w:rsid w:val="00E64E89"/>
    <w:rsid w:val="00E672CA"/>
    <w:rsid w:val="00E7066F"/>
    <w:rsid w:val="00E71E5B"/>
    <w:rsid w:val="00E749D6"/>
    <w:rsid w:val="00E77F68"/>
    <w:rsid w:val="00E802A3"/>
    <w:rsid w:val="00E811BD"/>
    <w:rsid w:val="00E81285"/>
    <w:rsid w:val="00E824B4"/>
    <w:rsid w:val="00E829AB"/>
    <w:rsid w:val="00E850EA"/>
    <w:rsid w:val="00E8558B"/>
    <w:rsid w:val="00E85DB2"/>
    <w:rsid w:val="00E91EBB"/>
    <w:rsid w:val="00E9324D"/>
    <w:rsid w:val="00E94884"/>
    <w:rsid w:val="00E94CCE"/>
    <w:rsid w:val="00E95AF2"/>
    <w:rsid w:val="00EA26CB"/>
    <w:rsid w:val="00EA3852"/>
    <w:rsid w:val="00EB0821"/>
    <w:rsid w:val="00EB10F0"/>
    <w:rsid w:val="00EB3204"/>
    <w:rsid w:val="00EB35E3"/>
    <w:rsid w:val="00EB4721"/>
    <w:rsid w:val="00EB50A4"/>
    <w:rsid w:val="00EB67B5"/>
    <w:rsid w:val="00EB70E1"/>
    <w:rsid w:val="00EC00AD"/>
    <w:rsid w:val="00EC01A3"/>
    <w:rsid w:val="00EC03D5"/>
    <w:rsid w:val="00EC44FC"/>
    <w:rsid w:val="00EC7261"/>
    <w:rsid w:val="00ED0AD1"/>
    <w:rsid w:val="00ED0FD7"/>
    <w:rsid w:val="00ED2B76"/>
    <w:rsid w:val="00ED39D4"/>
    <w:rsid w:val="00ED40E2"/>
    <w:rsid w:val="00ED4FD6"/>
    <w:rsid w:val="00ED6346"/>
    <w:rsid w:val="00ED72FD"/>
    <w:rsid w:val="00ED7F8E"/>
    <w:rsid w:val="00EE0317"/>
    <w:rsid w:val="00EE1F50"/>
    <w:rsid w:val="00EE266C"/>
    <w:rsid w:val="00EE298B"/>
    <w:rsid w:val="00EE5903"/>
    <w:rsid w:val="00EE69A6"/>
    <w:rsid w:val="00EE7179"/>
    <w:rsid w:val="00EE7C7E"/>
    <w:rsid w:val="00EF01D0"/>
    <w:rsid w:val="00EF542D"/>
    <w:rsid w:val="00EF5EFA"/>
    <w:rsid w:val="00EF6B60"/>
    <w:rsid w:val="00EF6FAF"/>
    <w:rsid w:val="00EF7A9B"/>
    <w:rsid w:val="00F0112A"/>
    <w:rsid w:val="00F01400"/>
    <w:rsid w:val="00F02D9D"/>
    <w:rsid w:val="00F104DB"/>
    <w:rsid w:val="00F1092D"/>
    <w:rsid w:val="00F10AC2"/>
    <w:rsid w:val="00F10E9F"/>
    <w:rsid w:val="00F12A37"/>
    <w:rsid w:val="00F12A98"/>
    <w:rsid w:val="00F13B18"/>
    <w:rsid w:val="00F16E29"/>
    <w:rsid w:val="00F17F61"/>
    <w:rsid w:val="00F211C7"/>
    <w:rsid w:val="00F21459"/>
    <w:rsid w:val="00F22BAC"/>
    <w:rsid w:val="00F24822"/>
    <w:rsid w:val="00F26756"/>
    <w:rsid w:val="00F26CF8"/>
    <w:rsid w:val="00F27753"/>
    <w:rsid w:val="00F27C17"/>
    <w:rsid w:val="00F3074D"/>
    <w:rsid w:val="00F32341"/>
    <w:rsid w:val="00F3363E"/>
    <w:rsid w:val="00F35B31"/>
    <w:rsid w:val="00F35D45"/>
    <w:rsid w:val="00F403FF"/>
    <w:rsid w:val="00F42E3C"/>
    <w:rsid w:val="00F46238"/>
    <w:rsid w:val="00F47030"/>
    <w:rsid w:val="00F471BB"/>
    <w:rsid w:val="00F51527"/>
    <w:rsid w:val="00F51606"/>
    <w:rsid w:val="00F542AF"/>
    <w:rsid w:val="00F5743B"/>
    <w:rsid w:val="00F62245"/>
    <w:rsid w:val="00F63621"/>
    <w:rsid w:val="00F65B2A"/>
    <w:rsid w:val="00F65F62"/>
    <w:rsid w:val="00F667F4"/>
    <w:rsid w:val="00F66EEA"/>
    <w:rsid w:val="00F67E85"/>
    <w:rsid w:val="00F7086C"/>
    <w:rsid w:val="00F713FF"/>
    <w:rsid w:val="00F71716"/>
    <w:rsid w:val="00F72CB9"/>
    <w:rsid w:val="00F733E5"/>
    <w:rsid w:val="00F73777"/>
    <w:rsid w:val="00F74FCF"/>
    <w:rsid w:val="00F771A0"/>
    <w:rsid w:val="00F843A7"/>
    <w:rsid w:val="00F84C97"/>
    <w:rsid w:val="00F8549F"/>
    <w:rsid w:val="00F93504"/>
    <w:rsid w:val="00F95D0B"/>
    <w:rsid w:val="00F96100"/>
    <w:rsid w:val="00F96F7E"/>
    <w:rsid w:val="00FA02F2"/>
    <w:rsid w:val="00FA19D6"/>
    <w:rsid w:val="00FA2D36"/>
    <w:rsid w:val="00FA2DD4"/>
    <w:rsid w:val="00FA4059"/>
    <w:rsid w:val="00FA5089"/>
    <w:rsid w:val="00FA660D"/>
    <w:rsid w:val="00FA6779"/>
    <w:rsid w:val="00FA6CB2"/>
    <w:rsid w:val="00FA7174"/>
    <w:rsid w:val="00FB4190"/>
    <w:rsid w:val="00FB4DFF"/>
    <w:rsid w:val="00FB5284"/>
    <w:rsid w:val="00FB6CCC"/>
    <w:rsid w:val="00FC1045"/>
    <w:rsid w:val="00FC1A28"/>
    <w:rsid w:val="00FC1AEE"/>
    <w:rsid w:val="00FC2042"/>
    <w:rsid w:val="00FC2C79"/>
    <w:rsid w:val="00FC4A1C"/>
    <w:rsid w:val="00FC4C6E"/>
    <w:rsid w:val="00FD100A"/>
    <w:rsid w:val="00FD1149"/>
    <w:rsid w:val="00FD1705"/>
    <w:rsid w:val="00FD1D65"/>
    <w:rsid w:val="00FD35AD"/>
    <w:rsid w:val="00FD6B66"/>
    <w:rsid w:val="00FD6DA2"/>
    <w:rsid w:val="00FE193C"/>
    <w:rsid w:val="00FE2063"/>
    <w:rsid w:val="00FE3897"/>
    <w:rsid w:val="00FE40D5"/>
    <w:rsid w:val="00FE5A3D"/>
    <w:rsid w:val="00FE5F56"/>
    <w:rsid w:val="00FE6135"/>
    <w:rsid w:val="00FF12E8"/>
    <w:rsid w:val="00FF1ACE"/>
    <w:rsid w:val="00FF1F3D"/>
    <w:rsid w:val="00FF231F"/>
    <w:rsid w:val="00FF3575"/>
    <w:rsid w:val="00FF4F98"/>
    <w:rsid w:val="00FF5298"/>
    <w:rsid w:val="00FF5956"/>
    <w:rsid w:val="013174D5"/>
    <w:rsid w:val="01475A66"/>
    <w:rsid w:val="01626ACE"/>
    <w:rsid w:val="016F0FCC"/>
    <w:rsid w:val="01956C5E"/>
    <w:rsid w:val="01AB0358"/>
    <w:rsid w:val="01BF5575"/>
    <w:rsid w:val="01CD11CE"/>
    <w:rsid w:val="01CE0D2C"/>
    <w:rsid w:val="01E949A4"/>
    <w:rsid w:val="01F04FA9"/>
    <w:rsid w:val="0202134E"/>
    <w:rsid w:val="021D7689"/>
    <w:rsid w:val="022663CC"/>
    <w:rsid w:val="02453498"/>
    <w:rsid w:val="025425E0"/>
    <w:rsid w:val="02694160"/>
    <w:rsid w:val="026A7614"/>
    <w:rsid w:val="02735E1B"/>
    <w:rsid w:val="02AE50A8"/>
    <w:rsid w:val="02BD792B"/>
    <w:rsid w:val="02F82B5A"/>
    <w:rsid w:val="03086273"/>
    <w:rsid w:val="030F42DA"/>
    <w:rsid w:val="03215A07"/>
    <w:rsid w:val="03237633"/>
    <w:rsid w:val="0325226C"/>
    <w:rsid w:val="03386049"/>
    <w:rsid w:val="036A6300"/>
    <w:rsid w:val="03780F0D"/>
    <w:rsid w:val="038A4EA2"/>
    <w:rsid w:val="039172C7"/>
    <w:rsid w:val="03A23A64"/>
    <w:rsid w:val="03B6361A"/>
    <w:rsid w:val="03CC6066"/>
    <w:rsid w:val="03D70323"/>
    <w:rsid w:val="04222816"/>
    <w:rsid w:val="04887F9D"/>
    <w:rsid w:val="04A4295A"/>
    <w:rsid w:val="04BA7FC8"/>
    <w:rsid w:val="04CD36CD"/>
    <w:rsid w:val="04CE0985"/>
    <w:rsid w:val="04D3629C"/>
    <w:rsid w:val="04FC4035"/>
    <w:rsid w:val="053138B2"/>
    <w:rsid w:val="05332C8E"/>
    <w:rsid w:val="05416511"/>
    <w:rsid w:val="05492FB6"/>
    <w:rsid w:val="0552505A"/>
    <w:rsid w:val="058575E5"/>
    <w:rsid w:val="059450D0"/>
    <w:rsid w:val="059D2326"/>
    <w:rsid w:val="05EF21A1"/>
    <w:rsid w:val="05FD666C"/>
    <w:rsid w:val="0604028B"/>
    <w:rsid w:val="060731A9"/>
    <w:rsid w:val="060A102B"/>
    <w:rsid w:val="06426548"/>
    <w:rsid w:val="06432556"/>
    <w:rsid w:val="065B475A"/>
    <w:rsid w:val="066E18CA"/>
    <w:rsid w:val="067C393C"/>
    <w:rsid w:val="06882366"/>
    <w:rsid w:val="06951792"/>
    <w:rsid w:val="069B7C33"/>
    <w:rsid w:val="06B67840"/>
    <w:rsid w:val="06E64DD7"/>
    <w:rsid w:val="06E7153C"/>
    <w:rsid w:val="0702137A"/>
    <w:rsid w:val="072360B6"/>
    <w:rsid w:val="073747EA"/>
    <w:rsid w:val="07510D3F"/>
    <w:rsid w:val="07E224A5"/>
    <w:rsid w:val="07E25356"/>
    <w:rsid w:val="07FA3825"/>
    <w:rsid w:val="07FB56B6"/>
    <w:rsid w:val="0808695F"/>
    <w:rsid w:val="082D0E1B"/>
    <w:rsid w:val="083E7C9C"/>
    <w:rsid w:val="08567665"/>
    <w:rsid w:val="086A6259"/>
    <w:rsid w:val="0882291B"/>
    <w:rsid w:val="08A63881"/>
    <w:rsid w:val="08B10FFC"/>
    <w:rsid w:val="08EF6A6C"/>
    <w:rsid w:val="08F6235F"/>
    <w:rsid w:val="08FA1588"/>
    <w:rsid w:val="08FE42DF"/>
    <w:rsid w:val="09840593"/>
    <w:rsid w:val="098602F6"/>
    <w:rsid w:val="09945EC0"/>
    <w:rsid w:val="09B16EAB"/>
    <w:rsid w:val="09BE6B95"/>
    <w:rsid w:val="09CF0EDF"/>
    <w:rsid w:val="09DE457A"/>
    <w:rsid w:val="0A2A3C12"/>
    <w:rsid w:val="0A375C36"/>
    <w:rsid w:val="0A5041F4"/>
    <w:rsid w:val="0A806CC0"/>
    <w:rsid w:val="0A8B4F68"/>
    <w:rsid w:val="0AB2510F"/>
    <w:rsid w:val="0ACB1456"/>
    <w:rsid w:val="0AD4137D"/>
    <w:rsid w:val="0ADD2700"/>
    <w:rsid w:val="0B2520AD"/>
    <w:rsid w:val="0B2D39F5"/>
    <w:rsid w:val="0B396F90"/>
    <w:rsid w:val="0B5D4223"/>
    <w:rsid w:val="0B7401E1"/>
    <w:rsid w:val="0B931B4B"/>
    <w:rsid w:val="0B9A670B"/>
    <w:rsid w:val="0BA81388"/>
    <w:rsid w:val="0BB42117"/>
    <w:rsid w:val="0BC2014E"/>
    <w:rsid w:val="0BE1371D"/>
    <w:rsid w:val="0BF7248E"/>
    <w:rsid w:val="0C0455C2"/>
    <w:rsid w:val="0C053387"/>
    <w:rsid w:val="0C121C95"/>
    <w:rsid w:val="0C3C2156"/>
    <w:rsid w:val="0C9F3AB3"/>
    <w:rsid w:val="0CA5084C"/>
    <w:rsid w:val="0CAA61C2"/>
    <w:rsid w:val="0CB077D6"/>
    <w:rsid w:val="0CC734D2"/>
    <w:rsid w:val="0CCF230B"/>
    <w:rsid w:val="0CCF7BA1"/>
    <w:rsid w:val="0CD73163"/>
    <w:rsid w:val="0CFA6ED0"/>
    <w:rsid w:val="0D140AB5"/>
    <w:rsid w:val="0D1A5E55"/>
    <w:rsid w:val="0D3E1ABC"/>
    <w:rsid w:val="0D531E3D"/>
    <w:rsid w:val="0D536841"/>
    <w:rsid w:val="0D7C1377"/>
    <w:rsid w:val="0D805DC5"/>
    <w:rsid w:val="0DAA7DA1"/>
    <w:rsid w:val="0DCA01C6"/>
    <w:rsid w:val="0DCC7B69"/>
    <w:rsid w:val="0E000759"/>
    <w:rsid w:val="0E0631D9"/>
    <w:rsid w:val="0E357313"/>
    <w:rsid w:val="0E3C1CFB"/>
    <w:rsid w:val="0E3C7AC1"/>
    <w:rsid w:val="0E620631"/>
    <w:rsid w:val="0E681E43"/>
    <w:rsid w:val="0E7C16DF"/>
    <w:rsid w:val="0E840FE2"/>
    <w:rsid w:val="0ECF17F5"/>
    <w:rsid w:val="0ED409E6"/>
    <w:rsid w:val="0EEF30C9"/>
    <w:rsid w:val="0F09147D"/>
    <w:rsid w:val="0F3C1CFE"/>
    <w:rsid w:val="0F3D21CF"/>
    <w:rsid w:val="0F4476B3"/>
    <w:rsid w:val="0F461BB7"/>
    <w:rsid w:val="0F633500"/>
    <w:rsid w:val="0F685B7F"/>
    <w:rsid w:val="0F7731BB"/>
    <w:rsid w:val="0F95600B"/>
    <w:rsid w:val="0FB84A56"/>
    <w:rsid w:val="0FC83967"/>
    <w:rsid w:val="0FF40FEC"/>
    <w:rsid w:val="1041443F"/>
    <w:rsid w:val="10AA25E3"/>
    <w:rsid w:val="10BE0DAA"/>
    <w:rsid w:val="10E71212"/>
    <w:rsid w:val="111D4066"/>
    <w:rsid w:val="11222459"/>
    <w:rsid w:val="11364501"/>
    <w:rsid w:val="11420B9A"/>
    <w:rsid w:val="115455AE"/>
    <w:rsid w:val="115A1193"/>
    <w:rsid w:val="11671563"/>
    <w:rsid w:val="11734CDE"/>
    <w:rsid w:val="11867337"/>
    <w:rsid w:val="11913E65"/>
    <w:rsid w:val="11AA6A00"/>
    <w:rsid w:val="11DD1B67"/>
    <w:rsid w:val="12071675"/>
    <w:rsid w:val="122A639E"/>
    <w:rsid w:val="122E636E"/>
    <w:rsid w:val="12303925"/>
    <w:rsid w:val="12572BFB"/>
    <w:rsid w:val="12627C56"/>
    <w:rsid w:val="1265327A"/>
    <w:rsid w:val="128D083D"/>
    <w:rsid w:val="12AD1171"/>
    <w:rsid w:val="12F1011B"/>
    <w:rsid w:val="130C6699"/>
    <w:rsid w:val="131D0E4B"/>
    <w:rsid w:val="13276390"/>
    <w:rsid w:val="132D63BB"/>
    <w:rsid w:val="1351048B"/>
    <w:rsid w:val="13576C1E"/>
    <w:rsid w:val="136A1757"/>
    <w:rsid w:val="139706B9"/>
    <w:rsid w:val="13C442BB"/>
    <w:rsid w:val="13EF3B64"/>
    <w:rsid w:val="13FC25B5"/>
    <w:rsid w:val="1405256B"/>
    <w:rsid w:val="14446663"/>
    <w:rsid w:val="14495D5F"/>
    <w:rsid w:val="146843C2"/>
    <w:rsid w:val="1478226F"/>
    <w:rsid w:val="148A31EF"/>
    <w:rsid w:val="14921475"/>
    <w:rsid w:val="14D01311"/>
    <w:rsid w:val="14DC0D52"/>
    <w:rsid w:val="15102CB8"/>
    <w:rsid w:val="154F7F14"/>
    <w:rsid w:val="156825AF"/>
    <w:rsid w:val="15821F8F"/>
    <w:rsid w:val="158F152A"/>
    <w:rsid w:val="159A484C"/>
    <w:rsid w:val="159F1436"/>
    <w:rsid w:val="15A50D64"/>
    <w:rsid w:val="15AA5113"/>
    <w:rsid w:val="15C8465D"/>
    <w:rsid w:val="15D97826"/>
    <w:rsid w:val="15F02A02"/>
    <w:rsid w:val="15F41CE6"/>
    <w:rsid w:val="15F4698E"/>
    <w:rsid w:val="16174C6D"/>
    <w:rsid w:val="161A3FA2"/>
    <w:rsid w:val="16455178"/>
    <w:rsid w:val="1647748F"/>
    <w:rsid w:val="164951AC"/>
    <w:rsid w:val="164B3423"/>
    <w:rsid w:val="166F0198"/>
    <w:rsid w:val="167261B8"/>
    <w:rsid w:val="167D78B0"/>
    <w:rsid w:val="16863F49"/>
    <w:rsid w:val="168C598F"/>
    <w:rsid w:val="169515BF"/>
    <w:rsid w:val="16BB12FC"/>
    <w:rsid w:val="17085103"/>
    <w:rsid w:val="170C7AC4"/>
    <w:rsid w:val="170E200B"/>
    <w:rsid w:val="173C72A6"/>
    <w:rsid w:val="17525C26"/>
    <w:rsid w:val="176A7218"/>
    <w:rsid w:val="179D1A5D"/>
    <w:rsid w:val="17B14691"/>
    <w:rsid w:val="18147845"/>
    <w:rsid w:val="18394780"/>
    <w:rsid w:val="184364E7"/>
    <w:rsid w:val="187B67FA"/>
    <w:rsid w:val="18850BC6"/>
    <w:rsid w:val="189C522C"/>
    <w:rsid w:val="18AC1B68"/>
    <w:rsid w:val="18BB1BDE"/>
    <w:rsid w:val="18BB2719"/>
    <w:rsid w:val="18E349C0"/>
    <w:rsid w:val="18FC5487"/>
    <w:rsid w:val="190428E1"/>
    <w:rsid w:val="195C597A"/>
    <w:rsid w:val="19A535E4"/>
    <w:rsid w:val="19B7241E"/>
    <w:rsid w:val="19C70CDC"/>
    <w:rsid w:val="19CF75CD"/>
    <w:rsid w:val="19EC0249"/>
    <w:rsid w:val="19F97C05"/>
    <w:rsid w:val="1A033EEC"/>
    <w:rsid w:val="1A0C107B"/>
    <w:rsid w:val="1A41748D"/>
    <w:rsid w:val="1A7B7838"/>
    <w:rsid w:val="1ACB28BB"/>
    <w:rsid w:val="1AE7446C"/>
    <w:rsid w:val="1B0A1726"/>
    <w:rsid w:val="1B195CB1"/>
    <w:rsid w:val="1B453745"/>
    <w:rsid w:val="1B6E675E"/>
    <w:rsid w:val="1B767D83"/>
    <w:rsid w:val="1B772AA5"/>
    <w:rsid w:val="1B79531E"/>
    <w:rsid w:val="1B7E770C"/>
    <w:rsid w:val="1B8B6059"/>
    <w:rsid w:val="1BD06FA3"/>
    <w:rsid w:val="1BF6334C"/>
    <w:rsid w:val="1C0E6547"/>
    <w:rsid w:val="1C2307B0"/>
    <w:rsid w:val="1C2A066D"/>
    <w:rsid w:val="1C6714BB"/>
    <w:rsid w:val="1C9E0375"/>
    <w:rsid w:val="1CA85D56"/>
    <w:rsid w:val="1CCF55F0"/>
    <w:rsid w:val="1CCF74BF"/>
    <w:rsid w:val="1CE16006"/>
    <w:rsid w:val="1CEA0F85"/>
    <w:rsid w:val="1CFF4695"/>
    <w:rsid w:val="1D1B0922"/>
    <w:rsid w:val="1D225CB4"/>
    <w:rsid w:val="1D2E1988"/>
    <w:rsid w:val="1D430DA1"/>
    <w:rsid w:val="1D5959FE"/>
    <w:rsid w:val="1D7307FF"/>
    <w:rsid w:val="1DA87683"/>
    <w:rsid w:val="1DB27496"/>
    <w:rsid w:val="1DB652C8"/>
    <w:rsid w:val="1DCE3525"/>
    <w:rsid w:val="1DEC5F6B"/>
    <w:rsid w:val="1DFB6C2D"/>
    <w:rsid w:val="1E162E65"/>
    <w:rsid w:val="1E3A0B19"/>
    <w:rsid w:val="1E672DC4"/>
    <w:rsid w:val="1E8A05BE"/>
    <w:rsid w:val="1EAE147B"/>
    <w:rsid w:val="1EB71934"/>
    <w:rsid w:val="1EDB405F"/>
    <w:rsid w:val="1EE222D3"/>
    <w:rsid w:val="1EF83A1C"/>
    <w:rsid w:val="1F1A5B2C"/>
    <w:rsid w:val="1F6B0B80"/>
    <w:rsid w:val="1FBD4CAE"/>
    <w:rsid w:val="1FD76BE5"/>
    <w:rsid w:val="1FDF2C33"/>
    <w:rsid w:val="1FE92DB6"/>
    <w:rsid w:val="202E79B3"/>
    <w:rsid w:val="202F76D5"/>
    <w:rsid w:val="207206B2"/>
    <w:rsid w:val="20807FAD"/>
    <w:rsid w:val="20F26BAB"/>
    <w:rsid w:val="21082369"/>
    <w:rsid w:val="211A5A83"/>
    <w:rsid w:val="21217A48"/>
    <w:rsid w:val="21224D81"/>
    <w:rsid w:val="21400ACA"/>
    <w:rsid w:val="215F658D"/>
    <w:rsid w:val="21663B13"/>
    <w:rsid w:val="217A4BBD"/>
    <w:rsid w:val="219C2B81"/>
    <w:rsid w:val="21DD5580"/>
    <w:rsid w:val="21EF171D"/>
    <w:rsid w:val="22202F02"/>
    <w:rsid w:val="22362637"/>
    <w:rsid w:val="223F59B0"/>
    <w:rsid w:val="22565ADC"/>
    <w:rsid w:val="22571228"/>
    <w:rsid w:val="225E44DE"/>
    <w:rsid w:val="22604554"/>
    <w:rsid w:val="22803D5F"/>
    <w:rsid w:val="22914B70"/>
    <w:rsid w:val="22917FEC"/>
    <w:rsid w:val="229879F0"/>
    <w:rsid w:val="22A01B64"/>
    <w:rsid w:val="22AB09A7"/>
    <w:rsid w:val="22B93257"/>
    <w:rsid w:val="22D7074F"/>
    <w:rsid w:val="237344C1"/>
    <w:rsid w:val="23B619C1"/>
    <w:rsid w:val="23BE49E0"/>
    <w:rsid w:val="23D3394A"/>
    <w:rsid w:val="23E07AEE"/>
    <w:rsid w:val="23E97DD8"/>
    <w:rsid w:val="24051C7E"/>
    <w:rsid w:val="2433744F"/>
    <w:rsid w:val="244B3943"/>
    <w:rsid w:val="245D6D4B"/>
    <w:rsid w:val="246734F5"/>
    <w:rsid w:val="246851A0"/>
    <w:rsid w:val="24802D85"/>
    <w:rsid w:val="24E928B8"/>
    <w:rsid w:val="24F3297E"/>
    <w:rsid w:val="25073EE4"/>
    <w:rsid w:val="251B34A9"/>
    <w:rsid w:val="253001C3"/>
    <w:rsid w:val="253C6873"/>
    <w:rsid w:val="25431CC5"/>
    <w:rsid w:val="25551A0B"/>
    <w:rsid w:val="25660BFA"/>
    <w:rsid w:val="2576566B"/>
    <w:rsid w:val="25872346"/>
    <w:rsid w:val="2594210C"/>
    <w:rsid w:val="25C47025"/>
    <w:rsid w:val="25D70485"/>
    <w:rsid w:val="25F452DB"/>
    <w:rsid w:val="260175FB"/>
    <w:rsid w:val="26446848"/>
    <w:rsid w:val="264D0433"/>
    <w:rsid w:val="264D0AF2"/>
    <w:rsid w:val="26787499"/>
    <w:rsid w:val="267A7618"/>
    <w:rsid w:val="267F3DA1"/>
    <w:rsid w:val="268A7373"/>
    <w:rsid w:val="26931428"/>
    <w:rsid w:val="26B32248"/>
    <w:rsid w:val="26B77AF0"/>
    <w:rsid w:val="26FB4D5A"/>
    <w:rsid w:val="26FC6CAF"/>
    <w:rsid w:val="27076A9E"/>
    <w:rsid w:val="271C5764"/>
    <w:rsid w:val="27534E98"/>
    <w:rsid w:val="275B7D12"/>
    <w:rsid w:val="277B0FA9"/>
    <w:rsid w:val="277B6A29"/>
    <w:rsid w:val="27DD0F60"/>
    <w:rsid w:val="28081E97"/>
    <w:rsid w:val="283839AE"/>
    <w:rsid w:val="285D6A2A"/>
    <w:rsid w:val="2874176F"/>
    <w:rsid w:val="289A3C5B"/>
    <w:rsid w:val="28A065F7"/>
    <w:rsid w:val="28AC3F61"/>
    <w:rsid w:val="28B33F6C"/>
    <w:rsid w:val="28C8286A"/>
    <w:rsid w:val="28CA50D0"/>
    <w:rsid w:val="28D92ECB"/>
    <w:rsid w:val="28E34B7D"/>
    <w:rsid w:val="29163E56"/>
    <w:rsid w:val="291853E7"/>
    <w:rsid w:val="293B5F86"/>
    <w:rsid w:val="29430147"/>
    <w:rsid w:val="296D6FB3"/>
    <w:rsid w:val="297A03E9"/>
    <w:rsid w:val="297A35FD"/>
    <w:rsid w:val="299F0A27"/>
    <w:rsid w:val="29A23EBA"/>
    <w:rsid w:val="29AC0550"/>
    <w:rsid w:val="29DF606B"/>
    <w:rsid w:val="29E45E74"/>
    <w:rsid w:val="29F317F1"/>
    <w:rsid w:val="29FC295E"/>
    <w:rsid w:val="29FD6D2D"/>
    <w:rsid w:val="2A0D126D"/>
    <w:rsid w:val="2A21588B"/>
    <w:rsid w:val="2A656021"/>
    <w:rsid w:val="2A6B1546"/>
    <w:rsid w:val="2A6B1FA0"/>
    <w:rsid w:val="2A7907DD"/>
    <w:rsid w:val="2AAA68C3"/>
    <w:rsid w:val="2AAE13F8"/>
    <w:rsid w:val="2AB75E7E"/>
    <w:rsid w:val="2ABB250F"/>
    <w:rsid w:val="2AE5259E"/>
    <w:rsid w:val="2AE8703B"/>
    <w:rsid w:val="2AFB5DAC"/>
    <w:rsid w:val="2B0039D3"/>
    <w:rsid w:val="2B07073F"/>
    <w:rsid w:val="2B1476AF"/>
    <w:rsid w:val="2B1F4836"/>
    <w:rsid w:val="2B33423F"/>
    <w:rsid w:val="2B462D88"/>
    <w:rsid w:val="2B68565C"/>
    <w:rsid w:val="2B773F85"/>
    <w:rsid w:val="2B8F6DA3"/>
    <w:rsid w:val="2B9F14D2"/>
    <w:rsid w:val="2BA605B1"/>
    <w:rsid w:val="2BA70B39"/>
    <w:rsid w:val="2BAB0568"/>
    <w:rsid w:val="2BAB34A0"/>
    <w:rsid w:val="2BBC572D"/>
    <w:rsid w:val="2BC07B8E"/>
    <w:rsid w:val="2BD909DA"/>
    <w:rsid w:val="2C2B5900"/>
    <w:rsid w:val="2C317263"/>
    <w:rsid w:val="2C77123E"/>
    <w:rsid w:val="2C8C7627"/>
    <w:rsid w:val="2CA93391"/>
    <w:rsid w:val="2CFE49D0"/>
    <w:rsid w:val="2D134DBA"/>
    <w:rsid w:val="2D17405E"/>
    <w:rsid w:val="2D5A6F34"/>
    <w:rsid w:val="2D60110A"/>
    <w:rsid w:val="2D821309"/>
    <w:rsid w:val="2D8D45D3"/>
    <w:rsid w:val="2D9A1320"/>
    <w:rsid w:val="2DD329AD"/>
    <w:rsid w:val="2DD65871"/>
    <w:rsid w:val="2E00072C"/>
    <w:rsid w:val="2E553D9D"/>
    <w:rsid w:val="2E56084B"/>
    <w:rsid w:val="2E7E3CB2"/>
    <w:rsid w:val="2EC972D1"/>
    <w:rsid w:val="2EF44D3F"/>
    <w:rsid w:val="2F085FED"/>
    <w:rsid w:val="2F176141"/>
    <w:rsid w:val="2F4818DC"/>
    <w:rsid w:val="2F493E38"/>
    <w:rsid w:val="2F5C574C"/>
    <w:rsid w:val="2FA778EE"/>
    <w:rsid w:val="2FAC33CA"/>
    <w:rsid w:val="2FB80311"/>
    <w:rsid w:val="2FCB02D2"/>
    <w:rsid w:val="2FD21AD8"/>
    <w:rsid w:val="2FF31287"/>
    <w:rsid w:val="300E2BF8"/>
    <w:rsid w:val="30480167"/>
    <w:rsid w:val="306F163B"/>
    <w:rsid w:val="306F2C93"/>
    <w:rsid w:val="309C6A66"/>
    <w:rsid w:val="30D27E8F"/>
    <w:rsid w:val="310C4834"/>
    <w:rsid w:val="311C1842"/>
    <w:rsid w:val="31222C04"/>
    <w:rsid w:val="313A37C8"/>
    <w:rsid w:val="313C3C3D"/>
    <w:rsid w:val="31626993"/>
    <w:rsid w:val="316C3383"/>
    <w:rsid w:val="31743B16"/>
    <w:rsid w:val="3179522A"/>
    <w:rsid w:val="31870757"/>
    <w:rsid w:val="31A33CBC"/>
    <w:rsid w:val="31AC761A"/>
    <w:rsid w:val="31B32EC7"/>
    <w:rsid w:val="31C032CD"/>
    <w:rsid w:val="31F10FDD"/>
    <w:rsid w:val="32023185"/>
    <w:rsid w:val="322F554F"/>
    <w:rsid w:val="325311AA"/>
    <w:rsid w:val="329D695D"/>
    <w:rsid w:val="32AE1807"/>
    <w:rsid w:val="32C7795C"/>
    <w:rsid w:val="32E74E27"/>
    <w:rsid w:val="32FD3D55"/>
    <w:rsid w:val="330A7B74"/>
    <w:rsid w:val="332D4B67"/>
    <w:rsid w:val="338A1943"/>
    <w:rsid w:val="33BB68F4"/>
    <w:rsid w:val="33D00D33"/>
    <w:rsid w:val="33E661A9"/>
    <w:rsid w:val="33EF24AF"/>
    <w:rsid w:val="33F36721"/>
    <w:rsid w:val="33F63B14"/>
    <w:rsid w:val="342F41AF"/>
    <w:rsid w:val="34461116"/>
    <w:rsid w:val="345022D9"/>
    <w:rsid w:val="347727BE"/>
    <w:rsid w:val="34921E16"/>
    <w:rsid w:val="349F07A8"/>
    <w:rsid w:val="34A708F9"/>
    <w:rsid w:val="34C72DC6"/>
    <w:rsid w:val="34D25A30"/>
    <w:rsid w:val="34D80120"/>
    <w:rsid w:val="34E537E9"/>
    <w:rsid w:val="354720DA"/>
    <w:rsid w:val="3550212E"/>
    <w:rsid w:val="35581243"/>
    <w:rsid w:val="355A37B6"/>
    <w:rsid w:val="356845F8"/>
    <w:rsid w:val="356B5C1F"/>
    <w:rsid w:val="35860E99"/>
    <w:rsid w:val="359A3C90"/>
    <w:rsid w:val="35B81DBC"/>
    <w:rsid w:val="35D273EC"/>
    <w:rsid w:val="35D938E5"/>
    <w:rsid w:val="35DB147B"/>
    <w:rsid w:val="360774F1"/>
    <w:rsid w:val="362623A2"/>
    <w:rsid w:val="367B40D5"/>
    <w:rsid w:val="367E5A71"/>
    <w:rsid w:val="36943260"/>
    <w:rsid w:val="369825ED"/>
    <w:rsid w:val="36990189"/>
    <w:rsid w:val="36E9656A"/>
    <w:rsid w:val="3709601C"/>
    <w:rsid w:val="37971216"/>
    <w:rsid w:val="37B90C1A"/>
    <w:rsid w:val="37CE12FD"/>
    <w:rsid w:val="37E4576F"/>
    <w:rsid w:val="37F52EB7"/>
    <w:rsid w:val="38390241"/>
    <w:rsid w:val="386B5D58"/>
    <w:rsid w:val="38732B05"/>
    <w:rsid w:val="38795E0C"/>
    <w:rsid w:val="3880166F"/>
    <w:rsid w:val="389820A0"/>
    <w:rsid w:val="38A56390"/>
    <w:rsid w:val="38C41149"/>
    <w:rsid w:val="38F63B1B"/>
    <w:rsid w:val="3902351F"/>
    <w:rsid w:val="39111DF4"/>
    <w:rsid w:val="39647824"/>
    <w:rsid w:val="39834183"/>
    <w:rsid w:val="39927B46"/>
    <w:rsid w:val="39A61DC2"/>
    <w:rsid w:val="39D50993"/>
    <w:rsid w:val="39DA2A66"/>
    <w:rsid w:val="39F7632D"/>
    <w:rsid w:val="3A062905"/>
    <w:rsid w:val="3A0C7B7D"/>
    <w:rsid w:val="3A117A0B"/>
    <w:rsid w:val="3A172FF6"/>
    <w:rsid w:val="3A3D5AA3"/>
    <w:rsid w:val="3A7F395D"/>
    <w:rsid w:val="3A8C14E5"/>
    <w:rsid w:val="3AB354EB"/>
    <w:rsid w:val="3ABC72FE"/>
    <w:rsid w:val="3AC07BA8"/>
    <w:rsid w:val="3B141E35"/>
    <w:rsid w:val="3B3A3194"/>
    <w:rsid w:val="3B3F18D0"/>
    <w:rsid w:val="3B4953A4"/>
    <w:rsid w:val="3B4B7F4C"/>
    <w:rsid w:val="3B6B6861"/>
    <w:rsid w:val="3B934FE6"/>
    <w:rsid w:val="3B9F642D"/>
    <w:rsid w:val="3BC00AA4"/>
    <w:rsid w:val="3BC50302"/>
    <w:rsid w:val="3BD46B1F"/>
    <w:rsid w:val="3C034130"/>
    <w:rsid w:val="3C0E33E8"/>
    <w:rsid w:val="3C1A6C85"/>
    <w:rsid w:val="3C207A2B"/>
    <w:rsid w:val="3C6C3C1B"/>
    <w:rsid w:val="3C875AB0"/>
    <w:rsid w:val="3CC2167E"/>
    <w:rsid w:val="3CC54B28"/>
    <w:rsid w:val="3CC653FA"/>
    <w:rsid w:val="3CCB7DF5"/>
    <w:rsid w:val="3D11576B"/>
    <w:rsid w:val="3D14593B"/>
    <w:rsid w:val="3D1D5D35"/>
    <w:rsid w:val="3D2A3F58"/>
    <w:rsid w:val="3D2B0429"/>
    <w:rsid w:val="3D307460"/>
    <w:rsid w:val="3D415817"/>
    <w:rsid w:val="3D5868AB"/>
    <w:rsid w:val="3D7E75BC"/>
    <w:rsid w:val="3D8D58B5"/>
    <w:rsid w:val="3DB31040"/>
    <w:rsid w:val="3DB6584A"/>
    <w:rsid w:val="3DF96525"/>
    <w:rsid w:val="3E292C47"/>
    <w:rsid w:val="3E2F32E7"/>
    <w:rsid w:val="3E30567C"/>
    <w:rsid w:val="3E3A37AE"/>
    <w:rsid w:val="3E3E3576"/>
    <w:rsid w:val="3E3F486F"/>
    <w:rsid w:val="3E4D2C75"/>
    <w:rsid w:val="3E5A191E"/>
    <w:rsid w:val="3E6A30FB"/>
    <w:rsid w:val="3E6C58C4"/>
    <w:rsid w:val="3E792E0F"/>
    <w:rsid w:val="3E7D3699"/>
    <w:rsid w:val="3EA24B2F"/>
    <w:rsid w:val="3EE64087"/>
    <w:rsid w:val="3F0C5255"/>
    <w:rsid w:val="3F153950"/>
    <w:rsid w:val="3F432C9F"/>
    <w:rsid w:val="3F6A2267"/>
    <w:rsid w:val="3F8F6B2E"/>
    <w:rsid w:val="3F9E6688"/>
    <w:rsid w:val="3F9F6F85"/>
    <w:rsid w:val="3FA532D4"/>
    <w:rsid w:val="3FAB6ABD"/>
    <w:rsid w:val="3FB865CF"/>
    <w:rsid w:val="3FBB32B1"/>
    <w:rsid w:val="3FC7592E"/>
    <w:rsid w:val="3FDB1605"/>
    <w:rsid w:val="3FE63C35"/>
    <w:rsid w:val="3FFF7112"/>
    <w:rsid w:val="400E39D1"/>
    <w:rsid w:val="40167C07"/>
    <w:rsid w:val="401A2A2C"/>
    <w:rsid w:val="40384FEB"/>
    <w:rsid w:val="40424CDC"/>
    <w:rsid w:val="404E2FB1"/>
    <w:rsid w:val="405C54B2"/>
    <w:rsid w:val="407D55D6"/>
    <w:rsid w:val="408F4534"/>
    <w:rsid w:val="409A014C"/>
    <w:rsid w:val="40AB493B"/>
    <w:rsid w:val="40BF589E"/>
    <w:rsid w:val="40D12012"/>
    <w:rsid w:val="40D751D1"/>
    <w:rsid w:val="40D76D6C"/>
    <w:rsid w:val="41191F0A"/>
    <w:rsid w:val="415821D1"/>
    <w:rsid w:val="41726B2F"/>
    <w:rsid w:val="417B5712"/>
    <w:rsid w:val="41AC6918"/>
    <w:rsid w:val="41BC0CB5"/>
    <w:rsid w:val="41C85F8E"/>
    <w:rsid w:val="41F767B2"/>
    <w:rsid w:val="42013BB4"/>
    <w:rsid w:val="42052AF3"/>
    <w:rsid w:val="4225093A"/>
    <w:rsid w:val="422A2545"/>
    <w:rsid w:val="42370917"/>
    <w:rsid w:val="42413D1C"/>
    <w:rsid w:val="42470693"/>
    <w:rsid w:val="42582C16"/>
    <w:rsid w:val="426923B8"/>
    <w:rsid w:val="426C2651"/>
    <w:rsid w:val="42A02EBE"/>
    <w:rsid w:val="42A752BC"/>
    <w:rsid w:val="42BF647C"/>
    <w:rsid w:val="42FC191C"/>
    <w:rsid w:val="43112E4E"/>
    <w:rsid w:val="431454C6"/>
    <w:rsid w:val="431A2C05"/>
    <w:rsid w:val="434E5911"/>
    <w:rsid w:val="438F22F8"/>
    <w:rsid w:val="439D51A9"/>
    <w:rsid w:val="43AA5B43"/>
    <w:rsid w:val="43E6085C"/>
    <w:rsid w:val="440242BF"/>
    <w:rsid w:val="441901EC"/>
    <w:rsid w:val="44643368"/>
    <w:rsid w:val="44656DF1"/>
    <w:rsid w:val="4485085D"/>
    <w:rsid w:val="448C4355"/>
    <w:rsid w:val="44CE09C3"/>
    <w:rsid w:val="44FF7003"/>
    <w:rsid w:val="450155FF"/>
    <w:rsid w:val="453F5652"/>
    <w:rsid w:val="4540261D"/>
    <w:rsid w:val="454C7DB1"/>
    <w:rsid w:val="455B51C0"/>
    <w:rsid w:val="456867BC"/>
    <w:rsid w:val="456D124F"/>
    <w:rsid w:val="45727B02"/>
    <w:rsid w:val="45C2075D"/>
    <w:rsid w:val="45CB18B3"/>
    <w:rsid w:val="45CD7754"/>
    <w:rsid w:val="45DE039D"/>
    <w:rsid w:val="45FD194B"/>
    <w:rsid w:val="461E5E5A"/>
    <w:rsid w:val="46265099"/>
    <w:rsid w:val="464B4F71"/>
    <w:rsid w:val="46597DAA"/>
    <w:rsid w:val="46707979"/>
    <w:rsid w:val="46891DE9"/>
    <w:rsid w:val="468E75F8"/>
    <w:rsid w:val="46B33532"/>
    <w:rsid w:val="46D80357"/>
    <w:rsid w:val="46E8294B"/>
    <w:rsid w:val="46FF2BFD"/>
    <w:rsid w:val="47177BDE"/>
    <w:rsid w:val="471B5185"/>
    <w:rsid w:val="474933DC"/>
    <w:rsid w:val="47564AD0"/>
    <w:rsid w:val="477B13FA"/>
    <w:rsid w:val="4788577E"/>
    <w:rsid w:val="478C2C83"/>
    <w:rsid w:val="47B80724"/>
    <w:rsid w:val="47D8343D"/>
    <w:rsid w:val="47FA2083"/>
    <w:rsid w:val="4803144D"/>
    <w:rsid w:val="480C1D47"/>
    <w:rsid w:val="482464BF"/>
    <w:rsid w:val="48597F28"/>
    <w:rsid w:val="486109DD"/>
    <w:rsid w:val="4865382D"/>
    <w:rsid w:val="48903A87"/>
    <w:rsid w:val="489F547E"/>
    <w:rsid w:val="48D15BD0"/>
    <w:rsid w:val="48E502BD"/>
    <w:rsid w:val="49155D43"/>
    <w:rsid w:val="49387E37"/>
    <w:rsid w:val="493A4745"/>
    <w:rsid w:val="494F5896"/>
    <w:rsid w:val="495443E3"/>
    <w:rsid w:val="49704B99"/>
    <w:rsid w:val="49733183"/>
    <w:rsid w:val="497A19AF"/>
    <w:rsid w:val="49917202"/>
    <w:rsid w:val="49AA39E1"/>
    <w:rsid w:val="49B17C07"/>
    <w:rsid w:val="49B900C8"/>
    <w:rsid w:val="49C63578"/>
    <w:rsid w:val="49C70A83"/>
    <w:rsid w:val="49D67058"/>
    <w:rsid w:val="49ED4192"/>
    <w:rsid w:val="49F62222"/>
    <w:rsid w:val="4A0D2E7B"/>
    <w:rsid w:val="4A160B5C"/>
    <w:rsid w:val="4A221FF3"/>
    <w:rsid w:val="4A4D5997"/>
    <w:rsid w:val="4A5D457C"/>
    <w:rsid w:val="4A843FCA"/>
    <w:rsid w:val="4A8C4375"/>
    <w:rsid w:val="4A972471"/>
    <w:rsid w:val="4A9B45F4"/>
    <w:rsid w:val="4AA875EA"/>
    <w:rsid w:val="4AAA37BF"/>
    <w:rsid w:val="4AAE7628"/>
    <w:rsid w:val="4AB54D64"/>
    <w:rsid w:val="4ABE5AE4"/>
    <w:rsid w:val="4AC20348"/>
    <w:rsid w:val="4B0F76B3"/>
    <w:rsid w:val="4B2D00FB"/>
    <w:rsid w:val="4B7D23C3"/>
    <w:rsid w:val="4BC44EE3"/>
    <w:rsid w:val="4BC61B6B"/>
    <w:rsid w:val="4BD35645"/>
    <w:rsid w:val="4C293A2C"/>
    <w:rsid w:val="4C475D86"/>
    <w:rsid w:val="4C901079"/>
    <w:rsid w:val="4C9A4D9A"/>
    <w:rsid w:val="4CB94C60"/>
    <w:rsid w:val="4CE87A77"/>
    <w:rsid w:val="4D054CCE"/>
    <w:rsid w:val="4D1A3C27"/>
    <w:rsid w:val="4D28136B"/>
    <w:rsid w:val="4D696C4E"/>
    <w:rsid w:val="4D712448"/>
    <w:rsid w:val="4D7C5DBB"/>
    <w:rsid w:val="4DC43CEF"/>
    <w:rsid w:val="4DD02AF0"/>
    <w:rsid w:val="4DF61799"/>
    <w:rsid w:val="4DFC3A4B"/>
    <w:rsid w:val="4E080349"/>
    <w:rsid w:val="4E1B352F"/>
    <w:rsid w:val="4E591BE4"/>
    <w:rsid w:val="4E740A62"/>
    <w:rsid w:val="4E832B3C"/>
    <w:rsid w:val="4E9E5ADF"/>
    <w:rsid w:val="4EAC62F3"/>
    <w:rsid w:val="4EF351F9"/>
    <w:rsid w:val="4EF9152E"/>
    <w:rsid w:val="4F0516BA"/>
    <w:rsid w:val="4F211856"/>
    <w:rsid w:val="4F2B4AE3"/>
    <w:rsid w:val="4F5A2BEC"/>
    <w:rsid w:val="4FBD145B"/>
    <w:rsid w:val="4FC63069"/>
    <w:rsid w:val="4FE567E9"/>
    <w:rsid w:val="4FFA0857"/>
    <w:rsid w:val="50271EFC"/>
    <w:rsid w:val="5035143A"/>
    <w:rsid w:val="503E0E6E"/>
    <w:rsid w:val="505622BB"/>
    <w:rsid w:val="50632AA7"/>
    <w:rsid w:val="507C4516"/>
    <w:rsid w:val="508C1949"/>
    <w:rsid w:val="508D7BB9"/>
    <w:rsid w:val="50C43F4D"/>
    <w:rsid w:val="50FC3E70"/>
    <w:rsid w:val="510928B5"/>
    <w:rsid w:val="510F6D04"/>
    <w:rsid w:val="513B3B56"/>
    <w:rsid w:val="51427064"/>
    <w:rsid w:val="517D78DB"/>
    <w:rsid w:val="518C785D"/>
    <w:rsid w:val="51B61296"/>
    <w:rsid w:val="51F56601"/>
    <w:rsid w:val="52393904"/>
    <w:rsid w:val="52632AAC"/>
    <w:rsid w:val="52701654"/>
    <w:rsid w:val="52770487"/>
    <w:rsid w:val="52902C3D"/>
    <w:rsid w:val="52E14FC1"/>
    <w:rsid w:val="532808C9"/>
    <w:rsid w:val="53672134"/>
    <w:rsid w:val="538C1BDD"/>
    <w:rsid w:val="53C849F8"/>
    <w:rsid w:val="53DE3F36"/>
    <w:rsid w:val="53E6572E"/>
    <w:rsid w:val="53F3339E"/>
    <w:rsid w:val="547D5EED"/>
    <w:rsid w:val="54A753FE"/>
    <w:rsid w:val="54AE77C5"/>
    <w:rsid w:val="54DE30F9"/>
    <w:rsid w:val="54F77CF7"/>
    <w:rsid w:val="550B1401"/>
    <w:rsid w:val="551F1E5C"/>
    <w:rsid w:val="552274A8"/>
    <w:rsid w:val="55520EB7"/>
    <w:rsid w:val="556372F0"/>
    <w:rsid w:val="55B07C36"/>
    <w:rsid w:val="55C92ED1"/>
    <w:rsid w:val="55DF2D7E"/>
    <w:rsid w:val="55EA72F3"/>
    <w:rsid w:val="55F1041F"/>
    <w:rsid w:val="561315FA"/>
    <w:rsid w:val="562D503D"/>
    <w:rsid w:val="564150D3"/>
    <w:rsid w:val="56576466"/>
    <w:rsid w:val="56597C1D"/>
    <w:rsid w:val="565D0860"/>
    <w:rsid w:val="565F56E3"/>
    <w:rsid w:val="566944E6"/>
    <w:rsid w:val="56770CB3"/>
    <w:rsid w:val="567860E0"/>
    <w:rsid w:val="56800409"/>
    <w:rsid w:val="56852DAC"/>
    <w:rsid w:val="56B07A19"/>
    <w:rsid w:val="570160D7"/>
    <w:rsid w:val="570E2E60"/>
    <w:rsid w:val="571964F5"/>
    <w:rsid w:val="572C46CA"/>
    <w:rsid w:val="576E3FA5"/>
    <w:rsid w:val="577F0039"/>
    <w:rsid w:val="57A775E7"/>
    <w:rsid w:val="57C412C4"/>
    <w:rsid w:val="57C6377C"/>
    <w:rsid w:val="57C7725D"/>
    <w:rsid w:val="57D21CA1"/>
    <w:rsid w:val="57D56AAB"/>
    <w:rsid w:val="57F84129"/>
    <w:rsid w:val="58062172"/>
    <w:rsid w:val="581C5826"/>
    <w:rsid w:val="584C6BD1"/>
    <w:rsid w:val="586D73D5"/>
    <w:rsid w:val="58A7141E"/>
    <w:rsid w:val="58A73EFA"/>
    <w:rsid w:val="58B80B83"/>
    <w:rsid w:val="58EB274D"/>
    <w:rsid w:val="58EC5485"/>
    <w:rsid w:val="58F2550A"/>
    <w:rsid w:val="59062AFF"/>
    <w:rsid w:val="59722C03"/>
    <w:rsid w:val="597B24C5"/>
    <w:rsid w:val="59C72A09"/>
    <w:rsid w:val="59D327B4"/>
    <w:rsid w:val="59EF1AD9"/>
    <w:rsid w:val="5A5C5598"/>
    <w:rsid w:val="5A88242F"/>
    <w:rsid w:val="5A950201"/>
    <w:rsid w:val="5AB61C9A"/>
    <w:rsid w:val="5ACF6468"/>
    <w:rsid w:val="5ADA0BA1"/>
    <w:rsid w:val="5ADC2C71"/>
    <w:rsid w:val="5AF36F67"/>
    <w:rsid w:val="5B2F0606"/>
    <w:rsid w:val="5B694A50"/>
    <w:rsid w:val="5B8C62B2"/>
    <w:rsid w:val="5B962DC2"/>
    <w:rsid w:val="5B98045B"/>
    <w:rsid w:val="5B9F4988"/>
    <w:rsid w:val="5BDC047B"/>
    <w:rsid w:val="5BF30F5B"/>
    <w:rsid w:val="5C142F77"/>
    <w:rsid w:val="5C4E5704"/>
    <w:rsid w:val="5C692972"/>
    <w:rsid w:val="5C8B528F"/>
    <w:rsid w:val="5C964394"/>
    <w:rsid w:val="5CA674F3"/>
    <w:rsid w:val="5CB84210"/>
    <w:rsid w:val="5CE50989"/>
    <w:rsid w:val="5CF03614"/>
    <w:rsid w:val="5D0167BC"/>
    <w:rsid w:val="5D286E31"/>
    <w:rsid w:val="5D487621"/>
    <w:rsid w:val="5D550C0C"/>
    <w:rsid w:val="5D5A5296"/>
    <w:rsid w:val="5D8B722E"/>
    <w:rsid w:val="5D9702C9"/>
    <w:rsid w:val="5D9F3F6C"/>
    <w:rsid w:val="5DCB3ACF"/>
    <w:rsid w:val="5DF47D3E"/>
    <w:rsid w:val="5DF84590"/>
    <w:rsid w:val="5E033461"/>
    <w:rsid w:val="5E66149F"/>
    <w:rsid w:val="5E892814"/>
    <w:rsid w:val="5E8F25EE"/>
    <w:rsid w:val="5E9A268D"/>
    <w:rsid w:val="5EAF6DFB"/>
    <w:rsid w:val="5ED44178"/>
    <w:rsid w:val="5EDB5FDE"/>
    <w:rsid w:val="5EE33FA9"/>
    <w:rsid w:val="5EFC762B"/>
    <w:rsid w:val="5F1F7677"/>
    <w:rsid w:val="5F274026"/>
    <w:rsid w:val="5F4C2DF8"/>
    <w:rsid w:val="5F69145D"/>
    <w:rsid w:val="5F8E28F9"/>
    <w:rsid w:val="5FB55879"/>
    <w:rsid w:val="5FC954CC"/>
    <w:rsid w:val="5FCB6763"/>
    <w:rsid w:val="5FD705AA"/>
    <w:rsid w:val="5FDA565E"/>
    <w:rsid w:val="5FFA0D2C"/>
    <w:rsid w:val="60066F60"/>
    <w:rsid w:val="60397415"/>
    <w:rsid w:val="603F5791"/>
    <w:rsid w:val="604B3A1C"/>
    <w:rsid w:val="60530920"/>
    <w:rsid w:val="605E6C58"/>
    <w:rsid w:val="60816DC2"/>
    <w:rsid w:val="609460D0"/>
    <w:rsid w:val="60A423B0"/>
    <w:rsid w:val="60D55390"/>
    <w:rsid w:val="60D71DE9"/>
    <w:rsid w:val="60E417DC"/>
    <w:rsid w:val="61000F10"/>
    <w:rsid w:val="610069B2"/>
    <w:rsid w:val="612934B9"/>
    <w:rsid w:val="61324326"/>
    <w:rsid w:val="61614E76"/>
    <w:rsid w:val="61762021"/>
    <w:rsid w:val="61E27C7F"/>
    <w:rsid w:val="61FF439B"/>
    <w:rsid w:val="62285912"/>
    <w:rsid w:val="623636D7"/>
    <w:rsid w:val="623A6E69"/>
    <w:rsid w:val="624C3E60"/>
    <w:rsid w:val="624C3F9F"/>
    <w:rsid w:val="62540586"/>
    <w:rsid w:val="62566D49"/>
    <w:rsid w:val="62834F1C"/>
    <w:rsid w:val="62B94ABD"/>
    <w:rsid w:val="62CB6316"/>
    <w:rsid w:val="62CD52B3"/>
    <w:rsid w:val="62DC00FD"/>
    <w:rsid w:val="62E42756"/>
    <w:rsid w:val="62FF179E"/>
    <w:rsid w:val="63105461"/>
    <w:rsid w:val="633778DF"/>
    <w:rsid w:val="63483BB8"/>
    <w:rsid w:val="63551C64"/>
    <w:rsid w:val="63717F87"/>
    <w:rsid w:val="639234A5"/>
    <w:rsid w:val="639F2E43"/>
    <w:rsid w:val="63A928C8"/>
    <w:rsid w:val="63B80EA9"/>
    <w:rsid w:val="63C416EC"/>
    <w:rsid w:val="63CF62B4"/>
    <w:rsid w:val="63E719CF"/>
    <w:rsid w:val="63EB5E40"/>
    <w:rsid w:val="6421640F"/>
    <w:rsid w:val="643A70CD"/>
    <w:rsid w:val="64420040"/>
    <w:rsid w:val="6445664C"/>
    <w:rsid w:val="647A5EB3"/>
    <w:rsid w:val="64FB23F4"/>
    <w:rsid w:val="65062205"/>
    <w:rsid w:val="652E106F"/>
    <w:rsid w:val="65461F4D"/>
    <w:rsid w:val="656E190F"/>
    <w:rsid w:val="65980283"/>
    <w:rsid w:val="65EC39BE"/>
    <w:rsid w:val="65F45CFF"/>
    <w:rsid w:val="662130B9"/>
    <w:rsid w:val="66551E8A"/>
    <w:rsid w:val="669265F2"/>
    <w:rsid w:val="669674DE"/>
    <w:rsid w:val="66976C44"/>
    <w:rsid w:val="66B66EFD"/>
    <w:rsid w:val="66CA6163"/>
    <w:rsid w:val="66D41FBD"/>
    <w:rsid w:val="6721166D"/>
    <w:rsid w:val="675D44C5"/>
    <w:rsid w:val="676353C9"/>
    <w:rsid w:val="67A13156"/>
    <w:rsid w:val="67A300C5"/>
    <w:rsid w:val="67F56E92"/>
    <w:rsid w:val="6815531D"/>
    <w:rsid w:val="68163979"/>
    <w:rsid w:val="6824592A"/>
    <w:rsid w:val="683B2797"/>
    <w:rsid w:val="683F16C4"/>
    <w:rsid w:val="68610484"/>
    <w:rsid w:val="686B478A"/>
    <w:rsid w:val="689D415D"/>
    <w:rsid w:val="689F710E"/>
    <w:rsid w:val="68B63F43"/>
    <w:rsid w:val="68B652A5"/>
    <w:rsid w:val="68DA35E5"/>
    <w:rsid w:val="6940102B"/>
    <w:rsid w:val="69610480"/>
    <w:rsid w:val="69771E47"/>
    <w:rsid w:val="697B284D"/>
    <w:rsid w:val="69867B1F"/>
    <w:rsid w:val="698F4B8A"/>
    <w:rsid w:val="69B12631"/>
    <w:rsid w:val="69BB7F18"/>
    <w:rsid w:val="69D862B6"/>
    <w:rsid w:val="69FC41FA"/>
    <w:rsid w:val="6A2B2F3B"/>
    <w:rsid w:val="6A35569A"/>
    <w:rsid w:val="6A3D1DC1"/>
    <w:rsid w:val="6A48066B"/>
    <w:rsid w:val="6A5A0A3B"/>
    <w:rsid w:val="6A66688A"/>
    <w:rsid w:val="6A6F7AED"/>
    <w:rsid w:val="6A90057A"/>
    <w:rsid w:val="6A904C38"/>
    <w:rsid w:val="6A951EF3"/>
    <w:rsid w:val="6AAC0D91"/>
    <w:rsid w:val="6AB55ECD"/>
    <w:rsid w:val="6ABA14BA"/>
    <w:rsid w:val="6AC667CA"/>
    <w:rsid w:val="6B0D6347"/>
    <w:rsid w:val="6B140EB2"/>
    <w:rsid w:val="6B2F4537"/>
    <w:rsid w:val="6B837600"/>
    <w:rsid w:val="6B88587A"/>
    <w:rsid w:val="6B900C23"/>
    <w:rsid w:val="6BAF38C0"/>
    <w:rsid w:val="6BC30E4E"/>
    <w:rsid w:val="6BC3551B"/>
    <w:rsid w:val="6BD44717"/>
    <w:rsid w:val="6BFE5FD9"/>
    <w:rsid w:val="6C090AC4"/>
    <w:rsid w:val="6C333F37"/>
    <w:rsid w:val="6C34690E"/>
    <w:rsid w:val="6C523D39"/>
    <w:rsid w:val="6C527D82"/>
    <w:rsid w:val="6C7A6C4E"/>
    <w:rsid w:val="6C8B1347"/>
    <w:rsid w:val="6CD3686D"/>
    <w:rsid w:val="6CE0038B"/>
    <w:rsid w:val="6D0D70F9"/>
    <w:rsid w:val="6D151D4D"/>
    <w:rsid w:val="6D185650"/>
    <w:rsid w:val="6D1C6261"/>
    <w:rsid w:val="6D264972"/>
    <w:rsid w:val="6D2B7F59"/>
    <w:rsid w:val="6D542F5C"/>
    <w:rsid w:val="6D56122D"/>
    <w:rsid w:val="6DB06172"/>
    <w:rsid w:val="6DCA7829"/>
    <w:rsid w:val="6DFD0391"/>
    <w:rsid w:val="6E011406"/>
    <w:rsid w:val="6E03091D"/>
    <w:rsid w:val="6E0F54D8"/>
    <w:rsid w:val="6E2E0CCB"/>
    <w:rsid w:val="6E4F29DB"/>
    <w:rsid w:val="6E57746A"/>
    <w:rsid w:val="6E600263"/>
    <w:rsid w:val="6E610EF4"/>
    <w:rsid w:val="6E744260"/>
    <w:rsid w:val="6E795769"/>
    <w:rsid w:val="6E91541D"/>
    <w:rsid w:val="6EA81713"/>
    <w:rsid w:val="6ECB26D4"/>
    <w:rsid w:val="6ED00C2E"/>
    <w:rsid w:val="6EDA1ADE"/>
    <w:rsid w:val="6EEC425F"/>
    <w:rsid w:val="6F1D4269"/>
    <w:rsid w:val="6F911416"/>
    <w:rsid w:val="6F9D2086"/>
    <w:rsid w:val="6FBF69F3"/>
    <w:rsid w:val="6FD95650"/>
    <w:rsid w:val="6FDA3EA0"/>
    <w:rsid w:val="6FE86762"/>
    <w:rsid w:val="6FE9661D"/>
    <w:rsid w:val="6FF4437E"/>
    <w:rsid w:val="700C3D9D"/>
    <w:rsid w:val="700D7934"/>
    <w:rsid w:val="70373EC6"/>
    <w:rsid w:val="70536237"/>
    <w:rsid w:val="706E41FF"/>
    <w:rsid w:val="70744F14"/>
    <w:rsid w:val="70797182"/>
    <w:rsid w:val="70870892"/>
    <w:rsid w:val="708E09C8"/>
    <w:rsid w:val="709F17F2"/>
    <w:rsid w:val="70AD522D"/>
    <w:rsid w:val="70C85DF6"/>
    <w:rsid w:val="70D97D80"/>
    <w:rsid w:val="70DF7C3F"/>
    <w:rsid w:val="70F1002D"/>
    <w:rsid w:val="712A0707"/>
    <w:rsid w:val="71301852"/>
    <w:rsid w:val="715731E8"/>
    <w:rsid w:val="715F3FDF"/>
    <w:rsid w:val="71941D45"/>
    <w:rsid w:val="71A75332"/>
    <w:rsid w:val="71AE1F11"/>
    <w:rsid w:val="71B276E7"/>
    <w:rsid w:val="71BA600E"/>
    <w:rsid w:val="71C17415"/>
    <w:rsid w:val="71EC43A2"/>
    <w:rsid w:val="71F607D8"/>
    <w:rsid w:val="71F66C40"/>
    <w:rsid w:val="71F96FBD"/>
    <w:rsid w:val="71FA1366"/>
    <w:rsid w:val="71FD5827"/>
    <w:rsid w:val="725279C3"/>
    <w:rsid w:val="72575DF8"/>
    <w:rsid w:val="7276217F"/>
    <w:rsid w:val="729016F7"/>
    <w:rsid w:val="73223608"/>
    <w:rsid w:val="732E5F33"/>
    <w:rsid w:val="734C6289"/>
    <w:rsid w:val="739269E7"/>
    <w:rsid w:val="7403758D"/>
    <w:rsid w:val="740B0DFF"/>
    <w:rsid w:val="741661E7"/>
    <w:rsid w:val="74180B8D"/>
    <w:rsid w:val="741D4FED"/>
    <w:rsid w:val="7449274B"/>
    <w:rsid w:val="74525415"/>
    <w:rsid w:val="747141DE"/>
    <w:rsid w:val="748D3BB0"/>
    <w:rsid w:val="74A57896"/>
    <w:rsid w:val="74A9304C"/>
    <w:rsid w:val="74AB2D8A"/>
    <w:rsid w:val="74B1235F"/>
    <w:rsid w:val="74B360BB"/>
    <w:rsid w:val="74F13C88"/>
    <w:rsid w:val="750C24AF"/>
    <w:rsid w:val="75120D86"/>
    <w:rsid w:val="7524146F"/>
    <w:rsid w:val="752E678E"/>
    <w:rsid w:val="7556718C"/>
    <w:rsid w:val="75700B3C"/>
    <w:rsid w:val="7575676E"/>
    <w:rsid w:val="757D431B"/>
    <w:rsid w:val="758B2554"/>
    <w:rsid w:val="758E1FA0"/>
    <w:rsid w:val="7595241B"/>
    <w:rsid w:val="75C519F0"/>
    <w:rsid w:val="75D87B37"/>
    <w:rsid w:val="76135ABD"/>
    <w:rsid w:val="761659C8"/>
    <w:rsid w:val="76204E72"/>
    <w:rsid w:val="76230AA7"/>
    <w:rsid w:val="76304CDF"/>
    <w:rsid w:val="7635213A"/>
    <w:rsid w:val="76374C4F"/>
    <w:rsid w:val="76612783"/>
    <w:rsid w:val="768D65B3"/>
    <w:rsid w:val="76C15D6B"/>
    <w:rsid w:val="76EC4823"/>
    <w:rsid w:val="774A342E"/>
    <w:rsid w:val="774E5401"/>
    <w:rsid w:val="77575A83"/>
    <w:rsid w:val="779262E2"/>
    <w:rsid w:val="77932AB2"/>
    <w:rsid w:val="779D0CE7"/>
    <w:rsid w:val="77A94384"/>
    <w:rsid w:val="77B74215"/>
    <w:rsid w:val="77B95C51"/>
    <w:rsid w:val="77BC3977"/>
    <w:rsid w:val="781527DD"/>
    <w:rsid w:val="7845293E"/>
    <w:rsid w:val="787631C4"/>
    <w:rsid w:val="7879256D"/>
    <w:rsid w:val="787F0B2B"/>
    <w:rsid w:val="78864378"/>
    <w:rsid w:val="788A448B"/>
    <w:rsid w:val="7898254B"/>
    <w:rsid w:val="78BE4C96"/>
    <w:rsid w:val="78CE5FCC"/>
    <w:rsid w:val="78D43D28"/>
    <w:rsid w:val="78DA68D3"/>
    <w:rsid w:val="78E95B5E"/>
    <w:rsid w:val="78FF7DF5"/>
    <w:rsid w:val="792A06BD"/>
    <w:rsid w:val="792C4975"/>
    <w:rsid w:val="798E4018"/>
    <w:rsid w:val="79B80B70"/>
    <w:rsid w:val="79BD64D0"/>
    <w:rsid w:val="79C5081E"/>
    <w:rsid w:val="79CC6076"/>
    <w:rsid w:val="79DD7DDF"/>
    <w:rsid w:val="7A043808"/>
    <w:rsid w:val="7A10515F"/>
    <w:rsid w:val="7A516152"/>
    <w:rsid w:val="7A651FC8"/>
    <w:rsid w:val="7A7C5172"/>
    <w:rsid w:val="7A7C7586"/>
    <w:rsid w:val="7A866B98"/>
    <w:rsid w:val="7A947D6B"/>
    <w:rsid w:val="7AB34F88"/>
    <w:rsid w:val="7AC76D7C"/>
    <w:rsid w:val="7AD03662"/>
    <w:rsid w:val="7AF73355"/>
    <w:rsid w:val="7B082CBB"/>
    <w:rsid w:val="7B3B62E0"/>
    <w:rsid w:val="7B445B35"/>
    <w:rsid w:val="7B7324DD"/>
    <w:rsid w:val="7BA63397"/>
    <w:rsid w:val="7BC27C37"/>
    <w:rsid w:val="7BD97F75"/>
    <w:rsid w:val="7BF60416"/>
    <w:rsid w:val="7BF9019C"/>
    <w:rsid w:val="7C04528B"/>
    <w:rsid w:val="7C23492F"/>
    <w:rsid w:val="7C382667"/>
    <w:rsid w:val="7C3A48CD"/>
    <w:rsid w:val="7C594C70"/>
    <w:rsid w:val="7C5E5DE2"/>
    <w:rsid w:val="7C64432A"/>
    <w:rsid w:val="7C9E549E"/>
    <w:rsid w:val="7CAB675E"/>
    <w:rsid w:val="7CB6259D"/>
    <w:rsid w:val="7D1C5A1F"/>
    <w:rsid w:val="7D2D7F09"/>
    <w:rsid w:val="7D39199F"/>
    <w:rsid w:val="7D456FA2"/>
    <w:rsid w:val="7D531FB6"/>
    <w:rsid w:val="7D5F04D4"/>
    <w:rsid w:val="7D716C29"/>
    <w:rsid w:val="7D724DC9"/>
    <w:rsid w:val="7D7C465D"/>
    <w:rsid w:val="7D7F4D95"/>
    <w:rsid w:val="7DC75023"/>
    <w:rsid w:val="7DF607C5"/>
    <w:rsid w:val="7E132195"/>
    <w:rsid w:val="7E332C21"/>
    <w:rsid w:val="7E3B1BF2"/>
    <w:rsid w:val="7E3C35DE"/>
    <w:rsid w:val="7E4259E5"/>
    <w:rsid w:val="7E6258BC"/>
    <w:rsid w:val="7E7D055C"/>
    <w:rsid w:val="7E8573DB"/>
    <w:rsid w:val="7E8A1D63"/>
    <w:rsid w:val="7E9D1241"/>
    <w:rsid w:val="7EAE2F6B"/>
    <w:rsid w:val="7EBA5B1F"/>
    <w:rsid w:val="7ED21284"/>
    <w:rsid w:val="7EDD7F95"/>
    <w:rsid w:val="7EE44058"/>
    <w:rsid w:val="7EF219DA"/>
    <w:rsid w:val="7EF37D4C"/>
    <w:rsid w:val="7F10123D"/>
    <w:rsid w:val="7F1568E0"/>
    <w:rsid w:val="7F560C39"/>
    <w:rsid w:val="7F6D453F"/>
    <w:rsid w:val="7F786A7E"/>
    <w:rsid w:val="7F81227B"/>
    <w:rsid w:val="7FA16BD1"/>
    <w:rsid w:val="7FA4102A"/>
    <w:rsid w:val="7FAB287A"/>
    <w:rsid w:val="7FD01CEB"/>
    <w:rsid w:val="7FEA6818"/>
    <w:rsid w:val="7FED1D7E"/>
    <w:rsid w:val="7FEF18F6"/>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0" w:name="toc 3"/>
    <w:lsdException w:qFormat="1" w:unhideWhenUsed="0" w:uiPriority="0" w:name="toc 4"/>
    <w:lsdException w:qFormat="1" w:unhideWhenUsed="0" w:uiPriority="0" w:name="toc 5"/>
    <w:lsdException w:qFormat="1" w:unhideWhenUsed="0" w:uiPriority="0" w:name="toc 6"/>
    <w:lsdException w:qFormat="1" w:unhideWhenUsed="0" w:uiPriority="0" w:name="toc 7"/>
    <w:lsdException w:qFormat="1" w:unhideWhenUsed="0" w:uiPriority="0" w:name="toc 8"/>
    <w:lsdException w:qFormat="1" w:unhideWhenUsed="0" w:uiPriority="0" w:name="toc 9"/>
    <w:lsdException w:qFormat="1" w:unhideWhenUsed="0" w:uiPriority="0" w:semiHidden="0" w:name="Normal Indent"/>
    <w:lsdException w:uiPriority="99" w:name="footnote text"/>
    <w:lsdException w:qFormat="1" w:unhideWhenUsed="0" w:uiPriority="0" w:name="annotation text"/>
    <w:lsdException w:qFormat="1" w:unhideWhenUsed="0" w:uiPriority="0" w:name="header"/>
    <w:lsdException w:qFormat="1" w:unhideWhenUsed="0"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qFormat="1" w:unhideWhenUsed="0" w:uiPriority="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qFormat="1" w:unhideWhenUsed="0" w:uiPriority="0" w:name="List 3"/>
    <w:lsdException w:uiPriority="99" w:name="List 4"/>
    <w:lsdException w:uiPriority="99" w:name="List 5"/>
    <w:lsdException w:qFormat="1" w:uiPriority="99" w:semiHidden="0"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0" w:name="Body Text"/>
    <w:lsdException w:qFormat="1" w:unhideWhenUsed="0" w:uiPriority="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name="Date"/>
    <w:lsdException w:qFormat="1" w:uiPriority="0" w:semiHidden="0" w:name="Body Text First Indent"/>
    <w:lsdException w:qFormat="1" w:unhideWhenUsed="0" w:uiPriority="99" w:semiHidden="0" w:name="Body Text First Indent 2"/>
    <w:lsdException w:uiPriority="99" w:name="Note Heading"/>
    <w:lsdException w:qFormat="1" w:unhideWhenUsed="0" w:uiPriority="0" w:name="Body Text 2"/>
    <w:lsdException w:qFormat="1" w:unhideWhenUsed="0" w:uiPriority="0" w:semiHidden="0" w:name="Body Text 3"/>
    <w:lsdException w:qFormat="1" w:unhideWhenUsed="0" w:uiPriority="0" w:name="Body Text Indent 2"/>
    <w:lsdException w:qFormat="1" w:unhideWhenUsed="0" w:uiPriority="0" w:name="Body Text Indent 3"/>
    <w:lsdException w:uiPriority="99" w:name="Block Text"/>
    <w:lsdException w:qFormat="1" w:unhideWhenUsed="0" w:uiPriority="99" w:semiHidden="0" w:name="Hyperlink"/>
    <w:lsdException w:qFormat="1" w:unhideWhenUsed="0" w:uiPriority="0" w:name="FollowedHyperlink"/>
    <w:lsdException w:qFormat="1" w:unhideWhenUsed="0" w:uiPriority="22" w:semiHidden="0" w:name="Strong"/>
    <w:lsdException w:qFormat="1" w:unhideWhenUsed="0" w:uiPriority="20" w:semiHidden="0" w:name="Emphasis"/>
    <w:lsdException w:qFormat="1" w:uiPriority="99" w:semiHidden="0" w:name="Document Map"/>
    <w:lsdException w:qFormat="1" w:unhideWhenUsed="0" w:uiPriority="0" w:semiHidden="0" w:name="Plain Text"/>
    <w:lsdException w:qFormat="1" w:unhideWhenUsed="0" w:uiPriority="0" w:semiHidden="0"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50"/>
    <w:qFormat/>
    <w:uiPriority w:val="0"/>
    <w:pPr>
      <w:keepNext/>
      <w:keepLines/>
      <w:spacing w:before="340" w:after="330"/>
      <w:ind w:firstLine="0" w:firstLineChars="0"/>
      <w:outlineLvl w:val="0"/>
    </w:pPr>
    <w:rPr>
      <w:rFonts w:ascii="宋体" w:hAnsi="宋体"/>
      <w:b/>
      <w:bCs/>
      <w:kern w:val="44"/>
      <w:sz w:val="36"/>
      <w:szCs w:val="44"/>
    </w:rPr>
  </w:style>
  <w:style w:type="paragraph" w:styleId="3">
    <w:name w:val="heading 2"/>
    <w:basedOn w:val="1"/>
    <w:next w:val="1"/>
    <w:qFormat/>
    <w:uiPriority w:val="0"/>
    <w:pPr>
      <w:keepNext/>
      <w:keepLines/>
      <w:spacing w:before="260" w:after="260" w:line="416" w:lineRule="auto"/>
      <w:ind w:firstLine="0" w:firstLineChars="0"/>
      <w:outlineLvl w:val="1"/>
    </w:pPr>
    <w:rPr>
      <w:rFonts w:ascii="宋体" w:hAnsi="宋体"/>
      <w:b/>
      <w:bCs/>
      <w:sz w:val="30"/>
      <w:szCs w:val="32"/>
    </w:rPr>
  </w:style>
  <w:style w:type="paragraph" w:styleId="4">
    <w:name w:val="heading 3"/>
    <w:basedOn w:val="1"/>
    <w:next w:val="1"/>
    <w:link w:val="51"/>
    <w:qFormat/>
    <w:uiPriority w:val="0"/>
    <w:pPr>
      <w:keepNext/>
      <w:keepLines/>
      <w:spacing w:before="260" w:after="260" w:line="416" w:lineRule="auto"/>
      <w:ind w:firstLine="0" w:firstLineChars="0"/>
      <w:outlineLvl w:val="2"/>
    </w:pPr>
    <w:rPr>
      <w:rFonts w:ascii="宋体" w:hAnsi="宋体"/>
      <w:b/>
      <w:bCs/>
      <w:szCs w:val="32"/>
    </w:rPr>
  </w:style>
  <w:style w:type="paragraph" w:styleId="5">
    <w:name w:val="heading 4"/>
    <w:basedOn w:val="1"/>
    <w:next w:val="1"/>
    <w:qFormat/>
    <w:uiPriority w:val="0"/>
    <w:pPr>
      <w:keepNext/>
      <w:keepLines/>
      <w:spacing w:before="280" w:after="290" w:line="377" w:lineRule="auto"/>
      <w:ind w:firstLine="0" w:firstLineChars="0"/>
      <w:outlineLvl w:val="3"/>
    </w:pPr>
    <w:rPr>
      <w:b/>
      <w:bCs/>
      <w:szCs w:val="28"/>
    </w:rPr>
  </w:style>
  <w:style w:type="character" w:default="1" w:styleId="44">
    <w:name w:val="Default Paragraph Font"/>
    <w:unhideWhenUsed/>
    <w:qFormat/>
    <w:uiPriority w:val="1"/>
  </w:style>
  <w:style w:type="table" w:default="1" w:styleId="42">
    <w:name w:val="Normal Table"/>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6">
    <w:name w:val="List 3"/>
    <w:basedOn w:val="1"/>
    <w:semiHidden/>
    <w:qFormat/>
    <w:uiPriority w:val="0"/>
    <w:pPr>
      <w:tabs>
        <w:tab w:val="left" w:pos="0"/>
      </w:tabs>
      <w:ind w:left="100" w:leftChars="400" w:hanging="200" w:hangingChars="200"/>
    </w:pPr>
    <w:rPr>
      <w:rFonts w:ascii="宋体"/>
      <w:sz w:val="28"/>
      <w:szCs w:val="28"/>
    </w:rPr>
  </w:style>
  <w:style w:type="paragraph" w:styleId="7">
    <w:name w:val="toc 7"/>
    <w:basedOn w:val="1"/>
    <w:next w:val="1"/>
    <w:semiHidden/>
    <w:qFormat/>
    <w:uiPriority w:val="0"/>
    <w:pPr>
      <w:ind w:left="1260"/>
      <w:jc w:val="left"/>
    </w:pPr>
    <w:rPr>
      <w:szCs w:val="21"/>
    </w:rPr>
  </w:style>
  <w:style w:type="paragraph" w:styleId="8">
    <w:name w:val="E-mail Signature"/>
    <w:basedOn w:val="1"/>
    <w:next w:val="9"/>
    <w:qFormat/>
    <w:uiPriority w:val="0"/>
    <w:pPr>
      <w:spacing w:line="460" w:lineRule="exact"/>
    </w:pPr>
  </w:style>
  <w:style w:type="paragraph" w:customStyle="1" w:styleId="9">
    <w:name w:val="文章"/>
    <w:basedOn w:val="10"/>
    <w:next w:val="13"/>
    <w:qFormat/>
    <w:uiPriority w:val="0"/>
    <w:pPr>
      <w:widowControl/>
      <w:ind w:firstLine="480"/>
      <w:jc w:val="center"/>
    </w:pPr>
    <w:rPr>
      <w:sz w:val="26"/>
    </w:rPr>
  </w:style>
  <w:style w:type="paragraph" w:styleId="10">
    <w:name w:val="Body Text Indent"/>
    <w:basedOn w:val="1"/>
    <w:next w:val="11"/>
    <w:semiHidden/>
    <w:qFormat/>
    <w:uiPriority w:val="0"/>
    <w:pPr>
      <w:spacing w:line="440" w:lineRule="atLeast"/>
    </w:pPr>
    <w:rPr>
      <w:rFonts w:ascii="宋体" w:hAnsi="宋体"/>
      <w:sz w:val="28"/>
      <w:szCs w:val="20"/>
    </w:rPr>
  </w:style>
  <w:style w:type="paragraph" w:styleId="11">
    <w:name w:val="Body Text Indent 2"/>
    <w:basedOn w:val="1"/>
    <w:next w:val="12"/>
    <w:semiHidden/>
    <w:qFormat/>
    <w:uiPriority w:val="0"/>
    <w:pPr>
      <w:ind w:left="181" w:leftChars="86"/>
    </w:pPr>
    <w:rPr>
      <w:rFonts w:ascii="宋体" w:hAnsi="宋体"/>
      <w:bCs/>
      <w:sz w:val="28"/>
      <w:szCs w:val="20"/>
    </w:rPr>
  </w:style>
  <w:style w:type="paragraph" w:styleId="12">
    <w:name w:val="Body Text First Indent 2"/>
    <w:basedOn w:val="10"/>
    <w:next w:val="1"/>
    <w:qFormat/>
    <w:uiPriority w:val="99"/>
    <w:pPr>
      <w:ind w:firstLine="420"/>
    </w:pPr>
  </w:style>
  <w:style w:type="paragraph" w:styleId="13">
    <w:name w:val="List"/>
    <w:basedOn w:val="1"/>
    <w:qFormat/>
    <w:uiPriority w:val="0"/>
    <w:pPr>
      <w:ind w:left="200" w:hanging="200" w:hangingChars="200"/>
    </w:pPr>
  </w:style>
  <w:style w:type="paragraph" w:styleId="14">
    <w:name w:val="Normal Indent"/>
    <w:basedOn w:val="1"/>
    <w:next w:val="5"/>
    <w:qFormat/>
    <w:uiPriority w:val="0"/>
    <w:pPr>
      <w:spacing w:before="60" w:after="60" w:line="440" w:lineRule="atLeast"/>
    </w:pPr>
    <w:rPr>
      <w:snapToGrid w:val="0"/>
      <w:kern w:val="0"/>
      <w:szCs w:val="20"/>
    </w:rPr>
  </w:style>
  <w:style w:type="paragraph" w:styleId="15">
    <w:name w:val="caption"/>
    <w:basedOn w:val="1"/>
    <w:next w:val="1"/>
    <w:qFormat/>
    <w:uiPriority w:val="0"/>
    <w:rPr>
      <w:rFonts w:ascii="等线 Light" w:hAnsi="等线 Light" w:eastAsia="黑体" w:cs="Times New Roman"/>
      <w:sz w:val="20"/>
      <w:szCs w:val="20"/>
    </w:rPr>
  </w:style>
  <w:style w:type="paragraph" w:styleId="16">
    <w:name w:val="Document Map"/>
    <w:basedOn w:val="1"/>
    <w:link w:val="52"/>
    <w:unhideWhenUsed/>
    <w:qFormat/>
    <w:uiPriority w:val="99"/>
    <w:rPr>
      <w:rFonts w:ascii="宋体"/>
      <w:sz w:val="18"/>
      <w:szCs w:val="18"/>
    </w:rPr>
  </w:style>
  <w:style w:type="paragraph" w:styleId="17">
    <w:name w:val="annotation text"/>
    <w:basedOn w:val="1"/>
    <w:link w:val="53"/>
    <w:semiHidden/>
    <w:qFormat/>
    <w:uiPriority w:val="0"/>
    <w:pPr>
      <w:jc w:val="left"/>
    </w:pPr>
    <w:rPr>
      <w:szCs w:val="20"/>
    </w:rPr>
  </w:style>
  <w:style w:type="paragraph" w:styleId="18">
    <w:name w:val="Body Text 3"/>
    <w:basedOn w:val="1"/>
    <w:qFormat/>
    <w:uiPriority w:val="0"/>
    <w:rPr>
      <w:sz w:val="18"/>
      <w:szCs w:val="20"/>
    </w:rPr>
  </w:style>
  <w:style w:type="paragraph" w:styleId="19">
    <w:name w:val="Body Text"/>
    <w:basedOn w:val="1"/>
    <w:link w:val="54"/>
    <w:semiHidden/>
    <w:qFormat/>
    <w:uiPriority w:val="0"/>
    <w:rPr>
      <w:sz w:val="28"/>
      <w:szCs w:val="20"/>
    </w:rPr>
  </w:style>
  <w:style w:type="paragraph" w:styleId="20">
    <w:name w:val="List Bullet 2"/>
    <w:basedOn w:val="1"/>
    <w:next w:val="21"/>
    <w:unhideWhenUsed/>
    <w:qFormat/>
    <w:uiPriority w:val="99"/>
    <w:pPr>
      <w:numPr>
        <w:ilvl w:val="0"/>
        <w:numId w:val="1"/>
      </w:numPr>
    </w:pPr>
  </w:style>
  <w:style w:type="paragraph" w:customStyle="1" w:styleId="21">
    <w:name w:val="xl70"/>
    <w:basedOn w:val="1"/>
    <w:next w:val="22"/>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rPr>
  </w:style>
  <w:style w:type="paragraph" w:customStyle="1" w:styleId="22">
    <w:name w:val="正文缩进1"/>
    <w:basedOn w:val="1"/>
    <w:next w:val="23"/>
    <w:qFormat/>
    <w:uiPriority w:val="0"/>
    <w:pPr>
      <w:ind w:firstLine="420"/>
    </w:pPr>
  </w:style>
  <w:style w:type="paragraph" w:customStyle="1" w:styleId="23">
    <w:name w:val="td1"/>
    <w:basedOn w:val="1"/>
    <w:next w:val="1"/>
    <w:qFormat/>
    <w:uiPriority w:val="0"/>
    <w:pPr>
      <w:widowControl/>
      <w:spacing w:before="280" w:after="280" w:line="300" w:lineRule="atLeast"/>
    </w:pPr>
    <w:rPr>
      <w:color w:val="000000"/>
      <w:sz w:val="18"/>
    </w:rPr>
  </w:style>
  <w:style w:type="paragraph" w:styleId="24">
    <w:name w:val="toc 5"/>
    <w:basedOn w:val="1"/>
    <w:next w:val="1"/>
    <w:semiHidden/>
    <w:qFormat/>
    <w:uiPriority w:val="0"/>
    <w:pPr>
      <w:ind w:left="840"/>
      <w:jc w:val="left"/>
    </w:pPr>
    <w:rPr>
      <w:szCs w:val="21"/>
    </w:rPr>
  </w:style>
  <w:style w:type="paragraph" w:styleId="25">
    <w:name w:val="toc 3"/>
    <w:basedOn w:val="1"/>
    <w:next w:val="1"/>
    <w:semiHidden/>
    <w:qFormat/>
    <w:uiPriority w:val="0"/>
    <w:pPr>
      <w:ind w:left="420"/>
      <w:jc w:val="left"/>
    </w:pPr>
    <w:rPr>
      <w:i/>
      <w:iCs/>
    </w:rPr>
  </w:style>
  <w:style w:type="paragraph" w:styleId="26">
    <w:name w:val="Plain Text"/>
    <w:basedOn w:val="1"/>
    <w:link w:val="55"/>
    <w:qFormat/>
    <w:uiPriority w:val="0"/>
    <w:rPr>
      <w:rFonts w:ascii="宋体" w:hAnsi="Courier New"/>
      <w:szCs w:val="20"/>
    </w:rPr>
  </w:style>
  <w:style w:type="paragraph" w:styleId="27">
    <w:name w:val="toc 8"/>
    <w:basedOn w:val="1"/>
    <w:next w:val="1"/>
    <w:semiHidden/>
    <w:qFormat/>
    <w:uiPriority w:val="0"/>
    <w:pPr>
      <w:ind w:left="1470"/>
      <w:jc w:val="left"/>
    </w:pPr>
    <w:rPr>
      <w:szCs w:val="21"/>
    </w:rPr>
  </w:style>
  <w:style w:type="paragraph" w:styleId="28">
    <w:name w:val="Date"/>
    <w:basedOn w:val="1"/>
    <w:next w:val="1"/>
    <w:semiHidden/>
    <w:qFormat/>
    <w:uiPriority w:val="0"/>
    <w:pPr>
      <w:ind w:left="100" w:leftChars="2500"/>
    </w:pPr>
    <w:rPr>
      <w:rFonts w:ascii="宋体" w:hAnsi="宋体"/>
      <w:b/>
      <w:sz w:val="28"/>
      <w:szCs w:val="20"/>
    </w:rPr>
  </w:style>
  <w:style w:type="paragraph" w:styleId="29">
    <w:name w:val="Balloon Text"/>
    <w:basedOn w:val="1"/>
    <w:semiHidden/>
    <w:qFormat/>
    <w:uiPriority w:val="0"/>
    <w:rPr>
      <w:sz w:val="18"/>
      <w:szCs w:val="18"/>
    </w:rPr>
  </w:style>
  <w:style w:type="paragraph" w:styleId="30">
    <w:name w:val="footer"/>
    <w:basedOn w:val="1"/>
    <w:link w:val="56"/>
    <w:qFormat/>
    <w:uiPriority w:val="99"/>
    <w:pPr>
      <w:tabs>
        <w:tab w:val="center" w:pos="4153"/>
        <w:tab w:val="right" w:pos="8306"/>
      </w:tabs>
      <w:snapToGrid w:val="0"/>
      <w:jc w:val="left"/>
    </w:pPr>
    <w:rPr>
      <w:sz w:val="18"/>
      <w:szCs w:val="18"/>
    </w:rPr>
  </w:style>
  <w:style w:type="paragraph" w:styleId="31">
    <w:name w:val="header"/>
    <w:basedOn w:val="1"/>
    <w:semiHidden/>
    <w:qFormat/>
    <w:uiPriority w:val="0"/>
    <w:pPr>
      <w:pBdr>
        <w:bottom w:val="single" w:color="auto" w:sz="6" w:space="1"/>
      </w:pBdr>
      <w:tabs>
        <w:tab w:val="center" w:pos="4153"/>
        <w:tab w:val="right" w:pos="8306"/>
      </w:tabs>
      <w:snapToGrid w:val="0"/>
      <w:jc w:val="center"/>
    </w:pPr>
    <w:rPr>
      <w:sz w:val="18"/>
      <w:szCs w:val="18"/>
    </w:rPr>
  </w:style>
  <w:style w:type="paragraph" w:styleId="32">
    <w:name w:val="toc 1"/>
    <w:basedOn w:val="1"/>
    <w:next w:val="1"/>
    <w:qFormat/>
    <w:uiPriority w:val="39"/>
    <w:pPr>
      <w:tabs>
        <w:tab w:val="right" w:leader="dot" w:pos="8302"/>
      </w:tabs>
      <w:spacing w:before="120" w:after="120"/>
      <w:jc w:val="left"/>
    </w:pPr>
    <w:rPr>
      <w:b/>
      <w:bCs/>
      <w:caps/>
    </w:rPr>
  </w:style>
  <w:style w:type="paragraph" w:styleId="33">
    <w:name w:val="toc 4"/>
    <w:basedOn w:val="1"/>
    <w:next w:val="1"/>
    <w:semiHidden/>
    <w:qFormat/>
    <w:uiPriority w:val="0"/>
    <w:pPr>
      <w:ind w:left="630"/>
      <w:jc w:val="left"/>
    </w:pPr>
    <w:rPr>
      <w:szCs w:val="21"/>
    </w:rPr>
  </w:style>
  <w:style w:type="paragraph" w:styleId="34">
    <w:name w:val="toc 6"/>
    <w:basedOn w:val="1"/>
    <w:next w:val="1"/>
    <w:semiHidden/>
    <w:qFormat/>
    <w:uiPriority w:val="0"/>
    <w:pPr>
      <w:ind w:left="1050"/>
      <w:jc w:val="left"/>
    </w:pPr>
    <w:rPr>
      <w:szCs w:val="21"/>
    </w:rPr>
  </w:style>
  <w:style w:type="paragraph" w:styleId="35">
    <w:name w:val="Body Text Indent 3"/>
    <w:basedOn w:val="1"/>
    <w:semiHidden/>
    <w:qFormat/>
    <w:uiPriority w:val="0"/>
    <w:pPr>
      <w:ind w:left="240" w:hanging="240" w:hangingChars="100"/>
    </w:pPr>
    <w:rPr>
      <w:szCs w:val="20"/>
    </w:rPr>
  </w:style>
  <w:style w:type="paragraph" w:styleId="36">
    <w:name w:val="toc 2"/>
    <w:basedOn w:val="1"/>
    <w:next w:val="8"/>
    <w:qFormat/>
    <w:uiPriority w:val="39"/>
    <w:pPr>
      <w:ind w:left="210"/>
      <w:jc w:val="left"/>
    </w:pPr>
    <w:rPr>
      <w:smallCaps/>
    </w:rPr>
  </w:style>
  <w:style w:type="paragraph" w:styleId="37">
    <w:name w:val="toc 9"/>
    <w:basedOn w:val="1"/>
    <w:next w:val="1"/>
    <w:semiHidden/>
    <w:qFormat/>
    <w:uiPriority w:val="0"/>
    <w:pPr>
      <w:ind w:left="1680"/>
      <w:jc w:val="left"/>
    </w:pPr>
    <w:rPr>
      <w:szCs w:val="21"/>
    </w:rPr>
  </w:style>
  <w:style w:type="paragraph" w:styleId="38">
    <w:name w:val="Body Text 2"/>
    <w:basedOn w:val="1"/>
    <w:semiHidden/>
    <w:qFormat/>
    <w:uiPriority w:val="0"/>
    <w:rPr>
      <w:szCs w:val="20"/>
    </w:rPr>
  </w:style>
  <w:style w:type="paragraph" w:styleId="39">
    <w:name w:val="Normal (Web)"/>
    <w:basedOn w:val="1"/>
    <w:unhideWhenUsed/>
    <w:qFormat/>
    <w:uiPriority w:val="99"/>
    <w:pPr>
      <w:widowControl/>
      <w:spacing w:before="100" w:beforeAutospacing="1" w:after="100" w:afterAutospacing="1"/>
      <w:jc w:val="left"/>
    </w:pPr>
    <w:rPr>
      <w:rFonts w:ascii="宋体" w:hAnsi="宋体" w:cs="宋体"/>
      <w:kern w:val="0"/>
    </w:rPr>
  </w:style>
  <w:style w:type="paragraph" w:styleId="40">
    <w:name w:val="annotation subject"/>
    <w:basedOn w:val="17"/>
    <w:next w:val="17"/>
    <w:link w:val="57"/>
    <w:unhideWhenUsed/>
    <w:qFormat/>
    <w:uiPriority w:val="99"/>
    <w:rPr>
      <w:b/>
      <w:bCs/>
      <w:szCs w:val="24"/>
    </w:rPr>
  </w:style>
  <w:style w:type="paragraph" w:styleId="41">
    <w:name w:val="Body Text First Indent"/>
    <w:basedOn w:val="1"/>
    <w:link w:val="58"/>
    <w:unhideWhenUsed/>
    <w:qFormat/>
    <w:uiPriority w:val="0"/>
    <w:pPr>
      <w:spacing w:after="120"/>
      <w:ind w:firstLine="420" w:firstLineChars="100"/>
    </w:pPr>
    <w:rPr>
      <w:sz w:val="21"/>
      <w:szCs w:val="24"/>
    </w:rPr>
  </w:style>
  <w:style w:type="table" w:styleId="43">
    <w:name w:val="Table Grid"/>
    <w:basedOn w:val="42"/>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45">
    <w:name w:val="Strong"/>
    <w:basedOn w:val="44"/>
    <w:qFormat/>
    <w:uiPriority w:val="22"/>
    <w:rPr>
      <w:b/>
    </w:rPr>
  </w:style>
  <w:style w:type="character" w:styleId="46">
    <w:name w:val="page number"/>
    <w:semiHidden/>
    <w:qFormat/>
    <w:uiPriority w:val="0"/>
  </w:style>
  <w:style w:type="character" w:styleId="47">
    <w:name w:val="FollowedHyperlink"/>
    <w:semiHidden/>
    <w:qFormat/>
    <w:uiPriority w:val="0"/>
    <w:rPr>
      <w:color w:val="800080"/>
      <w:u w:val="single"/>
    </w:rPr>
  </w:style>
  <w:style w:type="character" w:styleId="48">
    <w:name w:val="Hyperlink"/>
    <w:qFormat/>
    <w:uiPriority w:val="99"/>
    <w:rPr>
      <w:color w:val="0000FF"/>
      <w:u w:val="single"/>
    </w:rPr>
  </w:style>
  <w:style w:type="character" w:styleId="49">
    <w:name w:val="annotation reference"/>
    <w:unhideWhenUsed/>
    <w:qFormat/>
    <w:uiPriority w:val="99"/>
    <w:rPr>
      <w:sz w:val="21"/>
      <w:szCs w:val="21"/>
    </w:rPr>
  </w:style>
  <w:style w:type="character" w:customStyle="1" w:styleId="50">
    <w:name w:val="标题 1 字符"/>
    <w:link w:val="2"/>
    <w:qFormat/>
    <w:uiPriority w:val="0"/>
    <w:rPr>
      <w:rFonts w:ascii="宋体" w:hAnsi="宋体"/>
      <w:b/>
      <w:bCs/>
      <w:kern w:val="44"/>
      <w:sz w:val="36"/>
      <w:szCs w:val="44"/>
    </w:rPr>
  </w:style>
  <w:style w:type="character" w:customStyle="1" w:styleId="51">
    <w:name w:val="标题 3 字符"/>
    <w:link w:val="4"/>
    <w:qFormat/>
    <w:uiPriority w:val="0"/>
    <w:rPr>
      <w:rFonts w:ascii="宋体" w:hAnsi="宋体" w:eastAsia="宋体"/>
      <w:b/>
      <w:bCs/>
      <w:sz w:val="24"/>
      <w:szCs w:val="32"/>
    </w:rPr>
  </w:style>
  <w:style w:type="character" w:customStyle="1" w:styleId="52">
    <w:name w:val="文档结构图 字符"/>
    <w:link w:val="16"/>
    <w:semiHidden/>
    <w:qFormat/>
    <w:uiPriority w:val="99"/>
    <w:rPr>
      <w:rFonts w:ascii="宋体"/>
      <w:kern w:val="2"/>
      <w:sz w:val="18"/>
      <w:szCs w:val="18"/>
    </w:rPr>
  </w:style>
  <w:style w:type="character" w:customStyle="1" w:styleId="53">
    <w:name w:val="批注文字 字符"/>
    <w:link w:val="17"/>
    <w:semiHidden/>
    <w:qFormat/>
    <w:uiPriority w:val="0"/>
    <w:rPr>
      <w:kern w:val="2"/>
      <w:sz w:val="24"/>
    </w:rPr>
  </w:style>
  <w:style w:type="character" w:customStyle="1" w:styleId="54">
    <w:name w:val="正文文本 字符"/>
    <w:link w:val="19"/>
    <w:semiHidden/>
    <w:qFormat/>
    <w:uiPriority w:val="0"/>
    <w:rPr>
      <w:kern w:val="2"/>
      <w:sz w:val="28"/>
    </w:rPr>
  </w:style>
  <w:style w:type="character" w:customStyle="1" w:styleId="55">
    <w:name w:val="纯文本 字符"/>
    <w:link w:val="26"/>
    <w:qFormat/>
    <w:uiPriority w:val="0"/>
    <w:rPr>
      <w:rFonts w:ascii="宋体" w:hAnsi="Courier New"/>
      <w:kern w:val="2"/>
      <w:sz w:val="21"/>
    </w:rPr>
  </w:style>
  <w:style w:type="character" w:customStyle="1" w:styleId="56">
    <w:name w:val="页脚 字符"/>
    <w:link w:val="30"/>
    <w:qFormat/>
    <w:uiPriority w:val="99"/>
    <w:rPr>
      <w:kern w:val="2"/>
      <w:sz w:val="18"/>
      <w:szCs w:val="18"/>
    </w:rPr>
  </w:style>
  <w:style w:type="character" w:customStyle="1" w:styleId="57">
    <w:name w:val="批注主题 字符"/>
    <w:link w:val="40"/>
    <w:semiHidden/>
    <w:qFormat/>
    <w:uiPriority w:val="99"/>
    <w:rPr>
      <w:b/>
      <w:bCs/>
      <w:kern w:val="2"/>
      <w:sz w:val="24"/>
      <w:szCs w:val="24"/>
    </w:rPr>
  </w:style>
  <w:style w:type="character" w:customStyle="1" w:styleId="58">
    <w:name w:val="正文首行缩进 字符"/>
    <w:link w:val="41"/>
    <w:qFormat/>
    <w:uiPriority w:val="0"/>
    <w:rPr>
      <w:kern w:val="2"/>
      <w:sz w:val="21"/>
      <w:szCs w:val="24"/>
    </w:rPr>
  </w:style>
  <w:style w:type="paragraph" w:customStyle="1" w:styleId="59">
    <w:name w:val="Default"/>
    <w:basedOn w:val="60"/>
    <w:qFormat/>
    <w:uiPriority w:val="0"/>
    <w:pPr>
      <w:autoSpaceDE w:val="0"/>
      <w:autoSpaceDN w:val="0"/>
    </w:pPr>
    <w:rPr>
      <w:rFonts w:hAnsi="Times New Roman" w:cs="宋体"/>
      <w:color w:val="000000"/>
      <w:szCs w:val="24"/>
    </w:rPr>
  </w:style>
  <w:style w:type="paragraph" w:customStyle="1" w:styleId="60">
    <w:name w:val="纯文本1"/>
    <w:basedOn w:val="1"/>
    <w:qFormat/>
    <w:uiPriority w:val="0"/>
    <w:pPr>
      <w:adjustRightInd w:val="0"/>
    </w:pPr>
    <w:rPr>
      <w:rFonts w:ascii="宋体" w:hAnsi="Courier New"/>
      <w:szCs w:val="20"/>
    </w:rPr>
  </w:style>
  <w:style w:type="paragraph" w:customStyle="1" w:styleId="61">
    <w:name w:val="正文 首行缩进:  2 字符"/>
    <w:basedOn w:val="1"/>
    <w:qFormat/>
    <w:uiPriority w:val="0"/>
    <w:pPr>
      <w:spacing w:line="240" w:lineRule="auto"/>
      <w:ind w:firstLine="579"/>
    </w:pPr>
    <w:rPr>
      <w:rFonts w:cs="宋体"/>
      <w:sz w:val="28"/>
      <w:szCs w:val="20"/>
    </w:rPr>
  </w:style>
  <w:style w:type="paragraph" w:customStyle="1" w:styleId="62">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customStyle="1" w:styleId="63">
    <w:name w:val="样式35"/>
    <w:basedOn w:val="64"/>
    <w:next w:val="65"/>
    <w:qFormat/>
    <w:uiPriority w:val="0"/>
    <w:pPr>
      <w:spacing w:line="312" w:lineRule="auto"/>
      <w:ind w:firstLine="567"/>
    </w:pPr>
    <w:rPr>
      <w:rFonts w:ascii="宋体"/>
    </w:rPr>
  </w:style>
  <w:style w:type="paragraph" w:customStyle="1" w:styleId="64">
    <w:name w:val="表 内容"/>
    <w:basedOn w:val="1"/>
    <w:qFormat/>
    <w:uiPriority w:val="0"/>
    <w:pPr>
      <w:spacing w:line="276" w:lineRule="auto"/>
      <w:jc w:val="center"/>
    </w:pPr>
    <w:rPr>
      <w:rFonts w:ascii="仿宋" w:hAnsi="仿宋" w:eastAsia="仿宋"/>
      <w:sz w:val="24"/>
    </w:rPr>
  </w:style>
  <w:style w:type="paragraph" w:customStyle="1" w:styleId="65">
    <w:name w:val="font6"/>
    <w:basedOn w:val="1"/>
    <w:next w:val="36"/>
    <w:qFormat/>
    <w:uiPriority w:val="0"/>
    <w:pPr>
      <w:widowControl/>
      <w:spacing w:before="100" w:beforeAutospacing="1" w:after="100" w:afterAutospacing="1"/>
      <w:jc w:val="left"/>
    </w:pPr>
    <w:rPr>
      <w:rFonts w:hint="eastAsia" w:ascii="宋体" w:hAnsi="宋体" w:cs="Arial Unicode MS"/>
      <w:kern w:val="0"/>
      <w:szCs w:val="21"/>
    </w:rPr>
  </w:style>
  <w:style w:type="paragraph" w:customStyle="1" w:styleId="66">
    <w:name w:val="xl36"/>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hint="eastAsia" w:ascii="黑体" w:hAnsi="Arial Unicode MS" w:eastAsia="黑体" w:cs="Arial Unicode MS"/>
      <w:kern w:val="0"/>
      <w:szCs w:val="21"/>
    </w:rPr>
  </w:style>
  <w:style w:type="paragraph" w:customStyle="1" w:styleId="67">
    <w:name w:val="xl49"/>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eastAsia="Arial Unicode MS"/>
      <w:kern w:val="0"/>
      <w:szCs w:val="21"/>
    </w:rPr>
  </w:style>
  <w:style w:type="paragraph" w:customStyle="1" w:styleId="68">
    <w:name w:val="xl31"/>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hint="eastAsia" w:ascii="黑体" w:hAnsi="Arial Unicode MS" w:eastAsia="黑体" w:cs="Arial Unicode MS"/>
      <w:kern w:val="0"/>
      <w:szCs w:val="21"/>
    </w:rPr>
  </w:style>
  <w:style w:type="paragraph" w:customStyle="1" w:styleId="69">
    <w:name w:val="xl46"/>
    <w:basedOn w:val="1"/>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Cs w:val="21"/>
    </w:rPr>
  </w:style>
  <w:style w:type="paragraph" w:customStyle="1" w:styleId="70">
    <w:name w:val="xl44"/>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hint="eastAsia" w:ascii="Arial Unicode MS" w:hAnsi="Arial Unicode MS" w:eastAsia="Arial Unicode MS" w:cs="Arial Unicode MS"/>
      <w:kern w:val="0"/>
      <w:szCs w:val="21"/>
    </w:rPr>
  </w:style>
  <w:style w:type="paragraph" w:customStyle="1" w:styleId="71">
    <w:name w:val="样式4"/>
    <w:basedOn w:val="1"/>
    <w:qFormat/>
    <w:uiPriority w:val="0"/>
    <w:pPr>
      <w:tabs>
        <w:tab w:val="left" w:pos="567"/>
      </w:tabs>
      <w:ind w:firstLine="454"/>
    </w:pPr>
    <w:rPr>
      <w:rFonts w:ascii="宋体"/>
      <w:szCs w:val="20"/>
    </w:rPr>
  </w:style>
  <w:style w:type="paragraph" w:customStyle="1" w:styleId="72">
    <w:name w:val="表格"/>
    <w:basedOn w:val="1"/>
    <w:link w:val="73"/>
    <w:qFormat/>
    <w:uiPriority w:val="0"/>
    <w:pPr>
      <w:tabs>
        <w:tab w:val="left" w:pos="0"/>
      </w:tabs>
      <w:spacing w:line="300" w:lineRule="exact"/>
      <w:jc w:val="center"/>
    </w:pPr>
    <w:rPr>
      <w:rFonts w:ascii="宋体"/>
      <w:spacing w:val="-22"/>
      <w:szCs w:val="28"/>
    </w:rPr>
  </w:style>
  <w:style w:type="character" w:customStyle="1" w:styleId="73">
    <w:name w:val="表格 Char Char"/>
    <w:link w:val="72"/>
    <w:qFormat/>
    <w:uiPriority w:val="0"/>
    <w:rPr>
      <w:rFonts w:ascii="宋体"/>
      <w:spacing w:val="-22"/>
      <w:kern w:val="2"/>
      <w:sz w:val="21"/>
      <w:szCs w:val="28"/>
    </w:rPr>
  </w:style>
  <w:style w:type="paragraph" w:customStyle="1" w:styleId="74">
    <w:name w:val="xl51"/>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Cs w:val="21"/>
    </w:rPr>
  </w:style>
  <w:style w:type="paragraph" w:customStyle="1" w:styleId="75">
    <w:name w:val="简单回函地址"/>
    <w:basedOn w:val="1"/>
    <w:qFormat/>
    <w:uiPriority w:val="0"/>
    <w:pPr>
      <w:tabs>
        <w:tab w:val="left" w:pos="0"/>
      </w:tabs>
    </w:pPr>
    <w:rPr>
      <w:rFonts w:ascii="宋体"/>
      <w:sz w:val="28"/>
      <w:szCs w:val="28"/>
    </w:rPr>
  </w:style>
  <w:style w:type="paragraph" w:customStyle="1" w:styleId="76">
    <w:name w:val="正文文本 (4)"/>
    <w:basedOn w:val="1"/>
    <w:link w:val="77"/>
    <w:unhideWhenUsed/>
    <w:qFormat/>
    <w:uiPriority w:val="99"/>
    <w:pPr>
      <w:shd w:val="clear" w:color="auto" w:fill="FFFFFF"/>
      <w:spacing w:line="479" w:lineRule="exact"/>
      <w:ind w:hanging="520"/>
    </w:pPr>
    <w:rPr>
      <w:rFonts w:hint="eastAsia" w:ascii="宋体" w:hAnsi="宋体"/>
      <w:kern w:val="0"/>
      <w:sz w:val="30"/>
      <w:szCs w:val="20"/>
    </w:rPr>
  </w:style>
  <w:style w:type="character" w:customStyle="1" w:styleId="77">
    <w:name w:val="正文文本 (4)_"/>
    <w:link w:val="76"/>
    <w:unhideWhenUsed/>
    <w:qFormat/>
    <w:uiPriority w:val="99"/>
    <w:rPr>
      <w:rFonts w:hint="eastAsia" w:ascii="宋体" w:hAnsi="宋体" w:eastAsia="宋体"/>
      <w:sz w:val="30"/>
    </w:rPr>
  </w:style>
  <w:style w:type="paragraph" w:customStyle="1" w:styleId="78">
    <w:name w:val="样式 表格（hwl) + 左侧:  -0.35 字符 段前: 6 磅"/>
    <w:basedOn w:val="79"/>
    <w:qFormat/>
    <w:uiPriority w:val="0"/>
    <w:pPr>
      <w:ind w:left="0" w:leftChars="0"/>
      <w:jc w:val="center"/>
    </w:pPr>
    <w:rPr>
      <w:szCs w:val="20"/>
    </w:rPr>
  </w:style>
  <w:style w:type="paragraph" w:customStyle="1" w:styleId="79">
    <w:name w:val="表格（hwl)"/>
    <w:basedOn w:val="1"/>
    <w:qFormat/>
    <w:uiPriority w:val="0"/>
    <w:pPr>
      <w:widowControl/>
      <w:adjustRightInd w:val="0"/>
      <w:snapToGrid w:val="0"/>
      <w:ind w:left="-35" w:leftChars="-35"/>
    </w:pPr>
    <w:rPr>
      <w:kern w:val="0"/>
    </w:rPr>
  </w:style>
  <w:style w:type="paragraph" w:customStyle="1" w:styleId="80">
    <w:name w:val="默认段落字体 Para Char Char Char Char"/>
    <w:basedOn w:val="1"/>
    <w:qFormat/>
    <w:uiPriority w:val="0"/>
  </w:style>
  <w:style w:type="paragraph" w:customStyle="1" w:styleId="81">
    <w:name w:val="正文1"/>
    <w:qFormat/>
    <w:uiPriority w:val="0"/>
    <w:pPr>
      <w:widowControl w:val="0"/>
      <w:adjustRightInd w:val="0"/>
      <w:spacing w:line="0" w:lineRule="atLeast"/>
      <w:textAlignment w:val="baseline"/>
    </w:pPr>
    <w:rPr>
      <w:rFonts w:ascii="宋体" w:hAnsi="Calibri" w:eastAsia="宋体" w:cs="Times New Roman"/>
      <w:kern w:val="2"/>
      <w:sz w:val="34"/>
      <w:szCs w:val="22"/>
      <w:lang w:val="en-US" w:eastAsia="zh-CN" w:bidi="ar-SA"/>
    </w:rPr>
  </w:style>
  <w:style w:type="paragraph" w:customStyle="1" w:styleId="82">
    <w:name w:val="xl52"/>
    <w:basedOn w:val="1"/>
    <w:qFormat/>
    <w:uiPriority w:val="0"/>
    <w:pPr>
      <w:widowControl/>
      <w:pBdr>
        <w:top w:val="single" w:color="auto" w:sz="4" w:space="0"/>
        <w:left w:val="single" w:color="auto" w:sz="4" w:space="0"/>
        <w:bottom w:val="single" w:color="auto" w:sz="4" w:space="0"/>
      </w:pBdr>
      <w:spacing w:before="100" w:beforeAutospacing="1" w:after="100" w:afterAutospacing="1"/>
      <w:textAlignment w:val="top"/>
    </w:pPr>
    <w:rPr>
      <w:rFonts w:ascii="Arial Unicode MS" w:hAnsi="Arial Unicode MS" w:eastAsia="Arial Unicode MS" w:cs="Arial Unicode MS"/>
      <w:kern w:val="0"/>
      <w:szCs w:val="21"/>
    </w:rPr>
  </w:style>
  <w:style w:type="paragraph" w:customStyle="1" w:styleId="83">
    <w:name w:val="xl33"/>
    <w:basedOn w:val="1"/>
    <w:qFormat/>
    <w:uiPriority w:val="0"/>
    <w:pPr>
      <w:widowControl/>
      <w:pBdr>
        <w:left w:val="single" w:color="auto" w:sz="4" w:space="0"/>
        <w:bottom w:val="double" w:color="auto" w:sz="6" w:space="0"/>
        <w:right w:val="single" w:color="auto" w:sz="4" w:space="0"/>
      </w:pBdr>
      <w:spacing w:before="100" w:beforeAutospacing="1" w:after="100" w:afterAutospacing="1"/>
      <w:jc w:val="center"/>
    </w:pPr>
    <w:rPr>
      <w:rFonts w:hint="eastAsia" w:ascii="黑体" w:hAnsi="Arial Unicode MS" w:eastAsia="黑体" w:cs="Arial Unicode MS"/>
      <w:kern w:val="0"/>
      <w:szCs w:val="21"/>
    </w:rPr>
  </w:style>
  <w:style w:type="paragraph" w:customStyle="1" w:styleId="84">
    <w:name w:val="xl27"/>
    <w:basedOn w:val="1"/>
    <w:qFormat/>
    <w:uiPriority w:val="0"/>
    <w:pPr>
      <w:widowControl/>
      <w:pBdr>
        <w:bottom w:val="double" w:color="auto" w:sz="6" w:space="0"/>
        <w:right w:val="single" w:color="auto" w:sz="4" w:space="0"/>
      </w:pBdr>
      <w:spacing w:before="100" w:beforeAutospacing="1" w:after="100" w:afterAutospacing="1"/>
      <w:jc w:val="center"/>
    </w:pPr>
    <w:rPr>
      <w:rFonts w:hint="eastAsia" w:ascii="黑体" w:hAnsi="Arial Unicode MS" w:eastAsia="黑体" w:cs="Arial Unicode MS"/>
      <w:kern w:val="0"/>
      <w:szCs w:val="21"/>
    </w:rPr>
  </w:style>
  <w:style w:type="paragraph" w:customStyle="1" w:styleId="85">
    <w:name w:val="font9"/>
    <w:basedOn w:val="1"/>
    <w:qFormat/>
    <w:uiPriority w:val="0"/>
    <w:pPr>
      <w:widowControl/>
      <w:spacing w:before="100" w:beforeAutospacing="1" w:after="100" w:afterAutospacing="1"/>
      <w:jc w:val="left"/>
    </w:pPr>
    <w:rPr>
      <w:rFonts w:hint="eastAsia" w:ascii="黑体" w:hAnsi="Arial Unicode MS" w:eastAsia="黑体" w:cs="Arial Unicode MS"/>
      <w:kern w:val="0"/>
      <w:sz w:val="18"/>
      <w:szCs w:val="18"/>
    </w:rPr>
  </w:style>
  <w:style w:type="paragraph" w:customStyle="1" w:styleId="86">
    <w:name w:val="xl34"/>
    <w:basedOn w:val="1"/>
    <w:qFormat/>
    <w:uiPriority w:val="0"/>
    <w:pPr>
      <w:widowControl/>
      <w:pBdr>
        <w:top w:val="single" w:color="auto" w:sz="4" w:space="0"/>
        <w:bottom w:val="single" w:color="auto" w:sz="4" w:space="0"/>
      </w:pBdr>
      <w:spacing w:before="100" w:beforeAutospacing="1" w:after="100" w:afterAutospacing="1"/>
      <w:jc w:val="center"/>
    </w:pPr>
    <w:rPr>
      <w:rFonts w:hint="eastAsia" w:ascii="黑体" w:hAnsi="Arial Unicode MS" w:eastAsia="黑体" w:cs="Arial Unicode MS"/>
      <w:kern w:val="0"/>
      <w:szCs w:val="21"/>
    </w:rPr>
  </w:style>
  <w:style w:type="paragraph" w:customStyle="1" w:styleId="87">
    <w:name w:val="xl54"/>
    <w:basedOn w:val="1"/>
    <w:qFormat/>
    <w:uiPriority w:val="0"/>
    <w:pPr>
      <w:widowControl/>
      <w:pBdr>
        <w:top w:val="single" w:color="auto" w:sz="4" w:space="0"/>
        <w:bottom w:val="single" w:color="auto" w:sz="4" w:space="0"/>
        <w:right w:val="single" w:color="auto" w:sz="4" w:space="0"/>
      </w:pBdr>
      <w:spacing w:before="100" w:beforeAutospacing="1" w:after="100" w:afterAutospacing="1"/>
      <w:textAlignment w:val="top"/>
    </w:pPr>
    <w:rPr>
      <w:rFonts w:ascii="Arial Unicode MS" w:hAnsi="Arial Unicode MS" w:eastAsia="Arial Unicode MS" w:cs="Arial Unicode MS"/>
      <w:kern w:val="0"/>
      <w:szCs w:val="21"/>
    </w:rPr>
  </w:style>
  <w:style w:type="paragraph" w:customStyle="1" w:styleId="88">
    <w:name w:val="xl32"/>
    <w:basedOn w:val="1"/>
    <w:qFormat/>
    <w:uiPriority w:val="0"/>
    <w:pPr>
      <w:widowControl/>
      <w:pBdr>
        <w:bottom w:val="single" w:color="auto" w:sz="4" w:space="0"/>
        <w:right w:val="single" w:color="auto" w:sz="4" w:space="0"/>
      </w:pBdr>
      <w:spacing w:before="100" w:beforeAutospacing="1" w:after="100" w:afterAutospacing="1"/>
      <w:jc w:val="center"/>
    </w:pPr>
    <w:rPr>
      <w:rFonts w:hint="eastAsia" w:ascii="宋体" w:hAnsi="宋体"/>
      <w:kern w:val="0"/>
      <w:szCs w:val="21"/>
    </w:rPr>
  </w:style>
  <w:style w:type="paragraph" w:customStyle="1" w:styleId="89">
    <w:name w:val="xl38"/>
    <w:basedOn w:val="1"/>
    <w:qFormat/>
    <w:uiPriority w:val="0"/>
    <w:pPr>
      <w:widowControl/>
      <w:pBdr>
        <w:left w:val="single" w:color="auto" w:sz="4" w:space="0"/>
        <w:bottom w:val="double" w:color="auto" w:sz="6" w:space="0"/>
        <w:right w:val="single" w:color="auto" w:sz="4" w:space="0"/>
      </w:pBdr>
      <w:spacing w:before="100" w:beforeAutospacing="1" w:after="100" w:afterAutospacing="1"/>
      <w:jc w:val="center"/>
    </w:pPr>
    <w:rPr>
      <w:rFonts w:eastAsia="Arial Unicode MS"/>
      <w:kern w:val="0"/>
      <w:szCs w:val="21"/>
    </w:rPr>
  </w:style>
  <w:style w:type="paragraph" w:customStyle="1" w:styleId="90">
    <w:name w:val="首行缩进"/>
    <w:basedOn w:val="1"/>
    <w:qFormat/>
    <w:uiPriority w:val="0"/>
    <w:pPr>
      <w:snapToGrid w:val="0"/>
      <w:spacing w:before="100" w:beforeAutospacing="1" w:after="100" w:afterAutospacing="1" w:line="312" w:lineRule="auto"/>
      <w:ind w:firstLine="425"/>
    </w:pPr>
    <w:rPr>
      <w:rFonts w:ascii="宋体"/>
      <w:szCs w:val="20"/>
    </w:rPr>
  </w:style>
  <w:style w:type="paragraph" w:customStyle="1" w:styleId="91">
    <w:name w:val="xl48"/>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hint="eastAsia" w:ascii="黑体" w:hAnsi="Arial Unicode MS" w:eastAsia="黑体" w:cs="Arial Unicode MS"/>
      <w:kern w:val="0"/>
      <w:szCs w:val="21"/>
    </w:rPr>
  </w:style>
  <w:style w:type="paragraph" w:customStyle="1" w:styleId="92">
    <w:name w:val="xl23"/>
    <w:basedOn w:val="1"/>
    <w:qFormat/>
    <w:uiPriority w:val="0"/>
    <w:pPr>
      <w:widowControl/>
      <w:spacing w:before="100" w:beforeAutospacing="1" w:after="100" w:afterAutospacing="1"/>
      <w:jc w:val="center"/>
    </w:pPr>
    <w:rPr>
      <w:rFonts w:eastAsia="Arial Unicode MS"/>
      <w:kern w:val="0"/>
    </w:rPr>
  </w:style>
  <w:style w:type="paragraph" w:customStyle="1" w:styleId="93">
    <w:name w:val="font5"/>
    <w:basedOn w:val="1"/>
    <w:qFormat/>
    <w:uiPriority w:val="0"/>
    <w:pPr>
      <w:widowControl/>
      <w:spacing w:before="100" w:beforeAutospacing="1" w:after="100" w:afterAutospacing="1"/>
      <w:jc w:val="left"/>
    </w:pPr>
    <w:rPr>
      <w:rFonts w:hint="eastAsia" w:ascii="宋体" w:hAnsi="宋体" w:cs="Arial Unicode MS"/>
      <w:kern w:val="0"/>
      <w:szCs w:val="21"/>
    </w:rPr>
  </w:style>
  <w:style w:type="paragraph" w:customStyle="1" w:styleId="94">
    <w:name w:val="表格2"/>
    <w:basedOn w:val="1"/>
    <w:qFormat/>
    <w:uiPriority w:val="0"/>
    <w:pPr>
      <w:snapToGrid w:val="0"/>
      <w:spacing w:before="60" w:after="60" w:line="280" w:lineRule="exact"/>
      <w:jc w:val="center"/>
    </w:pPr>
    <w:rPr>
      <w:snapToGrid w:val="0"/>
      <w:spacing w:val="-2"/>
      <w:szCs w:val="20"/>
    </w:rPr>
  </w:style>
  <w:style w:type="paragraph" w:customStyle="1" w:styleId="95">
    <w:name w:val="【表头】"/>
    <w:basedOn w:val="1"/>
    <w:qFormat/>
    <w:uiPriority w:val="0"/>
    <w:pPr>
      <w:jc w:val="center"/>
    </w:pPr>
    <w:rPr>
      <w:rFonts w:eastAsia="黑体" w:cs="Arial"/>
    </w:rPr>
  </w:style>
  <w:style w:type="paragraph" w:customStyle="1" w:styleId="96">
    <w:name w:val="WPSOffice手动目录 2"/>
    <w:qFormat/>
    <w:uiPriority w:val="0"/>
    <w:pPr>
      <w:ind w:left="200" w:leftChars="200"/>
    </w:pPr>
    <w:rPr>
      <w:rFonts w:ascii="Times New Roman" w:hAnsi="Times New Roman" w:eastAsia="宋体" w:cs="Times New Roman"/>
      <w:sz w:val="21"/>
      <w:szCs w:val="22"/>
      <w:lang w:val="en-US" w:eastAsia="zh-CN" w:bidi="ar-SA"/>
    </w:rPr>
  </w:style>
  <w:style w:type="paragraph" w:customStyle="1" w:styleId="97">
    <w:name w:val="xl42"/>
    <w:basedOn w:val="1"/>
    <w:qFormat/>
    <w:uiPriority w:val="0"/>
    <w:pPr>
      <w:widowControl/>
      <w:pBdr>
        <w:top w:val="double" w:color="auto" w:sz="6" w:space="0"/>
        <w:left w:val="single" w:color="auto" w:sz="4" w:space="0"/>
        <w:right w:val="single" w:color="auto" w:sz="4" w:space="0"/>
      </w:pBdr>
      <w:spacing w:before="100" w:beforeAutospacing="1" w:after="100" w:afterAutospacing="1"/>
      <w:jc w:val="center"/>
    </w:pPr>
    <w:rPr>
      <w:rFonts w:eastAsia="Arial Unicode MS"/>
      <w:kern w:val="0"/>
      <w:szCs w:val="21"/>
    </w:rPr>
  </w:style>
  <w:style w:type="paragraph" w:customStyle="1" w:styleId="98">
    <w:name w:val="xl39"/>
    <w:basedOn w:val="1"/>
    <w:qFormat/>
    <w:uiPriority w:val="0"/>
    <w:pPr>
      <w:widowControl/>
      <w:pBdr>
        <w:left w:val="single" w:color="auto" w:sz="4" w:space="0"/>
        <w:right w:val="single" w:color="auto" w:sz="4" w:space="0"/>
      </w:pBdr>
      <w:spacing w:before="100" w:beforeAutospacing="1" w:after="100" w:afterAutospacing="1"/>
      <w:jc w:val="center"/>
    </w:pPr>
    <w:rPr>
      <w:rFonts w:eastAsia="Arial Unicode MS"/>
      <w:kern w:val="0"/>
      <w:szCs w:val="21"/>
    </w:rPr>
  </w:style>
  <w:style w:type="paragraph" w:customStyle="1" w:styleId="99">
    <w:name w:val="xl25"/>
    <w:basedOn w:val="1"/>
    <w:qFormat/>
    <w:uiPriority w:val="0"/>
    <w:pPr>
      <w:widowControl/>
      <w:pBdr>
        <w:right w:val="single" w:color="auto" w:sz="4" w:space="0"/>
      </w:pBdr>
      <w:spacing w:before="100" w:beforeAutospacing="1" w:after="100" w:afterAutospacing="1"/>
      <w:jc w:val="center"/>
    </w:pPr>
    <w:rPr>
      <w:rFonts w:hint="eastAsia" w:ascii="黑体" w:hAnsi="Arial Unicode MS" w:eastAsia="黑体" w:cs="Arial Unicode MS"/>
      <w:kern w:val="0"/>
      <w:szCs w:val="21"/>
    </w:rPr>
  </w:style>
  <w:style w:type="paragraph" w:customStyle="1" w:styleId="100">
    <w:name w:val="xl43"/>
    <w:basedOn w:val="1"/>
    <w:qFormat/>
    <w:uiPriority w:val="0"/>
    <w:pPr>
      <w:widowControl/>
      <w:pBdr>
        <w:left w:val="single" w:color="auto" w:sz="4" w:space="0"/>
        <w:right w:val="single" w:color="auto" w:sz="4" w:space="0"/>
      </w:pBdr>
      <w:spacing w:before="100" w:beforeAutospacing="1" w:after="100" w:afterAutospacing="1"/>
      <w:jc w:val="center"/>
    </w:pPr>
    <w:rPr>
      <w:rFonts w:eastAsia="Arial Unicode MS"/>
      <w:kern w:val="0"/>
      <w:szCs w:val="21"/>
    </w:rPr>
  </w:style>
  <w:style w:type="paragraph" w:customStyle="1" w:styleId="101">
    <w:name w:val="xl30"/>
    <w:basedOn w:val="1"/>
    <w:qFormat/>
    <w:uiPriority w:val="0"/>
    <w:pPr>
      <w:widowControl/>
      <w:pBdr>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Cs w:val="21"/>
    </w:rPr>
  </w:style>
  <w:style w:type="paragraph" w:customStyle="1" w:styleId="102">
    <w:name w:val="xl24"/>
    <w:basedOn w:val="1"/>
    <w:qFormat/>
    <w:uiPriority w:val="0"/>
    <w:pPr>
      <w:widowControl/>
      <w:pBdr>
        <w:top w:val="single" w:color="auto" w:sz="4" w:space="0"/>
        <w:right w:val="single" w:color="auto" w:sz="4" w:space="0"/>
      </w:pBdr>
      <w:spacing w:before="100" w:beforeAutospacing="1" w:after="100" w:afterAutospacing="1"/>
      <w:jc w:val="center"/>
    </w:pPr>
    <w:rPr>
      <w:rFonts w:hint="eastAsia" w:ascii="黑体" w:hAnsi="Arial Unicode MS" w:eastAsia="黑体" w:cs="Arial Unicode MS"/>
      <w:kern w:val="0"/>
      <w:szCs w:val="21"/>
    </w:rPr>
  </w:style>
  <w:style w:type="paragraph" w:customStyle="1" w:styleId="103">
    <w:name w:val="正文文本 (2)"/>
    <w:basedOn w:val="1"/>
    <w:link w:val="104"/>
    <w:unhideWhenUsed/>
    <w:qFormat/>
    <w:uiPriority w:val="0"/>
    <w:pPr>
      <w:shd w:val="clear" w:color="auto" w:fill="FFFFFF"/>
      <w:spacing w:line="403" w:lineRule="exact"/>
      <w:ind w:hanging="240"/>
      <w:jc w:val="distribute"/>
    </w:pPr>
    <w:rPr>
      <w:rFonts w:hint="eastAsia" w:ascii="宋体" w:hAnsi="宋体"/>
      <w:kern w:val="0"/>
      <w:sz w:val="22"/>
      <w:szCs w:val="20"/>
    </w:rPr>
  </w:style>
  <w:style w:type="character" w:customStyle="1" w:styleId="104">
    <w:name w:val="正文文本 (2)_"/>
    <w:link w:val="103"/>
    <w:unhideWhenUsed/>
    <w:qFormat/>
    <w:uiPriority w:val="0"/>
    <w:rPr>
      <w:rFonts w:hint="eastAsia" w:ascii="宋体" w:hAnsi="宋体" w:eastAsia="宋体"/>
      <w:sz w:val="22"/>
    </w:rPr>
  </w:style>
  <w:style w:type="paragraph" w:customStyle="1" w:styleId="105">
    <w:name w:val="xl4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eastAsia="Arial Unicode MS"/>
      <w:kern w:val="0"/>
      <w:szCs w:val="21"/>
    </w:rPr>
  </w:style>
  <w:style w:type="paragraph" w:customStyle="1" w:styleId="106">
    <w:name w:val="xl45"/>
    <w:basedOn w:val="1"/>
    <w:qFormat/>
    <w:uiPriority w:val="0"/>
    <w:pPr>
      <w:widowControl/>
      <w:pBdr>
        <w:top w:val="double" w:color="auto" w:sz="6" w:space="0"/>
        <w:left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Cs w:val="21"/>
    </w:rPr>
  </w:style>
  <w:style w:type="paragraph" w:customStyle="1" w:styleId="107">
    <w:name w:val="xl40"/>
    <w:basedOn w:val="1"/>
    <w:qFormat/>
    <w:uiPriority w:val="0"/>
    <w:pPr>
      <w:widowControl/>
      <w:pBdr>
        <w:top w:val="double" w:color="auto" w:sz="6" w:space="0"/>
        <w:left w:val="single" w:color="auto" w:sz="4" w:space="0"/>
        <w:right w:val="single" w:color="auto" w:sz="4" w:space="0"/>
      </w:pBdr>
      <w:spacing w:before="100" w:beforeAutospacing="1" w:after="100" w:afterAutospacing="1"/>
      <w:jc w:val="center"/>
    </w:pPr>
    <w:rPr>
      <w:rFonts w:eastAsia="Arial Unicode MS"/>
      <w:kern w:val="0"/>
      <w:szCs w:val="21"/>
    </w:rPr>
  </w:style>
  <w:style w:type="paragraph" w:customStyle="1" w:styleId="108">
    <w:name w:val="样式 首行缩进:  2 字符3"/>
    <w:basedOn w:val="1"/>
    <w:qFormat/>
    <w:uiPriority w:val="0"/>
    <w:pPr>
      <w:adjustRightInd w:val="0"/>
      <w:spacing w:before="120" w:after="120"/>
      <w:textAlignment w:val="baseline"/>
    </w:pPr>
    <w:rPr>
      <w:rFonts w:cs="宋体"/>
      <w:kern w:val="28"/>
      <w:szCs w:val="20"/>
    </w:rPr>
  </w:style>
  <w:style w:type="paragraph" w:customStyle="1" w:styleId="109">
    <w:name w:val="xl26"/>
    <w:basedOn w:val="1"/>
    <w:qFormat/>
    <w:uiPriority w:val="0"/>
    <w:pPr>
      <w:widowControl/>
      <w:pBdr>
        <w:bottom w:val="double" w:color="auto" w:sz="6" w:space="0"/>
        <w:right w:val="single" w:color="auto" w:sz="4" w:space="0"/>
      </w:pBdr>
      <w:spacing w:before="100" w:beforeAutospacing="1" w:after="100" w:afterAutospacing="1"/>
      <w:jc w:val="left"/>
    </w:pPr>
    <w:rPr>
      <w:rFonts w:ascii="Arial Unicode MS" w:hAnsi="Arial Unicode MS" w:eastAsia="Arial Unicode MS" w:cs="Arial Unicode MS"/>
      <w:kern w:val="0"/>
    </w:rPr>
  </w:style>
  <w:style w:type="paragraph" w:customStyle="1" w:styleId="110">
    <w:name w:val="xl47"/>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Cs w:val="21"/>
    </w:rPr>
  </w:style>
  <w:style w:type="paragraph" w:customStyle="1" w:styleId="111">
    <w:name w:val="xl53"/>
    <w:basedOn w:val="1"/>
    <w:qFormat/>
    <w:uiPriority w:val="0"/>
    <w:pPr>
      <w:widowControl/>
      <w:pBdr>
        <w:top w:val="single" w:color="auto" w:sz="4" w:space="0"/>
        <w:bottom w:val="single" w:color="auto" w:sz="4" w:space="0"/>
      </w:pBdr>
      <w:spacing w:before="100" w:beforeAutospacing="1" w:after="100" w:afterAutospacing="1"/>
      <w:textAlignment w:val="top"/>
    </w:pPr>
    <w:rPr>
      <w:rFonts w:ascii="Arial Unicode MS" w:hAnsi="Arial Unicode MS" w:eastAsia="Arial Unicode MS" w:cs="Arial Unicode MS"/>
      <w:kern w:val="0"/>
      <w:szCs w:val="21"/>
    </w:rPr>
  </w:style>
  <w:style w:type="paragraph" w:customStyle="1" w:styleId="112">
    <w:name w:val="【表格】"/>
    <w:next w:val="41"/>
    <w:qFormat/>
    <w:uiPriority w:val="0"/>
    <w:pPr>
      <w:jc w:val="center"/>
    </w:pPr>
    <w:rPr>
      <w:rFonts w:ascii="Calibri" w:hAnsi="Calibri" w:eastAsia="宋体" w:cs="Times New Roman"/>
      <w:kern w:val="2"/>
      <w:sz w:val="21"/>
      <w:szCs w:val="24"/>
      <w:lang w:val="en-US" w:eastAsia="zh-CN" w:bidi="ar-SA"/>
    </w:rPr>
  </w:style>
  <w:style w:type="paragraph" w:customStyle="1" w:styleId="113">
    <w:name w:val="正文(hwl)"/>
    <w:basedOn w:val="1"/>
    <w:next w:val="1"/>
    <w:link w:val="114"/>
    <w:qFormat/>
    <w:uiPriority w:val="0"/>
    <w:pPr>
      <w:ind w:firstLine="480"/>
    </w:pPr>
    <w:rPr>
      <w:szCs w:val="20"/>
    </w:rPr>
  </w:style>
  <w:style w:type="character" w:customStyle="1" w:styleId="114">
    <w:name w:val="正文(hwl) Char Char"/>
    <w:link w:val="113"/>
    <w:qFormat/>
    <w:uiPriority w:val="0"/>
    <w:rPr>
      <w:kern w:val="2"/>
      <w:sz w:val="24"/>
    </w:rPr>
  </w:style>
  <w:style w:type="paragraph" w:customStyle="1" w:styleId="115">
    <w:name w:val="font7"/>
    <w:basedOn w:val="1"/>
    <w:qFormat/>
    <w:uiPriority w:val="0"/>
    <w:pPr>
      <w:widowControl/>
      <w:spacing w:before="100" w:beforeAutospacing="1" w:after="100" w:afterAutospacing="1"/>
      <w:jc w:val="left"/>
    </w:pPr>
    <w:rPr>
      <w:rFonts w:eastAsia="Arial Unicode MS"/>
      <w:kern w:val="0"/>
      <w:sz w:val="18"/>
      <w:szCs w:val="18"/>
    </w:rPr>
  </w:style>
  <w:style w:type="paragraph" w:customStyle="1" w:styleId="116">
    <w:name w:val="报告正文"/>
    <w:basedOn w:val="1"/>
    <w:qFormat/>
    <w:uiPriority w:val="0"/>
    <w:pPr>
      <w:spacing w:line="480" w:lineRule="exact"/>
      <w:ind w:firstLine="536"/>
    </w:pPr>
    <w:rPr>
      <w:rFonts w:hint="eastAsia" w:hAnsi="宋体"/>
      <w:sz w:val="28"/>
      <w:szCs w:val="20"/>
    </w:rPr>
  </w:style>
  <w:style w:type="paragraph" w:customStyle="1" w:styleId="117">
    <w:name w:val="xl50"/>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eastAsia="Arial Unicode MS"/>
      <w:kern w:val="0"/>
      <w:szCs w:val="21"/>
    </w:rPr>
  </w:style>
  <w:style w:type="paragraph" w:customStyle="1" w:styleId="118">
    <w:name w:val="样式 样式 首行缩进:  2 字符 + 首行缩进:  2 字符"/>
    <w:basedOn w:val="1"/>
    <w:qFormat/>
    <w:uiPriority w:val="0"/>
    <w:pPr>
      <w:adjustRightInd w:val="0"/>
      <w:spacing w:before="60" w:after="60"/>
      <w:textAlignment w:val="baseline"/>
    </w:pPr>
    <w:rPr>
      <w:rFonts w:cs="宋体"/>
      <w:kern w:val="28"/>
      <w:szCs w:val="20"/>
    </w:rPr>
  </w:style>
  <w:style w:type="paragraph" w:customStyle="1" w:styleId="119">
    <w:name w:val="xl28"/>
    <w:basedOn w:val="1"/>
    <w:qFormat/>
    <w:uiPriority w:val="0"/>
    <w:pPr>
      <w:widowControl/>
      <w:pBdr>
        <w:bottom w:val="single" w:color="auto" w:sz="4" w:space="0"/>
        <w:right w:val="single" w:color="auto" w:sz="4" w:space="0"/>
      </w:pBdr>
      <w:spacing w:before="100" w:beforeAutospacing="1" w:after="100" w:afterAutospacing="1"/>
      <w:jc w:val="center"/>
    </w:pPr>
    <w:rPr>
      <w:rFonts w:eastAsia="Arial Unicode MS"/>
      <w:kern w:val="0"/>
      <w:szCs w:val="21"/>
    </w:rPr>
  </w:style>
  <w:style w:type="paragraph" w:customStyle="1" w:styleId="120">
    <w:name w:val="样式 表格（hwl) + 左侧:  -0.35 字符"/>
    <w:basedOn w:val="79"/>
    <w:qFormat/>
    <w:uiPriority w:val="0"/>
    <w:pPr>
      <w:ind w:left="0" w:leftChars="0"/>
      <w:jc w:val="center"/>
      <w:textAlignment w:val="baseline"/>
    </w:pPr>
    <w:rPr>
      <w:sz w:val="22"/>
      <w:szCs w:val="20"/>
    </w:rPr>
  </w:style>
  <w:style w:type="paragraph" w:customStyle="1" w:styleId="121">
    <w:name w:val="xl29"/>
    <w:basedOn w:val="1"/>
    <w:qFormat/>
    <w:uiPriority w:val="0"/>
    <w:pPr>
      <w:widowControl/>
      <w:pBdr>
        <w:bottom w:val="single" w:color="auto" w:sz="4" w:space="0"/>
        <w:right w:val="single" w:color="auto" w:sz="4" w:space="0"/>
      </w:pBdr>
      <w:spacing w:before="100" w:beforeAutospacing="1" w:after="100" w:afterAutospacing="1"/>
      <w:jc w:val="center"/>
    </w:pPr>
    <w:rPr>
      <w:rFonts w:hint="eastAsia" w:ascii="黑体" w:hAnsi="Arial Unicode MS" w:eastAsia="黑体" w:cs="Arial Unicode MS"/>
      <w:kern w:val="0"/>
      <w:szCs w:val="21"/>
    </w:rPr>
  </w:style>
  <w:style w:type="paragraph" w:customStyle="1" w:styleId="122">
    <w:name w:val="xl35"/>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hint="eastAsia" w:ascii="黑体" w:hAnsi="Arial Unicode MS" w:eastAsia="黑体" w:cs="Arial Unicode MS"/>
      <w:kern w:val="0"/>
      <w:szCs w:val="21"/>
    </w:rPr>
  </w:style>
  <w:style w:type="paragraph" w:customStyle="1" w:styleId="123">
    <w:name w:val="font8"/>
    <w:basedOn w:val="1"/>
    <w:qFormat/>
    <w:uiPriority w:val="0"/>
    <w:pPr>
      <w:widowControl/>
      <w:spacing w:before="100" w:beforeAutospacing="1" w:after="100" w:afterAutospacing="1"/>
      <w:jc w:val="left"/>
    </w:pPr>
    <w:rPr>
      <w:rFonts w:eastAsia="Arial Unicode MS"/>
      <w:kern w:val="0"/>
      <w:sz w:val="18"/>
      <w:szCs w:val="18"/>
    </w:rPr>
  </w:style>
  <w:style w:type="paragraph" w:customStyle="1" w:styleId="124">
    <w:name w:val="xl37"/>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eastAsia="Arial Unicode MS"/>
      <w:kern w:val="0"/>
      <w:szCs w:val="21"/>
    </w:rPr>
  </w:style>
  <w:style w:type="character" w:customStyle="1" w:styleId="125">
    <w:name w:val="正文首行缩进 Char"/>
    <w:qFormat/>
    <w:uiPriority w:val="0"/>
    <w:rPr>
      <w:kern w:val="2"/>
      <w:sz w:val="28"/>
    </w:rPr>
  </w:style>
  <w:style w:type="character" w:customStyle="1" w:styleId="126">
    <w:name w:val="Char Char"/>
    <w:qFormat/>
    <w:uiPriority w:val="0"/>
    <w:rPr>
      <w:rFonts w:ascii="宋体" w:hAnsi="宋体" w:eastAsia="宋体"/>
      <w:b/>
      <w:bCs/>
      <w:kern w:val="44"/>
      <w:sz w:val="36"/>
      <w:szCs w:val="44"/>
      <w:lang w:val="en-US" w:eastAsia="zh-CN" w:bidi="ar-SA"/>
    </w:rPr>
  </w:style>
  <w:style w:type="character" w:customStyle="1" w:styleId="127">
    <w:name w:val="标题 4 Char"/>
    <w:semiHidden/>
    <w:qFormat/>
    <w:uiPriority w:val="0"/>
    <w:rPr>
      <w:rFonts w:ascii="Cambria" w:hAnsi="Cambria" w:eastAsia="宋体" w:cs="Times New Roman"/>
      <w:b/>
      <w:bCs/>
      <w:kern w:val="2"/>
      <w:sz w:val="28"/>
      <w:szCs w:val="28"/>
    </w:rPr>
  </w:style>
  <w:style w:type="character" w:customStyle="1" w:styleId="128">
    <w:name w:val="正文文本 (4) + 14 pt"/>
    <w:unhideWhenUsed/>
    <w:qFormat/>
    <w:uiPriority w:val="99"/>
    <w:rPr>
      <w:rFonts w:hint="eastAsia" w:ascii="宋体" w:hAnsi="宋体" w:eastAsia="宋体"/>
      <w:sz w:val="28"/>
    </w:rPr>
  </w:style>
  <w:style w:type="character" w:customStyle="1" w:styleId="129">
    <w:name w:val="标题 2 Char"/>
    <w:qFormat/>
    <w:uiPriority w:val="0"/>
    <w:rPr>
      <w:rFonts w:ascii="宋体" w:hAnsi="宋体"/>
      <w:b/>
      <w:bCs/>
      <w:kern w:val="2"/>
      <w:sz w:val="30"/>
      <w:szCs w:val="32"/>
    </w:rPr>
  </w:style>
  <w:style w:type="character" w:customStyle="1" w:styleId="130">
    <w:name w:val="【正文】 Char"/>
    <w:qFormat/>
    <w:uiPriority w:val="0"/>
    <w:rPr>
      <w:rFonts w:eastAsia="宋体" w:cs="宋体"/>
      <w:color w:val="000000"/>
      <w:sz w:val="24"/>
      <w:szCs w:val="24"/>
      <w:lang w:val="en-US" w:eastAsia="zh-CN" w:bidi="ar-SA"/>
    </w:rPr>
  </w:style>
  <w:style w:type="paragraph" w:customStyle="1" w:styleId="131">
    <w:name w:val="字元 字元"/>
    <w:basedOn w:val="1"/>
    <w:qFormat/>
    <w:uiPriority w:val="0"/>
    <w:pPr>
      <w:spacing w:line="240" w:lineRule="auto"/>
      <w:ind w:firstLine="0" w:firstLineChars="0"/>
    </w:pPr>
    <w:rPr>
      <w:sz w:val="21"/>
      <w:szCs w:val="21"/>
    </w:rPr>
  </w:style>
  <w:style w:type="character" w:customStyle="1" w:styleId="132">
    <w:name w:val="Char Char1"/>
    <w:qFormat/>
    <w:uiPriority w:val="0"/>
    <w:rPr>
      <w:rFonts w:ascii="宋体" w:hAnsi="宋体" w:eastAsia="宋体"/>
      <w:b/>
      <w:bCs/>
      <w:kern w:val="44"/>
      <w:sz w:val="36"/>
      <w:szCs w:val="44"/>
      <w:lang w:val="en-US" w:eastAsia="zh-CN" w:bidi="ar-SA"/>
    </w:rPr>
  </w:style>
  <w:style w:type="paragraph" w:customStyle="1" w:styleId="133">
    <w:name w:val="Table Paragraph"/>
    <w:basedOn w:val="1"/>
    <w:qFormat/>
    <w:uiPriority w:val="1"/>
  </w:style>
  <w:style w:type="table" w:customStyle="1" w:styleId="134">
    <w:name w:val="Table Normal"/>
    <w:unhideWhenUsed/>
    <w:qFormat/>
    <w:uiPriority w:val="2"/>
    <w:rPr>
      <w:lang w:val="en-US" w:eastAsia="zh-CN" w:bidi="ar-SA"/>
    </w:rPr>
    <w:tblPr>
      <w:tblCellMar>
        <w:top w:w="0" w:type="dxa"/>
        <w:left w:w="0" w:type="dxa"/>
        <w:bottom w:w="0" w:type="dxa"/>
        <w:right w:w="0" w:type="dxa"/>
      </w:tblCellMar>
    </w:tblPr>
  </w:style>
  <w:style w:type="paragraph" w:customStyle="1" w:styleId="135">
    <w:name w:val="报告表  段"/>
    <w:basedOn w:val="1"/>
    <w:qFormat/>
    <w:uiPriority w:val="0"/>
    <w:pPr>
      <w:adjustRightInd w:val="0"/>
      <w:ind w:firstLine="505"/>
      <w:textAlignment w:val="baseline"/>
    </w:pPr>
    <w:rPr>
      <w:rFonts w:ascii="宋体"/>
      <w:szCs w:val="20"/>
    </w:rPr>
  </w:style>
  <w:style w:type="character" w:customStyle="1" w:styleId="136">
    <w:name w:val="textfont1"/>
    <w:qFormat/>
    <w:uiPriority w:val="0"/>
    <w:rPr>
      <w:rFonts w:hint="default" w:ascii="_x000B__x000C_" w:hAnsi="_x000B__x000C_"/>
      <w:color w:val="000000"/>
      <w:sz w:val="22"/>
      <w:szCs w:val="22"/>
    </w:rPr>
  </w:style>
  <w:style w:type="paragraph" w:styleId="137">
    <w:name w:val="List Paragraph"/>
    <w:basedOn w:val="1"/>
    <w:qFormat/>
    <w:uiPriority w:val="34"/>
    <w:pPr>
      <w:ind w:firstLine="420"/>
    </w:pPr>
  </w:style>
  <w:style w:type="paragraph" w:customStyle="1" w:styleId="138">
    <w:name w:val="表格 32"/>
    <w:basedOn w:val="1"/>
    <w:qFormat/>
    <w:uiPriority w:val="0"/>
    <w:pPr>
      <w:autoSpaceDE w:val="0"/>
      <w:autoSpaceDN w:val="0"/>
      <w:adjustRightInd w:val="0"/>
      <w:spacing w:line="240" w:lineRule="auto"/>
      <w:ind w:firstLine="0" w:firstLineChars="0"/>
      <w:jc w:val="center"/>
      <w:textAlignment w:val="baseline"/>
    </w:pPr>
    <w:rPr>
      <w:rFonts w:ascii="宋体" w:hAnsi="Impact"/>
      <w:kern w:val="24"/>
      <w:szCs w:val="20"/>
    </w:rPr>
  </w:style>
  <w:style w:type="character" w:customStyle="1" w:styleId="139">
    <w:name w:val="font51"/>
    <w:qFormat/>
    <w:uiPriority w:val="0"/>
    <w:rPr>
      <w:rFonts w:hint="default" w:ascii="Times New Roman" w:hAnsi="Times New Roman" w:cs="Times New Roman"/>
      <w:color w:val="000000"/>
      <w:sz w:val="22"/>
      <w:szCs w:val="22"/>
      <w:u w:val="none"/>
    </w:rPr>
  </w:style>
  <w:style w:type="paragraph" w:customStyle="1" w:styleId="140">
    <w:name w:val="表中字"/>
    <w:qFormat/>
    <w:uiPriority w:val="0"/>
    <w:pPr>
      <w:jc w:val="center"/>
    </w:pPr>
    <w:rPr>
      <w:rFonts w:ascii="Times New Roman" w:hAnsi="Times New Roman" w:eastAsia="宋体" w:cs="Times New Roman"/>
      <w:kern w:val="2"/>
      <w:sz w:val="21"/>
      <w:szCs w:val="24"/>
      <w:lang w:val="en-US" w:eastAsia="zh-CN" w:bidi="ar-SA"/>
    </w:rPr>
  </w:style>
  <w:style w:type="table" w:customStyle="1" w:styleId="141">
    <w:name w:val="网格型1"/>
    <w:basedOn w:val="42"/>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42">
    <w:name w:val="font01"/>
    <w:qFormat/>
    <w:uiPriority w:val="0"/>
    <w:rPr>
      <w:rFonts w:hint="eastAsia" w:ascii="宋体" w:hAnsi="宋体" w:eastAsia="宋体" w:cs="宋体"/>
      <w:color w:val="000000"/>
      <w:sz w:val="22"/>
      <w:szCs w:val="22"/>
      <w:u w:val="none"/>
    </w:rPr>
  </w:style>
  <w:style w:type="character" w:customStyle="1" w:styleId="143">
    <w:name w:val="font41"/>
    <w:qFormat/>
    <w:uiPriority w:val="0"/>
    <w:rPr>
      <w:rFonts w:hint="default" w:ascii="Times New Roman" w:hAnsi="Times New Roman" w:cs="Times New Roman"/>
      <w:color w:val="000000"/>
      <w:sz w:val="21"/>
      <w:szCs w:val="21"/>
      <w:u w:val="none"/>
    </w:rPr>
  </w:style>
  <w:style w:type="paragraph" w:customStyle="1" w:styleId="144">
    <w:name w:val="zys正文样式"/>
    <w:basedOn w:val="1"/>
    <w:qFormat/>
    <w:uiPriority w:val="0"/>
    <w:pPr>
      <w:adjustRightInd w:val="0"/>
      <w:snapToGrid w:val="0"/>
      <w:jc w:val="left"/>
    </w:pPr>
    <w:rPr>
      <w:rFonts w:eastAsia="宋体"/>
      <w:color w:val="000000"/>
    </w:rPr>
  </w:style>
  <w:style w:type="paragraph" w:customStyle="1" w:styleId="145">
    <w:name w:val="新格式环评表格1"/>
    <w:basedOn w:val="15"/>
    <w:qFormat/>
    <w:uiPriority w:val="0"/>
    <w:pPr>
      <w:ind w:firstLine="422"/>
      <w:jc w:val="center"/>
    </w:pPr>
    <w:rPr>
      <w:rFonts w:ascii="Times New Roman" w:hAnsi="Times New Roman" w:eastAsia="宋体"/>
      <w:b/>
      <w:sz w:val="21"/>
    </w:rPr>
  </w:style>
  <w:style w:type="paragraph" w:customStyle="1" w:styleId="146">
    <w:name w:val="表格内"/>
    <w:basedOn w:val="1"/>
    <w:qFormat/>
    <w:uiPriority w:val="0"/>
    <w:pPr>
      <w:spacing w:line="240" w:lineRule="auto"/>
      <w:ind w:firstLine="0" w:firstLineChars="0"/>
      <w:jc w:val="center"/>
    </w:pPr>
    <w:rPr>
      <w:color w:val="000000"/>
      <w:szCs w:val="24"/>
    </w:rPr>
  </w:style>
  <w:style w:type="paragraph" w:customStyle="1" w:styleId="147">
    <w:name w:val="Table Text"/>
    <w:basedOn w:val="1"/>
    <w:semiHidden/>
    <w:qFormat/>
    <w:uiPriority w:val="0"/>
    <w:rPr>
      <w:rFonts w:ascii="宋体" w:hAnsi="宋体" w:eastAsia="宋体" w:cs="宋体"/>
      <w:sz w:val="24"/>
      <w:szCs w:val="24"/>
      <w:lang w:val="en-US" w:eastAsia="en-US" w:bidi="ar-SA"/>
    </w:rPr>
  </w:style>
  <w:style w:type="paragraph" w:customStyle="1" w:styleId="148">
    <w:name w:val="p0"/>
    <w:basedOn w:val="1"/>
    <w:qFormat/>
    <w:uiPriority w:val="0"/>
    <w:pPr>
      <w:widowControl/>
    </w:pPr>
    <w:rPr>
      <w:rFonts w:ascii="Times New Roman" w:hAnsi="Times New Roman"/>
      <w:kern w:val="0"/>
      <w:szCs w:val="21"/>
    </w:rPr>
  </w:style>
  <w:style w:type="paragraph" w:customStyle="1" w:styleId="149">
    <w:name w:val="正文2"/>
    <w:qFormat/>
    <w:uiPriority w:val="0"/>
    <w:pPr>
      <w:jc w:val="both"/>
    </w:pPr>
    <w:rPr>
      <w:rFonts w:ascii="等线" w:hAnsi="等线" w:eastAsia="宋体" w:cs="宋体"/>
      <w:kern w:val="2"/>
      <w:sz w:val="21"/>
      <w:szCs w:val="21"/>
      <w:lang w:val="en-US" w:eastAsia="zh-CN" w:bidi="ar-SA"/>
    </w:rPr>
  </w:style>
  <w:style w:type="character" w:customStyle="1" w:styleId="150">
    <w:name w:val="15"/>
    <w:qFormat/>
    <w:uiPriority w:val="0"/>
    <w:rPr>
      <w:rFonts w:hint="eastAsia" w:ascii="宋体" w:hAnsi="宋体" w:eastAsia="宋体"/>
      <w:color w:val="000000"/>
      <w:sz w:val="22"/>
      <w:szCs w:val="22"/>
    </w:rPr>
  </w:style>
  <w:style w:type="paragraph" w:customStyle="1" w:styleId="151">
    <w:name w:val="表格标题"/>
    <w:basedOn w:val="15"/>
    <w:qFormat/>
    <w:uiPriority w:val="0"/>
    <w:pPr>
      <w:ind w:firstLine="0" w:firstLineChars="0"/>
    </w:pPr>
    <w:rPr>
      <w:sz w:val="21"/>
    </w:rPr>
  </w:style>
  <w:style w:type="paragraph" w:customStyle="1" w:styleId="152">
    <w:name w:val="LL表格内容"/>
    <w:basedOn w:val="1"/>
    <w:qFormat/>
    <w:uiPriority w:val="0"/>
    <w:pPr>
      <w:overflowPunct w:val="0"/>
      <w:topLinePunct/>
      <w:autoSpaceDE w:val="0"/>
      <w:autoSpaceDN w:val="0"/>
      <w:spacing w:line="240" w:lineRule="auto"/>
      <w:ind w:firstLine="0" w:firstLineChars="0"/>
      <w:jc w:val="center"/>
    </w:pPr>
    <w:rPr>
      <w:rFonts w:cs="宋体"/>
      <w:sz w:val="21"/>
      <w:lang w:val="zh-CN" w:bidi="zh-CN"/>
    </w:rPr>
  </w:style>
  <w:style w:type="character" w:customStyle="1" w:styleId="153">
    <w:name w:val="font11"/>
    <w:qFormat/>
    <w:uiPriority w:val="0"/>
    <w:rPr>
      <w:rFonts w:hint="eastAsia" w:ascii="宋体" w:hAnsi="宋体" w:eastAsia="宋体" w:cs="宋体"/>
      <w:color w:val="000000"/>
      <w:sz w:val="24"/>
      <w:szCs w:val="24"/>
      <w:u w:val="none"/>
    </w:rPr>
  </w:style>
  <w:style w:type="character" w:customStyle="1" w:styleId="154">
    <w:name w:val="font21"/>
    <w:qFormat/>
    <w:uiPriority w:val="0"/>
    <w:rPr>
      <w:rFonts w:hint="default" w:ascii="Times New Roman" w:hAnsi="Times New Roman" w:cs="Times New Roman"/>
      <w:color w:val="000000"/>
      <w:sz w:val="24"/>
      <w:szCs w:val="24"/>
      <w:u w:val="none"/>
    </w:rPr>
  </w:style>
  <w:style w:type="paragraph" w:customStyle="1" w:styleId="155">
    <w:name w:val="Body text|1"/>
    <w:basedOn w:val="1"/>
    <w:qFormat/>
    <w:uiPriority w:val="0"/>
    <w:pPr>
      <w:spacing w:line="401" w:lineRule="auto"/>
      <w:ind w:firstLine="400"/>
    </w:pPr>
    <w:rPr>
      <w:rFonts w:ascii="宋体" w:hAnsi="宋体" w:cs="宋体"/>
      <w:lang w:val="zh-TW" w:eastAsia="zh-TW" w:bidi="zh-TW"/>
    </w:rPr>
  </w:style>
  <w:style w:type="paragraph" w:customStyle="1" w:styleId="156">
    <w:name w:val="正 文"/>
    <w:qFormat/>
    <w:uiPriority w:val="0"/>
    <w:pPr>
      <w:widowControl w:val="0"/>
      <w:spacing w:line="480" w:lineRule="exact"/>
      <w:ind w:firstLine="480" w:firstLineChars="200"/>
      <w:jc w:val="both"/>
    </w:pPr>
    <w:rPr>
      <w:rFonts w:ascii="Calibri" w:hAnsi="Calibri" w:eastAsia="Times New Roman" w:cs="Times New Roman"/>
      <w:kern w:val="2"/>
      <w:sz w:val="24"/>
      <w:szCs w:val="21"/>
      <w:lang w:val="en-US" w:eastAsia="zh-CN" w:bidi="ar-SA"/>
    </w:rPr>
  </w:style>
  <w:style w:type="paragraph" w:customStyle="1" w:styleId="157">
    <w:name w:val="Normal"/>
    <w:qFormat/>
    <w:uiPriority w:val="0"/>
    <w:pPr>
      <w:jc w:val="both"/>
    </w:pPr>
    <w:rPr>
      <w:rFonts w:ascii="Courier New" w:hAnsi="Courier New" w:eastAsia="宋体" w:cs="Courier New"/>
      <w:kern w:val="2"/>
      <w:sz w:val="21"/>
      <w:szCs w:val="21"/>
      <w:lang w:val="en-US" w:eastAsia="zh-CN" w:bidi="ar-SA"/>
    </w:rPr>
  </w:style>
  <w:style w:type="paragraph" w:customStyle="1" w:styleId="158">
    <w:name w:val="样式 报告 + 首行缩进:  2 字符 段前: 3 磅 段后: 3 磅"/>
    <w:basedOn w:val="1"/>
    <w:qFormat/>
    <w:uiPriority w:val="0"/>
    <w:pPr>
      <w:overflowPunct w:val="0"/>
      <w:autoSpaceDE w:val="0"/>
      <w:autoSpaceDN w:val="0"/>
      <w:adjustRightInd w:val="0"/>
      <w:spacing w:before="60" w:after="60" w:line="400" w:lineRule="atLeast"/>
      <w:ind w:firstLine="480" w:firstLineChars="200"/>
      <w:jc w:val="left"/>
      <w:textAlignment w:val="baseline"/>
    </w:pPr>
    <w:rPr>
      <w:rFonts w:cs="宋体"/>
      <w:kern w:val="0"/>
      <w:sz w:val="24"/>
    </w:rPr>
  </w:style>
  <w:style w:type="table" w:customStyle="1" w:styleId="159">
    <w:name w:val="Table Normal61"/>
    <w:unhideWhenUsed/>
    <w:qFormat/>
    <w:uiPriority w:val="2"/>
    <w:pPr>
      <w:widowControl w:val="0"/>
    </w:pPr>
    <w:rPr>
      <w:sz w:val="22"/>
      <w:lang w:eastAsia="en-US"/>
    </w:rPr>
    <w:tblPr>
      <w:tblCellMar>
        <w:top w:w="0" w:type="dxa"/>
        <w:left w:w="0" w:type="dxa"/>
        <w:bottom w:w="0" w:type="dxa"/>
        <w:right w:w="0" w:type="dxa"/>
      </w:tblCellMar>
    </w:tblPr>
  </w:style>
  <w:style w:type="paragraph" w:customStyle="1" w:styleId="160">
    <w:name w:val="正文_0"/>
    <w:qFormat/>
    <w:uiPriority w:val="0"/>
    <w:pPr>
      <w:widowControl w:val="0"/>
      <w:jc w:val="both"/>
    </w:pPr>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customXml" Target="../customXml/item1.xml"/><Relationship Id="rId98" Type="http://schemas.openxmlformats.org/officeDocument/2006/relationships/image" Target="media/image76.jpeg"/><Relationship Id="rId97" Type="http://schemas.openxmlformats.org/officeDocument/2006/relationships/image" Target="media/image75.png"/><Relationship Id="rId96" Type="http://schemas.openxmlformats.org/officeDocument/2006/relationships/image" Target="media/image74.png"/><Relationship Id="rId95" Type="http://schemas.openxmlformats.org/officeDocument/2006/relationships/image" Target="media/image73.png"/><Relationship Id="rId94" Type="http://schemas.openxmlformats.org/officeDocument/2006/relationships/image" Target="media/image72.png"/><Relationship Id="rId93" Type="http://schemas.openxmlformats.org/officeDocument/2006/relationships/image" Target="media/image71.png"/><Relationship Id="rId92" Type="http://schemas.openxmlformats.org/officeDocument/2006/relationships/image" Target="media/image70.png"/><Relationship Id="rId91" Type="http://schemas.openxmlformats.org/officeDocument/2006/relationships/image" Target="media/image69.png"/><Relationship Id="rId90" Type="http://schemas.openxmlformats.org/officeDocument/2006/relationships/image" Target="media/image68.png"/><Relationship Id="rId9" Type="http://schemas.openxmlformats.org/officeDocument/2006/relationships/footer" Target="footer2.xml"/><Relationship Id="rId89" Type="http://schemas.openxmlformats.org/officeDocument/2006/relationships/image" Target="media/image67.png"/><Relationship Id="rId88" Type="http://schemas.openxmlformats.org/officeDocument/2006/relationships/image" Target="media/image66.png"/><Relationship Id="rId87" Type="http://schemas.openxmlformats.org/officeDocument/2006/relationships/image" Target="media/image65.png"/><Relationship Id="rId86" Type="http://schemas.openxmlformats.org/officeDocument/2006/relationships/image" Target="media/image64.png"/><Relationship Id="rId85" Type="http://schemas.openxmlformats.org/officeDocument/2006/relationships/image" Target="media/image63.png"/><Relationship Id="rId84" Type="http://schemas.openxmlformats.org/officeDocument/2006/relationships/image" Target="media/image62.png"/><Relationship Id="rId83" Type="http://schemas.openxmlformats.org/officeDocument/2006/relationships/image" Target="media/image61.png"/><Relationship Id="rId82" Type="http://schemas.openxmlformats.org/officeDocument/2006/relationships/image" Target="media/image60.png"/><Relationship Id="rId81" Type="http://schemas.openxmlformats.org/officeDocument/2006/relationships/image" Target="media/image59.png"/><Relationship Id="rId80" Type="http://schemas.openxmlformats.org/officeDocument/2006/relationships/image" Target="media/image58.png"/><Relationship Id="rId8" Type="http://schemas.openxmlformats.org/officeDocument/2006/relationships/footer" Target="footer1.xml"/><Relationship Id="rId79" Type="http://schemas.openxmlformats.org/officeDocument/2006/relationships/image" Target="media/image57.png"/><Relationship Id="rId78" Type="http://schemas.openxmlformats.org/officeDocument/2006/relationships/image" Target="media/image56.png"/><Relationship Id="rId77" Type="http://schemas.openxmlformats.org/officeDocument/2006/relationships/image" Target="media/image55.png"/><Relationship Id="rId76" Type="http://schemas.openxmlformats.org/officeDocument/2006/relationships/image" Target="media/image54.png"/><Relationship Id="rId75" Type="http://schemas.openxmlformats.org/officeDocument/2006/relationships/image" Target="media/image53.png"/><Relationship Id="rId74" Type="http://schemas.openxmlformats.org/officeDocument/2006/relationships/image" Target="media/image52.png"/><Relationship Id="rId73" Type="http://schemas.openxmlformats.org/officeDocument/2006/relationships/image" Target="media/image51.png"/><Relationship Id="rId72" Type="http://schemas.openxmlformats.org/officeDocument/2006/relationships/image" Target="media/image50.png"/><Relationship Id="rId71" Type="http://schemas.openxmlformats.org/officeDocument/2006/relationships/image" Target="media/image49.png"/><Relationship Id="rId70" Type="http://schemas.openxmlformats.org/officeDocument/2006/relationships/image" Target="media/image48.png"/><Relationship Id="rId7" Type="http://schemas.openxmlformats.org/officeDocument/2006/relationships/header" Target="header3.xml"/><Relationship Id="rId69" Type="http://schemas.openxmlformats.org/officeDocument/2006/relationships/image" Target="media/image47.png"/><Relationship Id="rId68" Type="http://schemas.openxmlformats.org/officeDocument/2006/relationships/image" Target="media/image46.png"/><Relationship Id="rId67" Type="http://schemas.openxmlformats.org/officeDocument/2006/relationships/image" Target="media/image45.png"/><Relationship Id="rId66" Type="http://schemas.openxmlformats.org/officeDocument/2006/relationships/image" Target="media/image44.png"/><Relationship Id="rId65" Type="http://schemas.openxmlformats.org/officeDocument/2006/relationships/image" Target="media/image43.png"/><Relationship Id="rId64" Type="http://schemas.openxmlformats.org/officeDocument/2006/relationships/image" Target="media/image42.png"/><Relationship Id="rId63" Type="http://schemas.openxmlformats.org/officeDocument/2006/relationships/image" Target="media/image41.png"/><Relationship Id="rId62" Type="http://schemas.openxmlformats.org/officeDocument/2006/relationships/image" Target="media/image40.png"/><Relationship Id="rId61" Type="http://schemas.openxmlformats.org/officeDocument/2006/relationships/image" Target="media/image39.jpeg"/><Relationship Id="rId60" Type="http://schemas.openxmlformats.org/officeDocument/2006/relationships/image" Target="media/image38.jpeg"/><Relationship Id="rId6" Type="http://schemas.openxmlformats.org/officeDocument/2006/relationships/header" Target="header2.xml"/><Relationship Id="rId59" Type="http://schemas.openxmlformats.org/officeDocument/2006/relationships/image" Target="media/image37.jpeg"/><Relationship Id="rId58" Type="http://schemas.openxmlformats.org/officeDocument/2006/relationships/image" Target="media/image36.jpeg"/><Relationship Id="rId57" Type="http://schemas.openxmlformats.org/officeDocument/2006/relationships/image" Target="media/image35.jpeg"/><Relationship Id="rId56" Type="http://schemas.openxmlformats.org/officeDocument/2006/relationships/image" Target="media/image34.jpeg"/><Relationship Id="rId55" Type="http://schemas.openxmlformats.org/officeDocument/2006/relationships/image" Target="media/image33.jpeg"/><Relationship Id="rId54" Type="http://schemas.openxmlformats.org/officeDocument/2006/relationships/image" Target="media/image32.jpeg"/><Relationship Id="rId53" Type="http://schemas.openxmlformats.org/officeDocument/2006/relationships/image" Target="media/image31.jpeg"/><Relationship Id="rId52" Type="http://schemas.openxmlformats.org/officeDocument/2006/relationships/image" Target="media/image30.jpeg"/><Relationship Id="rId51" Type="http://schemas.openxmlformats.org/officeDocument/2006/relationships/image" Target="media/image29.png"/><Relationship Id="rId50" Type="http://schemas.openxmlformats.org/officeDocument/2006/relationships/image" Target="media/image28.png"/><Relationship Id="rId5" Type="http://schemas.openxmlformats.org/officeDocument/2006/relationships/header" Target="header1.xml"/><Relationship Id="rId49" Type="http://schemas.openxmlformats.org/officeDocument/2006/relationships/image" Target="media/image27.png"/><Relationship Id="rId48" Type="http://schemas.openxmlformats.org/officeDocument/2006/relationships/image" Target="media/image26.png"/><Relationship Id="rId47" Type="http://schemas.openxmlformats.org/officeDocument/2006/relationships/image" Target="media/image25.png"/><Relationship Id="rId46" Type="http://schemas.openxmlformats.org/officeDocument/2006/relationships/image" Target="media/image24.jpeg"/><Relationship Id="rId45" Type="http://schemas.openxmlformats.org/officeDocument/2006/relationships/image" Target="media/image23.jpeg"/><Relationship Id="rId44" Type="http://schemas.openxmlformats.org/officeDocument/2006/relationships/image" Target="media/image22.jpeg"/><Relationship Id="rId43" Type="http://schemas.openxmlformats.org/officeDocument/2006/relationships/image" Target="media/image21.jpeg"/><Relationship Id="rId42" Type="http://schemas.openxmlformats.org/officeDocument/2006/relationships/image" Target="media/image20.jpeg"/><Relationship Id="rId41" Type="http://schemas.openxmlformats.org/officeDocument/2006/relationships/image" Target="media/image19.jpeg"/><Relationship Id="rId40" Type="http://schemas.openxmlformats.org/officeDocument/2006/relationships/image" Target="media/image18.jpeg"/><Relationship Id="rId4" Type="http://schemas.openxmlformats.org/officeDocument/2006/relationships/endnotes" Target="endnotes.xml"/><Relationship Id="rId39" Type="http://schemas.openxmlformats.org/officeDocument/2006/relationships/image" Target="media/image17.jpeg"/><Relationship Id="rId38" Type="http://schemas.openxmlformats.org/officeDocument/2006/relationships/image" Target="media/image16.jpeg"/><Relationship Id="rId37" Type="http://schemas.openxmlformats.org/officeDocument/2006/relationships/image" Target="media/image15.jpeg"/><Relationship Id="rId36" Type="http://schemas.openxmlformats.org/officeDocument/2006/relationships/image" Target="media/image14.jpeg"/><Relationship Id="rId35" Type="http://schemas.openxmlformats.org/officeDocument/2006/relationships/image" Target="media/image13.jpeg"/><Relationship Id="rId34" Type="http://schemas.openxmlformats.org/officeDocument/2006/relationships/image" Target="media/image12.jpeg"/><Relationship Id="rId33" Type="http://schemas.openxmlformats.org/officeDocument/2006/relationships/image" Target="media/image11.jpeg"/><Relationship Id="rId32" Type="http://schemas.openxmlformats.org/officeDocument/2006/relationships/image" Target="media/image10.jpeg"/><Relationship Id="rId31" Type="http://schemas.openxmlformats.org/officeDocument/2006/relationships/image" Target="media/image9.jpeg"/><Relationship Id="rId30" Type="http://schemas.openxmlformats.org/officeDocument/2006/relationships/image" Target="media/image8.jpeg"/><Relationship Id="rId3" Type="http://schemas.openxmlformats.org/officeDocument/2006/relationships/footnotes" Target="footnotes.xml"/><Relationship Id="rId29" Type="http://schemas.openxmlformats.org/officeDocument/2006/relationships/image" Target="media/image7.png"/><Relationship Id="rId28" Type="http://schemas.openxmlformats.org/officeDocument/2006/relationships/image" Target="media/image6.emf"/><Relationship Id="rId27" Type="http://schemas.openxmlformats.org/officeDocument/2006/relationships/oleObject" Target="embeddings/oleObject1.bin"/><Relationship Id="rId26" Type="http://schemas.openxmlformats.org/officeDocument/2006/relationships/image" Target="media/image5.png"/><Relationship Id="rId25" Type="http://schemas.openxmlformats.org/officeDocument/2006/relationships/image" Target="media/image4.png"/><Relationship Id="rId24" Type="http://schemas.openxmlformats.org/officeDocument/2006/relationships/image" Target="media/image3.jpeg"/><Relationship Id="rId23" Type="http://schemas.openxmlformats.org/officeDocument/2006/relationships/image" Target="media/image2.png"/><Relationship Id="rId22" Type="http://schemas.openxmlformats.org/officeDocument/2006/relationships/image" Target="media/image1.png"/><Relationship Id="rId21" Type="http://schemas.openxmlformats.org/officeDocument/2006/relationships/theme" Target="theme/theme1.xml"/><Relationship Id="rId20" Type="http://schemas.openxmlformats.org/officeDocument/2006/relationships/footer" Target="footer10.xml"/><Relationship Id="rId2" Type="http://schemas.openxmlformats.org/officeDocument/2006/relationships/settings" Target="settings.xml"/><Relationship Id="rId19" Type="http://schemas.openxmlformats.org/officeDocument/2006/relationships/header" Target="header6.xml"/><Relationship Id="rId18" Type="http://schemas.openxmlformats.org/officeDocument/2006/relationships/header" Target="header5.xml"/><Relationship Id="rId17" Type="http://schemas.openxmlformats.org/officeDocument/2006/relationships/footer" Target="footer9.xml"/><Relationship Id="rId16" Type="http://schemas.openxmlformats.org/officeDocument/2006/relationships/footer" Target="footer8.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header" Target="header4.xml"/><Relationship Id="rId12" Type="http://schemas.openxmlformats.org/officeDocument/2006/relationships/footer" Target="footer5.xml"/><Relationship Id="rId11" Type="http://schemas.openxmlformats.org/officeDocument/2006/relationships/footer" Target="footer4.xml"/><Relationship Id="rId102" Type="http://schemas.openxmlformats.org/officeDocument/2006/relationships/fontTable" Target="fontTable.xml"/><Relationship Id="rId101" Type="http://schemas.openxmlformats.org/officeDocument/2006/relationships/customXml" Target="../customXml/item2.xml"/><Relationship Id="rId100" Type="http://schemas.openxmlformats.org/officeDocument/2006/relationships/numbering" Target="numbering.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F35B0BEE-F18A-47BB-8FCB-E00DA2F2635D-1">
      <extobjdata type="F35B0BEE-F18A-47BB-8FCB-E00DA2F2635D" data="ewoJIkRlc2lnbklkIiA6ICIyMjIzMmE3My04YjA4LTRkNmItOTk3Ni0wNmY0NzYyNWRlZmYiCn0K"/>
    </extobj>
  </extobjs>
</s:customData>
</file>

<file path=customXml/item2.xml><?xml version="1.0" encoding="utf-8"?>
<contractReview xmlns="http://schemas.wps.cn/vas-ai-hub/contract-review">
  <reviewItems>
    <reviewItem>
      <errorID>e74d19fd-4510-4f02-9a3d-41df6fec436c</errorID>
      <errorWord>已经</errorWord>
      <group>L1_Word</group>
      <groupName>字词问题</groupName>
      <ability>L2_Typo</ability>
      <abilityName>字词错误</abilityName>
      <candidateList>
        <item>已</item>
      </candidateList>
      <explain>❶停止：争论不～｜有加无～。❷〈副〉已经（跟“未”相对）：时间～过｜此事～设法解决。❸〈书〉副后来；过了一会儿：～而｜～忽不见。❹〈书〉副太；过：不为～甚。❺（Yǐ）〈名〉姓。</explain>
      <paraID>38CF6457</paraID>
      <start>5</start>
      <end>6</end>
      <status>modified</status>
      <modifiedWord>已</modifiedWord>
      <trackRevisions>false</trackRevisions>
    </reviewItem>
    <reviewItem>
      <errorID>12ad1c1f-2658-4322-b911-9f3fab069d34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4F41D269</paraID>
      <start>20</start>
      <end>21</end>
      <status>modified</status>
      <modifiedWord>—</modifiedWord>
      <trackRevisions>false</trackRevisions>
    </reviewItem>
    <reviewItem>
      <errorID>08efc66e-0d15-4863-9c8a-6cb27a2c97ad</errorID>
      <errorWord>（</errorWord>
      <group>L1_Punc</group>
      <groupName>标点问题</groupName>
      <ability>L2_Punc</ability>
      <abilityName>标点符号检查</abilityName>
      <candidateList/>
      <explain>此处标点可能未正确匹配，请检查句子中是否存在标点冗余、缺失或使用错误的情况。</explain>
      <paraID>1DC96647</paraID>
      <start>32</start>
      <end>33</end>
      <status>unmodified</status>
      <modifiedWord/>
      <trackRevisions>false</trackRevisions>
    </reviewItem>
    <reviewItem>
      <errorID>735f3a80-febc-4033-bb9b-e7d5a490d3e7</errorID>
      <errorWord>四置</errorWord>
      <group>L1_Word</group>
      <groupName>字词问题</groupName>
      <ability>L2_Typo</ability>
      <abilityName>字词错误</abilityName>
      <candidateList>
        <item>位置</item>
      </candidateList>
      <explain>〈名〉❶所在或所占的地方：大家都按指定的～坐了下来。❷地位：《狂人日记》在我国新文学中占有重要～。❸指职位：谋了个科员的～。</explain>
      <paraID>6DE88EEF</paraID>
      <start>5</start>
      <end>7</end>
      <status>ignored</status>
      <modifiedWord/>
      <trackRevisions>false</trackRevisions>
    </reviewItem>
    <reviewItem>
      <errorID>0abc13d0-1430-43db-a73f-cd62b43234ea</errorID>
      <errorWord>(</errorWord>
      <group>L1_Format</group>
      <groupName>格式问题</groupName>
      <ability>L2_HalfPunc</ability>
      <abilityName>全半角检查</abilityName>
      <candidateList>
        <item>（</item>
      </candidateList>
      <explain>文本全半角错误。</explain>
      <paraID>5451AB23</paraID>
      <start>34</start>
      <end>35</end>
      <status>modified</status>
      <modifiedWord>（</modifiedWord>
      <trackRevisions>false</trackRevisions>
    </reviewItem>
    <reviewItem>
      <errorID>6f4b6165-8bb1-4b2b-ae1c-ea257d6806d3</errorID>
      <errorWord>维护结构</errorWord>
      <group>L1_Word</group>
      <groupName>字词问题</groupName>
      <ability>L2_Typo</ability>
      <abilityName>字词错误</abilityName>
      <candidateList>
        <item>围护结构</item>
      </candidateList>
      <explain/>
      <paraID>16C7D0A6</paraID>
      <start>4</start>
      <end>8</end>
      <status>modified</status>
      <modifiedWord>围护结构</modifiedWord>
      <trackRevisions>false</trackRevisions>
    </reviewItem>
    <reviewItem>
      <errorID>af0f6c42-e7c3-4a13-b57d-3880bb45b4ea</errorID>
      <errorWord>《</errorWord>
      <group>L1_Punc</group>
      <groupName>标点问题</groupName>
      <ability>L2_Punc</ability>
      <abilityName>标点符号检查</abilityName>
      <candidateList/>
      <explain>此处标点可能未正确匹配，请检查句子中是否存在标点冗余、缺失或使用错误的情况。</explain>
      <paraID>1C19BFE4</paraID>
      <start>39</start>
      <end>40</end>
      <status>unmodified</status>
      <modifiedWord/>
      <trackRevisions>false</trackRevisions>
    </reviewItem>
    <reviewItem>
      <errorID>3de6f535-0ea6-40c4-864b-9d3cd4962bbe</errorID>
      <errorWord>(</errorWord>
      <group>L1_Punc</group>
      <groupName>标点问题</groupName>
      <ability>L2_Punc</ability>
      <abilityName>标点符号检查</abilityName>
      <candidateList/>
      <explain>此处标点可能未正确匹配，请检查句子中是否存在标点冗余、缺失或使用错误的情况。</explain>
      <paraID>1CC2811D</paraID>
      <start>326</start>
      <end>327</end>
      <status>unmodified</status>
      <modifiedWord/>
      <trackRevisions>false</trackRevisions>
    </reviewItem>
    <reviewItem>
      <errorID>eaa459da-2667-46f2-b52b-f87ae14bb77a</errorID>
      <errorWord>～</errorWord>
      <group>L1_Format</group>
      <groupName>格式问题</groupName>
      <ability>L2_HalfPunc</ability>
      <abilityName>全半角检查</abilityName>
      <candidateList>
        <item>~</item>
      </candidateList>
      <explain>文本全半角错误。</explain>
      <paraID>1CCB5594</paraID>
      <start>1</start>
      <end>2</end>
      <status>modified</status>
      <modifiedWord>~</modifiedWord>
      <trackRevisions>false</trackRevisions>
    </reviewItem>
    <reviewItem>
      <errorID>83dd6ea7-8d20-47ec-b774-1d17d9a0b51e</errorID>
      <errorWord>)</errorWord>
      <group>L1_Format</group>
      <groupName>格式问题</groupName>
      <ability>L2_HalfPunc</ability>
      <abilityName>全半角检查</abilityName>
      <candidateList>
        <item>）</item>
      </candidateList>
      <explain>文本全半角错误。</explain>
      <paraID>46FB10DE</paraID>
      <start>63</start>
      <end>64</end>
      <status>modified</status>
      <modifiedWord>）</modifiedWord>
      <trackRevisions>false</trackRevisions>
    </reviewItem>
    <reviewItem>
      <errorID>cbef9996-3d51-48a3-a054-e403b250e2ce</errorID>
      <errorWord>)</errorWord>
      <group>L1_Format</group>
      <groupName>格式问题</groupName>
      <ability>L2_HalfPunc</ability>
      <abilityName>全半角检查</abilityName>
      <candidateList>
        <item>）</item>
      </candidateList>
      <explain>文本全半角错误。</explain>
      <paraID>6C9438B0</paraID>
      <start>27</start>
      <end>28</end>
      <status>modified</status>
      <modifiedWord>）</modifiedWord>
      <trackRevisions>false</trackRevisions>
    </reviewItem>
    <reviewItem>
      <errorID>162773ba-1afe-41d7-9110-63dc6f904ad6</errorID>
      <errorWord>)</errorWord>
      <group>L1_Format</group>
      <groupName>格式问题</groupName>
      <ability>L2_HalfPunc</ability>
      <abilityName>全半角检查</abilityName>
      <candidateList>
        <item>）</item>
      </candidateList>
      <explain>文本全半角错误。</explain>
      <paraID>59781EE0</paraID>
      <start>29</start>
      <end>30</end>
      <status>modified</status>
      <modifiedWord>）</modifiedWord>
      <trackRevisions>false</trackRevisions>
    </reviewItem>
    <reviewItem>
      <errorID>a540c707-0f06-40dc-ad9b-47c3e39f51c9</errorID>
      <errorWord>》</errorWord>
      <group>L1_Word</group>
      <groupName>字词问题</groupName>
      <ability>L2_Typo</ability>
      <abilityName>字词错误</abilityName>
      <candidateList>
        <item>》和</item>
      </candidateList>
      <explain/>
      <paraID> 58B0CC7</paraID>
      <start>27</start>
      <end>29</end>
      <status>modified</status>
      <modifiedWord>》和</modifiedWord>
      <trackRevisions>false</trackRevisions>
    </reviewItem>
    <reviewItem>
      <errorID>cfbcf2b3-e40b-4747-8a86-36fadd15dad4</errorID>
      <errorWord>)</errorWord>
      <group>L1_Format</group>
      <groupName>格式问题</groupName>
      <ability>L2_HalfPunc</ability>
      <abilityName>全半角检查</abilityName>
      <candidateList>
        <item>）</item>
      </candidateList>
      <explain>文本全半角错误。</explain>
      <paraID> 58B0CC7</paraID>
      <start>114</start>
      <end>115</end>
      <status>modified</status>
      <modifiedWord>）</modifiedWord>
      <trackRevisions>false</trackRevisions>
    </reviewItem>
    <reviewItem>
      <errorID>5d9b9315-a552-481a-a02f-bb0097ec5e31</errorID>
      <errorWord>(</errorWord>
      <group>L1_Format</group>
      <groupName>格式问题</groupName>
      <ability>L2_HalfPunc</ability>
      <abilityName>全半角检查</abilityName>
      <candidateList>
        <item>（</item>
      </candidateList>
      <explain>文本全半角错误。</explain>
      <paraID> 58B0CC7</paraID>
      <start>115</start>
      <end>116</end>
      <status>modified</status>
      <modifiedWord>（</modifiedWord>
      <trackRevisions>false</trackRevisions>
    </reviewItem>
    <reviewItem>
      <errorID>d2b70784-c26f-451a-8112-61f3a71e3bb2</errorID>
      <errorWord>卫生部</errorWord>
      <group>L1_Knowledge</group>
      <groupName>知识性问题</groupName>
      <ability>L2_Organization</ability>
      <abilityName>机构检查</abilityName>
      <candidateList/>
      <explain>2013年3月，根据《国务院关于提请审议国务院机构改革和职能转变方案》的议案，组建国家卫生和计划生育委员会，不再保留卫生部。2018年3月，中共中央印发了《深化党和国家机构改革方案》，组建国家卫生健康委员会，不再保留国家卫生和计划生育委员会。</explain>
      <paraID> 58B0CC7</paraID>
      <start>202</start>
      <end>205</end>
      <status>ignored</status>
      <modifiedWord/>
      <trackRevisions>false</trackRevisions>
    </reviewItem>
    <reviewItem>
      <errorID>53a592fb-f0ca-478c-b162-c59b8ea1bb8c</errorID>
      <errorWord>结核杆菌</errorWord>
      <group>L1_Knowledge</group>
      <groupName>知识性问题</groupName>
      <ability>L2_Term</ability>
      <abilityName>专业术语</abilityName>
      <candidateList>
        <item>结核分枝杆菌</item>
      </candidateList>
      <explain>医学名词[结核杆菌]为不规范表述或旧称，其规范书面表述为[结核分枝杆菌]。</explain>
      <paraID> B72A1D4</paraID>
      <start>0</start>
      <end>4</end>
      <status>ignored</status>
      <modifiedWord/>
      <trackRevisions>false</trackRevisions>
    </reviewItem>
    <reviewItem>
      <errorID>187027c9-59f0-4bbe-aedb-5c940baf2b17</errorID>
      <errorWord>&gt;</errorWord>
      <group>L1_Punc</group>
      <groupName>标点问题</groupName>
      <ability>L2_Punc</ability>
      <abilityName>标点符号检查</abilityName>
      <candidateList/>
      <explain/>
      <paraID>49371423</paraID>
      <start>0</start>
      <end>1</end>
      <status>unmodified</status>
      <modifiedWord/>
      <trackRevisions>false</trackRevisions>
    </reviewItem>
    <reviewItem>
      <errorID>1d86644a-678e-4401-8131-eff10b95f79c</errorID>
      <errorWord>（</errorWord>
      <group>L1_Format</group>
      <groupName>格式问题</groupName>
      <ability>L2_HalfPunc</ability>
      <abilityName>全半角检查</abilityName>
      <candidateList>
        <item>(</item>
      </candidateList>
      <explain>文本全半角错误。</explain>
      <paraID> E4E2BDE</paraID>
      <start>10</start>
      <end>11</end>
      <status>modified</status>
      <modifiedWord>(</modifiedWord>
      <trackRevisions>false</trackRevisions>
    </reviewItem>
    <reviewItem>
      <errorID>a544a0d4-4639-4710-9d5e-b02fbeed90d3</errorID>
      <errorWord>）</errorWord>
      <group>L1_Format</group>
      <groupName>格式问题</groupName>
      <ability>L2_HalfPunc</ability>
      <abilityName>全半角检查</abilityName>
      <candidateList>
        <item>)</item>
      </candidateList>
      <explain>文本全半角错误。</explain>
      <paraID> E4E2BDE</paraID>
      <start>12</start>
      <end>13</end>
      <status>modified</status>
      <modifiedWord>)</modifiedWord>
      <trackRevisions>false</trackRevisions>
    </reviewItem>
    <reviewItem>
      <errorID>9bf6a2a7-6804-43c6-aa1f-e4ab56ce4d2c</errorID>
      <errorWord>（</errorWord>
      <group>L1_Format</group>
      <groupName>格式问题</groupName>
      <ability>L2_HalfPunc</ability>
      <abilityName>全半角检查</abilityName>
      <candidateList>
        <item>(</item>
      </candidateList>
      <explain>文本全半角错误。</explain>
      <paraID>266DAD1B</paraID>
      <start>10</start>
      <end>11</end>
      <status>modified</status>
      <modifiedWord>(</modifiedWord>
      <trackRevisions>false</trackRevisions>
    </reviewItem>
    <reviewItem>
      <errorID>2943806d-ecb6-4ac2-90ca-57258c25c0c4</errorID>
      <errorWord>）</errorWord>
      <group>L1_Format</group>
      <groupName>格式问题</groupName>
      <ability>L2_HalfPunc</ability>
      <abilityName>全半角检查</abilityName>
      <candidateList>
        <item>)</item>
      </candidateList>
      <explain>文本全半角错误。</explain>
      <paraID>266DAD1B</paraID>
      <start>12</start>
      <end>13</end>
      <status>modified</status>
      <modifiedWord>)</modifiedWord>
      <trackRevisions>false</trackRevisions>
    </reviewItem>
    <reviewItem>
      <errorID>e85c63c6-b2d1-4615-b88c-5913aeb2cd5d</errorID>
      <errorWord>（</errorWord>
      <group>L1_Format</group>
      <groupName>格式问题</groupName>
      <ability>L2_HalfPunc</ability>
      <abilityName>全半角检查</abilityName>
      <candidateList>
        <item>(</item>
      </candidateList>
      <explain>文本全半角错误。</explain>
      <paraID>6EB3A863</paraID>
      <start>10</start>
      <end>11</end>
      <status>modified</status>
      <modifiedWord>(</modifiedWord>
      <trackRevisions>false</trackRevisions>
    </reviewItem>
    <reviewItem>
      <errorID>d0c39052-d079-42bd-b5b9-d25454bb8baf</errorID>
      <errorWord>）</errorWord>
      <group>L1_Format</group>
      <groupName>格式问题</groupName>
      <ability>L2_HalfPunc</ability>
      <abilityName>全半角检查</abilityName>
      <candidateList>
        <item>)</item>
      </candidateList>
      <explain>文本全半角错误。</explain>
      <paraID>6EB3A863</paraID>
      <start>12</start>
      <end>13</end>
      <status>modified</status>
      <modifiedWord>)</modifiedWord>
      <trackRevisions>false</trackRevisions>
    </reviewItem>
    <reviewItem>
      <errorID>ab7bd78d-2466-4e08-ac78-831579b33aea</errorID>
      <errorWord>（</errorWord>
      <group>L1_Format</group>
      <groupName>格式问题</groupName>
      <ability>L2_HalfPunc</ability>
      <abilityName>全半角检查</abilityName>
      <candidateList>
        <item>(</item>
      </candidateList>
      <explain>文本全半角错误。</explain>
      <paraID> 61EDEBA</paraID>
      <start>10</start>
      <end>11</end>
      <status>modified</status>
      <modifiedWord>(</modifiedWord>
      <trackRevisions>false</trackRevisions>
    </reviewItem>
    <reviewItem>
      <errorID>ec9becf6-004f-4d26-a398-17aa5e080ae8</errorID>
      <errorWord>）</errorWord>
      <group>L1_Format</group>
      <groupName>格式问题</groupName>
      <ability>L2_HalfPunc</ability>
      <abilityName>全半角检查</abilityName>
      <candidateList>
        <item>)</item>
      </candidateList>
      <explain>文本全半角错误。</explain>
      <paraID> 61EDEBA</paraID>
      <start>12</start>
      <end>13</end>
      <status>modified</status>
      <modifiedWord>)</modifiedWord>
      <trackRevisions>false</trackRevisions>
    </reviewItem>
    <reviewItem>
      <errorID>2fb4ab91-11f8-4fce-a993-d828b646f5a8</errorID>
      <errorWord>（</errorWord>
      <group>L1_Format</group>
      <groupName>格式问题</groupName>
      <ability>L2_HalfPunc</ability>
      <abilityName>全半角检查</abilityName>
      <candidateList>
        <item>(</item>
      </candidateList>
      <explain>文本全半角错误。</explain>
      <paraID>43654D35</paraID>
      <start>10</start>
      <end>11</end>
      <status>modified</status>
      <modifiedWord>(</modifiedWord>
      <trackRevisions>false</trackRevisions>
    </reviewItem>
    <reviewItem>
      <errorID>075bb7b9-3164-4853-9c55-887250a04e87</errorID>
      <errorWord>）</errorWord>
      <group>L1_Format</group>
      <groupName>格式问题</groupName>
      <ability>L2_HalfPunc</ability>
      <abilityName>全半角检查</abilityName>
      <candidateList>
        <item>)</item>
      </candidateList>
      <explain>文本全半角错误。</explain>
      <paraID>43654D35</paraID>
      <start>12</start>
      <end>13</end>
      <status>modified</status>
      <modifiedWord>)</modifiedWord>
      <trackRevisions>false</trackRevisions>
    </reviewItem>
    <reviewItem>
      <errorID>b5fe9204-eef0-4170-88c8-b84e082f755e</errorID>
      <errorWord>（</errorWord>
      <group>L1_Format</group>
      <groupName>格式问题</groupName>
      <ability>L2_HalfPunc</ability>
      <abilityName>全半角检查</abilityName>
      <candidateList>
        <item>(</item>
      </candidateList>
      <explain>文本全半角错误。</explain>
      <paraID> 90AD223</paraID>
      <start>10</start>
      <end>11</end>
      <status>modified</status>
      <modifiedWord>(</modifiedWord>
      <trackRevisions>false</trackRevisions>
    </reviewItem>
    <reviewItem>
      <errorID>56e4d89e-aa3c-4813-886e-b76949b9b8f4</errorID>
      <errorWord>）</errorWord>
      <group>L1_Format</group>
      <groupName>格式问题</groupName>
      <ability>L2_HalfPunc</ability>
      <abilityName>全半角检查</abilityName>
      <candidateList>
        <item>)</item>
      </candidateList>
      <explain>文本全半角错误。</explain>
      <paraID> 90AD223</paraID>
      <start>12</start>
      <end>13</end>
      <status>modified</status>
      <modifiedWord>)</modifiedWord>
      <trackRevisions>false</trackRevisions>
    </reviewItem>
    <reviewItem>
      <errorID>f53d8a06-7e39-4ac2-ad55-d3f926952d6b</errorID>
      <errorWord>（</errorWord>
      <group>L1_Format</group>
      <groupName>格式问题</groupName>
      <ability>L2_HalfPunc</ability>
      <abilityName>全半角检查</abilityName>
      <candidateList>
        <item>(</item>
      </candidateList>
      <explain>文本全半角错误。</explain>
      <paraID>79E95EEA</paraID>
      <start>10</start>
      <end>11</end>
      <status>modified</status>
      <modifiedWord>(</modifiedWord>
      <trackRevisions>false</trackRevisions>
    </reviewItem>
    <reviewItem>
      <errorID>abd50a5b-7eba-4efb-99cc-9bc6c2454beb</errorID>
      <errorWord>）</errorWord>
      <group>L1_Format</group>
      <groupName>格式问题</groupName>
      <ability>L2_HalfPunc</ability>
      <abilityName>全半角检查</abilityName>
      <candidateList>
        <item>)</item>
      </candidateList>
      <explain>文本全半角错误。</explain>
      <paraID>79E95EEA</paraID>
      <start>12</start>
      <end>13</end>
      <status>modified</status>
      <modifiedWord>)</modifiedWord>
      <trackRevisions>false</trackRevisions>
    </reviewItem>
    <reviewItem>
      <errorID>88b1446e-b232-435e-8207-ab9e72eaaa8f</errorID>
      <errorWord>（</errorWord>
      <group>L1_Format</group>
      <groupName>格式问题</groupName>
      <ability>L2_HalfPunc</ability>
      <abilityName>全半角检查</abilityName>
      <candidateList>
        <item>(</item>
      </candidateList>
      <explain>文本全半角错误。</explain>
      <paraID>32CA96ED</paraID>
      <start>10</start>
      <end>11</end>
      <status>modified</status>
      <modifiedWord>(</modifiedWord>
      <trackRevisions>false</trackRevisions>
    </reviewItem>
    <reviewItem>
      <errorID>e415cfd1-9295-477a-bf42-703f4144fd60</errorID>
      <errorWord>）</errorWord>
      <group>L1_Format</group>
      <groupName>格式问题</groupName>
      <ability>L2_HalfPunc</ability>
      <abilityName>全半角检查</abilityName>
      <candidateList>
        <item>)</item>
      </candidateList>
      <explain>文本全半角错误。</explain>
      <paraID>32CA96ED</paraID>
      <start>12</start>
      <end>13</end>
      <status>modified</status>
      <modifiedWord>)</modifiedWord>
      <trackRevisions>false</trackRevisions>
    </reviewItem>
    <reviewItem>
      <errorID>4f1883f2-e69c-4771-a071-12b7f0ff9192</errorID>
      <errorWord>（</errorWord>
      <group>L1_Format</group>
      <groupName>格式问题</groupName>
      <ability>L2_HalfPunc</ability>
      <abilityName>全半角检查</abilityName>
      <candidateList>
        <item>(</item>
      </candidateList>
      <explain>文本全半角错误。</explain>
      <paraID>7F08D850</paraID>
      <start>10</start>
      <end>11</end>
      <status>modified</status>
      <modifiedWord>(</modifiedWord>
      <trackRevisions>false</trackRevisions>
    </reviewItem>
    <reviewItem>
      <errorID>a655ece2-e2b2-4a4c-9f10-28cfe6045c15</errorID>
      <errorWord>）</errorWord>
      <group>L1_Format</group>
      <groupName>格式问题</groupName>
      <ability>L2_HalfPunc</ability>
      <abilityName>全半角检查</abilityName>
      <candidateList>
        <item>)</item>
      </candidateList>
      <explain>文本全半角错误。</explain>
      <paraID>7F08D850</paraID>
      <start>12</start>
      <end>13</end>
      <status>modified</status>
      <modifiedWord>)</modifiedWord>
      <trackRevisions>false</trackRevisions>
    </reviewItem>
    <reviewItem>
      <errorID>853c1445-0f1f-416e-9af2-47ee234d7981</errorID>
      <errorWord>（</errorWord>
      <group>L1_Format</group>
      <groupName>格式问题</groupName>
      <ability>L2_HalfPunc</ability>
      <abilityName>全半角检查</abilityName>
      <candidateList>
        <item>(</item>
      </candidateList>
      <explain>文本全半角错误。</explain>
      <paraID> A3278AB</paraID>
      <start>10</start>
      <end>11</end>
      <status>modified</status>
      <modifiedWord>(</modifiedWord>
      <trackRevisions>false</trackRevisions>
    </reviewItem>
    <reviewItem>
      <errorID>820fa2d2-cb0e-422d-98af-63c193680181</errorID>
      <errorWord>）</errorWord>
      <group>L1_Format</group>
      <groupName>格式问题</groupName>
      <ability>L2_HalfPunc</ability>
      <abilityName>全半角检查</abilityName>
      <candidateList>
        <item>)</item>
      </candidateList>
      <explain>文本全半角错误。</explain>
      <paraID> A3278AB</paraID>
      <start>12</start>
      <end>13</end>
      <status>modified</status>
      <modifiedWord>)</modifiedWord>
      <trackRevisions>false</trackRevisions>
    </reviewItem>
    <reviewItem>
      <errorID>d7b27552-7602-4eb4-9a1d-c92ee95d4a62</errorID>
      <errorWord>（</errorWord>
      <group>L1_Format</group>
      <groupName>格式问题</groupName>
      <ability>L2_HalfPunc</ability>
      <abilityName>全半角检查</abilityName>
      <candidateList>
        <item>(</item>
      </candidateList>
      <explain>文本全半角错误。</explain>
      <paraID>5671955E</paraID>
      <start>10</start>
      <end>11</end>
      <status>modified</status>
      <modifiedWord>(</modifiedWord>
      <trackRevisions>false</trackRevisions>
    </reviewItem>
    <reviewItem>
      <errorID>bdc66b73-3850-461d-942c-baa94a0ddcc5</errorID>
      <errorWord>）</errorWord>
      <group>L1_Format</group>
      <groupName>格式问题</groupName>
      <ability>L2_HalfPunc</ability>
      <abilityName>全半角检查</abilityName>
      <candidateList>
        <item>)</item>
      </candidateList>
      <explain>文本全半角错误。</explain>
      <paraID>5671955E</paraID>
      <start>12</start>
      <end>13</end>
      <status>modified</status>
      <modifiedWord>)</modifiedWord>
      <trackRevisions>false</trackRevisions>
    </reviewItem>
    <reviewItem>
      <errorID>c7f5c23b-70bc-4f2b-9a70-7516d4721774</errorID>
      <errorWord>（</errorWord>
      <group>L1_Format</group>
      <groupName>格式问题</groupName>
      <ability>L2_HalfPunc</ability>
      <abilityName>全半角检查</abilityName>
      <candidateList>
        <item>(</item>
      </candidateList>
      <explain>文本全半角错误。</explain>
      <paraID> 3ED7B97</paraID>
      <start>10</start>
      <end>11</end>
      <status>modified</status>
      <modifiedWord>(</modifiedWord>
      <trackRevisions>false</trackRevisions>
    </reviewItem>
    <reviewItem>
      <errorID>f6de4725-a49e-45b6-8d13-6e0565e9b697</errorID>
      <errorWord>）</errorWord>
      <group>L1_Format</group>
      <groupName>格式问题</groupName>
      <ability>L2_HalfPunc</ability>
      <abilityName>全半角检查</abilityName>
      <candidateList>
        <item>)</item>
      </candidateList>
      <explain>文本全半角错误。</explain>
      <paraID> 3ED7B97</paraID>
      <start>12</start>
      <end>13</end>
      <status>modified</status>
      <modifiedWord>)</modifiedWord>
      <trackRevisions>false</trackRevisions>
    </reviewItem>
    <reviewItem>
      <errorID>4921decf-417a-48e6-ae27-f96663c1fbaa</errorID>
      <errorWord>（</errorWord>
      <group>L1_Format</group>
      <groupName>格式问题</groupName>
      <ability>L2_HalfPunc</ability>
      <abilityName>全半角检查</abilityName>
      <candidateList>
        <item>(</item>
      </candidateList>
      <explain>文本全半角错误。</explain>
      <paraID>375620CD</paraID>
      <start>10</start>
      <end>11</end>
      <status>modified</status>
      <modifiedWord>(</modifiedWord>
      <trackRevisions>false</trackRevisions>
    </reviewItem>
    <reviewItem>
      <errorID>58d5334b-5317-4f93-9732-0aebdc1def1d</errorID>
      <errorWord>）</errorWord>
      <group>L1_Format</group>
      <groupName>格式问题</groupName>
      <ability>L2_HalfPunc</ability>
      <abilityName>全半角检查</abilityName>
      <candidateList>
        <item>)</item>
      </candidateList>
      <explain>文本全半角错误。</explain>
      <paraID>375620CD</paraID>
      <start>12</start>
      <end>13</end>
      <status>modified</status>
      <modifiedWord>)</modifiedWord>
      <trackRevisions>false</trackRevisions>
    </reviewItem>
    <reviewItem>
      <errorID>991eb9a3-3fa9-4b08-9077-e51bc65aeed0</errorID>
      <errorWord>（</errorWord>
      <group>L1_Format</group>
      <groupName>格式问题</groupName>
      <ability>L2_HalfPunc</ability>
      <abilityName>全半角检查</abilityName>
      <candidateList>
        <item>(</item>
      </candidateList>
      <explain>文本全半角错误。</explain>
      <paraID>70867B48</paraID>
      <start>10</start>
      <end>11</end>
      <status>modified</status>
      <modifiedWord>(</modifiedWord>
      <trackRevisions>false</trackRevisions>
    </reviewItem>
    <reviewItem>
      <errorID>4ec116c1-0de9-4720-969a-f3034bf9e7d4</errorID>
      <errorWord>）</errorWord>
      <group>L1_Format</group>
      <groupName>格式问题</groupName>
      <ability>L2_HalfPunc</ability>
      <abilityName>全半角检查</abilityName>
      <candidateList>
        <item>)</item>
      </candidateList>
      <explain>文本全半角错误。</explain>
      <paraID>70867B48</paraID>
      <start>12</start>
      <end>13</end>
      <status>modified</status>
      <modifiedWord>)</modifiedWord>
      <trackRevisions>false</trackRevisions>
    </reviewItem>
    <reviewItem>
      <errorID>678abf36-1651-4ee5-b4a6-c0b1d6a40bca</errorID>
      <errorWord>（</errorWord>
      <group>L1_Format</group>
      <groupName>格式问题</groupName>
      <ability>L2_HalfPunc</ability>
      <abilityName>全半角检查</abilityName>
      <candidateList>
        <item>(</item>
      </candidateList>
      <explain>文本全半角错误。</explain>
      <paraID>7210CD69</paraID>
      <start>10</start>
      <end>11</end>
      <status>modified</status>
      <modifiedWord>(</modifiedWord>
      <trackRevisions>false</trackRevisions>
    </reviewItem>
    <reviewItem>
      <errorID>fdc1f152-5002-47c4-9dfd-a91b94af0521</errorID>
      <errorWord>）</errorWord>
      <group>L1_Format</group>
      <groupName>格式问题</groupName>
      <ability>L2_HalfPunc</ability>
      <abilityName>全半角检查</abilityName>
      <candidateList>
        <item>)</item>
      </candidateList>
      <explain>文本全半角错误。</explain>
      <paraID>7210CD69</paraID>
      <start>12</start>
      <end>13</end>
      <status>modified</status>
      <modifiedWord>)</modifiedWord>
      <trackRevisions>false</trackRevisions>
    </reviewItem>
    <reviewItem>
      <errorID>9048d485-4aff-4361-95b9-f85fd2dd53b8</errorID>
      <errorWord>（</errorWord>
      <group>L1_Format</group>
      <groupName>格式问题</groupName>
      <ability>L2_HalfPunc</ability>
      <abilityName>全半角检查</abilityName>
      <candidateList>
        <item>(</item>
      </candidateList>
      <explain>文本全半角错误。</explain>
      <paraID>46C90C28</paraID>
      <start>10</start>
      <end>11</end>
      <status>modified</status>
      <modifiedWord>(</modifiedWord>
      <trackRevisions>false</trackRevisions>
    </reviewItem>
    <reviewItem>
      <errorID>08b1674b-0253-416f-b382-083f525b8855</errorID>
      <errorWord>）</errorWord>
      <group>L1_Format</group>
      <groupName>格式问题</groupName>
      <ability>L2_HalfPunc</ability>
      <abilityName>全半角检查</abilityName>
      <candidateList>
        <item>)</item>
      </candidateList>
      <explain>文本全半角错误。</explain>
      <paraID>46C90C28</paraID>
      <start>12</start>
      <end>13</end>
      <status>modified</status>
      <modifiedWord>)</modifiedWord>
      <trackRevisions>false</trackRevisions>
    </reviewItem>
    <reviewItem>
      <errorID>349e073c-a931-4afc-97a8-40f8b5ad1434</errorID>
      <errorWord>（</errorWord>
      <group>L1_Format</group>
      <groupName>格式问题</groupName>
      <ability>L2_HalfPunc</ability>
      <abilityName>全半角检查</abilityName>
      <candidateList>
        <item>(</item>
      </candidateList>
      <explain>文本全半角错误。</explain>
      <paraID>276591EB</paraID>
      <start>10</start>
      <end>11</end>
      <status>modified</status>
      <modifiedWord>(</modifiedWord>
      <trackRevisions>false</trackRevisions>
    </reviewItem>
    <reviewItem>
      <errorID>b5207387-3b6d-429b-b06c-90d2e07b0263</errorID>
      <errorWord>）</errorWord>
      <group>L1_Format</group>
      <groupName>格式问题</groupName>
      <ability>L2_HalfPunc</ability>
      <abilityName>全半角检查</abilityName>
      <candidateList>
        <item>)</item>
      </candidateList>
      <explain>文本全半角错误。</explain>
      <paraID>276591EB</paraID>
      <start>12</start>
      <end>13</end>
      <status>modified</status>
      <modifiedWord>)</modifiedWord>
      <trackRevisions>false</trackRevisions>
    </reviewItem>
    <reviewItem>
      <errorID>5c58d1d2-794a-45ec-a65f-542eaee799ad</errorID>
      <errorWord>（</errorWord>
      <group>L1_Format</group>
      <groupName>格式问题</groupName>
      <ability>L2_HalfPunc</ability>
      <abilityName>全半角检查</abilityName>
      <candidateList>
        <item>(</item>
      </candidateList>
      <explain>文本全半角错误。</explain>
      <paraID>261939CC</paraID>
      <start>10</start>
      <end>11</end>
      <status>modified</status>
      <modifiedWord>(</modifiedWord>
      <trackRevisions>false</trackRevisions>
    </reviewItem>
    <reviewItem>
      <errorID>0fa52e6e-bba5-41ba-96a9-92c71d5b514e</errorID>
      <errorWord>）</errorWord>
      <group>L1_Format</group>
      <groupName>格式问题</groupName>
      <ability>L2_HalfPunc</ability>
      <abilityName>全半角检查</abilityName>
      <candidateList>
        <item>)</item>
      </candidateList>
      <explain>文本全半角错误。</explain>
      <paraID>261939CC</paraID>
      <start>12</start>
      <end>13</end>
      <status>modified</status>
      <modifiedWord>)</modifiedWord>
      <trackRevisions>false</trackRevisions>
    </reviewItem>
    <reviewItem>
      <errorID>ef40aa0b-8ee0-4873-8389-a0fe71afd5b5</errorID>
      <errorWord>（</errorWord>
      <group>L1_Format</group>
      <groupName>格式问题</groupName>
      <ability>L2_HalfPunc</ability>
      <abilityName>全半角检查</abilityName>
      <candidateList>
        <item>(</item>
      </candidateList>
      <explain>文本全半角错误。</explain>
      <paraID>30F612D0</paraID>
      <start>10</start>
      <end>11</end>
      <status>modified</status>
      <modifiedWord>(</modifiedWord>
      <trackRevisions>false</trackRevisions>
    </reviewItem>
    <reviewItem>
      <errorID>730c27c0-4618-4a02-8e9d-09a667937292</errorID>
      <errorWord>）</errorWord>
      <group>L1_Format</group>
      <groupName>格式问题</groupName>
      <ability>L2_HalfPunc</ability>
      <abilityName>全半角检查</abilityName>
      <candidateList>
        <item>)</item>
      </candidateList>
      <explain>文本全半角错误。</explain>
      <paraID>30F612D0</paraID>
      <start>12</start>
      <end>13</end>
      <status>modified</status>
      <modifiedWord>)</modifiedWord>
      <trackRevisions>false</trackRevisions>
    </reviewItem>
    <reviewItem>
      <errorID>44682473-2499-4d70-91e2-7b36a0e4ab5c</errorID>
      <errorWord>（</errorWord>
      <group>L1_Format</group>
      <groupName>格式问题</groupName>
      <ability>L2_HalfPunc</ability>
      <abilityName>全半角检查</abilityName>
      <candidateList>
        <item>(</item>
      </candidateList>
      <explain>文本全半角错误。</explain>
      <paraID>6E8C97E0</paraID>
      <start>10</start>
      <end>11</end>
      <status>modified</status>
      <modifiedWord>(</modifiedWord>
      <trackRevisions>false</trackRevisions>
    </reviewItem>
    <reviewItem>
      <errorID>8e9f6037-62f9-4bff-90e9-6d001bc7f20b</errorID>
      <errorWord>）</errorWord>
      <group>L1_Format</group>
      <groupName>格式问题</groupName>
      <ability>L2_HalfPunc</ability>
      <abilityName>全半角检查</abilityName>
      <candidateList>
        <item>)</item>
      </candidateList>
      <explain>文本全半角错误。</explain>
      <paraID>6E8C97E0</paraID>
      <start>12</start>
      <end>13</end>
      <status>modified</status>
      <modifiedWord>)</modifiedWord>
      <trackRevisions>false</trackRevisions>
    </reviewItem>
    <reviewItem>
      <errorID>f8bd5bb2-aa13-4156-9f3f-ad88b684bc9a</errorID>
      <errorWord>（</errorWord>
      <group>L1_Format</group>
      <groupName>格式问题</groupName>
      <ability>L2_HalfPunc</ability>
      <abilityName>全半角检查</abilityName>
      <candidateList>
        <item>(</item>
      </candidateList>
      <explain>文本全半角错误。</explain>
      <paraID> 846E690</paraID>
      <start>0</start>
      <end>1</end>
      <status>modified</status>
      <modifiedWord>(</modifiedWord>
      <trackRevisions>false</trackRevisions>
    </reviewItem>
    <reviewItem>
      <errorID>71668eca-5d02-4e35-8b5f-4167146d6a5e</errorID>
      <errorWord>）</errorWord>
      <group>L1_Format</group>
      <groupName>格式问题</groupName>
      <ability>L2_HalfPunc</ability>
      <abilityName>全半角检查</abilityName>
      <candidateList>
        <item>)</item>
      </candidateList>
      <explain>文本全半角错误。</explain>
      <paraID> 846E690</paraID>
      <start>11</start>
      <end>12</end>
      <status>modified</status>
      <modifiedWord>)</modifiedWord>
      <trackRevisions>false</trackRevisions>
    </reviewItem>
    <reviewItem>
      <errorID>8f0bede2-2516-4bfd-9ace-094e623761a9</errorID>
      <errorWord>（</errorWord>
      <group>L1_Format</group>
      <groupName>格式问题</groupName>
      <ability>L2_HalfPunc</ability>
      <abilityName>全半角检查</abilityName>
      <candidateList>
        <item>(</item>
      </candidateList>
      <explain>文本全半角错误。</explain>
      <paraID>  3666F8</paraID>
      <start>0</start>
      <end>1</end>
      <status>modified</status>
      <modifiedWord>(</modifiedWord>
      <trackRevisions>false</trackRevisions>
    </reviewItem>
    <reviewItem>
      <errorID>5f8af9e0-4c20-43da-a7cf-9ba08c3e0b0c</errorID>
      <errorWord>）</errorWord>
      <group>L1_Format</group>
      <groupName>格式问题</groupName>
      <ability>L2_HalfPunc</ability>
      <abilityName>全半角检查</abilityName>
      <candidateList>
        <item>)</item>
      </candidateList>
      <explain>文本全半角错误。</explain>
      <paraID>  3666F8</paraID>
      <start>11</start>
      <end>12</end>
      <status>modified</status>
      <modifiedWord>)</modifiedWord>
      <trackRevisions>false</trackRevisions>
    </reviewItem>
    <reviewItem>
      <errorID>6e315591-2a38-4021-9079-b989e3d3f70b</errorID>
      <errorWord>（</errorWord>
      <group>L1_Format</group>
      <groupName>格式问题</groupName>
      <ability>L2_HalfPunc</ability>
      <abilityName>全半角检查</abilityName>
      <candidateList>
        <item>(</item>
      </candidateList>
      <explain>文本全半角错误。</explain>
      <paraID> E287E5A</paraID>
      <start>0</start>
      <end>1</end>
      <status>modified</status>
      <modifiedWord>(</modifiedWord>
      <trackRevisions>false</trackRevisions>
    </reviewItem>
    <reviewItem>
      <errorID>c4a8a865-c70c-49b3-9cdc-914407386f89</errorID>
      <errorWord>）</errorWord>
      <group>L1_Format</group>
      <groupName>格式问题</groupName>
      <ability>L2_HalfPunc</ability>
      <abilityName>全半角检查</abilityName>
      <candidateList>
        <item>)</item>
      </candidateList>
      <explain>文本全半角错误。</explain>
      <paraID> E287E5A</paraID>
      <start>11</start>
      <end>12</end>
      <status>modified</status>
      <modifiedWord>)</modifiedWord>
      <trackRevisions>false</trackRevisions>
    </reviewItem>
    <reviewItem>
      <errorID>948a368d-e3e8-4bc2-9faa-c879772745c4</errorID>
      <errorWord>（</errorWord>
      <group>L1_Format</group>
      <groupName>格式问题</groupName>
      <ability>L2_HalfPunc</ability>
      <abilityName>全半角检查</abilityName>
      <candidateList>
        <item>(</item>
      </candidateList>
      <explain>文本全半角错误。</explain>
      <paraID>190D2F1F</paraID>
      <start>0</start>
      <end>1</end>
      <status>modified</status>
      <modifiedWord>(</modifiedWord>
      <trackRevisions>false</trackRevisions>
    </reviewItem>
    <reviewItem>
      <errorID>ded3bfc4-d670-420f-8ea7-d7466f8e9af5</errorID>
      <errorWord>）</errorWord>
      <group>L1_Format</group>
      <groupName>格式问题</groupName>
      <ability>L2_HalfPunc</ability>
      <abilityName>全半角检查</abilityName>
      <candidateList>
        <item>)</item>
      </candidateList>
      <explain>文本全半角错误。</explain>
      <paraID>190D2F1F</paraID>
      <start>11</start>
      <end>12</end>
      <status>modified</status>
      <modifiedWord>)</modifiedWord>
      <trackRevisions>false</trackRevisions>
    </reviewItem>
    <reviewItem>
      <errorID>84124f17-489d-41a9-a6d0-2d2a3adcd941</errorID>
      <errorWord>（</errorWord>
      <group>L1_Format</group>
      <groupName>格式问题</groupName>
      <ability>L2_HalfPunc</ability>
      <abilityName>全半角检查</abilityName>
      <candidateList>
        <item>(</item>
      </candidateList>
      <explain>文本全半角错误。</explain>
      <paraID>47A1CC6B</paraID>
      <start>0</start>
      <end>1</end>
      <status>modified</status>
      <modifiedWord>(</modifiedWord>
      <trackRevisions>false</trackRevisions>
    </reviewItem>
    <reviewItem>
      <errorID>9a2cf957-3f08-41c9-8924-c786fb832d75</errorID>
      <errorWord>）</errorWord>
      <group>L1_Format</group>
      <groupName>格式问题</groupName>
      <ability>L2_HalfPunc</ability>
      <abilityName>全半角检查</abilityName>
      <candidateList>
        <item>)</item>
      </candidateList>
      <explain>文本全半角错误。</explain>
      <paraID>47A1CC6B</paraID>
      <start>11</start>
      <end>12</end>
      <status>modified</status>
      <modifiedWord>)</modifiedWord>
      <trackRevisions>false</trackRevisions>
    </reviewItem>
    <reviewItem>
      <errorID>f4a9ed1d-c98e-46c9-81d6-b705b7359791</errorID>
      <errorWord>（</errorWord>
      <group>L1_Format</group>
      <groupName>格式问题</groupName>
      <ability>L2_HalfPunc</ability>
      <abilityName>全半角检查</abilityName>
      <candidateList>
        <item>(</item>
      </candidateList>
      <explain>文本全半角错误。</explain>
      <paraID>3DF5784A</paraID>
      <start>0</start>
      <end>1</end>
      <status>modified</status>
      <modifiedWord>(</modifiedWord>
      <trackRevisions>false</trackRevisions>
    </reviewItem>
    <reviewItem>
      <errorID>83a9ecc6-97ab-4346-8639-58d87982e0d4</errorID>
      <errorWord>）</errorWord>
      <group>L1_Format</group>
      <groupName>格式问题</groupName>
      <ability>L2_HalfPunc</ability>
      <abilityName>全半角检查</abilityName>
      <candidateList>
        <item>)</item>
      </candidateList>
      <explain>文本全半角错误。</explain>
      <paraID>3DF5784A</paraID>
      <start>11</start>
      <end>12</end>
      <status>modified</status>
      <modifiedWord>)</modifiedWord>
      <trackRevisions>false</trackRevisions>
    </reviewItem>
    <reviewItem>
      <errorID>9e8b7d5a-1cdc-47bb-97ef-bcab58518e80</errorID>
      <errorWord>（</errorWord>
      <group>L1_Format</group>
      <groupName>格式问题</groupName>
      <ability>L2_HalfPunc</ability>
      <abilityName>全半角检查</abilityName>
      <candidateList>
        <item>(</item>
      </candidateList>
      <explain>文本全半角错误。</explain>
      <paraID>47EB51FE</paraID>
      <start>0</start>
      <end>1</end>
      <status>modified</status>
      <modifiedWord>(</modifiedWord>
      <trackRevisions>false</trackRevisions>
    </reviewItem>
    <reviewItem>
      <errorID>4638d615-1cc8-4fe0-9966-df55e9d39cb3</errorID>
      <errorWord>）</errorWord>
      <group>L1_Format</group>
      <groupName>格式问题</groupName>
      <ability>L2_HalfPunc</ability>
      <abilityName>全半角检查</abilityName>
      <candidateList>
        <item>)</item>
      </candidateList>
      <explain>文本全半角错误。</explain>
      <paraID>47EB51FE</paraID>
      <start>11</start>
      <end>12</end>
      <status>modified</status>
      <modifiedWord>)</modifiedWord>
      <trackRevisions>false</trackRevisions>
    </reviewItem>
    <reviewItem>
      <errorID>2f14a62f-1974-47fc-bbba-c0af6f7b4e77</errorID>
      <errorWord>（</errorWord>
      <group>L1_Format</group>
      <groupName>格式问题</groupName>
      <ability>L2_HalfPunc</ability>
      <abilityName>全半角检查</abilityName>
      <candidateList>
        <item>(</item>
      </candidateList>
      <explain>文本全半角错误。</explain>
      <paraID>4438A1B6</paraID>
      <start>0</start>
      <end>1</end>
      <status>modified</status>
      <modifiedWord>(</modifiedWord>
      <trackRevisions>false</trackRevisions>
    </reviewItem>
    <reviewItem>
      <errorID>660a5eae-302b-4360-92dc-9e8d974ad84d</errorID>
      <errorWord>）</errorWord>
      <group>L1_Format</group>
      <groupName>格式问题</groupName>
      <ability>L2_HalfPunc</ability>
      <abilityName>全半角检查</abilityName>
      <candidateList>
        <item>)</item>
      </candidateList>
      <explain>文本全半角错误。</explain>
      <paraID>4438A1B6</paraID>
      <start>11</start>
      <end>12</end>
      <status>modified</status>
      <modifiedWord>)</modifiedWord>
      <trackRevisions>false</trackRevisions>
    </reviewItem>
    <reviewItem>
      <errorID>a4359c47-9911-4521-b762-3601e7fb430f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18CB6D1</paraID>
      <start>14</start>
      <end>15</end>
      <status>modified</status>
      <modifiedWord>—</modifiedWord>
      <trackRevisions>false</trackRevisions>
    </reviewItem>
    <reviewItem>
      <errorID>4d36dcb2-c9f3-40e0-bec2-d8813fac8f4f</errorID>
      <errorWord>（</errorWord>
      <group>L1_Format</group>
      <groupName>格式问题</groupName>
      <ability>L2_HalfPunc</ability>
      <abilityName>全半角检查</abilityName>
      <candidateList>
        <item>(</item>
      </candidateList>
      <explain>文本全半角错误。</explain>
      <paraID>4BEE0EA0</paraID>
      <start>3</start>
      <end>4</end>
      <status>modified</status>
      <modifiedWord>(</modifiedWord>
      <trackRevisions>false</trackRevisions>
    </reviewItem>
    <reviewItem>
      <errorID>ef3c92ea-ff86-44c9-be56-f828f4436dae</errorID>
      <errorWord>）</errorWord>
      <group>L1_Format</group>
      <groupName>格式问题</groupName>
      <ability>L2_HalfPunc</ability>
      <abilityName>全半角检查</abilityName>
      <candidateList>
        <item>)</item>
      </candidateList>
      <explain>文本全半角错误。</explain>
      <paraID>4BEE0EA0</paraID>
      <start>9</start>
      <end>10</end>
      <status>modified</status>
      <modifiedWord>)</modifiedWord>
      <trackRevisions>false</trackRevisions>
    </reviewItem>
    <reviewItem>
      <errorID>d2076455-0bd4-48e5-856f-0fb3e5ae26a3</errorID>
      <errorWord>（</errorWord>
      <group>L1_Format</group>
      <groupName>格式问题</groupName>
      <ability>L2_HalfPunc</ability>
      <abilityName>全半角检查</abilityName>
      <candidateList>
        <item>(</item>
      </candidateList>
      <explain>文本全半角错误。</explain>
      <paraID>7EEC7884</paraID>
      <start>3</start>
      <end>4</end>
      <status>modified</status>
      <modifiedWord>(</modifiedWord>
      <trackRevisions>false</trackRevisions>
    </reviewItem>
    <reviewItem>
      <errorID>c02ee05c-69f5-46d9-8ea9-5bd9ba35a190</errorID>
      <errorWord>）</errorWord>
      <group>L1_Format</group>
      <groupName>格式问题</groupName>
      <ability>L2_HalfPunc</ability>
      <abilityName>全半角检查</abilityName>
      <candidateList>
        <item>)</item>
      </candidateList>
      <explain>文本全半角错误。</explain>
      <paraID>7EEC7884</paraID>
      <start>9</start>
      <end>10</end>
      <status>modified</status>
      <modifiedWord>)</modifiedWord>
      <trackRevisions>false</trackRevisions>
    </reviewItem>
    <reviewItem>
      <errorID>3c211503-eae8-4ce3-9dc2-144e2f9c1dee</errorID>
      <errorWord>（</errorWord>
      <group>L1_Format</group>
      <groupName>格式问题</groupName>
      <ability>L2_HalfPunc</ability>
      <abilityName>全半角检查</abilityName>
      <candidateList>
        <item>(</item>
      </candidateList>
      <explain>文本全半角错误。</explain>
      <paraID>380F21F4</paraID>
      <start>3</start>
      <end>4</end>
      <status>modified</status>
      <modifiedWord>(</modifiedWord>
      <trackRevisions>false</trackRevisions>
    </reviewItem>
    <reviewItem>
      <errorID>e621c9b8-4ce3-4b4a-ad26-b05042a5f91a</errorID>
      <errorWord>）</errorWord>
      <group>L1_Format</group>
      <groupName>格式问题</groupName>
      <ability>L2_HalfPunc</ability>
      <abilityName>全半角检查</abilityName>
      <candidateList>
        <item>)</item>
      </candidateList>
      <explain>文本全半角错误。</explain>
      <paraID>380F21F4</paraID>
      <start>9</start>
      <end>10</end>
      <status>modified</status>
      <modifiedWord>)</modifiedWord>
      <trackRevisions>false</trackRevisions>
    </reviewItem>
    <reviewItem>
      <errorID>f0119061-1777-4ddc-af47-369adb1ced22</errorID>
      <errorWord>（</errorWord>
      <group>L1_Format</group>
      <groupName>格式问题</groupName>
      <ability>L2_HalfPunc</ability>
      <abilityName>全半角检查</abilityName>
      <candidateList>
        <item>(</item>
      </candidateList>
      <explain>文本全半角错误。</explain>
      <paraID>1FF77D78</paraID>
      <start>3</start>
      <end>4</end>
      <status>modified</status>
      <modifiedWord>(</modifiedWord>
      <trackRevisions>false</trackRevisions>
    </reviewItem>
    <reviewItem>
      <errorID>2b96a22c-1c1b-45d6-aa4e-e1c89ce663d4</errorID>
      <errorWord>）</errorWord>
      <group>L1_Format</group>
      <groupName>格式问题</groupName>
      <ability>L2_HalfPunc</ability>
      <abilityName>全半角检查</abilityName>
      <candidateList>
        <item>)</item>
      </candidateList>
      <explain>文本全半角错误。</explain>
      <paraID>1FF77D78</paraID>
      <start>9</start>
      <end>10</end>
      <status>modified</status>
      <modifiedWord>)</modifiedWord>
      <trackRevisions>false</trackRevisions>
    </reviewItem>
    <reviewItem>
      <errorID>bfefd0f2-add0-447b-87fd-5a04092be6bf</errorID>
      <errorWord>（</errorWord>
      <group>L1_Format</group>
      <groupName>格式问题</groupName>
      <ability>L2_HalfPunc</ability>
      <abilityName>全半角检查</abilityName>
      <candidateList>
        <item>(</item>
      </candidateList>
      <explain>文本全半角错误。</explain>
      <paraID>5A220C78</paraID>
      <start>3</start>
      <end>4</end>
      <status>modified</status>
      <modifiedWord>(</modifiedWord>
      <trackRevisions>false</trackRevisions>
    </reviewItem>
    <reviewItem>
      <errorID>69afcc81-ae1c-413f-94ae-ae61c2b575cb</errorID>
      <errorWord>）</errorWord>
      <group>L1_Format</group>
      <groupName>格式问题</groupName>
      <ability>L2_HalfPunc</ability>
      <abilityName>全半角检查</abilityName>
      <candidateList>
        <item>)</item>
      </candidateList>
      <explain>文本全半角错误。</explain>
      <paraID>5A220C78</paraID>
      <start>9</start>
      <end>10</end>
      <status>modified</status>
      <modifiedWord>)</modifiedWord>
      <trackRevisions>false</trackRevisions>
    </reviewItem>
    <reviewItem>
      <errorID>3d50292d-5b5f-4447-90ce-dd81b8ffa3b8</errorID>
      <errorWord>（</errorWord>
      <group>L1_Format</group>
      <groupName>格式问题</groupName>
      <ability>L2_HalfPunc</ability>
      <abilityName>全半角检查</abilityName>
      <candidateList>
        <item>(</item>
      </candidateList>
      <explain>文本全半角错误。</explain>
      <paraID>2B0F9E45</paraID>
      <start>3</start>
      <end>4</end>
      <status>modified</status>
      <modifiedWord>(</modifiedWord>
      <trackRevisions>false</trackRevisions>
    </reviewItem>
    <reviewItem>
      <errorID>bd36535b-c9cd-460e-b347-c054219f94fb</errorID>
      <errorWord>）</errorWord>
      <group>L1_Format</group>
      <groupName>格式问题</groupName>
      <ability>L2_HalfPunc</ability>
      <abilityName>全半角检查</abilityName>
      <candidateList>
        <item>)</item>
      </candidateList>
      <explain>文本全半角错误。</explain>
      <paraID>2B0F9E45</paraID>
      <start>9</start>
      <end>10</end>
      <status>modified</status>
      <modifiedWord>)</modifiedWord>
      <trackRevisions>false</trackRevisions>
    </reviewItem>
    <reviewItem>
      <errorID>ca8a32bd-5683-4c42-833c-4f23174371e5</errorID>
      <errorWord>（</errorWord>
      <group>L1_Format</group>
      <groupName>格式问题</groupName>
      <ability>L2_HalfPunc</ability>
      <abilityName>全半角检查</abilityName>
      <candidateList>
        <item>(</item>
      </candidateList>
      <explain>文本全半角错误。</explain>
      <paraID>6EBB52FE</paraID>
      <start>3</start>
      <end>4</end>
      <status>modified</status>
      <modifiedWord>(</modifiedWord>
      <trackRevisions>false</trackRevisions>
    </reviewItem>
    <reviewItem>
      <errorID>19c46e35-da7c-4772-87f7-2909c1c5a696</errorID>
      <errorWord>）</errorWord>
      <group>L1_Format</group>
      <groupName>格式问题</groupName>
      <ability>L2_HalfPunc</ability>
      <abilityName>全半角检查</abilityName>
      <candidateList>
        <item>)</item>
      </candidateList>
      <explain>文本全半角错误。</explain>
      <paraID>6EBB52FE</paraID>
      <start>9</start>
      <end>10</end>
      <status>modified</status>
      <modifiedWord>)</modifiedWord>
      <trackRevisions>false</trackRevisions>
    </reviewItem>
    <reviewItem>
      <errorID>e5a270cb-ff30-4f04-9248-2eefce2361df</errorID>
      <errorWord>（</errorWord>
      <group>L1_Format</group>
      <groupName>格式问题</groupName>
      <ability>L2_HalfPunc</ability>
      <abilityName>全半角检查</abilityName>
      <candidateList>
        <item>(</item>
      </candidateList>
      <explain>文本全半角错误。</explain>
      <paraID>3C248685</paraID>
      <start>3</start>
      <end>4</end>
      <status>modified</status>
      <modifiedWord>(</modifiedWord>
      <trackRevisions>false</trackRevisions>
    </reviewItem>
    <reviewItem>
      <errorID>830a90d3-47a1-4f20-abbb-0b6679d8df80</errorID>
      <errorWord>）</errorWord>
      <group>L1_Format</group>
      <groupName>格式问题</groupName>
      <ability>L2_HalfPunc</ability>
      <abilityName>全半角检查</abilityName>
      <candidateList>
        <item>)</item>
      </candidateList>
      <explain>文本全半角错误。</explain>
      <paraID>3C248685</paraID>
      <start>9</start>
      <end>10</end>
      <status>modified</status>
      <modifiedWord>)</modifiedWord>
      <trackRevisions>false</trackRevisions>
    </reviewItem>
    <reviewItem>
      <errorID>974cf2f7-0b55-4ccc-a264-38bccb91d05a</errorID>
      <errorWord>（</errorWord>
      <group>L1_Format</group>
      <groupName>格式问题</groupName>
      <ability>L2_HalfPunc</ability>
      <abilityName>全半角检查</abilityName>
      <candidateList>
        <item>(</item>
      </candidateList>
      <explain>文本全半角错误。</explain>
      <paraID>49C8C387</paraID>
      <start>3</start>
      <end>4</end>
      <status>modified</status>
      <modifiedWord>(</modifiedWord>
      <trackRevisions>false</trackRevisions>
    </reviewItem>
    <reviewItem>
      <errorID>a5ad3566-7a37-45f8-a0de-84b2afd65a4f</errorID>
      <errorWord>）</errorWord>
      <group>L1_Format</group>
      <groupName>格式问题</groupName>
      <ability>L2_HalfPunc</ability>
      <abilityName>全半角检查</abilityName>
      <candidateList>
        <item>)</item>
      </candidateList>
      <explain>文本全半角错误。</explain>
      <paraID>49C8C387</paraID>
      <start>9</start>
      <end>10</end>
      <status>modified</status>
      <modifiedWord>)</modifiedWord>
      <trackRevisions>false</trackRevisions>
    </reviewItem>
    <reviewItem>
      <errorID>0ead9c63-9c75-46b7-a316-0af01d9c8b83</errorID>
      <errorWord>（</errorWord>
      <group>L1_Format</group>
      <groupName>格式问题</groupName>
      <ability>L2_HalfPunc</ability>
      <abilityName>全半角检查</abilityName>
      <candidateList>
        <item>(</item>
      </candidateList>
      <explain>文本全半角错误。</explain>
      <paraID>1456CE2E</paraID>
      <start>3</start>
      <end>4</end>
      <status>modified</status>
      <modifiedWord>(</modifiedWord>
      <trackRevisions>false</trackRevisions>
    </reviewItem>
    <reviewItem>
      <errorID>c5344c79-e9b1-4b34-8b0c-d11140b0ba84</errorID>
      <errorWord>）</errorWord>
      <group>L1_Format</group>
      <groupName>格式问题</groupName>
      <ability>L2_HalfPunc</ability>
      <abilityName>全半角检查</abilityName>
      <candidateList>
        <item>)</item>
      </candidateList>
      <explain>文本全半角错误。</explain>
      <paraID>1456CE2E</paraID>
      <start>9</start>
      <end>10</end>
      <status>modified</status>
      <modifiedWord>)</modifiedWord>
      <trackRevisions>false</trackRevisions>
    </reviewItem>
    <reviewItem>
      <errorID>839491d1-e913-4be0-ac19-78550f44a83a</errorID>
      <errorWord>（</errorWord>
      <group>L1_Format</group>
      <groupName>格式问题</groupName>
      <ability>L2_HalfPunc</ability>
      <abilityName>全半角检查</abilityName>
      <candidateList>
        <item>(</item>
      </candidateList>
      <explain>文本全半角错误。</explain>
      <paraID>  B134CD</paraID>
      <start>3</start>
      <end>4</end>
      <status>modified</status>
      <modifiedWord>(</modifiedWord>
      <trackRevisions>false</trackRevisions>
    </reviewItem>
    <reviewItem>
      <errorID>33ce7ef0-3413-4c91-b675-f5df37e3bab1</errorID>
      <errorWord>）</errorWord>
      <group>L1_Format</group>
      <groupName>格式问题</groupName>
      <ability>L2_HalfPunc</ability>
      <abilityName>全半角检查</abilityName>
      <candidateList>
        <item>)</item>
      </candidateList>
      <explain>文本全半角错误。</explain>
      <paraID>  B134CD</paraID>
      <start>9</start>
      <end>10</end>
      <status>modified</status>
      <modifiedWord>)</modifiedWord>
      <trackRevisions>false</trackRevisions>
    </reviewItem>
    <reviewItem>
      <errorID>e7bbb9b9-41aa-42bf-bd2e-b17048f3d71e</errorID>
      <errorWord>（</errorWord>
      <group>L1_Format</group>
      <groupName>格式问题</groupName>
      <ability>L2_HalfPunc</ability>
      <abilityName>全半角检查</abilityName>
      <candidateList>
        <item>(</item>
      </candidateList>
      <explain>文本全半角错误。</explain>
      <paraID>5E5F12D8</paraID>
      <start>3</start>
      <end>4</end>
      <status>modified</status>
      <modifiedWord>(</modifiedWord>
      <trackRevisions>false</trackRevisions>
    </reviewItem>
    <reviewItem>
      <errorID>21cdae2f-e138-4198-beaf-d10dd3b0c937</errorID>
      <errorWord>）</errorWord>
      <group>L1_Format</group>
      <groupName>格式问题</groupName>
      <ability>L2_HalfPunc</ability>
      <abilityName>全半角检查</abilityName>
      <candidateList>
        <item>)</item>
      </candidateList>
      <explain>文本全半角错误。</explain>
      <paraID>5E5F12D8</paraID>
      <start>9</start>
      <end>10</end>
      <status>modified</status>
      <modifiedWord>)</modifiedWord>
      <trackRevisions>false</trackRevisions>
    </reviewItem>
    <reviewItem>
      <errorID>9afc59c5-1f13-4996-9830-b95dbfc4dbac</errorID>
      <errorWord>（</errorWord>
      <group>L1_Format</group>
      <groupName>格式问题</groupName>
      <ability>L2_HalfPunc</ability>
      <abilityName>全半角检查</abilityName>
      <candidateList>
        <item>(</item>
      </candidateList>
      <explain>文本全半角错误。</explain>
      <paraID>324152FF</paraID>
      <start>3</start>
      <end>4</end>
      <status>modified</status>
      <modifiedWord>(</modifiedWord>
      <trackRevisions>false</trackRevisions>
    </reviewItem>
    <reviewItem>
      <errorID>838b79b3-26e7-4e7c-b75b-b789ed26d4fb</errorID>
      <errorWord>）</errorWord>
      <group>L1_Format</group>
      <groupName>格式问题</groupName>
      <ability>L2_HalfPunc</ability>
      <abilityName>全半角检查</abilityName>
      <candidateList>
        <item>)</item>
      </candidateList>
      <explain>文本全半角错误。</explain>
      <paraID>324152FF</paraID>
      <start>9</start>
      <end>10</end>
      <status>modified</status>
      <modifiedWord>)</modifiedWord>
      <trackRevisions>false</trackRevisions>
    </reviewItem>
    <reviewItem>
      <errorID>4c0dce27-1563-446b-89e7-2abfa6fdf9d4</errorID>
      <errorWord>（</errorWord>
      <group>L1_Format</group>
      <groupName>格式问题</groupName>
      <ability>L2_HalfPunc</ability>
      <abilityName>全半角检查</abilityName>
      <candidateList>
        <item>(</item>
      </candidateList>
      <explain>文本全半角错误。</explain>
      <paraID>54C2037E</paraID>
      <start>3</start>
      <end>4</end>
      <status>modified</status>
      <modifiedWord>(</modifiedWord>
      <trackRevisions>false</trackRevisions>
    </reviewItem>
    <reviewItem>
      <errorID>5a57fbe3-a041-48d1-bf39-01cfb8dd9a9d</errorID>
      <errorWord>）</errorWord>
      <group>L1_Format</group>
      <groupName>格式问题</groupName>
      <ability>L2_HalfPunc</ability>
      <abilityName>全半角检查</abilityName>
      <candidateList>
        <item>)</item>
      </candidateList>
      <explain>文本全半角错误。</explain>
      <paraID>54C2037E</paraID>
      <start>9</start>
      <end>10</end>
      <status>modified</status>
      <modifiedWord>)</modifiedWord>
      <trackRevisions>false</trackRevisions>
    </reviewItem>
    <reviewItem>
      <errorID>821df389-9fe8-402c-81ee-ec6f74ccad87</errorID>
      <errorWord>（</errorWord>
      <group>L1_Format</group>
      <groupName>格式问题</groupName>
      <ability>L2_HalfPunc</ability>
      <abilityName>全半角检查</abilityName>
      <candidateList>
        <item>(</item>
      </candidateList>
      <explain>文本全半角错误。</explain>
      <paraID> ADD458D</paraID>
      <start>3</start>
      <end>4</end>
      <status>modified</status>
      <modifiedWord>(</modifiedWord>
      <trackRevisions>false</trackRevisions>
    </reviewItem>
    <reviewItem>
      <errorID>946a3b07-e602-45f9-8ea2-4a23bfff3aa9</errorID>
      <errorWord>）</errorWord>
      <group>L1_Format</group>
      <groupName>格式问题</groupName>
      <ability>L2_HalfPunc</ability>
      <abilityName>全半角检查</abilityName>
      <candidateList>
        <item>)</item>
      </candidateList>
      <explain>文本全半角错误。</explain>
      <paraID> ADD458D</paraID>
      <start>9</start>
      <end>10</end>
      <status>modified</status>
      <modifiedWord>)</modifiedWord>
      <trackRevisions>false</trackRevisions>
    </reviewItem>
    <reviewItem>
      <errorID>d21e5caa-525e-4484-a400-06b7bd6460c5</errorID>
      <errorWord>（</errorWord>
      <group>L1_Format</group>
      <groupName>格式问题</groupName>
      <ability>L2_HalfPunc</ability>
      <abilityName>全半角检查</abilityName>
      <candidateList>
        <item>(</item>
      </candidateList>
      <explain>文本全半角错误。</explain>
      <paraID>5A05BD42</paraID>
      <start>3</start>
      <end>4</end>
      <status>modified</status>
      <modifiedWord>(</modifiedWord>
      <trackRevisions>false</trackRevisions>
    </reviewItem>
    <reviewItem>
      <errorID>7a1e3824-2987-4efc-9924-ad4ff4382fbb</errorID>
      <errorWord>）</errorWord>
      <group>L1_Format</group>
      <groupName>格式问题</groupName>
      <ability>L2_HalfPunc</ability>
      <abilityName>全半角检查</abilityName>
      <candidateList>
        <item>)</item>
      </candidateList>
      <explain>文本全半角错误。</explain>
      <paraID>5A05BD42</paraID>
      <start>9</start>
      <end>10</end>
      <status>modified</status>
      <modifiedWord>)</modifiedWord>
      <trackRevisions>false</trackRevisions>
    </reviewItem>
    <reviewItem>
      <errorID>c39fedc8-a790-4fa0-a1d2-dbebc0be1e97</errorID>
      <errorWord>~</errorWord>
      <group>L1_Format</group>
      <groupName>格式问题</groupName>
      <ability>L2_HalfPunc</ability>
      <abilityName>全半角检查</abilityName>
      <candidateList>
        <item>～</item>
      </candidateList>
      <explain>文本全半角错误。</explain>
      <paraID>6EB9BA52</paraID>
      <start>160</start>
      <end>161</end>
      <status>modified</status>
      <modifiedWord>～</modifiedWord>
      <trackRevisions>false</trackRevisions>
    </reviewItem>
    <reviewItem>
      <errorID>eff0c396-1627-429e-8e2d-befe1a925673</errorID>
      <errorWord>~</errorWord>
      <group>L1_Format</group>
      <groupName>格式问题</groupName>
      <ability>L2_HalfPunc</ability>
      <abilityName>全半角检查</abilityName>
      <candidateList>
        <item>～</item>
      </candidateList>
      <explain>文本全半角错误。</explain>
      <paraID>6EB9BA52</paraID>
      <start>195</start>
      <end>196</end>
      <status>modified</status>
      <modifiedWord>～</modifiedWord>
      <trackRevisions>false</trackRevisions>
    </reviewItem>
    <reviewItem>
      <errorID>9303446d-65ba-4340-a8ef-a9e03dfd6362</errorID>
      <errorWord>)</errorWord>
      <group>L1_Format</group>
      <groupName>格式问题</groupName>
      <ability>L2_HalfPunc</ability>
      <abilityName>全半角检查</abilityName>
      <candidateList>
        <item>）</item>
      </candidateList>
      <explain>文本全半角错误。</explain>
      <paraID>4FD1C66B</paraID>
      <start>11</start>
      <end>12</end>
      <status>modified</status>
      <modifiedWord>）</modifiedWord>
      <trackRevisions>false</trackRevisions>
    </reviewItem>
    <reviewItem>
      <errorID>8bdccea0-4ad7-4be7-8bad-68d29c1e9fd6</errorID>
      <errorWord>）</errorWord>
      <group>L1_Punc</group>
      <groupName>标点问题</groupName>
      <ability>L2_Punc</ability>
      <abilityName>标点符号检查</abilityName>
      <candidateList/>
      <explain>此处标点可能未正确匹配，请检查句子中是否存在标点冗余、缺失或使用错误的情况。</explain>
      <paraID>4FD1C66B</paraID>
      <start>12</start>
      <end>13</end>
      <status>unmodified</status>
      <modifiedWord/>
      <trackRevisions>false</trackRevisions>
    </reviewItem>
    <reviewItem>
      <errorID>791444f9-301a-4a9d-9eb3-38d805be8731</errorID>
      <errorWord>)</errorWord>
      <group>L1_Format</group>
      <groupName>格式问题</groupName>
      <ability>L2_HalfPunc</ability>
      <abilityName>全半角检查</abilityName>
      <candidateList>
        <item>）</item>
      </candidateList>
      <explain>文本全半角错误。</explain>
      <paraID>52BA7377</paraID>
      <start>11</start>
      <end>12</end>
      <status>modified</status>
      <modifiedWord>）</modifiedWord>
      <trackRevisions>false</trackRevisions>
    </reviewItem>
    <reviewItem>
      <errorID>c1b227ab-1805-42bf-8f05-9a9c0ae91228</errorID>
      <errorWord>）</errorWord>
      <group>L1_Punc</group>
      <groupName>标点问题</groupName>
      <ability>L2_Punc</ability>
      <abilityName>标点符号检查</abilityName>
      <candidateList/>
      <explain>此处标点可能未正确匹配，请检查句子中是否存在标点冗余、缺失或使用错误的情况。</explain>
      <paraID>52BA7377</paraID>
      <start>12</start>
      <end>13</end>
      <status>unmodified</status>
      <modifiedWord/>
      <trackRevisions>false</trackRevisions>
    </reviewItem>
    <reviewItem>
      <errorID>afcdbedc-b337-457c-bb7f-a7289c537c94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13FB2BAF</paraID>
      <start>32</start>
      <end>33</end>
      <status>modified</status>
      <modifiedWord>—</modifiedWord>
      <trackRevisions>false</trackRevisions>
    </reviewItem>
    <reviewItem>
      <errorID>1dba5c08-4f9e-45eb-b09c-d3a001a1eb75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6E187567</paraID>
      <start>17</start>
      <end>18</end>
      <status>modified</status>
      <modifiedWord>—</modifiedWord>
      <trackRevisions>false</trackRevisions>
    </reviewItem>
    <reviewItem>
      <errorID>b4c3b73d-a9e4-4d48-97db-7e4390f3ee88</errorID>
      <errorWord>)</errorWord>
      <group>L1_Format</group>
      <groupName>格式问题</groupName>
      <ability>L2_HalfPunc</ability>
      <abilityName>全半角检查</abilityName>
      <candidateList>
        <item>）</item>
      </candidateList>
      <explain>文本全半角错误。</explain>
      <paraID>6E187567</paraID>
      <start>99</start>
      <end>100</end>
      <status>modified</status>
      <modifiedWord>）</modifiedWord>
      <trackRevisions>false</trackRevisions>
    </reviewItem>
    <reviewItem>
      <errorID>3a90fcca-809c-4ec9-b35a-43d77d81776b</errorID>
      <errorWord>)</errorWord>
      <group>L1_Format</group>
      <groupName>格式问题</groupName>
      <ability>L2_HalfPunc</ability>
      <abilityName>全半角检查</abilityName>
      <candidateList>
        <item>）</item>
      </candidateList>
      <explain>文本全半角错误。</explain>
      <paraID>6E187567</paraID>
      <start>142</start>
      <end>143</end>
      <status>modified</status>
      <modifiedWord>）</modifiedWord>
      <trackRevisions>false</trackRevisions>
    </reviewItem>
    <reviewItem>
      <errorID>1b8e0361-27a0-4282-82dd-47360d1ddd02</errorID>
      <errorWord>)</errorWord>
      <group>L1_Format</group>
      <groupName>格式问题</groupName>
      <ability>L2_HalfPunc</ability>
      <abilityName>全半角检查</abilityName>
      <candidateList>
        <item>）</item>
      </candidateList>
      <explain>文本全半角错误。</explain>
      <paraID>6E187567</paraID>
      <start>166</start>
      <end>167</end>
      <status>modified</status>
      <modifiedWord>）</modifiedWord>
      <trackRevisions>false</trackRevisions>
    </reviewItem>
    <reviewItem>
      <errorID>d16b0787-003e-4d81-bdae-6c2d71b90082</errorID>
      <errorWord>)</errorWord>
      <group>L1_Format</group>
      <groupName>格式问题</groupName>
      <ability>L2_HalfPunc</ability>
      <abilityName>全半角检查</abilityName>
      <candidateList>
        <item>）</item>
      </candidateList>
      <explain>文本全半角错误。</explain>
      <paraID>6E187567</paraID>
      <start>179</start>
      <end>180</end>
      <status>modified</status>
      <modifiedWord>）</modifiedWord>
      <trackRevisions>false</trackRevisions>
    </reviewItem>
    <reviewItem>
      <errorID>75dbe30d-205b-4044-a77c-c409b9dd0d2b</errorID>
      <errorWord>、</errorWord>
      <group>L1_Punc</group>
      <groupName>标点问题</groupName>
      <ability>L2_Punc</ability>
      <abilityName>标点符号检查</abilityName>
      <candidateList/>
      <explain/>
      <paraID>4394E4CB</paraID>
      <start>0</start>
      <end>1</end>
      <status>unmodified</status>
      <modifiedWord/>
      <trackRevisions>false</trackRevisions>
    </reviewItem>
    <reviewItem>
      <errorID>126b7224-622b-432f-92bb-d72851d71121</errorID>
      <errorWord>“/</errorWord>
      <group>L1_Punc</group>
      <groupName>标点问题</groupName>
      <ability>L2_Punc</ability>
      <abilityName>标点符号检查</abilityName>
      <candidateList>
        <item>“</item>
      </candidateList>
      <explain/>
      <paraID>311ED0BE</paraID>
      <start>28</start>
      <end>29</end>
      <status>modified</status>
      <modifiedWord>“</modifiedWord>
      <trackRevisions>false</trackRevisions>
    </reviewItem>
    <reviewItem>
      <errorID>fbc5cd23-7cf8-498d-a15c-6717516461bd</errorID>
      <errorWord>“/</errorWord>
      <group>L1_Punc</group>
      <groupName>标点问题</groupName>
      <ability>L2_Punc</ability>
      <abilityName>标点符号检查</abilityName>
      <candidateList>
        <item>“</item>
      </candidateList>
      <explain/>
      <paraID>311ED0BE</paraID>
      <start>51</start>
      <end>52</end>
      <status>modified</status>
      <modifiedWord>“</modifiedWord>
      <trackRevisions>false</trackRevisions>
    </reviewItem>
    <reviewItem>
      <errorID>21a5afe1-18b6-4ba0-b6a2-c49fc0d8ac5f</errorID>
      <errorWord>（</errorWord>
      <group>L1_Format</group>
      <groupName>格式问题</groupName>
      <ability>L2_HalfPunc</ability>
      <abilityName>全半角检查</abilityName>
      <candidateList>
        <item>(</item>
      </candidateList>
      <explain>文本全半角错误。</explain>
      <paraID>552929C3</paraID>
      <start>0</start>
      <end>1</end>
      <status>modified</status>
      <modifiedWord>(</modifiedWord>
      <trackRevisions>false</trackRevisions>
    </reviewItem>
    <reviewItem>
      <errorID>f80771bb-fb17-4448-8f03-1c5abeebd55f</errorID>
      <errorWord>）</errorWord>
      <group>L1_Format</group>
      <groupName>格式问题</groupName>
      <ability>L2_HalfPunc</ability>
      <abilityName>全半角检查</abilityName>
      <candidateList>
        <item>)</item>
      </candidateList>
      <explain>文本全半角错误。</explain>
      <paraID>552929C3</paraID>
      <start>2</start>
      <end>3</end>
      <status>modified</status>
      <modifiedWord>)</modifiedWord>
      <trackRevisions>false</trackRevisions>
    </reviewItem>
    <reviewItem>
      <errorID>a267a8d8-2dca-490e-9945-19a2904e3f38</errorID>
      <errorWord>（</errorWord>
      <group>L1_Format</group>
      <groupName>格式问题</groupName>
      <ability>L2_HalfPunc</ability>
      <abilityName>全半角检查</abilityName>
      <candidateList>
        <item>(</item>
      </candidateList>
      <explain>文本全半角错误。</explain>
      <paraID>756F81AC</paraID>
      <start>0</start>
      <end>1</end>
      <status>modified</status>
      <modifiedWord>(</modifiedWord>
      <trackRevisions>false</trackRevisions>
    </reviewItem>
    <reviewItem>
      <errorID>47d42273-1806-4510-a0b9-ece77efe3a88</errorID>
      <errorWord>）</errorWord>
      <group>L1_Format</group>
      <groupName>格式问题</groupName>
      <ability>L2_HalfPunc</ability>
      <abilityName>全半角检查</abilityName>
      <candidateList>
        <item>)</item>
      </candidateList>
      <explain>文本全半角错误。</explain>
      <paraID>756F81AC</paraID>
      <start>2</start>
      <end>3</end>
      <status>modified</status>
      <modifiedWord>)</modifiedWord>
      <trackRevisions>false</trackRevisions>
    </reviewItem>
    <reviewItem>
      <errorID>b4cfeddc-b70c-4580-9396-d9f126121b61</errorID>
      <errorWord>,</errorWord>
      <group>L1_Format</group>
      <groupName>格式问题</groupName>
      <ability>L2_HalfPunc</ability>
      <abilityName>全半角检查</abilityName>
      <candidateList>
        <item>，</item>
      </candidateList>
      <explain>文本全半角错误。</explain>
      <paraID> 720287E</paraID>
      <start>30</start>
      <end>31</end>
      <status>modified</status>
      <modifiedWord>，</modifiedWord>
      <trackRevisions>false</trackRevisions>
    </reviewItem>
    <reviewItem>
      <errorID>7a168c7c-38dd-4856-9fcd-61b20b2b4862</errorID>
      <errorWord>58~60%</errorWord>
      <group>L1_Knowledge</group>
      <groupName>知识性问题</groupName>
      <ability>L2_Knowledge</ability>
      <abilityName>其他知识</abilityName>
      <candidateList>
        <item>58%～60%</item>
      </candidateList>
      <explain>1. “58~60%”中的单位“%”仅出现在后一个数字上，容易引起歧义；根据《现代汉语标点符号数字用法规范手册》，数字表示范围两边需要使用统一的格式。2. 根据标点国标 4.13 中的规则，数字、时间或地域连接符应使用（视觉上更长的）“—”或“～”。</explain>
      <paraID> 720287E</paraID>
      <start>52</start>
      <end>59</end>
      <status>modified</status>
      <modifiedWord>58%～60%</modifiedWord>
      <trackRevisions>false</trackRevisions>
    </reviewItem>
    <reviewItem>
      <errorID>ac04bbec-3764-4efd-a0eb-bf8dca5d6024</errorID>
      <errorWord>~</errorWord>
      <group>L1_Format</group>
      <groupName>格式问题</groupName>
      <ability>L2_HalfPunc</ability>
      <abilityName>全半角检查</abilityName>
      <candidateList>
        <item>～</item>
      </candidateList>
      <explain>文本全半角错误。</explain>
      <paraID>236FC198</paraID>
      <start>12</start>
      <end>13</end>
      <status>modified</status>
      <modifiedWord>～</modifiedWord>
      <trackRevisions>false</trackRevisions>
    </reviewItem>
    <reviewItem>
      <errorID>78f5ef17-55b7-4895-99da-f857ddf2d578</errorID>
      <errorWord>,</errorWord>
      <group>L1_Format</group>
      <groupName>格式问题</groupName>
      <ability>L2_HalfPunc</ability>
      <abilityName>全半角检查</abilityName>
      <candidateList>
        <item>，</item>
      </candidateList>
      <explain>文本全半角错误。</explain>
      <paraID>490E45DC</paraID>
      <start>30</start>
      <end>31</end>
      <status>modified</status>
      <modifiedWord>，</modifiedWord>
      <trackRevisions>false</trackRevisions>
    </reviewItem>
    <reviewItem>
      <errorID>d3efd67c-adcd-4455-b711-4d0f828fc56e</errorID>
      <errorWord>58~61%</errorWord>
      <group>L1_Knowledge</group>
      <groupName>知识性问题</groupName>
      <ability>L2_Knowledge</ability>
      <abilityName>其他知识</abilityName>
      <candidateList>
        <item>58%～61%</item>
      </candidateList>
      <explain>1. “58~61%”中的单位“%”仅出现在后一个数字上，容易引起歧义；根据《现代汉语标点符号数字用法规范手册》，数字表示范围两边需要使用统一的格式。2. 根据标点国标 4.13 中的规则，数字、时间或地域连接符应使用（视觉上更长的）“—”或“～”。</explain>
      <paraID>490E45DC</paraID>
      <start>52</start>
      <end>59</end>
      <status>modified</status>
      <modifiedWord>58%～61%</modifiedWord>
      <trackRevisions>false</trackRevisions>
    </reviewItem>
    <reviewItem>
      <errorID>cb66f3e8-3878-4516-bfca-4bd74b75f549</errorID>
      <errorWord>~</errorWord>
      <group>L1_Format</group>
      <groupName>格式问题</groupName>
      <ability>L2_HalfPunc</ability>
      <abilityName>全半角检查</abilityName>
      <candidateList>
        <item>～</item>
      </candidateList>
      <explain>文本全半角错误。</explain>
      <paraID>7985667B</paraID>
      <start>12</start>
      <end>13</end>
      <status>modified</status>
      <modifiedWord>～</modifiedWord>
      <trackRevisions>false</trackRevisions>
    </reviewItem>
    <reviewItem>
      <errorID>4d6dcdb2-e76b-4c75-990d-4523fd37aae3</errorID>
      <errorWord>,</errorWord>
      <group>L1_Format</group>
      <groupName>格式问题</groupName>
      <ability>L2_HalfPunc</ability>
      <abilityName>全半角检查</abilityName>
      <candidateList>
        <item>，</item>
      </candidateList>
      <explain>文本全半角错误。</explain>
      <paraID>5D88A442</paraID>
      <start>30</start>
      <end>31</end>
      <status>modified</status>
      <modifiedWord>，</modifiedWord>
      <trackRevisions>false</trackRevisions>
    </reviewItem>
    <reviewItem>
      <errorID>c0713df3-9f3d-4669-a18e-e010e5488aae</errorID>
      <errorWord>43~46%</errorWord>
      <group>L1_Knowledge</group>
      <groupName>知识性问题</groupName>
      <ability>L2_Knowledge</ability>
      <abilityName>其他知识</abilityName>
      <candidateList>
        <item>43%～46%</item>
      </candidateList>
      <explain>1. “43~46%”中的单位“%”仅出现在后一个数字上，容易引起歧义；根据《现代汉语标点符号数字用法规范手册》，数字表示范围两边需要使用统一的格式。2. 根据标点国标 4.13 中的规则，数字、时间或地域连接符应使用（视觉上更长的）“—”或“～”。</explain>
      <paraID>5D88A442</paraID>
      <start>52</start>
      <end>59</end>
      <status>modified</status>
      <modifiedWord>43%～46%</modifiedWord>
      <trackRevisions>false</trackRevisions>
    </reviewItem>
    <reviewItem>
      <errorID>d0023ddc-44e7-4040-9367-9e91dcd514c8</errorID>
      <errorWord>~</errorWord>
      <group>L1_Format</group>
      <groupName>格式问题</groupName>
      <ability>L2_HalfPunc</ability>
      <abilityName>全半角检查</abilityName>
      <candidateList>
        <item>～</item>
      </candidateList>
      <explain>文本全半角错误。</explain>
      <paraID>151D7916</paraID>
      <start>12</start>
      <end>13</end>
      <status>modified</status>
      <modifiedWord>～</modifiedWord>
      <trackRevisions>false</trackRevisions>
    </reviewItem>
    <reviewItem>
      <errorID>caa159be-247f-49cb-b869-f1eb61f4b768</errorID>
      <errorWord>)</errorWord>
      <group>L1_Format</group>
      <groupName>格式问题</groupName>
      <ability>L2_HalfPunc</ability>
      <abilityName>全半角检查</abilityName>
      <candidateList>
        <item>）</item>
      </candidateList>
      <explain>文本全半角错误。</explain>
      <paraID>5766A1AE</paraID>
      <start>150</start>
      <end>151</end>
      <status>modified</status>
      <modifiedWord>）</modifiedWord>
      <trackRevisions>false</trackRevisions>
    </reviewItem>
    <reviewItem>
      <errorID>896f78ec-55d8-41c5-aa39-92e95b6c979c</errorID>
      <errorWord>。。</errorWord>
      <group>L1_Punc</group>
      <groupName>标点问题</groupName>
      <ability>L2_Punc</ability>
      <abilityName>标点符号检查</abilityName>
      <candidateList>
        <item>。</item>
      </candidateList>
      <explain/>
      <paraID>56CD9243</paraID>
      <start>114</start>
      <end>115</end>
      <status>modified</status>
      <modifiedWord>。</modifiedWord>
      <trackRevisions>false</trackRevisions>
    </reviewItem>
    <reviewItem>
      <errorID>e9f29ef7-c5e6-4d39-b2b5-9bd2247698b6</errorID>
      <errorWord>)</errorWord>
      <group>L1_Format</group>
      <groupName>格式问题</groupName>
      <ability>L2_HalfPunc</ability>
      <abilityName>全半角检查</abilityName>
      <candidateList>
        <item>）</item>
      </candidateList>
      <explain>文本全半角错误。</explain>
      <paraID>62A2CD88</paraID>
      <start>76</start>
      <end>77</end>
      <status>modified</status>
      <modifiedWord>）</modifiedWord>
      <trackRevisions>false</trackRevisions>
    </reviewItem>
    <reviewItem>
      <errorID>f623dae5-7eab-420e-b675-a385709972a1</errorID>
      <errorWord>)</errorWord>
      <group>L1_Format</group>
      <groupName>格式问题</groupName>
      <ability>L2_HalfPunc</ability>
      <abilityName>全半角检查</abilityName>
      <candidateList>
        <item>）</item>
      </candidateList>
      <explain>文本全半角错误。</explain>
      <paraID> D83BE63</paraID>
      <start>34</start>
      <end>35</end>
      <status>modified</status>
      <modifiedWord>）</modifiedWord>
      <trackRevisions>false</trackRevisions>
    </reviewItem>
    <reviewItem>
      <errorID>3ad20d14-3db5-4785-9d1e-057dd91d0503</errorID>
      <errorWord>（</errorWord>
      <group>L1_Punc</group>
      <groupName>标点问题</groupName>
      <ability>L2_Punc</ability>
      <abilityName>标点符号检查</abilityName>
      <candidateList>
        <item/>
      </candidateList>
      <explain>同一形式括号套用。</explain>
      <paraID> D83BE63</paraID>
      <start>75</start>
      <end>75</end>
      <status>modified</status>
      <modifiedWord/>
      <trackRevisions>false</trackRevisions>
    </reviewItem>
    <reviewItem>
      <errorID>9fd4ba96-f330-4d48-872d-95e6992460d5</errorID>
      <errorWord>(</errorWord>
      <group>L1_Punc</group>
      <groupName>标点问题</groupName>
      <ability>L2_Punc</ability>
      <abilityName>标点符号检查</abilityName>
      <candidateList/>
      <explain>同一形式括号套用。</explain>
      <paraID> D83BE63</paraID>
      <start>81</start>
      <end>82</end>
      <status>unmodified</status>
      <modifiedWord/>
      <trackRevisions>false</trackRevisions>
    </reviewItem>
    <reviewItem>
      <errorID>0ac5c3a7-0d92-433b-8061-a3ff1af16a9d</errorID>
      <errorWord>)</errorWord>
      <group>L1_Punc</group>
      <groupName>标点问题</groupName>
      <ability>L2_Punc</ability>
      <abilityName>标点符号检查</abilityName>
      <candidateList/>
      <explain>同一形式括号套用。</explain>
      <paraID> D83BE63</paraID>
      <start>83</start>
      <end>84</end>
      <status>unmodified</status>
      <modifiedWord/>
      <trackRevisions>false</trackRevisions>
    </reviewItem>
    <reviewItem>
      <errorID>b14c0d71-6c8d-49b1-b942-0c8d0da5c467</errorID>
      <errorWord>(</errorWord>
      <group>L1_Punc</group>
      <groupName>标点问题</groupName>
      <ability>L2_Punc</ability>
      <abilityName>标点符号检查</abilityName>
      <candidateList/>
      <explain>同一形式括号套用。</explain>
      <paraID> D83BE63</paraID>
      <start>91</start>
      <end>92</end>
      <status>unmodified</status>
      <modifiedWord/>
      <trackRevisions>false</trackRevisions>
    </reviewItem>
    <reviewItem>
      <errorID>cb9e8e49-4814-4c1f-b67b-22296161038d</errorID>
      <errorWord>)</errorWord>
      <group>L1_Punc</group>
      <groupName>标点问题</groupName>
      <ability>L2_Punc</ability>
      <abilityName>标点符号检查</abilityName>
      <candidateList/>
      <explain>同一形式括号套用。</explain>
      <paraID> D83BE63</paraID>
      <start>93</start>
      <end>94</end>
      <status>unmodified</status>
      <modifiedWord/>
      <trackRevisions>false</trackRevisions>
    </reviewItem>
    <reviewItem>
      <errorID>2178f20a-ec0c-4364-b152-9cc6d7c50bcc</errorID>
      <errorWord>）</errorWord>
      <group>L1_Punc</group>
      <groupName>标点问题</groupName>
      <ability>L2_Punc</ability>
      <abilityName>标点符号检查</abilityName>
      <candidateList/>
      <explain>同一形式括号套用。</explain>
      <paraID> D83BE63</paraID>
      <start>94</start>
      <end>95</end>
      <status>unmodified</status>
      <modifiedWord/>
      <trackRevisions>false</trackRevisions>
    </reviewItem>
    <reviewItem>
      <errorID>ea4bb9a6-ce81-4471-b1af-f26c89a01552</errorID>
      <errorWord>2026年03月15日</errorWord>
      <group>L1_Knowledge</group>
      <groupName>知识性问题</groupName>
      <ability>L2_Time</ability>
      <abilityName>日期时间</abilityName>
      <candidateList>
        <item>2026年3月15日</item>
      </candidateList>
      <explain>根据日常书写习惯，月份一般会省略前导零。</explain>
      <paraID>1FC25417</paraID>
      <start>56</start>
      <end>66</end>
      <status>modified</status>
      <modifiedWord>2026年3月15日</modifiedWord>
      <trackRevisions>false</trackRevisions>
    </reviewItem>
    <reviewItem>
      <errorID>3f9455a7-f806-4494-827d-f344a2d5564f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1FC25417</paraID>
      <start>66</start>
      <end>67</end>
      <status>modified</status>
      <modifiedWord>—</modifiedWord>
      <trackRevisions>false</trackRevisions>
    </reviewItem>
    <reviewItem>
      <errorID>9421e56b-9d33-41fb-b267-6345939fb68b</errorID>
      <errorWord>2026年03月16日</errorWord>
      <group>L1_Knowledge</group>
      <groupName>知识性问题</groupName>
      <ability>L2_Time</ability>
      <abilityName>日期时间</abilityName>
      <candidateList>
        <item>2026年3月16日</item>
      </candidateList>
      <explain>根据日常书写习惯，月份一般会省略前导零。</explain>
      <paraID>1FC25417</paraID>
      <start>67</start>
      <end>77</end>
      <status>modified</status>
      <modifiedWord>2026年3月16日</modifiedWord>
      <trackRevisions>false</trackRevisions>
    </reviewItem>
    <reviewItem>
      <errorID>495ae894-fc9e-4cf8-93d4-20546a9e03e4</errorID>
      <errorWord>2026年01月28日</errorWord>
      <group>L1_Knowledge</group>
      <groupName>知识性问题</groupName>
      <ability>L2_Time</ability>
      <abilityName>日期时间</abilityName>
      <candidateList>
        <item>2026年1月28日</item>
      </candidateList>
      <explain>根据日常书写习惯，月份一般会省略前导零。</explain>
      <paraID>1FC25417</paraID>
      <start>92</start>
      <end>102</end>
      <status>modified</status>
      <modifiedWord>2026年1月28日</modifiedWord>
      <trackRevisions>false</trackRevisions>
    </reviewItem>
    <reviewItem>
      <errorID>9f3cf9cc-8a85-4c53-9266-16ace2793c61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1FC25417</paraID>
      <start>102</start>
      <end>103</end>
      <status>modified</status>
      <modifiedWord>—</modifiedWord>
      <trackRevisions>false</trackRevisions>
    </reviewItem>
    <reviewItem>
      <errorID>3d463410-9822-43d5-ac31-4bec43a9ed67</errorID>
      <errorWord>2026年01月29日</errorWord>
      <group>L1_Knowledge</group>
      <groupName>知识性问题</groupName>
      <ability>L2_Time</ability>
      <abilityName>日期时间</abilityName>
      <candidateList>
        <item>2026年1月29日</item>
      </candidateList>
      <explain>根据日常书写习惯，月份一般会省略前导零。</explain>
      <paraID>1FC25417</paraID>
      <start>103</start>
      <end>113</end>
      <status>modified</status>
      <modifiedWord>2026年1月29日</modifiedWord>
      <trackRevisions>false</trackRevisions>
    </reviewItem>
    <reviewItem>
      <errorID>9b51c9f6-727c-441a-8435-caf0e6df6c2e</errorID>
      <errorWord>~</errorWord>
      <group>L1_Format</group>
      <groupName>格式问题</groupName>
      <ability>L2_HalfPunc</ability>
      <abilityName>全半角检查</abilityName>
      <candidateList>
        <item>～</item>
      </candidateList>
      <explain>文本全半角错误。</explain>
      <paraID>78616046</paraID>
      <start>56</start>
      <end>57</end>
      <status>modified</status>
      <modifiedWord>～</modifiedWord>
      <trackRevisions>false</trackRevisions>
    </reviewItem>
    <reviewItem>
      <errorID>3af01654-ba79-46d7-b2e6-a71a466cf65f</errorID>
      <errorWord>~</errorWord>
      <group>L1_Format</group>
      <groupName>格式问题</groupName>
      <ability>L2_HalfPunc</ability>
      <abilityName>全半角检查</abilityName>
      <candidateList>
        <item>～</item>
      </candidateList>
      <explain>文本全半角错误。</explain>
      <paraID>78616046</paraID>
      <start>78</start>
      <end>79</end>
      <status>modified</status>
      <modifiedWord>～</modifiedWord>
      <trackRevisions>false</trackRevisions>
    </reviewItem>
    <reviewItem>
      <errorID>ab7daf38-dc9b-497e-873c-adb7331f63d7</errorID>
      <errorWord>~</errorWord>
      <group>L1_Format</group>
      <groupName>格式问题</groupName>
      <ability>L2_HalfPunc</ability>
      <abilityName>全半角检查</abilityName>
      <candidateList>
        <item>～</item>
      </candidateList>
      <explain>文本全半角错误。</explain>
      <paraID>78616046</paraID>
      <start>100</start>
      <end>101</end>
      <status>modified</status>
      <modifiedWord>～</modifiedWord>
      <trackRevisions>false</trackRevisions>
    </reviewItem>
    <reviewItem>
      <errorID>c81701ba-6c96-4782-ad24-36eba1a4f813</errorID>
      <errorWord>（</errorWord>
      <group>L1_Punc</group>
      <groupName>标点问题</groupName>
      <ability>L2_Punc</ability>
      <abilityName>标点符号检查</abilityName>
      <candidateList>
        <item/>
      </candidateList>
      <explain>同一形式括号套用。</explain>
      <paraID>749B512B</paraID>
      <start>129</start>
      <end>129</end>
      <status>modified</status>
      <modifiedWord/>
      <trackRevisions>false</trackRevisions>
    </reviewItem>
    <reviewItem>
      <errorID>9387240a-7f67-41b6-9e58-06756d5fe588</errorID>
      <errorWord>(</errorWord>
      <group>L1_Punc</group>
      <groupName>标点问题</groupName>
      <ability>L2_Punc</ability>
      <abilityName>标点符号检查</abilityName>
      <candidateList/>
      <explain>同一形式括号套用。</explain>
      <paraID>749B512B</paraID>
      <start>137</start>
      <end>138</end>
      <status>unmodified</status>
      <modifiedWord/>
      <trackRevisions>false</trackRevisions>
    </reviewItem>
    <reviewItem>
      <errorID>af91fa46-1dd9-4dbb-8b04-5addee50cffd</errorID>
      <errorWord>)</errorWord>
      <group>L1_Punc</group>
      <groupName>标点问题</groupName>
      <ability>L2_Punc</ability>
      <abilityName>标点符号检查</abilityName>
      <candidateList/>
      <explain>同一形式括号套用。</explain>
      <paraID>749B512B</paraID>
      <start>139</start>
      <end>140</end>
      <status>unmodified</status>
      <modifiedWord/>
      <trackRevisions>false</trackRevisions>
    </reviewItem>
    <reviewItem>
      <errorID>b47f4cc0-e0d4-4d40-a5c6-5b7c96569f2c</errorID>
      <errorWord>(</errorWord>
      <group>L1_Punc</group>
      <groupName>标点问题</groupName>
      <ability>L2_Punc</ability>
      <abilityName>标点符号检查</abilityName>
      <candidateList/>
      <explain>同一形式括号套用。</explain>
      <paraID>749B512B</paraID>
      <start>149</start>
      <end>150</end>
      <status>unmodified</status>
      <modifiedWord/>
      <trackRevisions>false</trackRevisions>
    </reviewItem>
    <reviewItem>
      <errorID>1d227aae-3354-41eb-8805-4d2aca413527</errorID>
      <errorWord>)</errorWord>
      <group>L1_Punc</group>
      <groupName>标点问题</groupName>
      <ability>L2_Punc</ability>
      <abilityName>标点符号检查</abilityName>
      <candidateList/>
      <explain>同一形式括号套用。</explain>
      <paraID>749B512B</paraID>
      <start>151</start>
      <end>152</end>
      <status>unmodified</status>
      <modifiedWord/>
      <trackRevisions>false</trackRevisions>
    </reviewItem>
    <reviewItem>
      <errorID>799dc4c3-f115-4a62-a75e-664c61e112e0</errorID>
      <errorWord>）</errorWord>
      <group>L1_Punc</group>
      <groupName>标点问题</groupName>
      <ability>L2_Punc</ability>
      <abilityName>标点符号检查</abilityName>
      <candidateList/>
      <explain>同一形式括号套用。</explain>
      <paraID>749B512B</paraID>
      <start>152</start>
      <end>153</end>
      <status>unmodified</status>
      <modifiedWord/>
      <trackRevisions>false</trackRevisions>
    </reviewItem>
    <reviewItem>
      <errorID>8ed0b3e6-47c2-4b1f-9a4f-0da2983b7c52</errorID>
      <errorWord>)</errorWord>
      <group>L1_Format</group>
      <groupName>格式问题</groupName>
      <ability>L2_HalfPunc</ability>
      <abilityName>全半角检查</abilityName>
      <candidateList>
        <item>）</item>
      </candidateList>
      <explain>文本全半角错误。</explain>
      <paraID> 7C201F3</paraID>
      <start>38</start>
      <end>39</end>
      <status>modified</status>
      <modifiedWord>）</modifiedWord>
      <trackRevisions>false</trackRevisions>
    </reviewItem>
    <reviewItem>
      <errorID>90d0f837-37cd-476a-8e4a-4db2d2ec7d7e</errorID>
      <errorWord>)</errorWord>
      <group>L1_Format</group>
      <groupName>格式问题</groupName>
      <ability>L2_HalfPunc</ability>
      <abilityName>全半角检查</abilityName>
      <candidateList>
        <item>）</item>
      </candidateList>
      <explain>文本全半角错误。</explain>
      <paraID> 7C201F3</paraID>
      <start>60</start>
      <end>61</end>
      <status>modified</status>
      <modifiedWord>）</modifiedWord>
      <trackRevisions>false</trackRevisions>
    </reviewItem>
    <reviewItem>
      <errorID>eaf66a4c-e72c-4ba0-887d-916b0f9d9ab1</errorID>
      <errorWord>(2017)60号</errorWord>
      <group>L1_Knowledge</group>
      <groupName>知识性问题</groupName>
      <ability>L2_Knowledge</ability>
      <abilityName>其他知识</abilityName>
      <candidateList>
        <item>〔2017〕60号</item>
      </candidateList>
      <explain>发文字号格式错误。</explain>
      <paraID>708BA7B9</paraID>
      <start>3</start>
      <end>12</end>
      <status>modified</status>
      <modifiedWord>〔2017〕60号</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1c56ae0-d21c-499f-b962-dd57c62ae5a4}">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131</Pages>
  <Words>3079</Words>
  <Characters>3596</Characters>
  <Lines>1</Lines>
  <Paragraphs>1</Paragraphs>
  <TotalTime>45</TotalTime>
  <ScaleCrop>false</ScaleCrop>
  <LinksUpToDate>false</LinksUpToDate>
  <CharactersWithSpaces>3652</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2022-03-21T01:14:00Z</dcterms:created>
  <dc:creator>JUJU猫会员版</dc:creator>
  <cp:lastModifiedBy>杨玲珠</cp:lastModifiedBy>
  <cp:lastPrinted>2020-04-23T01:36:00Z</cp:lastPrinted>
  <dcterms:modified xsi:type="dcterms:W3CDTF">2026-06-03T03:37:59Z</dcterms:modified>
  <dc:title>建设项目竣工环境保护</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A533A797FB4D436191CDAEAB15D58484_13</vt:lpwstr>
  </property>
  <property fmtid="{D5CDD505-2E9C-101B-9397-08002B2CF9AE}" pid="3" name="KSOProductBuildVer">
    <vt:lpwstr>2052-12.1.0.26895</vt:lpwstr>
  </property>
  <property fmtid="{D5CDD505-2E9C-101B-9397-08002B2CF9AE}" pid="4" name="NXPowerLiteLastOptimized">
    <vt:lpwstr>1943272</vt:lpwstr>
  </property>
  <property fmtid="{D5CDD505-2E9C-101B-9397-08002B2CF9AE}" pid="5" name="NXPowerLiteSettings">
    <vt:lpwstr>F7000400038000</vt:lpwstr>
  </property>
  <property fmtid="{D5CDD505-2E9C-101B-9397-08002B2CF9AE}" pid="6" name="NXPowerLiteVersion">
    <vt:lpwstr>D5.1.6</vt:lpwstr>
  </property>
  <property fmtid="{D5CDD505-2E9C-101B-9397-08002B2CF9AE}" pid="7" name="KSOTemplateDocerSaveRecord">
    <vt:lpwstr>eyJoZGlkIjoiM2VhZDIxYzU0ZmYyMGYxMDQ3OTEwYTFmZGVkNjg1NTMiLCJ1c2VySWQiOiIyNzU4NDU3MzAifQ==</vt:lpwstr>
  </property>
</Properties>
</file>