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582E0">
      <w:pPr>
        <w:spacing w:line="360" w:lineRule="auto"/>
        <w:jc w:val="center"/>
        <w:rPr>
          <w:rFonts w:hint="eastAsia" w:ascii="Times New Roman" w:hAnsi="Times New Roman"/>
          <w:b/>
          <w:bCs/>
          <w:sz w:val="44"/>
          <w:szCs w:val="44"/>
          <w:lang w:val="en-US" w:eastAsia="zh-CN"/>
        </w:rPr>
      </w:pPr>
      <w:r>
        <w:rPr>
          <w:rFonts w:hint="eastAsia" w:ascii="Times New Roman" w:hAnsi="Times New Roman"/>
          <w:b/>
          <w:bCs/>
          <w:sz w:val="44"/>
          <w:szCs w:val="44"/>
          <w:lang w:val="en-US" w:eastAsia="zh-CN"/>
        </w:rPr>
        <w:t>广东琥锋镁生物科技有限公司</w:t>
      </w:r>
    </w:p>
    <w:p w14:paraId="0ED46937">
      <w:pPr>
        <w:spacing w:line="360" w:lineRule="auto"/>
        <w:jc w:val="center"/>
        <w:rPr>
          <w:rFonts w:hint="eastAsia" w:ascii="Times New Roman" w:hAnsi="Times New Roman"/>
          <w:b/>
          <w:bCs/>
          <w:sz w:val="44"/>
          <w:szCs w:val="44"/>
          <w:lang w:eastAsia="zh-CN"/>
        </w:rPr>
      </w:pPr>
      <w:r>
        <w:rPr>
          <w:rFonts w:hint="eastAsia" w:ascii="Times New Roman" w:hAnsi="Times New Roman"/>
          <w:b/>
          <w:bCs/>
          <w:sz w:val="44"/>
          <w:szCs w:val="44"/>
          <w:lang w:val="en-US" w:eastAsia="zh-CN"/>
        </w:rPr>
        <w:t>生物有机肥生产线项目</w:t>
      </w:r>
    </w:p>
    <w:p w14:paraId="3CB9761F">
      <w:pPr>
        <w:spacing w:line="360" w:lineRule="auto"/>
        <w:jc w:val="center"/>
        <w:rPr>
          <w:rFonts w:ascii="Times New Roman" w:hAnsi="Times New Roman"/>
          <w:b/>
          <w:bCs/>
          <w:sz w:val="44"/>
          <w:szCs w:val="44"/>
        </w:rPr>
      </w:pPr>
      <w:r>
        <w:rPr>
          <w:rFonts w:ascii="Times New Roman" w:hAnsi="Times New Roman"/>
          <w:b/>
          <w:bCs/>
          <w:sz w:val="44"/>
          <w:szCs w:val="44"/>
        </w:rPr>
        <w:t>竣工环境保护验收意见</w:t>
      </w:r>
    </w:p>
    <w:p w14:paraId="22A293A7">
      <w:pPr>
        <w:spacing w:line="360" w:lineRule="auto"/>
        <w:ind w:firstLine="800" w:firstLineChars="250"/>
        <w:rPr>
          <w:rFonts w:ascii="Times New Roman" w:hAnsi="Times New Roman"/>
          <w:kern w:val="0"/>
          <w:sz w:val="32"/>
          <w:szCs w:val="32"/>
        </w:rPr>
      </w:pPr>
    </w:p>
    <w:p w14:paraId="511A4361">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根据《建设项目竣工环境保护验收暂行办法》的规定，</w:t>
      </w:r>
      <w:r>
        <w:rPr>
          <w:rFonts w:hint="eastAsia" w:ascii="Times New Roman" w:hAnsi="Times New Roman"/>
          <w:kern w:val="0"/>
          <w:sz w:val="32"/>
          <w:szCs w:val="32"/>
          <w:lang w:val="en-US" w:eastAsia="zh-CN"/>
        </w:rPr>
        <w:t>2026</w:t>
      </w:r>
      <w:r>
        <w:rPr>
          <w:rFonts w:ascii="Times New Roman" w:hAnsi="Times New Roman"/>
          <w:kern w:val="0"/>
          <w:sz w:val="32"/>
          <w:szCs w:val="32"/>
        </w:rPr>
        <w:t>年</w:t>
      </w:r>
      <w:r>
        <w:rPr>
          <w:rFonts w:hint="eastAsia" w:ascii="Times New Roman" w:hAnsi="Times New Roman"/>
          <w:kern w:val="0"/>
          <w:sz w:val="32"/>
          <w:szCs w:val="32"/>
          <w:lang w:val="en-US" w:eastAsia="zh-CN"/>
        </w:rPr>
        <w:t>10</w:t>
      </w:r>
      <w:r>
        <w:rPr>
          <w:rFonts w:ascii="Times New Roman" w:hAnsi="Times New Roman"/>
          <w:kern w:val="0"/>
          <w:sz w:val="32"/>
          <w:szCs w:val="32"/>
        </w:rPr>
        <w:t>月</w:t>
      </w:r>
      <w:r>
        <w:rPr>
          <w:rFonts w:hint="eastAsia" w:ascii="Times New Roman" w:hAnsi="Times New Roman"/>
          <w:kern w:val="0"/>
          <w:sz w:val="32"/>
          <w:szCs w:val="32"/>
          <w:lang w:val="en-US" w:eastAsia="zh-CN"/>
        </w:rPr>
        <w:t>14</w:t>
      </w:r>
      <w:r>
        <w:rPr>
          <w:rFonts w:ascii="Times New Roman" w:hAnsi="Times New Roman"/>
          <w:kern w:val="0"/>
          <w:sz w:val="32"/>
          <w:szCs w:val="32"/>
        </w:rPr>
        <w:t>日，我公司组织召开</w:t>
      </w:r>
      <w:r>
        <w:rPr>
          <w:rFonts w:hint="eastAsia" w:ascii="Times New Roman" w:hAnsi="Times New Roman"/>
          <w:kern w:val="0"/>
          <w:sz w:val="32"/>
          <w:szCs w:val="32"/>
          <w:lang w:val="en-US" w:eastAsia="zh-CN"/>
        </w:rPr>
        <w:t>广东琥锋镁生物科技有限公司生物有机肥生产线项目</w:t>
      </w:r>
      <w:r>
        <w:rPr>
          <w:rFonts w:ascii="Times New Roman" w:hAnsi="Times New Roman"/>
          <w:kern w:val="0"/>
          <w:sz w:val="32"/>
          <w:szCs w:val="32"/>
        </w:rPr>
        <w:t>竣工环境保护验收现场检查会。验收组成员有</w:t>
      </w:r>
      <w:r>
        <w:rPr>
          <w:rFonts w:hint="eastAsia" w:ascii="Times New Roman" w:hAnsi="Times New Roman"/>
          <w:kern w:val="0"/>
          <w:sz w:val="32"/>
          <w:szCs w:val="32"/>
          <w:lang w:val="en-US" w:eastAsia="zh-CN"/>
        </w:rPr>
        <w:t>广东琥锋镁生物科技有限公司</w:t>
      </w:r>
      <w:r>
        <w:rPr>
          <w:rFonts w:ascii="Times New Roman" w:hAnsi="Times New Roman"/>
          <w:kern w:val="0"/>
          <w:sz w:val="32"/>
          <w:szCs w:val="32"/>
        </w:rPr>
        <w:t>（建设单位）</w:t>
      </w:r>
      <w:r>
        <w:rPr>
          <w:rFonts w:hint="eastAsia" w:ascii="Times New Roman" w:hAnsi="Times New Roman"/>
          <w:kern w:val="0"/>
          <w:sz w:val="32"/>
          <w:szCs w:val="32"/>
          <w:lang w:eastAsia="zh-CN"/>
        </w:rPr>
        <w:t>、广东森泓检测技术有限公司</w:t>
      </w:r>
      <w:r>
        <w:rPr>
          <w:rFonts w:ascii="Times New Roman" w:hAnsi="Times New Roman"/>
          <w:kern w:val="0"/>
          <w:sz w:val="32"/>
          <w:szCs w:val="32"/>
        </w:rPr>
        <w:t>（验收监测单位）等代表，并特邀3名专家组成。验收组现场核实了本项目配套的废气、废水、噪声、固废</w:t>
      </w:r>
      <w:r>
        <w:rPr>
          <w:rFonts w:hint="eastAsia" w:ascii="Times New Roman" w:hAnsi="Times New Roman"/>
          <w:kern w:val="0"/>
          <w:sz w:val="32"/>
          <w:szCs w:val="32"/>
        </w:rPr>
        <w:t>等</w:t>
      </w:r>
      <w:r>
        <w:rPr>
          <w:rFonts w:ascii="Times New Roman" w:hAnsi="Times New Roman"/>
          <w:kern w:val="0"/>
          <w:sz w:val="32"/>
          <w:szCs w:val="32"/>
        </w:rPr>
        <w:t>环境保护设施的建设与运行情况，查阅了相关资料，并对照《建设项目竣工环境保护验收暂行办法》，严格依照国家有关法律法规、建设项目竣工环境保护验收技术规范及指南、本项目环境影响报告表和批复等，经认真讨论后形成了现场验收意见。验收意见如下：</w:t>
      </w:r>
    </w:p>
    <w:p w14:paraId="4D8A8E6D">
      <w:pPr>
        <w:pStyle w:val="44"/>
        <w:numPr>
          <w:ilvl w:val="0"/>
          <w:numId w:val="2"/>
        </w:numPr>
        <w:spacing w:line="360" w:lineRule="auto"/>
        <w:ind w:left="0" w:firstLine="643"/>
        <w:rPr>
          <w:rFonts w:ascii="Times New Roman" w:hAnsi="Times New Roman"/>
          <w:b/>
          <w:kern w:val="0"/>
          <w:sz w:val="32"/>
          <w:szCs w:val="32"/>
        </w:rPr>
      </w:pPr>
      <w:r>
        <w:rPr>
          <w:rFonts w:ascii="Times New Roman" w:hAnsi="Times New Roman"/>
          <w:b/>
          <w:kern w:val="0"/>
          <w:sz w:val="32"/>
          <w:szCs w:val="32"/>
        </w:rPr>
        <w:t>工程建设的基本情况</w:t>
      </w:r>
    </w:p>
    <w:p w14:paraId="64B39FD2">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（一）建设地点、规模、主要建设内容</w:t>
      </w:r>
    </w:p>
    <w:p w14:paraId="2A29F32F">
      <w:pPr>
        <w:spacing w:line="360" w:lineRule="auto"/>
        <w:ind w:firstLine="640" w:firstLineChars="200"/>
        <w:outlineLvl w:val="0"/>
        <w:rPr>
          <w:rFonts w:hint="default" w:ascii="Times New Roman" w:hAnsi="Times New Roman" w:eastAsia="宋体" w:cs="Times New Roman"/>
          <w:sz w:val="32"/>
          <w:szCs w:val="32"/>
          <w:highlight w:val="none"/>
          <w:lang w:val="en-US" w:eastAsia="zh-CN"/>
        </w:rPr>
      </w:pPr>
      <w:r>
        <w:rPr>
          <w:rFonts w:hint="eastAsia" w:cs="Times New Roman"/>
          <w:sz w:val="32"/>
          <w:szCs w:val="32"/>
          <w:highlight w:val="none"/>
          <w:lang w:eastAsia="zh-CN"/>
        </w:rPr>
        <w:t>广东琥锋镁生物科技有限公司</w:t>
      </w:r>
      <w:r>
        <w:rPr>
          <w:rFonts w:hint="default" w:ascii="Times New Roman" w:hAnsi="Times New Roman" w:eastAsia="宋体" w:cs="Times New Roman"/>
          <w:sz w:val="32"/>
          <w:szCs w:val="32"/>
          <w:highlight w:val="none"/>
          <w:lang w:eastAsia="zh-CN"/>
        </w:rPr>
        <w:t>位于</w:t>
      </w:r>
      <w:r>
        <w:rPr>
          <w:rFonts w:hint="default" w:ascii="Times New Roman" w:hAnsi="Times New Roman" w:eastAsia="宋体" w:cs="Times New Roman"/>
          <w:sz w:val="32"/>
          <w:szCs w:val="32"/>
          <w:highlight w:val="none"/>
          <w:lang w:val="en-US" w:eastAsia="zh-CN"/>
        </w:rPr>
        <w:t>茂名市电白区树仔镇325国道（现228国道）北面登楼村委会中村</w:t>
      </w:r>
      <w:r>
        <w:rPr>
          <w:rFonts w:hint="default" w:ascii="Times New Roman" w:hAnsi="Times New Roman" w:eastAsia="宋体" w:cs="Times New Roman"/>
          <w:sz w:val="32"/>
          <w:szCs w:val="32"/>
          <w:highlight w:val="none"/>
          <w:lang w:eastAsia="zh-CN"/>
        </w:rPr>
        <w:t>，地理位置为</w:t>
      </w:r>
      <w:r>
        <w:rPr>
          <w:rFonts w:hint="eastAsia" w:cs="Times New Roman"/>
          <w:sz w:val="32"/>
          <w:szCs w:val="32"/>
          <w:highlight w:val="none"/>
          <w:lang w:val="en-US" w:eastAsia="zh-CN"/>
        </w:rPr>
        <w:t>东经</w:t>
      </w:r>
      <w:r>
        <w:rPr>
          <w:rFonts w:hint="eastAsia"/>
          <w:bCs/>
          <w:sz w:val="32"/>
          <w:szCs w:val="32"/>
          <w:lang w:val="en-US" w:eastAsia="zh-CN"/>
        </w:rPr>
        <w:t>111</w:t>
      </w:r>
      <w:r>
        <w:rPr>
          <w:bCs/>
          <w:sz w:val="32"/>
          <w:szCs w:val="32"/>
        </w:rPr>
        <w:t>°</w:t>
      </w:r>
      <w:r>
        <w:rPr>
          <w:rFonts w:hint="eastAsia"/>
          <w:bCs/>
          <w:sz w:val="32"/>
          <w:szCs w:val="32"/>
          <w:lang w:val="en-US" w:eastAsia="zh-CN"/>
        </w:rPr>
        <w:t>12</w:t>
      </w:r>
      <w:r>
        <w:rPr>
          <w:bCs/>
          <w:sz w:val="32"/>
          <w:szCs w:val="32"/>
        </w:rPr>
        <w:t>'</w:t>
      </w:r>
      <w:r>
        <w:rPr>
          <w:rFonts w:hint="eastAsia"/>
          <w:bCs/>
          <w:sz w:val="32"/>
          <w:szCs w:val="32"/>
          <w:lang w:val="en-US" w:eastAsia="zh-CN"/>
        </w:rPr>
        <w:t>35.110</w:t>
      </w:r>
      <w:r>
        <w:rPr>
          <w:bCs/>
          <w:sz w:val="32"/>
          <w:szCs w:val="32"/>
        </w:rPr>
        <w:t>"</w:t>
      </w:r>
      <w:r>
        <w:rPr>
          <w:rFonts w:hint="eastAsia"/>
          <w:bCs/>
          <w:sz w:val="32"/>
          <w:szCs w:val="32"/>
        </w:rPr>
        <w:t>，</w:t>
      </w:r>
      <w:r>
        <w:rPr>
          <w:rFonts w:hint="eastAsia"/>
          <w:bCs/>
          <w:sz w:val="32"/>
          <w:szCs w:val="32"/>
          <w:lang w:val="en-US" w:eastAsia="zh-CN"/>
        </w:rPr>
        <w:t>北纬21</w:t>
      </w:r>
      <w:r>
        <w:rPr>
          <w:bCs/>
          <w:sz w:val="32"/>
          <w:szCs w:val="32"/>
        </w:rPr>
        <w:t>°</w:t>
      </w:r>
      <w:r>
        <w:rPr>
          <w:rFonts w:hint="eastAsia"/>
          <w:bCs/>
          <w:sz w:val="32"/>
          <w:szCs w:val="32"/>
          <w:lang w:val="en-US" w:eastAsia="zh-CN"/>
        </w:rPr>
        <w:t>32</w:t>
      </w:r>
      <w:r>
        <w:rPr>
          <w:bCs/>
          <w:sz w:val="32"/>
          <w:szCs w:val="32"/>
        </w:rPr>
        <w:t>'</w:t>
      </w:r>
      <w:r>
        <w:rPr>
          <w:rFonts w:hint="eastAsia"/>
          <w:bCs/>
          <w:sz w:val="32"/>
          <w:szCs w:val="32"/>
          <w:lang w:val="en-US" w:eastAsia="zh-CN"/>
        </w:rPr>
        <w:t>12.452</w:t>
      </w:r>
      <w:r>
        <w:rPr>
          <w:bCs/>
          <w:sz w:val="32"/>
          <w:szCs w:val="32"/>
        </w:rPr>
        <w:t>"</w:t>
      </w:r>
      <w:r>
        <w:rPr>
          <w:rFonts w:hint="default" w:ascii="Times New Roman" w:hAnsi="Times New Roman" w:eastAsia="宋体" w:cs="Times New Roman"/>
          <w:sz w:val="32"/>
          <w:szCs w:val="32"/>
          <w:highlight w:val="none"/>
          <w:lang w:eastAsia="zh-CN"/>
        </w:rPr>
        <w:t>。项目占地面积</w:t>
      </w:r>
      <w:r>
        <w:rPr>
          <w:rFonts w:hint="eastAsia" w:cs="Times New Roman"/>
          <w:sz w:val="32"/>
          <w:szCs w:val="32"/>
          <w:highlight w:val="none"/>
          <w:lang w:val="en-US" w:eastAsia="zh-CN"/>
        </w:rPr>
        <w:t>2200.6</w:t>
      </w:r>
      <w:r>
        <w:rPr>
          <w:rFonts w:hint="default" w:ascii="Times New Roman" w:hAnsi="Times New Roman" w:eastAsia="宋体" w:cs="Times New Roman"/>
          <w:sz w:val="32"/>
          <w:szCs w:val="32"/>
          <w:highlight w:val="none"/>
          <w:lang w:eastAsia="zh-CN"/>
        </w:rPr>
        <w:t>m</w:t>
      </w:r>
      <w:r>
        <w:rPr>
          <w:rFonts w:hint="default" w:ascii="Times New Roman" w:hAnsi="Times New Roman" w:eastAsia="宋体" w:cs="Times New Roman"/>
          <w:sz w:val="32"/>
          <w:szCs w:val="32"/>
          <w:highlight w:val="none"/>
          <w:vertAlign w:val="superscript"/>
          <w:lang w:val="en-US" w:eastAsia="zh-CN"/>
        </w:rPr>
        <w:t>2</w:t>
      </w:r>
      <w:r>
        <w:rPr>
          <w:rFonts w:hint="default"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lang w:val="en-US" w:eastAsia="zh-CN"/>
        </w:rPr>
        <w:t>建筑面积</w:t>
      </w:r>
      <w:r>
        <w:rPr>
          <w:rFonts w:hint="eastAsia" w:cs="Times New Roman"/>
          <w:sz w:val="32"/>
          <w:szCs w:val="32"/>
          <w:highlight w:val="none"/>
          <w:lang w:val="en-US" w:eastAsia="zh-CN"/>
        </w:rPr>
        <w:t>2209.55</w:t>
      </w:r>
      <w:r>
        <w:rPr>
          <w:rFonts w:hint="default" w:ascii="Times New Roman" w:hAnsi="Times New Roman" w:eastAsia="宋体" w:cs="Times New Roman"/>
          <w:sz w:val="32"/>
          <w:szCs w:val="32"/>
          <w:highlight w:val="none"/>
          <w:lang w:eastAsia="zh-CN"/>
        </w:rPr>
        <w:t>m</w:t>
      </w:r>
      <w:r>
        <w:rPr>
          <w:rFonts w:hint="default" w:ascii="Times New Roman" w:hAnsi="Times New Roman" w:eastAsia="宋体" w:cs="Times New Roman"/>
          <w:sz w:val="32"/>
          <w:szCs w:val="32"/>
          <w:highlight w:val="none"/>
          <w:vertAlign w:val="superscript"/>
          <w:lang w:val="en-US" w:eastAsia="zh-CN"/>
        </w:rPr>
        <w:t>2</w:t>
      </w:r>
      <w:r>
        <w:rPr>
          <w:rFonts w:hint="eastAsia" w:cs="Times New Roman"/>
          <w:sz w:val="32"/>
          <w:szCs w:val="32"/>
          <w:highlight w:val="none"/>
          <w:lang w:val="en-US" w:eastAsia="zh-CN"/>
        </w:rPr>
        <w:t>。</w:t>
      </w:r>
      <w:r>
        <w:rPr>
          <w:rFonts w:hint="default" w:ascii="Times New Roman" w:hAnsi="Times New Roman" w:eastAsia="宋体" w:cs="Times New Roman"/>
          <w:sz w:val="32"/>
          <w:szCs w:val="32"/>
          <w:highlight w:val="none"/>
          <w:lang w:val="en-US" w:eastAsia="zh-CN"/>
        </w:rPr>
        <w:t>项目</w:t>
      </w:r>
      <w:r>
        <w:rPr>
          <w:rFonts w:hint="default" w:ascii="Times New Roman" w:hAnsi="Times New Roman" w:eastAsia="宋体" w:cs="Times New Roman"/>
          <w:sz w:val="32"/>
          <w:szCs w:val="32"/>
          <w:highlight w:val="none"/>
          <w:lang w:eastAsia="zh-CN"/>
        </w:rPr>
        <w:t>总投资</w:t>
      </w:r>
      <w:r>
        <w:rPr>
          <w:rFonts w:hint="eastAsia" w:cs="Times New Roman"/>
          <w:sz w:val="32"/>
          <w:szCs w:val="32"/>
          <w:highlight w:val="none"/>
          <w:lang w:val="en-US" w:eastAsia="zh-CN"/>
        </w:rPr>
        <w:t>2280</w:t>
      </w:r>
      <w:r>
        <w:rPr>
          <w:rFonts w:hint="default" w:ascii="Times New Roman" w:hAnsi="Times New Roman" w:eastAsia="宋体" w:cs="Times New Roman"/>
          <w:sz w:val="32"/>
          <w:szCs w:val="32"/>
          <w:highlight w:val="none"/>
          <w:lang w:eastAsia="zh-CN"/>
        </w:rPr>
        <w:t>万，其中环保投资</w:t>
      </w:r>
      <w:r>
        <w:rPr>
          <w:rFonts w:hint="eastAsia" w:cs="Times New Roman"/>
          <w:sz w:val="32"/>
          <w:szCs w:val="32"/>
          <w:highlight w:val="none"/>
          <w:lang w:val="en-US" w:eastAsia="zh-CN"/>
        </w:rPr>
        <w:t>30</w:t>
      </w:r>
      <w:r>
        <w:rPr>
          <w:rFonts w:hint="default" w:ascii="Times New Roman" w:hAnsi="Times New Roman" w:eastAsia="宋体" w:cs="Times New Roman"/>
          <w:sz w:val="32"/>
          <w:szCs w:val="32"/>
          <w:highlight w:val="none"/>
          <w:lang w:eastAsia="zh-CN"/>
        </w:rPr>
        <w:t>万，占总投资</w:t>
      </w:r>
      <w:r>
        <w:rPr>
          <w:rFonts w:hint="eastAsia" w:cs="Times New Roman"/>
          <w:sz w:val="32"/>
          <w:szCs w:val="32"/>
          <w:highlight w:val="none"/>
          <w:lang w:val="en-US" w:eastAsia="zh-CN"/>
        </w:rPr>
        <w:t>1.32</w:t>
      </w:r>
      <w:r>
        <w:rPr>
          <w:rFonts w:hint="default" w:ascii="Times New Roman" w:hAnsi="Times New Roman" w:eastAsia="宋体" w:cs="Times New Roman"/>
          <w:sz w:val="32"/>
          <w:szCs w:val="32"/>
          <w:highlight w:val="none"/>
          <w:lang w:val="en-US" w:eastAsia="zh-CN"/>
        </w:rPr>
        <w:t>%，项目主要从事有机水溶肥制造，年产有机水溶肥料30000t，其中：有机水溶肥料25000吨/年，中量元素水溶肥2500吨/年，大量元素水溶肥2500吨/年。</w:t>
      </w:r>
    </w:p>
    <w:p w14:paraId="0DB9CD2C">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（二）建设过程及环保审批情况</w:t>
      </w:r>
    </w:p>
    <w:p w14:paraId="67A4F79B">
      <w:pPr>
        <w:spacing w:line="360" w:lineRule="auto"/>
        <w:ind w:firstLine="640" w:firstLineChars="200"/>
        <w:rPr>
          <w:rFonts w:hint="eastAsia" w:ascii="Times New Roman" w:hAnsi="Times New Roman"/>
          <w:kern w:val="0"/>
          <w:sz w:val="32"/>
          <w:szCs w:val="32"/>
          <w:lang w:eastAsia="zh-CN"/>
        </w:rPr>
      </w:pPr>
      <w:r>
        <w:rPr>
          <w:rFonts w:hint="eastAsia" w:ascii="Times New Roman" w:hAnsi="Times New Roman"/>
          <w:kern w:val="0"/>
          <w:sz w:val="32"/>
          <w:szCs w:val="32"/>
          <w:lang w:eastAsia="zh-CN"/>
        </w:rPr>
        <w:t>本项目于</w:t>
      </w:r>
      <w:r>
        <w:rPr>
          <w:rFonts w:hint="eastAsia" w:ascii="Times New Roman" w:hAnsi="Times New Roman"/>
          <w:kern w:val="0"/>
          <w:sz w:val="32"/>
          <w:szCs w:val="32"/>
          <w:lang w:val="en-US" w:eastAsia="zh-CN"/>
        </w:rPr>
        <w:t>2025</w:t>
      </w:r>
      <w:r>
        <w:rPr>
          <w:rFonts w:hint="eastAsia" w:ascii="Times New Roman" w:hAnsi="Times New Roman"/>
          <w:kern w:val="0"/>
          <w:sz w:val="32"/>
          <w:szCs w:val="32"/>
          <w:lang w:eastAsia="zh-CN"/>
        </w:rPr>
        <w:t>年</w:t>
      </w:r>
      <w:r>
        <w:rPr>
          <w:rFonts w:hint="eastAsia" w:ascii="Times New Roman" w:hAnsi="Times New Roman"/>
          <w:kern w:val="0"/>
          <w:sz w:val="32"/>
          <w:szCs w:val="32"/>
          <w:lang w:val="en-US" w:eastAsia="zh-CN"/>
        </w:rPr>
        <w:t>8</w:t>
      </w:r>
      <w:r>
        <w:rPr>
          <w:rFonts w:hint="eastAsia" w:ascii="Times New Roman" w:hAnsi="Times New Roman"/>
          <w:kern w:val="0"/>
          <w:sz w:val="32"/>
          <w:szCs w:val="32"/>
          <w:lang w:eastAsia="zh-CN"/>
        </w:rPr>
        <w:t>月</w:t>
      </w:r>
      <w:r>
        <w:rPr>
          <w:rFonts w:hint="eastAsia" w:ascii="Times New Roman" w:hAnsi="Times New Roman"/>
          <w:kern w:val="0"/>
          <w:sz w:val="32"/>
          <w:szCs w:val="32"/>
          <w:lang w:val="en-US" w:eastAsia="zh-CN"/>
        </w:rPr>
        <w:t>7日</w:t>
      </w:r>
      <w:r>
        <w:rPr>
          <w:rFonts w:hint="eastAsia" w:ascii="Times New Roman" w:hAnsi="Times New Roman"/>
          <w:kern w:val="0"/>
          <w:sz w:val="32"/>
          <w:szCs w:val="32"/>
          <w:lang w:eastAsia="zh-CN"/>
        </w:rPr>
        <w:t>由</w:t>
      </w:r>
      <w:r>
        <w:rPr>
          <w:rFonts w:hint="eastAsia" w:ascii="Times New Roman" w:hAnsi="Times New Roman"/>
          <w:kern w:val="0"/>
          <w:sz w:val="32"/>
          <w:szCs w:val="32"/>
          <w:lang w:val="en-US" w:eastAsia="zh-CN"/>
        </w:rPr>
        <w:t>广东环科技术咨询有限公司</w:t>
      </w:r>
      <w:r>
        <w:rPr>
          <w:rFonts w:hint="eastAsia" w:ascii="Times New Roman" w:hAnsi="Times New Roman"/>
          <w:kern w:val="0"/>
          <w:sz w:val="32"/>
          <w:szCs w:val="32"/>
          <w:lang w:eastAsia="zh-CN"/>
        </w:rPr>
        <w:t>完成《</w:t>
      </w:r>
      <w:r>
        <w:rPr>
          <w:rFonts w:hint="eastAsia" w:ascii="Times New Roman" w:hAnsi="Times New Roman"/>
          <w:kern w:val="0"/>
          <w:sz w:val="32"/>
          <w:szCs w:val="32"/>
          <w:lang w:val="en-US" w:eastAsia="zh-CN"/>
        </w:rPr>
        <w:t>广东琥锋镁生物科技有限公司生物有机肥生产线项目</w:t>
      </w:r>
      <w:r>
        <w:rPr>
          <w:rFonts w:hint="eastAsia" w:ascii="Times New Roman" w:hAnsi="Times New Roman"/>
          <w:kern w:val="0"/>
          <w:sz w:val="32"/>
          <w:szCs w:val="32"/>
          <w:lang w:eastAsia="zh-CN"/>
        </w:rPr>
        <w:t>环境影响报告</w:t>
      </w:r>
      <w:r>
        <w:rPr>
          <w:rFonts w:hint="eastAsia" w:ascii="Times New Roman" w:hAnsi="Times New Roman"/>
          <w:kern w:val="0"/>
          <w:sz w:val="32"/>
          <w:szCs w:val="32"/>
          <w:lang w:val="en-US" w:eastAsia="zh-CN"/>
        </w:rPr>
        <w:t>表</w:t>
      </w:r>
      <w:r>
        <w:rPr>
          <w:rFonts w:hint="eastAsia" w:ascii="Times New Roman" w:hAnsi="Times New Roman"/>
          <w:kern w:val="0"/>
          <w:sz w:val="32"/>
          <w:szCs w:val="32"/>
          <w:lang w:eastAsia="zh-CN"/>
        </w:rPr>
        <w:t>》编制，并于</w:t>
      </w:r>
      <w:r>
        <w:rPr>
          <w:rFonts w:hint="eastAsia" w:ascii="Times New Roman" w:hAnsi="Times New Roman"/>
          <w:kern w:val="0"/>
          <w:sz w:val="32"/>
          <w:szCs w:val="32"/>
          <w:lang w:val="en-US" w:eastAsia="zh-CN"/>
        </w:rPr>
        <w:t>2025</w:t>
      </w:r>
      <w:r>
        <w:rPr>
          <w:rFonts w:hint="eastAsia" w:ascii="Times New Roman" w:hAnsi="Times New Roman"/>
          <w:kern w:val="0"/>
          <w:sz w:val="32"/>
          <w:szCs w:val="32"/>
          <w:lang w:eastAsia="zh-CN"/>
        </w:rPr>
        <w:t>年</w:t>
      </w:r>
      <w:r>
        <w:rPr>
          <w:rFonts w:hint="eastAsia" w:ascii="Times New Roman" w:hAnsi="Times New Roman"/>
          <w:kern w:val="0"/>
          <w:sz w:val="32"/>
          <w:szCs w:val="32"/>
          <w:lang w:val="en-US" w:eastAsia="zh-CN"/>
        </w:rPr>
        <w:t>9</w:t>
      </w:r>
      <w:r>
        <w:rPr>
          <w:rFonts w:hint="eastAsia" w:ascii="Times New Roman" w:hAnsi="Times New Roman"/>
          <w:kern w:val="0"/>
          <w:sz w:val="32"/>
          <w:szCs w:val="32"/>
          <w:lang w:eastAsia="zh-CN"/>
        </w:rPr>
        <w:t>月</w:t>
      </w:r>
      <w:r>
        <w:rPr>
          <w:rFonts w:hint="eastAsia" w:ascii="Times New Roman" w:hAnsi="Times New Roman"/>
          <w:kern w:val="0"/>
          <w:sz w:val="32"/>
          <w:szCs w:val="32"/>
          <w:lang w:val="en-US" w:eastAsia="zh-CN"/>
        </w:rPr>
        <w:t>17</w:t>
      </w:r>
      <w:r>
        <w:rPr>
          <w:rFonts w:hint="eastAsia" w:ascii="Times New Roman" w:hAnsi="Times New Roman"/>
          <w:kern w:val="0"/>
          <w:sz w:val="32"/>
          <w:szCs w:val="32"/>
          <w:lang w:eastAsia="zh-CN"/>
        </w:rPr>
        <w:t>日通过</w:t>
      </w:r>
      <w:r>
        <w:rPr>
          <w:rFonts w:hint="eastAsia" w:ascii="Times New Roman" w:hAnsi="Times New Roman"/>
          <w:kern w:val="0"/>
          <w:sz w:val="32"/>
          <w:szCs w:val="32"/>
          <w:lang w:val="en-US" w:eastAsia="zh-CN"/>
        </w:rPr>
        <w:t>茂名市生态环境局电白分局审批</w:t>
      </w:r>
      <w:r>
        <w:rPr>
          <w:rFonts w:hint="eastAsia" w:ascii="Times New Roman" w:hAnsi="Times New Roman"/>
          <w:kern w:val="0"/>
          <w:sz w:val="32"/>
          <w:szCs w:val="32"/>
          <w:lang w:eastAsia="zh-CN"/>
        </w:rPr>
        <w:t>，详见</w:t>
      </w:r>
      <w:r>
        <w:rPr>
          <w:rFonts w:hint="eastAsia" w:ascii="Times New Roman" w:hAnsi="Times New Roman"/>
          <w:kern w:val="0"/>
          <w:sz w:val="32"/>
          <w:szCs w:val="32"/>
          <w:lang w:val="en-US" w:eastAsia="zh-CN"/>
        </w:rPr>
        <w:t>茂环（电白）审</w:t>
      </w:r>
      <w:r>
        <w:rPr>
          <w:rFonts w:hint="eastAsia" w:ascii="Times New Roman" w:hAnsi="Times New Roman"/>
          <w:kern w:val="0"/>
          <w:sz w:val="32"/>
          <w:szCs w:val="32"/>
          <w:lang w:eastAsia="zh-CN"/>
        </w:rPr>
        <w:t>【</w:t>
      </w:r>
      <w:r>
        <w:rPr>
          <w:rFonts w:hint="eastAsia" w:ascii="Times New Roman" w:hAnsi="Times New Roman"/>
          <w:kern w:val="0"/>
          <w:sz w:val="32"/>
          <w:szCs w:val="32"/>
          <w:lang w:val="en-US" w:eastAsia="zh-CN"/>
        </w:rPr>
        <w:t>2025</w:t>
      </w:r>
      <w:r>
        <w:rPr>
          <w:rFonts w:hint="eastAsia" w:ascii="Times New Roman" w:hAnsi="Times New Roman"/>
          <w:kern w:val="0"/>
          <w:sz w:val="32"/>
          <w:szCs w:val="32"/>
          <w:lang w:eastAsia="zh-CN"/>
        </w:rPr>
        <w:t>】</w:t>
      </w:r>
      <w:r>
        <w:rPr>
          <w:rFonts w:hint="eastAsia" w:ascii="Times New Roman" w:hAnsi="Times New Roman"/>
          <w:kern w:val="0"/>
          <w:sz w:val="32"/>
          <w:szCs w:val="32"/>
          <w:lang w:val="en-US" w:eastAsia="zh-CN"/>
        </w:rPr>
        <w:t>12</w:t>
      </w:r>
      <w:r>
        <w:rPr>
          <w:rFonts w:hint="eastAsia" w:ascii="Times New Roman" w:hAnsi="Times New Roman"/>
          <w:kern w:val="0"/>
          <w:sz w:val="32"/>
          <w:szCs w:val="32"/>
          <w:lang w:eastAsia="zh-CN"/>
        </w:rPr>
        <w:t>号；</w:t>
      </w:r>
      <w:r>
        <w:rPr>
          <w:rFonts w:hint="eastAsia" w:ascii="Times New Roman" w:hAnsi="Times New Roman"/>
          <w:kern w:val="0"/>
          <w:sz w:val="32"/>
          <w:szCs w:val="32"/>
          <w:lang w:val="en-US" w:eastAsia="zh-CN"/>
        </w:rPr>
        <w:t>项目于2026年3月19日取得排污许可证，证书编号：91440904MAECCAY378001U</w:t>
      </w:r>
      <w:r>
        <w:rPr>
          <w:rFonts w:hint="eastAsia" w:ascii="Times New Roman" w:hAnsi="Times New Roman"/>
          <w:kern w:val="0"/>
          <w:sz w:val="32"/>
          <w:szCs w:val="32"/>
          <w:lang w:eastAsia="zh-CN"/>
        </w:rPr>
        <w:t>。。</w:t>
      </w:r>
    </w:p>
    <w:p w14:paraId="2A6E6054">
      <w:pPr>
        <w:spacing w:line="360" w:lineRule="auto"/>
        <w:ind w:firstLine="640" w:firstLineChars="200"/>
        <w:rPr>
          <w:rFonts w:ascii="Times New Roman" w:hAnsi="Times New Roman"/>
          <w:kern w:val="0"/>
          <w:sz w:val="32"/>
          <w:szCs w:val="32"/>
        </w:rPr>
      </w:pPr>
      <w:r>
        <w:rPr>
          <w:rFonts w:hint="eastAsia" w:ascii="Times New Roman" w:hAnsi="Times New Roman"/>
          <w:kern w:val="0"/>
          <w:sz w:val="32"/>
          <w:szCs w:val="32"/>
        </w:rPr>
        <w:t>202</w:t>
      </w:r>
      <w:r>
        <w:rPr>
          <w:rFonts w:hint="eastAsia" w:ascii="Times New Roman" w:hAnsi="Times New Roman"/>
          <w:kern w:val="0"/>
          <w:sz w:val="32"/>
          <w:szCs w:val="32"/>
          <w:lang w:val="en-US" w:eastAsia="zh-CN"/>
        </w:rPr>
        <w:t>6</w:t>
      </w:r>
      <w:r>
        <w:rPr>
          <w:rFonts w:hint="eastAsia" w:ascii="Times New Roman" w:hAnsi="Times New Roman"/>
          <w:kern w:val="0"/>
          <w:sz w:val="32"/>
          <w:szCs w:val="32"/>
        </w:rPr>
        <w:t>年</w:t>
      </w:r>
      <w:r>
        <w:rPr>
          <w:rFonts w:hint="eastAsia" w:ascii="Times New Roman" w:hAnsi="Times New Roman"/>
          <w:kern w:val="0"/>
          <w:sz w:val="32"/>
          <w:szCs w:val="32"/>
          <w:lang w:val="en-US" w:eastAsia="zh-CN"/>
        </w:rPr>
        <w:t>9</w:t>
      </w:r>
      <w:r>
        <w:rPr>
          <w:rFonts w:hint="eastAsia" w:ascii="Times New Roman" w:hAnsi="Times New Roman"/>
          <w:kern w:val="0"/>
          <w:sz w:val="32"/>
          <w:szCs w:val="32"/>
        </w:rPr>
        <w:t>月委托广东森泓检测技术有限公司进行项目竣工环境保护验收监测工作，根据</w:t>
      </w:r>
      <w:r>
        <w:rPr>
          <w:rFonts w:ascii="Times New Roman" w:hAnsi="Times New Roman"/>
          <w:kern w:val="0"/>
          <w:sz w:val="32"/>
          <w:szCs w:val="32"/>
        </w:rPr>
        <w:t>监测结果，</w:t>
      </w:r>
      <w:r>
        <w:rPr>
          <w:rFonts w:hint="eastAsia" w:ascii="Times New Roman" w:hAnsi="Times New Roman"/>
          <w:kern w:val="0"/>
          <w:sz w:val="32"/>
          <w:szCs w:val="32"/>
        </w:rPr>
        <w:t>由建设单位编制本验收监测报告。</w:t>
      </w:r>
    </w:p>
    <w:p w14:paraId="1DDDFCA2">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（三）投资情况</w:t>
      </w:r>
    </w:p>
    <w:p w14:paraId="33148B20">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项目工程实际总投资</w:t>
      </w:r>
      <w:r>
        <w:rPr>
          <w:rFonts w:hint="eastAsia" w:ascii="Times New Roman" w:hAnsi="Times New Roman"/>
          <w:kern w:val="0"/>
          <w:sz w:val="32"/>
          <w:szCs w:val="32"/>
          <w:lang w:val="en-US" w:eastAsia="zh-CN"/>
        </w:rPr>
        <w:t>2280</w:t>
      </w:r>
      <w:r>
        <w:rPr>
          <w:rFonts w:ascii="Times New Roman" w:hAnsi="Times New Roman"/>
          <w:kern w:val="0"/>
          <w:sz w:val="32"/>
          <w:szCs w:val="32"/>
        </w:rPr>
        <w:t>万</w:t>
      </w:r>
      <w:r>
        <w:rPr>
          <w:rFonts w:hint="eastAsia" w:ascii="Times New Roman" w:hAnsi="Times New Roman"/>
          <w:kern w:val="0"/>
          <w:sz w:val="32"/>
          <w:szCs w:val="32"/>
        </w:rPr>
        <w:t>元</w:t>
      </w:r>
      <w:r>
        <w:rPr>
          <w:rFonts w:ascii="Times New Roman" w:hAnsi="Times New Roman"/>
          <w:kern w:val="0"/>
          <w:sz w:val="32"/>
          <w:szCs w:val="32"/>
        </w:rPr>
        <w:t>，其中环保投资</w:t>
      </w:r>
      <w:r>
        <w:rPr>
          <w:rFonts w:hint="eastAsia" w:ascii="Times New Roman" w:hAnsi="Times New Roman"/>
          <w:kern w:val="0"/>
          <w:sz w:val="32"/>
          <w:szCs w:val="32"/>
          <w:lang w:val="en-US" w:eastAsia="zh-CN"/>
        </w:rPr>
        <w:t>30</w:t>
      </w:r>
      <w:r>
        <w:rPr>
          <w:rFonts w:ascii="Times New Roman" w:hAnsi="Times New Roman"/>
          <w:kern w:val="0"/>
          <w:sz w:val="32"/>
          <w:szCs w:val="32"/>
        </w:rPr>
        <w:t>万</w:t>
      </w:r>
      <w:r>
        <w:rPr>
          <w:rFonts w:hint="eastAsia" w:ascii="Times New Roman" w:hAnsi="Times New Roman"/>
          <w:kern w:val="0"/>
          <w:sz w:val="32"/>
          <w:szCs w:val="32"/>
        </w:rPr>
        <w:t>元</w:t>
      </w:r>
      <w:r>
        <w:rPr>
          <w:rFonts w:ascii="Times New Roman" w:hAnsi="Times New Roman"/>
          <w:kern w:val="0"/>
          <w:sz w:val="32"/>
          <w:szCs w:val="32"/>
        </w:rPr>
        <w:t>，环保投资占总投资</w:t>
      </w:r>
      <w:r>
        <w:rPr>
          <w:rFonts w:hint="eastAsia" w:ascii="Times New Roman" w:hAnsi="Times New Roman"/>
          <w:kern w:val="0"/>
          <w:sz w:val="32"/>
          <w:szCs w:val="32"/>
          <w:lang w:val="en-US" w:eastAsia="zh-CN"/>
        </w:rPr>
        <w:t>1.32</w:t>
      </w:r>
      <w:r>
        <w:rPr>
          <w:rFonts w:ascii="Times New Roman" w:hAnsi="Times New Roman"/>
          <w:kern w:val="0"/>
          <w:sz w:val="32"/>
          <w:szCs w:val="32"/>
        </w:rPr>
        <w:t>%。</w:t>
      </w:r>
    </w:p>
    <w:p w14:paraId="464983F8">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（四）验收范围</w:t>
      </w:r>
    </w:p>
    <w:p w14:paraId="4311CE08">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本次验收范围为</w:t>
      </w:r>
      <w:r>
        <w:rPr>
          <w:rFonts w:hint="eastAsia" w:ascii="Times New Roman" w:hAnsi="Times New Roman"/>
          <w:kern w:val="0"/>
          <w:sz w:val="32"/>
          <w:szCs w:val="32"/>
        </w:rPr>
        <w:t>项目</w:t>
      </w:r>
      <w:r>
        <w:rPr>
          <w:rFonts w:ascii="Times New Roman" w:hAnsi="Times New Roman"/>
          <w:kern w:val="0"/>
          <w:sz w:val="32"/>
          <w:szCs w:val="32"/>
        </w:rPr>
        <w:t>的废气、废水、噪声、固废治理设施。</w:t>
      </w:r>
    </w:p>
    <w:p w14:paraId="5DE2242F">
      <w:pPr>
        <w:pStyle w:val="44"/>
        <w:numPr>
          <w:ilvl w:val="0"/>
          <w:numId w:val="2"/>
        </w:numPr>
        <w:spacing w:line="360" w:lineRule="auto"/>
        <w:ind w:left="0" w:firstLine="643"/>
        <w:rPr>
          <w:rFonts w:ascii="Times New Roman" w:hAnsi="Times New Roman"/>
          <w:b/>
          <w:kern w:val="0"/>
          <w:sz w:val="32"/>
          <w:szCs w:val="32"/>
        </w:rPr>
      </w:pPr>
      <w:r>
        <w:rPr>
          <w:rFonts w:ascii="Times New Roman" w:hAnsi="Times New Roman"/>
          <w:b/>
          <w:kern w:val="0"/>
          <w:sz w:val="32"/>
          <w:szCs w:val="32"/>
        </w:rPr>
        <w:t>项目变更有关情况</w:t>
      </w:r>
    </w:p>
    <w:p w14:paraId="01BC9FB8">
      <w:pPr>
        <w:pStyle w:val="25"/>
        <w:keepNext w:val="0"/>
        <w:keepLines w:val="0"/>
        <w:pageBreakBefore w:val="0"/>
        <w:widowControl w:val="0"/>
        <w:kinsoku/>
        <w:wordWrap/>
        <w:overflowPunct/>
        <w:topLinePunct w:val="0"/>
        <w:autoSpaceDE/>
        <w:autoSpaceDN/>
        <w:bidi w:val="0"/>
        <w:adjustRightInd/>
        <w:snapToGrid/>
        <w:ind w:left="0" w:leftChars="0" w:firstLine="640"/>
        <w:textAlignment w:val="auto"/>
        <w:rPr>
          <w:rFonts w:hint="eastAsia" w:ascii="Times New Roman" w:hAnsi="Times New Roman"/>
          <w:kern w:val="0"/>
          <w:sz w:val="32"/>
          <w:szCs w:val="32"/>
          <w:lang w:val="en-US" w:eastAsia="zh-CN"/>
        </w:rPr>
      </w:pPr>
      <w:r>
        <w:rPr>
          <w:rFonts w:hint="eastAsia" w:ascii="Times New Roman" w:hAnsi="Times New Roman"/>
          <w:kern w:val="0"/>
          <w:sz w:val="32"/>
          <w:szCs w:val="32"/>
          <w:lang w:val="en-US" w:eastAsia="zh-CN"/>
        </w:rPr>
        <w:t>主要设备变化：①经实际工艺优化，本项目所用有机原料均已做预处理，采用大功率机械搅拌，常温条件下即可实现物料充分溶解混合，产品指标达标，因此投料工序不再需要加热，项目取消设置天然气锅炉，同时取消天然气储罐及锅炉废气排放口；②增加2个备用液体原料罐（20m³/个）。</w:t>
      </w:r>
    </w:p>
    <w:p w14:paraId="0DE4775E">
      <w:pPr>
        <w:pStyle w:val="25"/>
        <w:keepNext w:val="0"/>
        <w:keepLines w:val="0"/>
        <w:pageBreakBefore w:val="0"/>
        <w:widowControl w:val="0"/>
        <w:kinsoku/>
        <w:wordWrap/>
        <w:overflowPunct/>
        <w:topLinePunct w:val="0"/>
        <w:autoSpaceDE/>
        <w:autoSpaceDN/>
        <w:bidi w:val="0"/>
        <w:adjustRightInd/>
        <w:snapToGrid/>
        <w:ind w:left="0" w:leftChars="0" w:firstLine="640"/>
        <w:textAlignment w:val="auto"/>
        <w:rPr>
          <w:rFonts w:hint="eastAsia" w:ascii="Times New Roman" w:hAnsi="Times New Roman"/>
          <w:kern w:val="0"/>
          <w:sz w:val="32"/>
          <w:szCs w:val="32"/>
          <w:lang w:val="en-US" w:eastAsia="zh-CN"/>
        </w:rPr>
      </w:pPr>
      <w:r>
        <w:rPr>
          <w:rFonts w:hint="eastAsia" w:ascii="Times New Roman" w:hAnsi="Times New Roman"/>
          <w:kern w:val="0"/>
          <w:sz w:val="32"/>
          <w:szCs w:val="32"/>
          <w:lang w:val="en-US" w:eastAsia="zh-CN"/>
        </w:rPr>
        <w:t>项目平面布置分布变化：①原料罐由“位于车间内北侧生产区”变动为“2个原料罐位于生产车间北侧生产区，2个原料罐位于原料区东南侧，6个原料罐位于厂区西北侧”；②一般固体废物暂存间由“位于生产车间西北角”变动为“位于生产车间东北角”；③危险废物暂存间由“位于生产车间西北角”变动为“位于生产车间东北角”；④DA001排气筒位置往西南位置变动约10米；⑤废水一体化设施由位于“原料区西北侧”变动为“厂区西北侧”；⑥三级化粪池位置由位于“厂区西南侧”变动为“厂区西北侧”。</w:t>
      </w:r>
    </w:p>
    <w:p w14:paraId="41172552">
      <w:pPr>
        <w:pStyle w:val="25"/>
        <w:keepNext w:val="0"/>
        <w:keepLines w:val="0"/>
        <w:pageBreakBefore w:val="0"/>
        <w:widowControl w:val="0"/>
        <w:kinsoku/>
        <w:wordWrap/>
        <w:overflowPunct/>
        <w:topLinePunct w:val="0"/>
        <w:autoSpaceDE/>
        <w:autoSpaceDN/>
        <w:bidi w:val="0"/>
        <w:adjustRightInd/>
        <w:snapToGrid/>
        <w:ind w:left="0" w:leftChars="0" w:firstLine="640"/>
        <w:textAlignment w:val="auto"/>
        <w:rPr>
          <w:rFonts w:ascii="Times New Roman" w:hAnsi="Times New Roman"/>
          <w:kern w:val="0"/>
          <w:sz w:val="32"/>
          <w:szCs w:val="32"/>
        </w:rPr>
      </w:pPr>
      <w:r>
        <w:rPr>
          <w:rFonts w:hint="eastAsia" w:ascii="Times New Roman" w:hAnsi="Times New Roman"/>
          <w:kern w:val="0"/>
          <w:sz w:val="32"/>
          <w:szCs w:val="32"/>
        </w:rPr>
        <w:t>根据</w:t>
      </w:r>
      <w:r>
        <w:rPr>
          <w:rFonts w:ascii="Times New Roman" w:hAnsi="Times New Roman"/>
          <w:kern w:val="0"/>
          <w:sz w:val="32"/>
          <w:szCs w:val="32"/>
        </w:rPr>
        <w:t>《关于印发</w:t>
      </w:r>
      <w:r>
        <w:rPr>
          <w:rFonts w:hint="eastAsia" w:ascii="Times New Roman" w:hAnsi="Times New Roman"/>
          <w:kern w:val="0"/>
          <w:sz w:val="32"/>
          <w:szCs w:val="32"/>
        </w:rPr>
        <w:t>&lt;</w:t>
      </w:r>
      <w:r>
        <w:rPr>
          <w:rFonts w:ascii="Times New Roman" w:hAnsi="Times New Roman"/>
          <w:kern w:val="0"/>
          <w:sz w:val="32"/>
          <w:szCs w:val="32"/>
        </w:rPr>
        <w:t>污染影响类建设项目重大变动清单（试行）</w:t>
      </w:r>
      <w:r>
        <w:rPr>
          <w:rFonts w:hint="eastAsia" w:ascii="Times New Roman" w:hAnsi="Times New Roman"/>
          <w:kern w:val="0"/>
          <w:sz w:val="32"/>
          <w:szCs w:val="32"/>
        </w:rPr>
        <w:t>&gt;</w:t>
      </w:r>
      <w:r>
        <w:rPr>
          <w:rFonts w:ascii="Times New Roman" w:hAnsi="Times New Roman"/>
          <w:kern w:val="0"/>
          <w:sz w:val="32"/>
          <w:szCs w:val="32"/>
        </w:rPr>
        <w:t xml:space="preserve"> 的通知》（环办环评函〔2020〕688 号）</w:t>
      </w:r>
      <w:r>
        <w:rPr>
          <w:rFonts w:hint="eastAsia" w:ascii="Times New Roman" w:hAnsi="Times New Roman"/>
          <w:kern w:val="0"/>
          <w:sz w:val="32"/>
          <w:szCs w:val="32"/>
        </w:rPr>
        <w:t>，以上</w:t>
      </w:r>
      <w:r>
        <w:rPr>
          <w:rFonts w:ascii="Times New Roman" w:hAnsi="Times New Roman"/>
          <w:kern w:val="0"/>
          <w:sz w:val="32"/>
          <w:szCs w:val="32"/>
        </w:rPr>
        <w:t>变动</w:t>
      </w:r>
      <w:r>
        <w:rPr>
          <w:rFonts w:hint="eastAsia" w:ascii="Times New Roman" w:hAnsi="Times New Roman"/>
          <w:kern w:val="0"/>
          <w:sz w:val="32"/>
          <w:szCs w:val="32"/>
        </w:rPr>
        <w:t>不属于重大</w:t>
      </w:r>
      <w:r>
        <w:rPr>
          <w:rFonts w:ascii="Times New Roman" w:hAnsi="Times New Roman"/>
          <w:kern w:val="0"/>
          <w:sz w:val="32"/>
          <w:szCs w:val="32"/>
        </w:rPr>
        <w:t>变动。</w:t>
      </w:r>
    </w:p>
    <w:p w14:paraId="1D3231DD">
      <w:pPr>
        <w:pStyle w:val="44"/>
        <w:widowControl/>
        <w:numPr>
          <w:ilvl w:val="0"/>
          <w:numId w:val="2"/>
        </w:numPr>
        <w:spacing w:line="360" w:lineRule="auto"/>
        <w:ind w:left="0" w:firstLine="643"/>
        <w:jc w:val="left"/>
        <w:rPr>
          <w:rFonts w:ascii="Times New Roman" w:hAnsi="Times New Roman"/>
          <w:b/>
          <w:kern w:val="0"/>
          <w:sz w:val="32"/>
          <w:szCs w:val="32"/>
        </w:rPr>
      </w:pPr>
      <w:r>
        <w:rPr>
          <w:rFonts w:ascii="Times New Roman" w:hAnsi="Times New Roman"/>
          <w:b/>
          <w:kern w:val="0"/>
          <w:sz w:val="32"/>
          <w:szCs w:val="32"/>
        </w:rPr>
        <w:t>废气、废水、噪声、固废环境保护措施及环境风险防范措施落实情况</w:t>
      </w:r>
    </w:p>
    <w:p w14:paraId="68EC604B">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（一）废气排放情况及治理措施</w:t>
      </w:r>
    </w:p>
    <w:p w14:paraId="42CF72E5">
      <w:pPr>
        <w:pStyle w:val="25"/>
        <w:ind w:firstLine="640"/>
        <w:rPr>
          <w:rFonts w:hint="default" w:ascii="Times New Roman" w:hAnsi="Times New Roman"/>
          <w:kern w:val="0"/>
          <w:sz w:val="32"/>
          <w:szCs w:val="32"/>
          <w:lang w:val="en-US" w:eastAsia="zh-CN"/>
        </w:rPr>
      </w:pPr>
      <w:r>
        <w:rPr>
          <w:rFonts w:ascii="Times New Roman" w:hAnsi="Times New Roman"/>
          <w:kern w:val="0"/>
          <w:sz w:val="32"/>
          <w:szCs w:val="32"/>
        </w:rPr>
        <w:t>排放情况：本项目运营期水溶肥生产线中微量、中量和大量元素原料在投料过程中产生颗粒物，其余主要原料鲜鱼浆、碳水化合物液体、氨基酸液均为液态，无颗粒物产生。鲜鱼浆、碳水化合物液体、氨基酸液等储存和使用过程产生少量氨、硫化氢和臭气浓度。</w:t>
      </w:r>
    </w:p>
    <w:p w14:paraId="47B8035D">
      <w:pPr>
        <w:pStyle w:val="25"/>
        <w:ind w:firstLine="640"/>
        <w:rPr>
          <w:rFonts w:ascii="Times New Roman" w:hAnsi="Times New Roman"/>
          <w:kern w:val="0"/>
          <w:sz w:val="32"/>
          <w:szCs w:val="32"/>
        </w:rPr>
      </w:pPr>
      <w:r>
        <w:rPr>
          <w:rFonts w:ascii="Times New Roman" w:hAnsi="Times New Roman"/>
          <w:kern w:val="0"/>
          <w:sz w:val="32"/>
          <w:szCs w:val="32"/>
        </w:rPr>
        <w:t>废气治理：（1）项目粉料原料上料过程为全封闭输送形式，产生少量粉尘，通过原料增湿等措施后，粉尘排放量较少，这部分投料粉尘无组织排放。（2）</w:t>
      </w:r>
      <w:r>
        <w:rPr>
          <w:rFonts w:hint="eastAsia" w:ascii="Times New Roman" w:hAnsi="Times New Roman"/>
          <w:kern w:val="0"/>
          <w:sz w:val="32"/>
          <w:szCs w:val="32"/>
          <w:lang w:val="en-US" w:eastAsia="zh-CN"/>
        </w:rPr>
        <w:t>恶臭废气经水洗喷淋塔（PH 调节）+生物滴滤塔处理后经15米排气筒高空排放</w:t>
      </w:r>
      <w:r>
        <w:rPr>
          <w:rFonts w:ascii="Times New Roman" w:hAnsi="Times New Roman"/>
          <w:kern w:val="0"/>
          <w:sz w:val="32"/>
          <w:szCs w:val="32"/>
        </w:rPr>
        <w:t>。</w:t>
      </w:r>
    </w:p>
    <w:p w14:paraId="76D14F7F">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（二）废水排放情况及治理措施</w:t>
      </w:r>
    </w:p>
    <w:p w14:paraId="58C0663C">
      <w:pPr>
        <w:pStyle w:val="15"/>
        <w:spacing w:before="263" w:line="381" w:lineRule="auto"/>
        <w:ind w:left="36" w:right="158" w:firstLine="789"/>
        <w:rPr>
          <w:color w:val="000000" w:themeColor="text1"/>
          <w:sz w:val="31"/>
          <w:szCs w:val="31"/>
        </w:rPr>
      </w:pPr>
      <w:r>
        <w:rPr>
          <w:color w:val="000000" w:themeColor="text1"/>
          <w:spacing w:val="13"/>
          <w:sz w:val="31"/>
          <w:szCs w:val="31"/>
        </w:rPr>
        <w:t>排放情况：</w:t>
      </w:r>
      <w:r>
        <w:rPr>
          <w:rFonts w:hint="default"/>
          <w:color w:val="000000" w:themeColor="text1"/>
          <w:spacing w:val="13"/>
          <w:sz w:val="31"/>
          <w:szCs w:val="31"/>
          <w:lang w:eastAsia="zh-CN"/>
        </w:rPr>
        <w:t>本项目</w:t>
      </w:r>
      <w:r>
        <w:rPr>
          <w:rFonts w:hint="default"/>
          <w:color w:val="000000" w:themeColor="text1"/>
          <w:spacing w:val="13"/>
          <w:sz w:val="31"/>
          <w:szCs w:val="31"/>
          <w:lang w:val="en-US" w:eastAsia="zh-CN"/>
        </w:rPr>
        <w:t>的废水为</w:t>
      </w:r>
      <w:r>
        <w:rPr>
          <w:rFonts w:hint="default"/>
          <w:color w:val="000000" w:themeColor="text1"/>
          <w:spacing w:val="13"/>
          <w:sz w:val="31"/>
          <w:szCs w:val="31"/>
        </w:rPr>
        <w:t>生产用水、员工日常生活用水、冲洗地面用水</w:t>
      </w:r>
      <w:r>
        <w:rPr>
          <w:color w:val="000000" w:themeColor="text1"/>
          <w:spacing w:val="7"/>
          <w:sz w:val="31"/>
          <w:szCs w:val="31"/>
        </w:rPr>
        <w:t>。</w:t>
      </w:r>
    </w:p>
    <w:p w14:paraId="440D9757">
      <w:pPr>
        <w:spacing w:line="360" w:lineRule="auto"/>
        <w:ind w:firstLine="680" w:firstLineChars="200"/>
        <w:outlineLvl w:val="0"/>
        <w:rPr>
          <w:rFonts w:hint="default"/>
          <w:color w:val="000000" w:themeColor="text1"/>
          <w:spacing w:val="15"/>
          <w:sz w:val="31"/>
          <w:szCs w:val="31"/>
        </w:rPr>
      </w:pPr>
      <w:r>
        <w:rPr>
          <w:color w:val="000000" w:themeColor="text1"/>
          <w:spacing w:val="15"/>
          <w:sz w:val="31"/>
          <w:szCs w:val="31"/>
        </w:rPr>
        <w:t>治理措施：</w:t>
      </w:r>
      <w:r>
        <w:rPr>
          <w:rFonts w:hint="eastAsia"/>
          <w:color w:val="000000" w:themeColor="text1"/>
          <w:spacing w:val="15"/>
          <w:sz w:val="31"/>
          <w:szCs w:val="31"/>
          <w:lang w:val="en-US" w:eastAsia="zh-CN"/>
        </w:rPr>
        <w:t>①</w:t>
      </w:r>
      <w:r>
        <w:rPr>
          <w:rFonts w:hint="default"/>
          <w:color w:val="000000" w:themeColor="text1"/>
          <w:spacing w:val="15"/>
          <w:sz w:val="31"/>
          <w:szCs w:val="31"/>
        </w:rPr>
        <w:t>清洗废水：生产设备清洗废水主要含有水溶肥，全部收集后回用于生产，不外排。车间地面需要保持干燥整洁，定时清扫，不用水。</w:t>
      </w:r>
    </w:p>
    <w:p w14:paraId="33946668">
      <w:pPr>
        <w:spacing w:line="360" w:lineRule="auto"/>
        <w:ind w:firstLine="680" w:firstLineChars="200"/>
        <w:outlineLvl w:val="0"/>
        <w:rPr>
          <w:rFonts w:hint="default"/>
          <w:color w:val="000000" w:themeColor="text1"/>
          <w:spacing w:val="15"/>
          <w:sz w:val="31"/>
          <w:szCs w:val="31"/>
        </w:rPr>
      </w:pPr>
      <w:r>
        <w:rPr>
          <w:rFonts w:hint="eastAsia"/>
          <w:color w:val="000000" w:themeColor="text1"/>
          <w:spacing w:val="15"/>
          <w:sz w:val="31"/>
          <w:szCs w:val="31"/>
          <w:lang w:val="en-US" w:eastAsia="zh-CN"/>
        </w:rPr>
        <w:t>②</w:t>
      </w:r>
      <w:r>
        <w:rPr>
          <w:rFonts w:hint="default"/>
          <w:color w:val="000000" w:themeColor="text1"/>
          <w:spacing w:val="15"/>
          <w:sz w:val="31"/>
          <w:szCs w:val="31"/>
        </w:rPr>
        <w:t>生活污水、拖洗废水、喷淋废水经过三级化粪池和一体化设施处理，回用于厂区西北侧的农林地。</w:t>
      </w:r>
    </w:p>
    <w:p w14:paraId="63FC9E98">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（三）噪声排放情况及治理措施</w:t>
      </w:r>
    </w:p>
    <w:p w14:paraId="6B8C8418">
      <w:pPr>
        <w:pStyle w:val="15"/>
        <w:spacing w:before="260" w:line="381" w:lineRule="auto"/>
        <w:ind w:left="25" w:right="110" w:firstLine="800"/>
        <w:rPr>
          <w:sz w:val="31"/>
          <w:szCs w:val="31"/>
        </w:rPr>
      </w:pPr>
      <w:r>
        <w:rPr>
          <w:spacing w:val="15"/>
          <w:sz w:val="31"/>
          <w:szCs w:val="31"/>
        </w:rPr>
        <w:t>排放情况：本项目噪声源均安置在厂房内，噪声的性质主要为设备运行过程中产生的机械噪声，以及搬运设备、物品时碰撞产生的噪声</w:t>
      </w:r>
      <w:r>
        <w:rPr>
          <w:spacing w:val="4"/>
          <w:sz w:val="31"/>
          <w:szCs w:val="31"/>
        </w:rPr>
        <w:t>。</w:t>
      </w:r>
    </w:p>
    <w:p w14:paraId="62B7E363">
      <w:pPr>
        <w:spacing w:line="360" w:lineRule="auto"/>
        <w:ind w:firstLine="640" w:firstLineChars="200"/>
        <w:outlineLvl w:val="0"/>
        <w:rPr>
          <w:spacing w:val="5"/>
          <w:sz w:val="31"/>
          <w:szCs w:val="31"/>
        </w:rPr>
      </w:pPr>
      <w:r>
        <w:rPr>
          <w:spacing w:val="5"/>
          <w:sz w:val="31"/>
          <w:szCs w:val="31"/>
        </w:rPr>
        <w:t>治理措施：</w:t>
      </w:r>
      <w:r>
        <w:rPr>
          <w:rFonts w:hint="default" w:ascii="Times New Roman" w:hAnsi="Times New Roman" w:cs="Times New Roman"/>
          <w:spacing w:val="5"/>
          <w:sz w:val="31"/>
          <w:szCs w:val="31"/>
        </w:rPr>
        <w:t>①</w:t>
      </w:r>
      <w:r>
        <w:rPr>
          <w:spacing w:val="5"/>
          <w:sz w:val="31"/>
          <w:szCs w:val="31"/>
        </w:rPr>
        <w:t>选择低噪声型设备，在高噪声设备上安装隔声垫，采用隔声、吸声、减震等措施：</w:t>
      </w:r>
    </w:p>
    <w:p w14:paraId="1A03CC03">
      <w:pPr>
        <w:spacing w:line="360" w:lineRule="auto"/>
        <w:ind w:firstLine="640" w:firstLineChars="200"/>
        <w:outlineLvl w:val="0"/>
        <w:rPr>
          <w:spacing w:val="5"/>
          <w:sz w:val="31"/>
          <w:szCs w:val="31"/>
        </w:rPr>
      </w:pPr>
      <w:r>
        <w:rPr>
          <w:rFonts w:hint="default" w:ascii="Times New Roman" w:hAnsi="Times New Roman" w:cs="Times New Roman"/>
          <w:spacing w:val="5"/>
          <w:sz w:val="31"/>
          <w:szCs w:val="31"/>
        </w:rPr>
        <w:t>②</w:t>
      </w:r>
      <w:r>
        <w:rPr>
          <w:spacing w:val="5"/>
          <w:sz w:val="31"/>
          <w:szCs w:val="31"/>
        </w:rPr>
        <w:t>根据厂区实际情况和设备产生的噪声值，对厂区设备进行合理布局，对厂房密闭，降低噪声对外环境的影响。</w:t>
      </w:r>
    </w:p>
    <w:p w14:paraId="382D6150">
      <w:pPr>
        <w:spacing w:line="360" w:lineRule="auto"/>
        <w:ind w:firstLine="640" w:firstLineChars="200"/>
        <w:outlineLvl w:val="0"/>
        <w:rPr>
          <w:spacing w:val="5"/>
          <w:sz w:val="31"/>
          <w:szCs w:val="31"/>
        </w:rPr>
      </w:pPr>
      <w:r>
        <w:rPr>
          <w:rFonts w:hint="default" w:ascii="Times New Roman" w:hAnsi="Times New Roman" w:cs="Times New Roman"/>
          <w:spacing w:val="5"/>
          <w:sz w:val="31"/>
          <w:szCs w:val="31"/>
        </w:rPr>
        <w:t>③</w:t>
      </w:r>
      <w:r>
        <w:rPr>
          <w:spacing w:val="5"/>
          <w:sz w:val="31"/>
          <w:szCs w:val="31"/>
        </w:rPr>
        <w:t>加强设备管理，对生产设备定期检查维护，加强设备日常保养，及时淘汰落后设备；加强员工操作的管理，制定严格的装卸作业操作规程，避免不必要的撞击噪声。</w:t>
      </w:r>
    </w:p>
    <w:p w14:paraId="46A6A30A">
      <w:pPr>
        <w:spacing w:line="360" w:lineRule="auto"/>
        <w:ind w:firstLine="640" w:firstLineChars="200"/>
        <w:outlineLvl w:val="0"/>
        <w:rPr>
          <w:spacing w:val="5"/>
          <w:sz w:val="31"/>
          <w:szCs w:val="31"/>
        </w:rPr>
      </w:pPr>
      <w:r>
        <w:rPr>
          <w:rFonts w:hint="default" w:ascii="Times New Roman" w:hAnsi="Times New Roman" w:cs="Times New Roman"/>
          <w:spacing w:val="5"/>
          <w:sz w:val="31"/>
          <w:szCs w:val="31"/>
        </w:rPr>
        <w:t>④</w:t>
      </w:r>
      <w:r>
        <w:rPr>
          <w:spacing w:val="5"/>
          <w:sz w:val="31"/>
          <w:szCs w:val="31"/>
        </w:rPr>
        <w:t>调整生产时间，企业仅在昼间生产。</w:t>
      </w:r>
    </w:p>
    <w:p w14:paraId="3849A52E">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（四）固废排放情况及治理措施</w:t>
      </w:r>
    </w:p>
    <w:p w14:paraId="18EAE2DB">
      <w:pPr>
        <w:pStyle w:val="15"/>
        <w:spacing w:before="101" w:line="382" w:lineRule="auto"/>
        <w:ind w:left="26" w:right="296" w:firstLine="875" w:firstLineChars="250"/>
        <w:rPr>
          <w:rFonts w:hint="default" w:ascii="Times New Roman" w:hAnsi="Times New Roman"/>
          <w:spacing w:val="15"/>
          <w:sz w:val="32"/>
          <w:szCs w:val="32"/>
        </w:rPr>
      </w:pPr>
      <w:r>
        <w:rPr>
          <w:rFonts w:ascii="Times New Roman" w:hAnsi="Times New Roman"/>
          <w:spacing w:val="15"/>
          <w:sz w:val="32"/>
          <w:szCs w:val="32"/>
        </w:rPr>
        <w:t>排放情况：</w:t>
      </w:r>
      <w:r>
        <w:rPr>
          <w:rFonts w:hint="default" w:ascii="Times New Roman" w:hAnsi="Times New Roman"/>
          <w:spacing w:val="15"/>
          <w:sz w:val="32"/>
          <w:szCs w:val="32"/>
        </w:rPr>
        <w:t>本项目营运期固体废物主要为</w:t>
      </w:r>
      <w:r>
        <w:rPr>
          <w:rFonts w:hint="eastAsia" w:ascii="Times New Roman" w:hAnsi="Times New Roman"/>
          <w:spacing w:val="15"/>
          <w:sz w:val="32"/>
          <w:szCs w:val="32"/>
          <w:lang w:val="en-US" w:eastAsia="zh-CN"/>
        </w:rPr>
        <w:t>生活垃圾、一般固体废物和危险废物</w:t>
      </w:r>
      <w:r>
        <w:rPr>
          <w:rFonts w:hint="default" w:ascii="Times New Roman" w:hAnsi="Times New Roman"/>
          <w:spacing w:val="15"/>
          <w:sz w:val="32"/>
          <w:szCs w:val="32"/>
        </w:rPr>
        <w:t>。</w:t>
      </w:r>
    </w:p>
    <w:p w14:paraId="1F96B8F7">
      <w:pPr>
        <w:spacing w:line="360" w:lineRule="auto"/>
        <w:ind w:firstLine="660" w:firstLineChars="200"/>
        <w:rPr>
          <w:sz w:val="31"/>
          <w:szCs w:val="31"/>
        </w:rPr>
      </w:pPr>
      <w:r>
        <w:rPr>
          <w:spacing w:val="5"/>
          <w:sz w:val="32"/>
          <w:szCs w:val="32"/>
          <w:highlight w:val="none"/>
        </w:rPr>
        <w:t>治理措施</w:t>
      </w:r>
      <w:r>
        <w:rPr>
          <w:rFonts w:ascii="Times New Roman" w:hAnsi="Times New Roman"/>
          <w:spacing w:val="-10"/>
          <w:sz w:val="32"/>
          <w:szCs w:val="32"/>
          <w:highlight w:val="none"/>
        </w:rPr>
        <w:t>：</w:t>
      </w:r>
      <w:r>
        <w:rPr>
          <w:rFonts w:hint="default" w:ascii="Times New Roman" w:hAnsi="Times New Roman" w:eastAsia="宋体" w:cs="Times New Roman"/>
          <w:sz w:val="32"/>
          <w:szCs w:val="32"/>
          <w:highlight w:val="none"/>
          <w:lang w:val="en-US" w:eastAsia="zh-CN"/>
        </w:rPr>
        <w:t>本项目生活垃圾交由环卫部分处理；废包装材料收集后统一交由物资回收公司回收处理；废弃包装桶交由供应商回收处理；危险废物分类收集，暂存危废暂存间，统一交给资质单位收集处理</w:t>
      </w:r>
      <w:r>
        <w:rPr>
          <w:rFonts w:hint="eastAsia" w:ascii="Times New Roman" w:hAnsi="Times New Roman" w:cs="Times New Roman"/>
          <w:sz w:val="32"/>
          <w:szCs w:val="32"/>
          <w:highlight w:val="none"/>
          <w:lang w:val="en-US" w:eastAsia="zh-CN"/>
        </w:rPr>
        <w:t>（验收期间未产生危险废物）</w:t>
      </w:r>
      <w:r>
        <w:rPr>
          <w:rFonts w:hint="eastAsia" w:cs="Times New Roman"/>
          <w:sz w:val="32"/>
          <w:szCs w:val="32"/>
          <w:highlight w:val="none"/>
          <w:lang w:val="en-US" w:eastAsia="zh-CN"/>
        </w:rPr>
        <w:t>。</w:t>
      </w:r>
    </w:p>
    <w:p w14:paraId="08CBC09E">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（五）环境风险防范措施落实情况</w:t>
      </w:r>
    </w:p>
    <w:p w14:paraId="363D1B8E">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已按项目的环评及批复要求落实。</w:t>
      </w:r>
    </w:p>
    <w:p w14:paraId="7369C869">
      <w:pPr>
        <w:pStyle w:val="44"/>
        <w:widowControl/>
        <w:numPr>
          <w:ilvl w:val="0"/>
          <w:numId w:val="2"/>
        </w:numPr>
        <w:spacing w:line="360" w:lineRule="auto"/>
        <w:ind w:left="0" w:firstLine="643"/>
        <w:jc w:val="left"/>
        <w:rPr>
          <w:rFonts w:ascii="Times New Roman" w:hAnsi="Times New Roman"/>
          <w:b/>
          <w:kern w:val="0"/>
          <w:sz w:val="32"/>
          <w:szCs w:val="32"/>
        </w:rPr>
      </w:pPr>
      <w:r>
        <w:rPr>
          <w:rFonts w:ascii="Times New Roman" w:hAnsi="Times New Roman"/>
          <w:b/>
          <w:kern w:val="0"/>
          <w:sz w:val="32"/>
          <w:szCs w:val="32"/>
        </w:rPr>
        <w:t>环境保护设施运行效果和工程建设对环境的影响</w:t>
      </w:r>
    </w:p>
    <w:p w14:paraId="76276EA5">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（一）污染物达标排放情况</w:t>
      </w:r>
    </w:p>
    <w:p w14:paraId="2A5AD848">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1、废气</w:t>
      </w:r>
    </w:p>
    <w:p w14:paraId="498FB350">
      <w:pPr>
        <w:spacing w:line="360" w:lineRule="auto"/>
        <w:ind w:firstLine="640" w:firstLineChars="200"/>
        <w:jc w:val="both"/>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eastAsia="zh-CN"/>
        </w:rPr>
        <w:t>（</w:t>
      </w:r>
      <w:r>
        <w:rPr>
          <w:rFonts w:hint="default" w:ascii="Times New Roman" w:hAnsi="Times New Roman" w:cs="Times New Roman"/>
          <w:b w:val="0"/>
          <w:bCs w:val="0"/>
          <w:sz w:val="32"/>
          <w:szCs w:val="32"/>
          <w:highlight w:val="none"/>
          <w:lang w:val="en-US" w:eastAsia="zh-CN"/>
        </w:rPr>
        <w:t>1</w:t>
      </w:r>
      <w:r>
        <w:rPr>
          <w:rFonts w:hint="default" w:ascii="Times New Roman" w:hAnsi="Times New Roman" w:cs="Times New Roman"/>
          <w:b w:val="0"/>
          <w:bCs w:val="0"/>
          <w:sz w:val="32"/>
          <w:szCs w:val="32"/>
          <w:highlight w:val="none"/>
          <w:lang w:eastAsia="zh-CN"/>
        </w:rPr>
        <w:t>）</w:t>
      </w:r>
      <w:r>
        <w:rPr>
          <w:rFonts w:hint="default" w:ascii="Times New Roman" w:hAnsi="Times New Roman" w:cs="Times New Roman"/>
          <w:b w:val="0"/>
          <w:bCs w:val="0"/>
          <w:sz w:val="32"/>
          <w:szCs w:val="32"/>
          <w:highlight w:val="none"/>
          <w:lang w:val="en-US" w:eastAsia="zh-CN"/>
        </w:rPr>
        <w:t>有组织废气</w:t>
      </w:r>
    </w:p>
    <w:p w14:paraId="06C7E1AE">
      <w:pPr>
        <w:keepNext w:val="0"/>
        <w:keepLines w:val="0"/>
        <w:pageBreakBefore w:val="0"/>
        <w:widowControl w:val="0"/>
        <w:tabs>
          <w:tab w:val="left" w:pos="582"/>
        </w:tabs>
        <w:kinsoku/>
        <w:wordWrap/>
        <w:overflowPunct/>
        <w:topLinePunct w:val="0"/>
        <w:autoSpaceDE/>
        <w:autoSpaceDN/>
        <w:bidi w:val="0"/>
        <w:adjustRightInd/>
        <w:snapToGrid/>
        <w:ind w:firstLine="640" w:firstLineChars="200"/>
        <w:jc w:val="both"/>
        <w:textAlignment w:val="auto"/>
        <w:rPr>
          <w:rFonts w:hint="default" w:ascii="Times New Roman" w:hAnsi="Times New Roman" w:eastAsia="宋体" w:cs="Times New Roman"/>
          <w:kern w:val="0"/>
          <w:sz w:val="32"/>
          <w:szCs w:val="32"/>
          <w:highlight w:val="none"/>
          <w:lang w:eastAsia="zh-CN"/>
        </w:rPr>
      </w:pPr>
      <w:r>
        <w:rPr>
          <w:rFonts w:hint="default" w:ascii="Times New Roman" w:hAnsi="Times New Roman" w:eastAsia="宋体" w:cs="Times New Roman"/>
          <w:sz w:val="32"/>
          <w:szCs w:val="32"/>
          <w:highlight w:val="none"/>
        </w:rPr>
        <w:t>监测结果表明</w:t>
      </w:r>
      <w:r>
        <w:rPr>
          <w:rFonts w:hint="default" w:ascii="Times New Roman" w:hAnsi="Times New Roman" w:cs="Times New Roman"/>
          <w:sz w:val="32"/>
          <w:szCs w:val="32"/>
          <w:highlight w:val="none"/>
          <w:lang w:eastAsia="zh-CN"/>
        </w:rPr>
        <w:t>，</w:t>
      </w:r>
      <w:r>
        <w:rPr>
          <w:rFonts w:hint="default" w:ascii="Times New Roman" w:hAnsi="Times New Roman" w:eastAsia="宋体" w:cs="Times New Roman"/>
          <w:color w:val="auto"/>
          <w:kern w:val="2"/>
          <w:sz w:val="32"/>
          <w:szCs w:val="32"/>
          <w:highlight w:val="none"/>
          <w:lang w:val="en-US" w:eastAsia="zh-CN" w:bidi="ar-SA"/>
        </w:rPr>
        <w:t>有组织废气处理前采样口</w:t>
      </w:r>
      <w:r>
        <w:rPr>
          <w:rFonts w:hint="default" w:ascii="Times New Roman" w:hAnsi="Times New Roman" w:cs="Times New Roman"/>
          <w:color w:val="auto"/>
          <w:kern w:val="2"/>
          <w:sz w:val="32"/>
          <w:szCs w:val="32"/>
          <w:highlight w:val="none"/>
          <w:lang w:val="en-US" w:eastAsia="zh-CN" w:bidi="ar-SA"/>
        </w:rPr>
        <w:t>氨</w:t>
      </w:r>
      <w:r>
        <w:rPr>
          <w:rFonts w:hint="default" w:ascii="Times New Roman" w:hAnsi="Times New Roman" w:eastAsia="宋体" w:cs="Times New Roman"/>
          <w:color w:val="auto"/>
          <w:kern w:val="2"/>
          <w:sz w:val="32"/>
          <w:szCs w:val="32"/>
          <w:highlight w:val="none"/>
          <w:lang w:val="en-US" w:eastAsia="zh-CN" w:bidi="ar-SA"/>
        </w:rPr>
        <w:t>监测浓度</w:t>
      </w:r>
      <w:r>
        <w:rPr>
          <w:rFonts w:hint="default" w:ascii="Times New Roman" w:hAnsi="Times New Roman" w:cs="Times New Roman"/>
          <w:color w:val="auto"/>
          <w:kern w:val="2"/>
          <w:sz w:val="32"/>
          <w:szCs w:val="32"/>
          <w:highlight w:val="none"/>
          <w:lang w:val="en-US" w:eastAsia="zh-CN" w:bidi="ar-SA"/>
        </w:rPr>
        <w:t>为9.17</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9.76</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default" w:ascii="Times New Roman" w:hAnsi="Times New Roman" w:eastAsia="宋体" w:cs="Times New Roman"/>
          <w:color w:val="auto"/>
          <w:kern w:val="2"/>
          <w:sz w:val="32"/>
          <w:szCs w:val="32"/>
          <w:highlight w:val="none"/>
          <w:lang w:val="en-US" w:eastAsia="zh-CN" w:bidi="ar-SA"/>
        </w:rPr>
        <w:t>，排放速率0.0</w:t>
      </w:r>
      <w:r>
        <w:rPr>
          <w:rFonts w:hint="default" w:ascii="Times New Roman" w:hAnsi="Times New Roman" w:cs="Times New Roman"/>
          <w:color w:val="auto"/>
          <w:kern w:val="2"/>
          <w:sz w:val="32"/>
          <w:szCs w:val="32"/>
          <w:highlight w:val="none"/>
          <w:lang w:val="en-US" w:eastAsia="zh-CN" w:bidi="ar-SA"/>
        </w:rPr>
        <w:t>38</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0.043</w:t>
      </w:r>
      <w:r>
        <w:rPr>
          <w:rFonts w:hint="default" w:ascii="Times New Roman" w:hAnsi="Times New Roman" w:eastAsia="宋体" w:cs="Times New Roman"/>
          <w:kern w:val="0"/>
          <w:sz w:val="32"/>
          <w:szCs w:val="32"/>
          <w:highlight w:val="none"/>
        </w:rPr>
        <w:t>kg/h</w:t>
      </w:r>
      <w:r>
        <w:rPr>
          <w:rFonts w:hint="default" w:ascii="Times New Roman" w:hAnsi="Times New Roman" w:eastAsia="宋体" w:cs="Times New Roman"/>
          <w:kern w:val="0"/>
          <w:sz w:val="32"/>
          <w:szCs w:val="32"/>
          <w:highlight w:val="none"/>
          <w:lang w:eastAsia="zh-CN"/>
        </w:rPr>
        <w:t>；</w:t>
      </w:r>
      <w:r>
        <w:rPr>
          <w:rFonts w:hint="default" w:ascii="Times New Roman" w:hAnsi="Times New Roman" w:cs="Times New Roman"/>
          <w:kern w:val="0"/>
          <w:sz w:val="32"/>
          <w:szCs w:val="32"/>
          <w:highlight w:val="none"/>
          <w:lang w:val="en-US" w:eastAsia="zh-CN"/>
        </w:rPr>
        <w:t>硫化氢</w:t>
      </w:r>
      <w:r>
        <w:rPr>
          <w:rFonts w:hint="default" w:ascii="Times New Roman" w:hAnsi="Times New Roman" w:eastAsia="宋体" w:cs="Times New Roman"/>
          <w:color w:val="auto"/>
          <w:kern w:val="2"/>
          <w:sz w:val="32"/>
          <w:szCs w:val="32"/>
          <w:highlight w:val="none"/>
          <w:lang w:val="en-US" w:eastAsia="zh-CN" w:bidi="ar-SA"/>
        </w:rPr>
        <w:t>监测浓度</w:t>
      </w:r>
      <w:r>
        <w:rPr>
          <w:rFonts w:hint="default" w:ascii="Times New Roman" w:hAnsi="Times New Roman" w:cs="Times New Roman"/>
          <w:color w:val="auto"/>
          <w:kern w:val="2"/>
          <w:sz w:val="32"/>
          <w:szCs w:val="32"/>
          <w:highlight w:val="none"/>
          <w:lang w:val="en-US" w:eastAsia="zh-CN" w:bidi="ar-SA"/>
        </w:rPr>
        <w:t>为2.58</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3.32</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default" w:ascii="Times New Roman" w:hAnsi="Times New Roman" w:eastAsia="宋体" w:cs="Times New Roman"/>
          <w:color w:val="auto"/>
          <w:kern w:val="2"/>
          <w:sz w:val="32"/>
          <w:szCs w:val="32"/>
          <w:highlight w:val="none"/>
          <w:lang w:val="en-US" w:eastAsia="zh-CN" w:bidi="ar-SA"/>
        </w:rPr>
        <w:t>，排放速率</w:t>
      </w:r>
      <w:r>
        <w:rPr>
          <w:rFonts w:hint="default" w:ascii="Times New Roman" w:hAnsi="Times New Roman" w:cs="Times New Roman"/>
          <w:color w:val="auto"/>
          <w:kern w:val="2"/>
          <w:sz w:val="32"/>
          <w:szCs w:val="32"/>
          <w:highlight w:val="none"/>
          <w:lang w:val="en-US" w:eastAsia="zh-CN" w:bidi="ar-SA"/>
        </w:rPr>
        <w:t>0.011</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0.015</w:t>
      </w:r>
      <w:r>
        <w:rPr>
          <w:rFonts w:hint="default" w:ascii="Times New Roman" w:hAnsi="Times New Roman" w:eastAsia="宋体" w:cs="Times New Roman"/>
          <w:kern w:val="0"/>
          <w:sz w:val="32"/>
          <w:szCs w:val="32"/>
          <w:highlight w:val="none"/>
        </w:rPr>
        <w:t>kg/h</w:t>
      </w:r>
      <w:r>
        <w:rPr>
          <w:rFonts w:hint="default" w:ascii="Times New Roman" w:hAnsi="Times New Roman" w:cs="Times New Roman"/>
          <w:kern w:val="0"/>
          <w:sz w:val="32"/>
          <w:szCs w:val="32"/>
          <w:highlight w:val="none"/>
          <w:lang w:eastAsia="zh-CN"/>
        </w:rPr>
        <w:t>；</w:t>
      </w:r>
      <w:r>
        <w:rPr>
          <w:rFonts w:hint="default" w:ascii="Times New Roman" w:hAnsi="Times New Roman" w:cs="Times New Roman"/>
          <w:kern w:val="0"/>
          <w:sz w:val="32"/>
          <w:szCs w:val="32"/>
          <w:highlight w:val="none"/>
          <w:lang w:val="en-US" w:eastAsia="zh-CN"/>
        </w:rPr>
        <w:t>臭气浓度监测浓度为1737</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sz w:val="32"/>
          <w:szCs w:val="32"/>
          <w:highlight w:val="none"/>
          <w:lang w:val="en-US" w:eastAsia="zh-CN"/>
        </w:rPr>
        <w:t>1995（无量纲）</w:t>
      </w:r>
      <w:r>
        <w:rPr>
          <w:rFonts w:hint="default" w:ascii="Times New Roman" w:hAnsi="Times New Roman" w:eastAsia="宋体" w:cs="Times New Roman"/>
          <w:kern w:val="0"/>
          <w:sz w:val="32"/>
          <w:szCs w:val="32"/>
          <w:highlight w:val="none"/>
          <w:lang w:eastAsia="zh-CN"/>
        </w:rPr>
        <w:t>。</w:t>
      </w:r>
    </w:p>
    <w:p w14:paraId="418E5566">
      <w:pPr>
        <w:spacing w:line="360" w:lineRule="auto"/>
        <w:ind w:firstLine="640" w:firstLineChars="200"/>
        <w:jc w:val="both"/>
        <w:rPr>
          <w:rFonts w:hint="default" w:ascii="Times New Roman" w:hAnsi="Times New Roman" w:eastAsia="宋体" w:cs="Times New Roman"/>
          <w:sz w:val="32"/>
          <w:szCs w:val="32"/>
          <w:highlight w:val="none"/>
          <w:lang w:val="en-US" w:eastAsia="zh-CN"/>
        </w:rPr>
      </w:pPr>
      <w:r>
        <w:rPr>
          <w:rFonts w:hint="default" w:ascii="Times New Roman" w:hAnsi="Times New Roman" w:eastAsia="宋体" w:cs="Times New Roman"/>
          <w:color w:val="auto"/>
          <w:kern w:val="2"/>
          <w:sz w:val="32"/>
          <w:szCs w:val="32"/>
          <w:highlight w:val="none"/>
          <w:lang w:val="en-US" w:eastAsia="zh-CN" w:bidi="ar-SA"/>
        </w:rPr>
        <w:t>有组织废气处理后采样口</w:t>
      </w:r>
      <w:r>
        <w:rPr>
          <w:rFonts w:hint="default" w:ascii="Times New Roman" w:hAnsi="Times New Roman" w:cs="Times New Roman"/>
          <w:color w:val="auto"/>
          <w:kern w:val="2"/>
          <w:sz w:val="32"/>
          <w:szCs w:val="32"/>
          <w:highlight w:val="none"/>
          <w:lang w:val="en-US" w:eastAsia="zh-CN" w:bidi="ar-SA"/>
        </w:rPr>
        <w:t>氨</w:t>
      </w:r>
      <w:r>
        <w:rPr>
          <w:rFonts w:hint="default" w:ascii="Times New Roman" w:hAnsi="Times New Roman" w:eastAsia="宋体" w:cs="Times New Roman"/>
          <w:color w:val="auto"/>
          <w:kern w:val="2"/>
          <w:sz w:val="32"/>
          <w:szCs w:val="32"/>
          <w:highlight w:val="none"/>
          <w:lang w:val="en-US" w:eastAsia="zh-CN" w:bidi="ar-SA"/>
        </w:rPr>
        <w:t>监测浓度</w:t>
      </w:r>
      <w:r>
        <w:rPr>
          <w:rFonts w:hint="default" w:ascii="Times New Roman" w:hAnsi="Times New Roman" w:cs="Times New Roman"/>
          <w:color w:val="auto"/>
          <w:kern w:val="2"/>
          <w:sz w:val="32"/>
          <w:szCs w:val="32"/>
          <w:highlight w:val="none"/>
          <w:lang w:val="en-US" w:eastAsia="zh-CN" w:bidi="ar-SA"/>
        </w:rPr>
        <w:t>为0.80</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0.98</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default" w:ascii="Times New Roman" w:hAnsi="Times New Roman" w:eastAsia="宋体" w:cs="Times New Roman"/>
          <w:color w:val="auto"/>
          <w:kern w:val="2"/>
          <w:sz w:val="32"/>
          <w:szCs w:val="32"/>
          <w:highlight w:val="none"/>
          <w:lang w:val="en-US" w:eastAsia="zh-CN" w:bidi="ar-SA"/>
        </w:rPr>
        <w:t>，排放速率</w:t>
      </w:r>
      <w:r>
        <w:rPr>
          <w:rFonts w:hint="default" w:ascii="Times New Roman" w:hAnsi="Times New Roman" w:eastAsia="宋体" w:cs="Times New Roman"/>
          <w:i w:val="0"/>
          <w:iCs w:val="0"/>
          <w:color w:val="000000"/>
          <w:kern w:val="0"/>
          <w:sz w:val="32"/>
          <w:szCs w:val="32"/>
          <w:u w:val="none"/>
          <w:lang w:val="en-US" w:eastAsia="zh-CN" w:bidi="ar"/>
        </w:rPr>
        <w:t>3.2×10</w:t>
      </w:r>
      <w:r>
        <w:rPr>
          <w:rFonts w:hint="default" w:ascii="Times New Roman" w:hAnsi="Times New Roman" w:eastAsia="宋体" w:cs="Times New Roman"/>
          <w:i w:val="0"/>
          <w:iCs w:val="0"/>
          <w:color w:val="000000"/>
          <w:kern w:val="0"/>
          <w:sz w:val="32"/>
          <w:szCs w:val="32"/>
          <w:u w:val="none"/>
          <w:vertAlign w:val="superscript"/>
          <w:lang w:val="en-US" w:eastAsia="zh-CN" w:bidi="ar"/>
        </w:rPr>
        <w:t>-3</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i w:val="0"/>
          <w:iCs w:val="0"/>
          <w:color w:val="000000"/>
          <w:kern w:val="0"/>
          <w:sz w:val="32"/>
          <w:szCs w:val="32"/>
          <w:u w:val="none"/>
          <w:lang w:val="en-US" w:eastAsia="zh-CN" w:bidi="ar"/>
        </w:rPr>
        <w:t>4.0</w:t>
      </w:r>
      <w:r>
        <w:rPr>
          <w:rFonts w:hint="default" w:ascii="Times New Roman" w:hAnsi="Times New Roman" w:eastAsia="宋体" w:cs="Times New Roman"/>
          <w:i w:val="0"/>
          <w:iCs w:val="0"/>
          <w:color w:val="000000"/>
          <w:kern w:val="0"/>
          <w:sz w:val="32"/>
          <w:szCs w:val="32"/>
          <w:u w:val="none"/>
          <w:lang w:val="en-US" w:eastAsia="zh-CN" w:bidi="ar"/>
        </w:rPr>
        <w:t>×10</w:t>
      </w:r>
      <w:r>
        <w:rPr>
          <w:rFonts w:hint="default" w:ascii="Times New Roman" w:hAnsi="Times New Roman" w:eastAsia="宋体" w:cs="Times New Roman"/>
          <w:i w:val="0"/>
          <w:iCs w:val="0"/>
          <w:color w:val="000000"/>
          <w:kern w:val="0"/>
          <w:sz w:val="32"/>
          <w:szCs w:val="32"/>
          <w:u w:val="none"/>
          <w:vertAlign w:val="superscript"/>
          <w:lang w:val="en-US" w:eastAsia="zh-CN" w:bidi="ar"/>
        </w:rPr>
        <w:t>-3</w:t>
      </w:r>
      <w:r>
        <w:rPr>
          <w:rFonts w:hint="default" w:ascii="Times New Roman" w:hAnsi="Times New Roman" w:eastAsia="宋体" w:cs="Times New Roman"/>
          <w:kern w:val="0"/>
          <w:sz w:val="32"/>
          <w:szCs w:val="32"/>
          <w:highlight w:val="none"/>
          <w:lang w:eastAsia="zh-CN"/>
        </w:rPr>
        <w:t>；</w:t>
      </w:r>
      <w:r>
        <w:rPr>
          <w:rFonts w:hint="default" w:ascii="Times New Roman" w:hAnsi="Times New Roman" w:cs="Times New Roman"/>
          <w:kern w:val="0"/>
          <w:sz w:val="32"/>
          <w:szCs w:val="32"/>
          <w:highlight w:val="none"/>
          <w:lang w:val="en-US" w:eastAsia="zh-CN"/>
        </w:rPr>
        <w:t>硫化氢</w:t>
      </w:r>
      <w:r>
        <w:rPr>
          <w:rFonts w:hint="default" w:ascii="Times New Roman" w:hAnsi="Times New Roman" w:eastAsia="宋体" w:cs="Times New Roman"/>
          <w:color w:val="auto"/>
          <w:kern w:val="2"/>
          <w:sz w:val="32"/>
          <w:szCs w:val="32"/>
          <w:highlight w:val="none"/>
          <w:lang w:val="en-US" w:eastAsia="zh-CN" w:bidi="ar-SA"/>
        </w:rPr>
        <w:t>监测浓度</w:t>
      </w:r>
      <w:r>
        <w:rPr>
          <w:rFonts w:hint="default" w:ascii="Times New Roman" w:hAnsi="Times New Roman" w:cs="Times New Roman"/>
          <w:color w:val="auto"/>
          <w:kern w:val="2"/>
          <w:sz w:val="32"/>
          <w:szCs w:val="32"/>
          <w:highlight w:val="none"/>
          <w:lang w:val="en-US" w:eastAsia="zh-CN" w:bidi="ar-SA"/>
        </w:rPr>
        <w:t>为0.285</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color w:val="auto"/>
          <w:kern w:val="2"/>
          <w:sz w:val="32"/>
          <w:szCs w:val="32"/>
          <w:highlight w:val="none"/>
          <w:lang w:val="en-US" w:eastAsia="zh-CN" w:bidi="ar-SA"/>
        </w:rPr>
        <w:t>0.329</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default" w:ascii="Times New Roman" w:hAnsi="Times New Roman" w:eastAsia="宋体" w:cs="Times New Roman"/>
          <w:color w:val="auto"/>
          <w:kern w:val="2"/>
          <w:sz w:val="32"/>
          <w:szCs w:val="32"/>
          <w:highlight w:val="none"/>
          <w:lang w:val="en-US" w:eastAsia="zh-CN" w:bidi="ar-SA"/>
        </w:rPr>
        <w:t>，排放速率</w:t>
      </w:r>
      <w:r>
        <w:rPr>
          <w:rFonts w:hint="default" w:ascii="Times New Roman" w:hAnsi="Times New Roman" w:cs="Times New Roman"/>
          <w:i w:val="0"/>
          <w:iCs w:val="0"/>
          <w:color w:val="000000"/>
          <w:kern w:val="0"/>
          <w:sz w:val="32"/>
          <w:szCs w:val="32"/>
          <w:u w:val="none"/>
          <w:lang w:val="en-US" w:eastAsia="zh-CN" w:bidi="ar"/>
        </w:rPr>
        <w:t>1.1</w:t>
      </w:r>
      <w:r>
        <w:rPr>
          <w:rFonts w:hint="default" w:ascii="Times New Roman" w:hAnsi="Times New Roman" w:eastAsia="宋体" w:cs="Times New Roman"/>
          <w:i w:val="0"/>
          <w:iCs w:val="0"/>
          <w:color w:val="000000"/>
          <w:kern w:val="0"/>
          <w:sz w:val="32"/>
          <w:szCs w:val="32"/>
          <w:u w:val="none"/>
          <w:lang w:val="en-US" w:eastAsia="zh-CN" w:bidi="ar"/>
        </w:rPr>
        <w:t>×10</w:t>
      </w:r>
      <w:r>
        <w:rPr>
          <w:rFonts w:hint="default" w:ascii="Times New Roman" w:hAnsi="Times New Roman" w:eastAsia="宋体" w:cs="Times New Roman"/>
          <w:i w:val="0"/>
          <w:iCs w:val="0"/>
          <w:color w:val="000000"/>
          <w:kern w:val="0"/>
          <w:sz w:val="32"/>
          <w:szCs w:val="32"/>
          <w:u w:val="none"/>
          <w:vertAlign w:val="superscript"/>
          <w:lang w:val="en-US" w:eastAsia="zh-CN" w:bidi="ar"/>
        </w:rPr>
        <w:t>-3</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i w:val="0"/>
          <w:iCs w:val="0"/>
          <w:color w:val="000000"/>
          <w:kern w:val="0"/>
          <w:sz w:val="32"/>
          <w:szCs w:val="32"/>
          <w:u w:val="none"/>
          <w:lang w:val="en-US" w:eastAsia="zh-CN" w:bidi="ar"/>
        </w:rPr>
        <w:t>1.4</w:t>
      </w:r>
      <w:r>
        <w:rPr>
          <w:rFonts w:hint="default" w:ascii="Times New Roman" w:hAnsi="Times New Roman" w:eastAsia="宋体" w:cs="Times New Roman"/>
          <w:i w:val="0"/>
          <w:iCs w:val="0"/>
          <w:color w:val="000000"/>
          <w:kern w:val="0"/>
          <w:sz w:val="32"/>
          <w:szCs w:val="32"/>
          <w:u w:val="none"/>
          <w:lang w:val="en-US" w:eastAsia="zh-CN" w:bidi="ar"/>
        </w:rPr>
        <w:t>×10</w:t>
      </w:r>
      <w:r>
        <w:rPr>
          <w:rFonts w:hint="default" w:ascii="Times New Roman" w:hAnsi="Times New Roman" w:eastAsia="宋体" w:cs="Times New Roman"/>
          <w:i w:val="0"/>
          <w:iCs w:val="0"/>
          <w:color w:val="000000"/>
          <w:kern w:val="0"/>
          <w:sz w:val="32"/>
          <w:szCs w:val="32"/>
          <w:u w:val="none"/>
          <w:vertAlign w:val="superscript"/>
          <w:lang w:val="en-US" w:eastAsia="zh-CN" w:bidi="ar"/>
        </w:rPr>
        <w:t>-3</w:t>
      </w:r>
      <w:r>
        <w:rPr>
          <w:rFonts w:hint="default" w:ascii="Times New Roman" w:hAnsi="Times New Roman" w:eastAsia="宋体" w:cs="Times New Roman"/>
          <w:kern w:val="0"/>
          <w:sz w:val="32"/>
          <w:szCs w:val="32"/>
          <w:highlight w:val="none"/>
        </w:rPr>
        <w:t>kg/h</w:t>
      </w:r>
      <w:r>
        <w:rPr>
          <w:rFonts w:hint="default" w:ascii="Times New Roman" w:hAnsi="Times New Roman" w:cs="Times New Roman"/>
          <w:kern w:val="0"/>
          <w:sz w:val="32"/>
          <w:szCs w:val="32"/>
          <w:highlight w:val="none"/>
          <w:lang w:eastAsia="zh-CN"/>
        </w:rPr>
        <w:t>；</w:t>
      </w:r>
      <w:r>
        <w:rPr>
          <w:rFonts w:hint="default" w:ascii="Times New Roman" w:hAnsi="Times New Roman" w:cs="Times New Roman"/>
          <w:kern w:val="0"/>
          <w:sz w:val="32"/>
          <w:szCs w:val="32"/>
          <w:highlight w:val="none"/>
          <w:lang w:val="en-US" w:eastAsia="zh-CN"/>
        </w:rPr>
        <w:t>臭气浓度监测浓度为724</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sz w:val="32"/>
          <w:szCs w:val="32"/>
          <w:highlight w:val="none"/>
          <w:lang w:val="en-US" w:eastAsia="zh-CN"/>
        </w:rPr>
        <w:t>851（无量纲）；均满足《恶臭污染物排放标准》（GB 14554-93）表2恶臭污染物排放标准值</w:t>
      </w:r>
      <w:r>
        <w:rPr>
          <w:rFonts w:hint="default" w:ascii="Times New Roman" w:hAnsi="Times New Roman" w:eastAsia="宋体" w:cs="Times New Roman"/>
          <w:sz w:val="32"/>
          <w:szCs w:val="32"/>
          <w:highlight w:val="none"/>
          <w:lang w:val="en-US" w:eastAsia="zh-CN"/>
        </w:rPr>
        <w:t>。</w:t>
      </w:r>
    </w:p>
    <w:p w14:paraId="4A1C4D84">
      <w:pPr>
        <w:pStyle w:val="30"/>
        <w:numPr>
          <w:ilvl w:val="0"/>
          <w:numId w:val="0"/>
        </w:numPr>
        <w:tabs>
          <w:tab w:val="left" w:pos="-14"/>
        </w:tabs>
        <w:ind w:left="0" w:leftChars="0" w:firstLine="640" w:firstLineChars="200"/>
        <w:rPr>
          <w:rFonts w:hint="default" w:ascii="Times New Roman" w:hAnsi="Times New Roman" w:cs="Times New Roman"/>
          <w:sz w:val="32"/>
          <w:szCs w:val="32"/>
          <w:lang w:val="en-US" w:eastAsia="zh-CN"/>
        </w:rPr>
      </w:pPr>
      <w:r>
        <w:rPr>
          <w:rFonts w:hint="default" w:ascii="Times New Roman" w:hAnsi="Times New Roman" w:eastAsia="宋体" w:cs="Times New Roman"/>
          <w:bCs/>
          <w:color w:val="000000"/>
          <w:kern w:val="2"/>
          <w:sz w:val="32"/>
          <w:szCs w:val="32"/>
          <w:lang w:val="en-US" w:eastAsia="zh-CN" w:bidi="ar-SA"/>
        </w:rPr>
        <w:t>（</w:t>
      </w:r>
      <w:r>
        <w:rPr>
          <w:rFonts w:hint="default" w:ascii="Times New Roman" w:hAnsi="Times New Roman" w:cs="Times New Roman"/>
          <w:bCs/>
          <w:color w:val="000000"/>
          <w:kern w:val="2"/>
          <w:sz w:val="32"/>
          <w:szCs w:val="32"/>
          <w:lang w:val="en-US" w:eastAsia="zh-CN" w:bidi="ar-SA"/>
        </w:rPr>
        <w:t>2</w:t>
      </w:r>
      <w:r>
        <w:rPr>
          <w:rFonts w:hint="default" w:ascii="Times New Roman" w:hAnsi="Times New Roman" w:eastAsia="宋体" w:cs="Times New Roman"/>
          <w:bCs/>
          <w:color w:val="000000"/>
          <w:kern w:val="2"/>
          <w:sz w:val="32"/>
          <w:szCs w:val="32"/>
          <w:lang w:val="en-US" w:eastAsia="zh-CN" w:bidi="ar-SA"/>
        </w:rPr>
        <w:t>）</w:t>
      </w:r>
      <w:r>
        <w:rPr>
          <w:rFonts w:hint="default" w:ascii="Times New Roman" w:hAnsi="Times New Roman" w:cs="Times New Roman"/>
          <w:sz w:val="32"/>
          <w:szCs w:val="32"/>
          <w:lang w:val="en-US" w:eastAsia="zh-CN"/>
        </w:rPr>
        <w:t>无组织废气</w:t>
      </w:r>
    </w:p>
    <w:p w14:paraId="42683DDD">
      <w:pPr>
        <w:adjustRightInd w:val="0"/>
        <w:snapToGrid w:val="0"/>
        <w:spacing w:line="360" w:lineRule="auto"/>
        <w:ind w:firstLine="640" w:firstLineChars="200"/>
        <w:jc w:val="both"/>
        <w:rPr>
          <w:rFonts w:hint="default" w:ascii="Times New Roman" w:hAnsi="Times New Roman" w:cs="Times New Roman"/>
          <w:sz w:val="32"/>
          <w:szCs w:val="32"/>
          <w:lang w:val="en-US" w:eastAsia="zh-CN"/>
        </w:rPr>
      </w:pPr>
      <w:r>
        <w:rPr>
          <w:rFonts w:hint="default" w:ascii="Times New Roman" w:hAnsi="Times New Roman" w:cs="Times New Roman"/>
          <w:sz w:val="32"/>
          <w:szCs w:val="32"/>
          <w:highlight w:val="none"/>
          <w:lang w:val="en-US" w:eastAsia="zh-CN"/>
        </w:rPr>
        <w:t>监测结果表明，</w:t>
      </w:r>
      <w:r>
        <w:rPr>
          <w:rFonts w:hint="default" w:ascii="Times New Roman" w:hAnsi="Times New Roman" w:eastAsia="宋体" w:cs="Times New Roman"/>
          <w:sz w:val="32"/>
          <w:szCs w:val="32"/>
          <w:highlight w:val="none"/>
        </w:rPr>
        <w:t>厂界无组织</w:t>
      </w:r>
      <w:r>
        <w:rPr>
          <w:rFonts w:hint="default" w:ascii="Times New Roman" w:hAnsi="Times New Roman" w:cs="Times New Roman"/>
          <w:sz w:val="32"/>
          <w:szCs w:val="32"/>
          <w:highlight w:val="none"/>
          <w:lang w:val="en-US" w:eastAsia="zh-CN"/>
        </w:rPr>
        <w:t>颗粒物</w:t>
      </w:r>
      <w:r>
        <w:rPr>
          <w:rFonts w:hint="default" w:ascii="Times New Roman" w:hAnsi="Times New Roman" w:eastAsia="宋体" w:cs="Times New Roman"/>
          <w:sz w:val="32"/>
          <w:szCs w:val="32"/>
          <w:highlight w:val="none"/>
          <w:lang w:val="en-US" w:eastAsia="zh-CN"/>
        </w:rPr>
        <w:t>监控</w:t>
      </w:r>
      <w:r>
        <w:rPr>
          <w:rFonts w:hint="default" w:ascii="Times New Roman" w:hAnsi="Times New Roman" w:eastAsia="宋体" w:cs="Times New Roman"/>
          <w:sz w:val="32"/>
          <w:szCs w:val="32"/>
          <w:highlight w:val="none"/>
        </w:rPr>
        <w:t>浓度</w:t>
      </w:r>
      <w:r>
        <w:rPr>
          <w:rFonts w:hint="default" w:ascii="Times New Roman" w:hAnsi="Times New Roman" w:eastAsia="宋体" w:cs="Times New Roman"/>
          <w:sz w:val="32"/>
          <w:szCs w:val="32"/>
          <w:highlight w:val="none"/>
          <w:lang w:val="en-US" w:eastAsia="zh-CN"/>
        </w:rPr>
        <w:t>为</w:t>
      </w:r>
      <w:r>
        <w:rPr>
          <w:rFonts w:hint="default" w:ascii="Times New Roman" w:hAnsi="Times New Roman" w:cs="Times New Roman"/>
          <w:sz w:val="32"/>
          <w:szCs w:val="32"/>
          <w:highlight w:val="none"/>
          <w:lang w:val="en-US" w:eastAsia="zh-CN"/>
        </w:rPr>
        <w:t>0.279</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sz w:val="32"/>
          <w:szCs w:val="32"/>
          <w:highlight w:val="none"/>
          <w:lang w:val="en-US" w:eastAsia="zh-CN"/>
        </w:rPr>
        <w:t>0.373</w:t>
      </w:r>
      <w:r>
        <w:rPr>
          <w:rFonts w:hint="default" w:ascii="Times New Roman" w:hAnsi="Times New Roman" w:eastAsia="宋体" w:cs="Times New Roman"/>
          <w:sz w:val="32"/>
          <w:szCs w:val="32"/>
          <w:highlight w:val="none"/>
          <w:lang w:val="en-US" w:eastAsia="zh-CN"/>
        </w:rPr>
        <w:t>mg/m</w:t>
      </w:r>
      <w:r>
        <w:rPr>
          <w:rFonts w:hint="default" w:ascii="Times New Roman" w:hAnsi="Times New Roman" w:eastAsia="宋体" w:cs="Times New Roman"/>
          <w:sz w:val="32"/>
          <w:szCs w:val="32"/>
          <w:highlight w:val="none"/>
          <w:vertAlign w:val="superscript"/>
          <w:lang w:val="en-US" w:eastAsia="zh-CN"/>
        </w:rPr>
        <w:t>3</w:t>
      </w:r>
      <w:r>
        <w:rPr>
          <w:rFonts w:hint="default" w:ascii="Times New Roman" w:hAnsi="Times New Roman" w:eastAsia="宋体" w:cs="Times New Roman"/>
          <w:sz w:val="32"/>
          <w:szCs w:val="32"/>
          <w:highlight w:val="none"/>
          <w:vertAlign w:val="baseline"/>
          <w:lang w:val="en-US" w:eastAsia="zh-CN"/>
        </w:rPr>
        <w:t>，</w:t>
      </w:r>
      <w:r>
        <w:rPr>
          <w:rFonts w:hint="default" w:ascii="Times New Roman" w:hAnsi="Times New Roman" w:eastAsia="宋体" w:cs="Times New Roman"/>
          <w:sz w:val="32"/>
          <w:szCs w:val="32"/>
          <w:highlight w:val="none"/>
        </w:rPr>
        <w:t>满足</w:t>
      </w:r>
      <w:r>
        <w:rPr>
          <w:rFonts w:hint="default" w:ascii="Times New Roman" w:hAnsi="Times New Roman" w:eastAsia="宋体" w:cs="Times New Roman"/>
          <w:sz w:val="32"/>
          <w:szCs w:val="32"/>
          <w:highlight w:val="none"/>
          <w:lang w:val="en-US" w:eastAsia="zh-CN"/>
        </w:rPr>
        <w:t>广东省《大气污染物排放限值》（DB44/27-2001）表2工艺废气大气污染物排放限值（第二时段）无组织排放监控浓度限值</w:t>
      </w:r>
      <w:r>
        <w:rPr>
          <w:rFonts w:hint="default" w:ascii="Times New Roman" w:hAnsi="Times New Roman" w:cs="Times New Roman"/>
          <w:sz w:val="32"/>
          <w:szCs w:val="32"/>
          <w:highlight w:val="none"/>
          <w:lang w:val="en-US" w:eastAsia="zh-CN"/>
        </w:rPr>
        <w:t>；厂界无组织臭气浓度监控浓度为小于10（无量纲）；厂界无组织氨浓度监控浓度为0.091</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sz w:val="32"/>
          <w:szCs w:val="32"/>
          <w:highlight w:val="none"/>
          <w:lang w:val="en-US" w:eastAsia="zh-CN"/>
        </w:rPr>
        <w:t>0.128</w:t>
      </w:r>
      <w:r>
        <w:rPr>
          <w:rFonts w:hint="default" w:ascii="Times New Roman" w:hAnsi="Times New Roman" w:eastAsia="宋体" w:cs="Times New Roman"/>
          <w:sz w:val="32"/>
          <w:szCs w:val="32"/>
          <w:highlight w:val="none"/>
          <w:lang w:val="en-US" w:eastAsia="zh-CN"/>
        </w:rPr>
        <w:t>mg/m</w:t>
      </w:r>
      <w:r>
        <w:rPr>
          <w:rFonts w:hint="default" w:ascii="Times New Roman" w:hAnsi="Times New Roman" w:eastAsia="宋体" w:cs="Times New Roman"/>
          <w:sz w:val="32"/>
          <w:szCs w:val="32"/>
          <w:highlight w:val="none"/>
          <w:vertAlign w:val="superscript"/>
          <w:lang w:val="en-US" w:eastAsia="zh-CN"/>
        </w:rPr>
        <w:t>3</w:t>
      </w:r>
      <w:r>
        <w:rPr>
          <w:rFonts w:hint="default" w:ascii="Times New Roman" w:hAnsi="Times New Roman" w:cs="Times New Roman"/>
          <w:sz w:val="32"/>
          <w:szCs w:val="32"/>
          <w:highlight w:val="none"/>
          <w:lang w:val="en-US" w:eastAsia="zh-CN"/>
        </w:rPr>
        <w:t>；厂界无组织硫化氢浓度监控浓度为0.008</w:t>
      </w:r>
      <w:r>
        <w:rPr>
          <w:rFonts w:hint="default" w:ascii="Times New Roman" w:hAnsi="Times New Roman" w:eastAsia="宋体" w:cs="Times New Roman"/>
          <w:sz w:val="32"/>
          <w:szCs w:val="32"/>
          <w:highlight w:val="none"/>
          <w:lang w:val="en-US" w:eastAsia="zh-CN"/>
        </w:rPr>
        <w:t>～</w:t>
      </w:r>
      <w:r>
        <w:rPr>
          <w:rFonts w:hint="default" w:ascii="Times New Roman" w:hAnsi="Times New Roman" w:cs="Times New Roman"/>
          <w:sz w:val="32"/>
          <w:szCs w:val="32"/>
          <w:highlight w:val="none"/>
          <w:lang w:val="en-US" w:eastAsia="zh-CN"/>
        </w:rPr>
        <w:t>0.016</w:t>
      </w:r>
      <w:r>
        <w:rPr>
          <w:rFonts w:hint="default" w:ascii="Times New Roman" w:hAnsi="Times New Roman" w:eastAsia="宋体" w:cs="Times New Roman"/>
          <w:sz w:val="32"/>
          <w:szCs w:val="32"/>
          <w:highlight w:val="none"/>
          <w:lang w:val="en-US" w:eastAsia="zh-CN"/>
        </w:rPr>
        <w:t>mg/m</w:t>
      </w:r>
      <w:r>
        <w:rPr>
          <w:rFonts w:hint="default" w:ascii="Times New Roman" w:hAnsi="Times New Roman" w:eastAsia="宋体" w:cs="Times New Roman"/>
          <w:sz w:val="32"/>
          <w:szCs w:val="32"/>
          <w:highlight w:val="none"/>
          <w:vertAlign w:val="superscript"/>
          <w:lang w:val="en-US" w:eastAsia="zh-CN"/>
        </w:rPr>
        <w:t>3</w:t>
      </w:r>
      <w:r>
        <w:rPr>
          <w:rFonts w:hint="default" w:ascii="Times New Roman" w:hAnsi="Times New Roman" w:cs="Times New Roman"/>
          <w:sz w:val="32"/>
          <w:szCs w:val="32"/>
          <w:highlight w:val="none"/>
          <w:vertAlign w:val="baseline"/>
          <w:lang w:val="en-US" w:eastAsia="zh-CN"/>
        </w:rPr>
        <w:t>；均</w:t>
      </w:r>
      <w:r>
        <w:rPr>
          <w:rFonts w:hint="default" w:ascii="Times New Roman" w:hAnsi="Times New Roman" w:cs="Times New Roman"/>
          <w:sz w:val="32"/>
          <w:szCs w:val="32"/>
          <w:highlight w:val="none"/>
          <w:lang w:val="en-US" w:eastAsia="zh-CN"/>
        </w:rPr>
        <w:t>满足《恶臭污染物排放标准》（GB 14554-93）表1 恶臭污染物厂界标准值二级新扩改建标准限值。</w:t>
      </w:r>
    </w:p>
    <w:p w14:paraId="192C5FC2">
      <w:pPr>
        <w:numPr>
          <w:ilvl w:val="0"/>
          <w:numId w:val="3"/>
        </w:numPr>
        <w:spacing w:line="360" w:lineRule="auto"/>
        <w:ind w:firstLine="640" w:firstLineChars="200"/>
        <w:rPr>
          <w:rFonts w:ascii="Times New Roman" w:hAnsi="Times New Roman"/>
          <w:kern w:val="0"/>
          <w:sz w:val="32"/>
          <w:szCs w:val="32"/>
        </w:rPr>
      </w:pPr>
      <w:r>
        <w:rPr>
          <w:rFonts w:ascii="Times New Roman" w:hAnsi="Times New Roman"/>
          <w:kern w:val="0"/>
          <w:sz w:val="32"/>
          <w:szCs w:val="32"/>
        </w:rPr>
        <w:t>废水</w:t>
      </w:r>
    </w:p>
    <w:p w14:paraId="66FCD1EE">
      <w:pPr>
        <w:pStyle w:val="30"/>
        <w:keepNext w:val="0"/>
        <w:keepLines w:val="0"/>
        <w:pageBreakBefore w:val="0"/>
        <w:widowControl w:val="0"/>
        <w:tabs>
          <w:tab w:val="left" w:pos="-14"/>
        </w:tabs>
        <w:kinsoku/>
        <w:wordWrap/>
        <w:overflowPunct/>
        <w:topLinePunct w:val="0"/>
        <w:autoSpaceDE w:val="0"/>
        <w:autoSpaceDN w:val="0"/>
        <w:bidi w:val="0"/>
        <w:adjustRightInd w:val="0"/>
        <w:snapToGrid/>
        <w:spacing w:line="360" w:lineRule="auto"/>
        <w:ind w:left="0" w:leftChars="0"/>
        <w:textAlignment w:val="auto"/>
        <w:rPr>
          <w:rFonts w:hint="default" w:ascii="Times New Roman" w:hAnsi="Times New Roman" w:eastAsia="宋体" w:cs="Times New Roman"/>
          <w:kern w:val="0"/>
          <w:sz w:val="24"/>
          <w:szCs w:val="24"/>
          <w:lang w:val="en-US" w:eastAsia="zh-CN"/>
        </w:rPr>
      </w:pPr>
      <w:r>
        <w:rPr>
          <w:rFonts w:hint="eastAsia"/>
          <w:sz w:val="32"/>
          <w:szCs w:val="32"/>
          <w:lang w:val="en-US" w:eastAsia="zh-CN"/>
        </w:rPr>
        <w:t>监测结果表明，</w:t>
      </w:r>
      <w:r>
        <w:rPr>
          <w:rFonts w:hint="eastAsia" w:ascii="Times New Roman" w:cs="Times New Roman"/>
          <w:b w:val="0"/>
          <w:bCs w:val="0"/>
          <w:kern w:val="0"/>
          <w:sz w:val="32"/>
          <w:szCs w:val="32"/>
          <w:highlight w:val="none"/>
          <w:vertAlign w:val="baseline"/>
          <w:lang w:val="en-US" w:eastAsia="zh-CN"/>
        </w:rPr>
        <w:t>项目废水（</w:t>
      </w:r>
      <w:r>
        <w:rPr>
          <w:rFonts w:hint="eastAsia" w:cs="Times New Roman"/>
          <w:b w:val="0"/>
          <w:bCs/>
          <w:sz w:val="32"/>
          <w:szCs w:val="32"/>
          <w:highlight w:val="none"/>
          <w:lang w:val="en-US" w:eastAsia="zh-CN"/>
        </w:rPr>
        <w:t>生活污水、拖洗废水、喷淋废水</w:t>
      </w:r>
      <w:r>
        <w:rPr>
          <w:rFonts w:hint="eastAsia" w:ascii="Times New Roman" w:cs="Times New Roman"/>
          <w:b w:val="0"/>
          <w:bCs w:val="0"/>
          <w:kern w:val="0"/>
          <w:sz w:val="32"/>
          <w:szCs w:val="32"/>
          <w:highlight w:val="none"/>
          <w:vertAlign w:val="baseline"/>
          <w:lang w:val="en-US" w:eastAsia="zh-CN"/>
        </w:rPr>
        <w:t>）采样口pH监测浓度为6.8～5.9、</w:t>
      </w:r>
      <w:r>
        <w:rPr>
          <w:rFonts w:hint="eastAsia" w:ascii="Times New Roman" w:cs="Times New Roman"/>
          <w:kern w:val="0"/>
          <w:sz w:val="32"/>
          <w:szCs w:val="32"/>
          <w:highlight w:val="none"/>
          <w:vertAlign w:val="superscript"/>
          <w:lang w:val="en-US" w:eastAsia="zh-CN"/>
        </w:rPr>
        <w:t xml:space="preserve"> </w:t>
      </w:r>
      <w:r>
        <w:rPr>
          <w:rFonts w:hint="eastAsia" w:ascii="Times New Roman" w:cs="Times New Roman"/>
          <w:color w:val="auto"/>
          <w:kern w:val="2"/>
          <w:sz w:val="32"/>
          <w:szCs w:val="32"/>
          <w:highlight w:val="none"/>
          <w:lang w:val="en-US" w:eastAsia="zh-CN" w:bidi="ar-SA"/>
        </w:rPr>
        <w:t>SS监测浓度为31</w:t>
      </w:r>
      <w:r>
        <w:rPr>
          <w:rFonts w:hint="default" w:ascii="Times New Roman" w:hAnsi="Times New Roman" w:eastAsia="宋体" w:cs="Times New Roman"/>
          <w:sz w:val="32"/>
          <w:szCs w:val="32"/>
          <w:highlight w:val="none"/>
          <w:lang w:val="en-US" w:eastAsia="zh-CN"/>
        </w:rPr>
        <w:t>～</w:t>
      </w:r>
      <w:r>
        <w:rPr>
          <w:rFonts w:hint="eastAsia" w:ascii="Times New Roman" w:cs="Times New Roman"/>
          <w:color w:val="auto"/>
          <w:kern w:val="2"/>
          <w:sz w:val="32"/>
          <w:szCs w:val="32"/>
          <w:highlight w:val="none"/>
          <w:lang w:val="en-US" w:eastAsia="zh-CN" w:bidi="ar-SA"/>
        </w:rPr>
        <w:t>46</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eastAsia" w:ascii="Times New Roman" w:cs="Times New Roman"/>
          <w:kern w:val="0"/>
          <w:sz w:val="32"/>
          <w:szCs w:val="32"/>
          <w:highlight w:val="none"/>
          <w:vertAlign w:val="baseline"/>
          <w:lang w:eastAsia="zh-CN"/>
        </w:rPr>
        <w:t>、</w:t>
      </w:r>
      <w:r>
        <w:rPr>
          <w:rFonts w:hint="default" w:ascii="Times New Roman" w:hAnsi="Times New Roman" w:eastAsia="宋体" w:cs="Times New Roman"/>
          <w:sz w:val="32"/>
          <w:szCs w:val="32"/>
        </w:rPr>
        <w:t>COD</w:t>
      </w:r>
      <w:r>
        <w:rPr>
          <w:rFonts w:hint="default" w:ascii="Times New Roman" w:hAnsi="Times New Roman" w:eastAsia="宋体" w:cs="Times New Roman"/>
          <w:sz w:val="32"/>
          <w:szCs w:val="32"/>
          <w:vertAlign w:val="subscript"/>
        </w:rPr>
        <w:t>Cr</w:t>
      </w:r>
      <w:r>
        <w:rPr>
          <w:rFonts w:hint="eastAsia" w:ascii="Times New Roman" w:cs="Times New Roman"/>
          <w:sz w:val="32"/>
          <w:szCs w:val="32"/>
          <w:vertAlign w:val="baseline"/>
          <w:lang w:val="en-US" w:eastAsia="zh-CN"/>
        </w:rPr>
        <w:t>监测浓度为162</w:t>
      </w:r>
      <w:r>
        <w:rPr>
          <w:rFonts w:hint="default" w:ascii="Times New Roman" w:hAnsi="Times New Roman" w:eastAsia="宋体" w:cs="Times New Roman"/>
          <w:sz w:val="32"/>
          <w:szCs w:val="32"/>
          <w:highlight w:val="none"/>
          <w:lang w:val="en-US" w:eastAsia="zh-CN"/>
        </w:rPr>
        <w:t>～</w:t>
      </w:r>
      <w:r>
        <w:rPr>
          <w:rFonts w:hint="eastAsia" w:ascii="Times New Roman" w:cs="Times New Roman"/>
          <w:color w:val="auto"/>
          <w:kern w:val="2"/>
          <w:sz w:val="32"/>
          <w:szCs w:val="32"/>
          <w:highlight w:val="none"/>
          <w:lang w:val="en-US" w:eastAsia="zh-CN" w:bidi="ar-SA"/>
        </w:rPr>
        <w:t>179</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eastAsia" w:ascii="Times New Roman" w:cs="Times New Roman"/>
          <w:kern w:val="0"/>
          <w:sz w:val="32"/>
          <w:szCs w:val="32"/>
          <w:highlight w:val="none"/>
          <w:vertAlign w:val="baseline"/>
          <w:lang w:eastAsia="zh-CN"/>
        </w:rPr>
        <w:t>、</w:t>
      </w:r>
      <w:r>
        <w:rPr>
          <w:rFonts w:hint="default" w:ascii="Times New Roman" w:hAnsi="Times New Roman" w:eastAsia="宋体" w:cs="Times New Roman"/>
          <w:sz w:val="32"/>
          <w:szCs w:val="32"/>
        </w:rPr>
        <w:t>BOD</w:t>
      </w:r>
      <w:r>
        <w:rPr>
          <w:rFonts w:hint="default" w:ascii="Times New Roman" w:hAnsi="Times New Roman" w:eastAsia="宋体" w:cs="Times New Roman"/>
          <w:sz w:val="32"/>
          <w:szCs w:val="32"/>
          <w:vertAlign w:val="subscript"/>
        </w:rPr>
        <w:t>5</w:t>
      </w:r>
      <w:r>
        <w:rPr>
          <w:rFonts w:hint="eastAsia" w:ascii="Times New Roman" w:cs="Times New Roman"/>
          <w:sz w:val="32"/>
          <w:szCs w:val="32"/>
          <w:vertAlign w:val="baseline"/>
          <w:lang w:val="en-US" w:eastAsia="zh-CN"/>
        </w:rPr>
        <w:t>监测浓度为74.8</w:t>
      </w:r>
      <w:r>
        <w:rPr>
          <w:rFonts w:hint="default" w:ascii="Times New Roman" w:hAnsi="Times New Roman" w:eastAsia="宋体" w:cs="Times New Roman"/>
          <w:sz w:val="32"/>
          <w:szCs w:val="32"/>
          <w:highlight w:val="none"/>
          <w:lang w:val="en-US" w:eastAsia="zh-CN"/>
        </w:rPr>
        <w:t>～</w:t>
      </w:r>
      <w:r>
        <w:rPr>
          <w:rFonts w:hint="eastAsia" w:ascii="Times New Roman" w:cs="Times New Roman"/>
          <w:color w:val="auto"/>
          <w:kern w:val="2"/>
          <w:sz w:val="32"/>
          <w:szCs w:val="32"/>
          <w:highlight w:val="none"/>
          <w:lang w:val="en-US" w:eastAsia="zh-CN" w:bidi="ar-SA"/>
        </w:rPr>
        <w:t>78</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eastAsia" w:ascii="Times New Roman" w:cs="Times New Roman"/>
          <w:kern w:val="0"/>
          <w:sz w:val="32"/>
          <w:szCs w:val="32"/>
          <w:highlight w:val="none"/>
          <w:vertAlign w:val="baseline"/>
          <w:lang w:eastAsia="zh-CN"/>
        </w:rPr>
        <w:t>、</w:t>
      </w:r>
      <w:r>
        <w:rPr>
          <w:rFonts w:hint="eastAsia" w:ascii="Times New Roman" w:cs="Times New Roman"/>
          <w:kern w:val="0"/>
          <w:sz w:val="32"/>
          <w:szCs w:val="32"/>
          <w:highlight w:val="none"/>
          <w:vertAlign w:val="baseline"/>
          <w:lang w:val="en-US" w:eastAsia="zh-CN"/>
        </w:rPr>
        <w:t>氨氮</w:t>
      </w:r>
      <w:r>
        <w:rPr>
          <w:rFonts w:hint="eastAsia" w:ascii="Times New Roman" w:cs="Times New Roman"/>
          <w:sz w:val="32"/>
          <w:szCs w:val="32"/>
          <w:vertAlign w:val="baseline"/>
          <w:lang w:val="en-US" w:eastAsia="zh-CN"/>
        </w:rPr>
        <w:t>监测浓度7.04</w:t>
      </w:r>
      <w:r>
        <w:rPr>
          <w:rFonts w:hint="default" w:ascii="Times New Roman" w:hAnsi="Times New Roman" w:eastAsia="宋体" w:cs="Times New Roman"/>
          <w:sz w:val="32"/>
          <w:szCs w:val="32"/>
          <w:highlight w:val="none"/>
          <w:lang w:val="en-US" w:eastAsia="zh-CN"/>
        </w:rPr>
        <w:t>～</w:t>
      </w:r>
      <w:r>
        <w:rPr>
          <w:rFonts w:hint="eastAsia" w:ascii="Times New Roman" w:cs="Times New Roman"/>
          <w:color w:val="auto"/>
          <w:kern w:val="2"/>
          <w:sz w:val="32"/>
          <w:szCs w:val="32"/>
          <w:highlight w:val="none"/>
          <w:lang w:val="en-US" w:eastAsia="zh-CN" w:bidi="ar-SA"/>
        </w:rPr>
        <w:t>7.76</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eastAsia" w:ascii="Times New Roman" w:cs="Times New Roman"/>
          <w:kern w:val="0"/>
          <w:sz w:val="32"/>
          <w:szCs w:val="32"/>
          <w:highlight w:val="none"/>
          <w:vertAlign w:val="baseline"/>
          <w:lang w:eastAsia="zh-CN"/>
        </w:rPr>
        <w:t>、</w:t>
      </w:r>
      <w:r>
        <w:rPr>
          <w:rFonts w:hint="eastAsia" w:ascii="Times New Roman" w:cs="Times New Roman"/>
          <w:kern w:val="0"/>
          <w:sz w:val="32"/>
          <w:szCs w:val="32"/>
          <w:highlight w:val="none"/>
          <w:vertAlign w:val="baseline"/>
          <w:lang w:val="en-US" w:eastAsia="zh-CN"/>
        </w:rPr>
        <w:t>阴离子表面活性剂监测浓度为</w:t>
      </w:r>
      <w:r>
        <w:rPr>
          <w:rFonts w:hint="eastAsia" w:ascii="Times New Roman" w:cs="Times New Roman"/>
          <w:sz w:val="32"/>
          <w:szCs w:val="32"/>
          <w:vertAlign w:val="baseline"/>
          <w:lang w:val="en-US" w:eastAsia="zh-CN"/>
        </w:rPr>
        <w:t>1.61</w:t>
      </w:r>
      <w:r>
        <w:rPr>
          <w:rFonts w:hint="default" w:ascii="Times New Roman" w:hAnsi="Times New Roman" w:eastAsia="宋体" w:cs="Times New Roman"/>
          <w:sz w:val="32"/>
          <w:szCs w:val="32"/>
          <w:highlight w:val="none"/>
          <w:lang w:val="en-US" w:eastAsia="zh-CN"/>
        </w:rPr>
        <w:t>～</w:t>
      </w:r>
      <w:r>
        <w:rPr>
          <w:rFonts w:hint="eastAsia" w:ascii="Times New Roman" w:cs="Times New Roman"/>
          <w:color w:val="auto"/>
          <w:kern w:val="2"/>
          <w:sz w:val="32"/>
          <w:szCs w:val="32"/>
          <w:highlight w:val="none"/>
          <w:lang w:val="en-US" w:eastAsia="zh-CN" w:bidi="ar-SA"/>
        </w:rPr>
        <w:t>1.90</w:t>
      </w:r>
      <w:r>
        <w:rPr>
          <w:rFonts w:hint="default" w:ascii="Times New Roman" w:hAnsi="Times New Roman" w:eastAsia="宋体" w:cs="Times New Roman"/>
          <w:kern w:val="0"/>
          <w:sz w:val="32"/>
          <w:szCs w:val="32"/>
          <w:highlight w:val="none"/>
        </w:rPr>
        <w:t>mg/m</w:t>
      </w:r>
      <w:r>
        <w:rPr>
          <w:rFonts w:hint="default" w:ascii="Times New Roman" w:hAnsi="Times New Roman" w:eastAsia="宋体" w:cs="Times New Roman"/>
          <w:kern w:val="0"/>
          <w:sz w:val="32"/>
          <w:szCs w:val="32"/>
          <w:highlight w:val="none"/>
          <w:vertAlign w:val="superscript"/>
        </w:rPr>
        <w:t>3</w:t>
      </w:r>
      <w:r>
        <w:rPr>
          <w:rFonts w:hint="eastAsia" w:ascii="Times New Roman" w:cs="Times New Roman"/>
          <w:kern w:val="0"/>
          <w:sz w:val="32"/>
          <w:szCs w:val="32"/>
          <w:highlight w:val="none"/>
          <w:vertAlign w:val="baseline"/>
          <w:lang w:eastAsia="zh-CN"/>
        </w:rPr>
        <w:t>；</w:t>
      </w:r>
      <w:r>
        <w:rPr>
          <w:rFonts w:hint="eastAsia" w:ascii="Times New Roman" w:cs="Times New Roman"/>
          <w:kern w:val="0"/>
          <w:sz w:val="32"/>
          <w:szCs w:val="32"/>
          <w:highlight w:val="none"/>
          <w:vertAlign w:val="baseline"/>
          <w:lang w:val="en-US" w:eastAsia="zh-CN"/>
        </w:rPr>
        <w:t>均达到《农田灌溉水质标准》（GB5084-2021）表 1“旱地作物”限值。</w:t>
      </w:r>
    </w:p>
    <w:p w14:paraId="5E45B8B3">
      <w:pPr>
        <w:spacing w:line="360" w:lineRule="auto"/>
        <w:ind w:firstLine="640" w:firstLineChars="200"/>
        <w:rPr>
          <w:rFonts w:ascii="Times New Roman" w:hAnsi="Times New Roman"/>
          <w:kern w:val="0"/>
          <w:sz w:val="32"/>
          <w:szCs w:val="32"/>
        </w:rPr>
      </w:pPr>
      <w:r>
        <w:rPr>
          <w:rFonts w:hint="eastAsia" w:ascii="Times New Roman" w:hAnsi="Times New Roman"/>
          <w:kern w:val="0"/>
          <w:sz w:val="32"/>
          <w:szCs w:val="32"/>
          <w:lang w:val="en-US" w:eastAsia="zh-CN"/>
        </w:rPr>
        <w:t>4</w:t>
      </w:r>
      <w:r>
        <w:rPr>
          <w:rFonts w:ascii="Times New Roman" w:hAnsi="Times New Roman"/>
          <w:kern w:val="0"/>
          <w:sz w:val="32"/>
          <w:szCs w:val="32"/>
        </w:rPr>
        <w:t>、噪声</w:t>
      </w:r>
    </w:p>
    <w:p w14:paraId="4BF9402B">
      <w:pPr>
        <w:keepNext w:val="0"/>
        <w:keepLines w:val="0"/>
        <w:pageBreakBefore w:val="0"/>
        <w:widowControl w:val="0"/>
        <w:kinsoku/>
        <w:wordWrap/>
        <w:overflowPunct/>
        <w:topLinePunct w:val="0"/>
        <w:autoSpaceDE/>
        <w:autoSpaceDN/>
        <w:bidi w:val="0"/>
        <w:adjustRightInd/>
        <w:snapToGrid w:val="0"/>
        <w:spacing w:before="174" w:beforeLines="50" w:line="360" w:lineRule="auto"/>
        <w:ind w:firstLine="640" w:firstLineChars="200"/>
        <w:textAlignment w:val="auto"/>
        <w:rPr>
          <w:rFonts w:hint="default" w:ascii="Times New Roman" w:hAnsi="Times New Roman" w:eastAsia="宋体" w:cs="Times New Roman"/>
          <w:sz w:val="32"/>
          <w:szCs w:val="32"/>
          <w:highlight w:val="none"/>
        </w:rPr>
      </w:pPr>
      <w:r>
        <w:rPr>
          <w:rFonts w:hint="default" w:ascii="Times New Roman" w:hAnsi="Times New Roman" w:eastAsia="宋体" w:cs="Times New Roman"/>
          <w:sz w:val="32"/>
          <w:szCs w:val="32"/>
          <w:highlight w:val="none"/>
        </w:rPr>
        <w:t>监测结果表明</w:t>
      </w:r>
      <w:r>
        <w:rPr>
          <w:rFonts w:hint="eastAsia" w:cs="Times New Roman"/>
          <w:sz w:val="32"/>
          <w:szCs w:val="32"/>
          <w:highlight w:val="none"/>
          <w:lang w:eastAsia="zh-CN"/>
        </w:rPr>
        <w:t>，</w:t>
      </w:r>
      <w:r>
        <w:rPr>
          <w:rFonts w:hint="default" w:ascii="Times New Roman" w:hAnsi="Times New Roman" w:eastAsia="宋体" w:cs="Times New Roman"/>
          <w:sz w:val="32"/>
          <w:szCs w:val="32"/>
          <w:highlight w:val="none"/>
        </w:rPr>
        <w:t>项目厂界</w:t>
      </w:r>
      <w:r>
        <w:rPr>
          <w:rFonts w:hint="eastAsia" w:cs="Times New Roman"/>
          <w:sz w:val="32"/>
          <w:szCs w:val="32"/>
          <w:highlight w:val="none"/>
          <w:lang w:val="en-US" w:eastAsia="zh-CN"/>
        </w:rPr>
        <w:t>东面</w:t>
      </w:r>
      <w:r>
        <w:rPr>
          <w:rFonts w:hint="default" w:ascii="Times New Roman" w:hAnsi="Times New Roman" w:eastAsia="宋体" w:cs="Times New Roman"/>
          <w:sz w:val="32"/>
          <w:szCs w:val="32"/>
          <w:highlight w:val="none"/>
        </w:rPr>
        <w:t>噪声昼间</w:t>
      </w:r>
      <w:r>
        <w:rPr>
          <w:rFonts w:hint="eastAsia" w:cs="Times New Roman"/>
          <w:sz w:val="32"/>
          <w:szCs w:val="32"/>
          <w:highlight w:val="none"/>
          <w:lang w:val="en-US" w:eastAsia="zh-CN"/>
        </w:rPr>
        <w:t>56</w:t>
      </w:r>
      <w:r>
        <w:rPr>
          <w:rFonts w:hint="default" w:ascii="Times New Roman" w:hAnsi="Times New Roman" w:eastAsia="宋体" w:cs="Times New Roman"/>
          <w:sz w:val="32"/>
          <w:szCs w:val="32"/>
          <w:highlight w:val="none"/>
          <w:lang w:val="en-US" w:eastAsia="zh-CN"/>
        </w:rPr>
        <w:t>～</w:t>
      </w:r>
      <w:r>
        <w:rPr>
          <w:rFonts w:hint="eastAsia" w:cs="Times New Roman"/>
          <w:sz w:val="32"/>
          <w:szCs w:val="32"/>
          <w:highlight w:val="none"/>
          <w:lang w:val="en-US" w:eastAsia="zh-CN"/>
        </w:rPr>
        <w:t>57</w:t>
      </w:r>
      <w:r>
        <w:rPr>
          <w:rFonts w:hint="default" w:ascii="Times New Roman" w:hAnsi="Times New Roman" w:eastAsia="宋体" w:cs="Times New Roman"/>
          <w:sz w:val="32"/>
          <w:szCs w:val="32"/>
          <w:highlight w:val="none"/>
        </w:rPr>
        <w:t>dB（A）</w:t>
      </w:r>
      <w:r>
        <w:rPr>
          <w:rFonts w:hint="default"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rPr>
        <w:t>夜间</w:t>
      </w:r>
      <w:r>
        <w:rPr>
          <w:rFonts w:hint="eastAsia" w:cs="Times New Roman"/>
          <w:sz w:val="32"/>
          <w:szCs w:val="32"/>
          <w:highlight w:val="none"/>
          <w:lang w:val="en-US" w:eastAsia="zh-CN"/>
        </w:rPr>
        <w:t>不大于48</w:t>
      </w:r>
      <w:r>
        <w:rPr>
          <w:rFonts w:hint="default" w:ascii="Times New Roman" w:hAnsi="Times New Roman" w:eastAsia="宋体" w:cs="Times New Roman"/>
          <w:sz w:val="32"/>
          <w:szCs w:val="32"/>
          <w:highlight w:val="none"/>
        </w:rPr>
        <w:t>dB（A）</w:t>
      </w:r>
      <w:r>
        <w:rPr>
          <w:rFonts w:hint="eastAsia" w:cs="Times New Roman"/>
          <w:sz w:val="32"/>
          <w:szCs w:val="32"/>
          <w:highlight w:val="none"/>
          <w:lang w:eastAsia="zh-CN"/>
        </w:rPr>
        <w:t>；</w:t>
      </w:r>
      <w:r>
        <w:rPr>
          <w:rFonts w:hint="default" w:ascii="Times New Roman" w:hAnsi="Times New Roman" w:eastAsia="宋体" w:cs="Times New Roman"/>
          <w:sz w:val="32"/>
          <w:szCs w:val="32"/>
          <w:highlight w:val="none"/>
          <w:lang w:val="en-US" w:eastAsia="zh-CN"/>
        </w:rPr>
        <w:t>厂界南面噪声</w:t>
      </w:r>
      <w:r>
        <w:rPr>
          <w:rFonts w:hint="default" w:ascii="Times New Roman" w:hAnsi="Times New Roman" w:eastAsia="宋体" w:cs="Times New Roman"/>
          <w:sz w:val="32"/>
          <w:szCs w:val="32"/>
          <w:highlight w:val="none"/>
        </w:rPr>
        <w:t>昼间</w:t>
      </w:r>
      <w:r>
        <w:rPr>
          <w:rFonts w:hint="eastAsia" w:cs="Times New Roman"/>
          <w:sz w:val="32"/>
          <w:szCs w:val="32"/>
          <w:highlight w:val="none"/>
          <w:lang w:val="en-US" w:eastAsia="zh-CN"/>
        </w:rPr>
        <w:t>59</w:t>
      </w:r>
      <w:r>
        <w:rPr>
          <w:rFonts w:hint="default" w:ascii="Times New Roman" w:hAnsi="Times New Roman" w:eastAsia="宋体" w:cs="Times New Roman"/>
          <w:sz w:val="32"/>
          <w:szCs w:val="32"/>
          <w:highlight w:val="none"/>
          <w:lang w:val="en-US" w:eastAsia="zh-CN"/>
        </w:rPr>
        <w:t>～</w:t>
      </w:r>
      <w:r>
        <w:rPr>
          <w:rFonts w:hint="eastAsia" w:cs="Times New Roman"/>
          <w:sz w:val="32"/>
          <w:szCs w:val="32"/>
          <w:highlight w:val="none"/>
          <w:lang w:val="en-US" w:eastAsia="zh-CN"/>
        </w:rPr>
        <w:t>61</w:t>
      </w:r>
      <w:r>
        <w:rPr>
          <w:rFonts w:hint="default" w:ascii="Times New Roman" w:hAnsi="Times New Roman" w:eastAsia="宋体" w:cs="Times New Roman"/>
          <w:sz w:val="32"/>
          <w:szCs w:val="32"/>
          <w:highlight w:val="none"/>
        </w:rPr>
        <w:t>dB（A）</w:t>
      </w:r>
      <w:r>
        <w:rPr>
          <w:rFonts w:hint="default"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rPr>
        <w:t>夜间</w:t>
      </w:r>
      <w:r>
        <w:rPr>
          <w:rFonts w:hint="eastAsia" w:cs="Times New Roman"/>
          <w:sz w:val="32"/>
          <w:szCs w:val="32"/>
          <w:highlight w:val="none"/>
          <w:lang w:val="en-US" w:eastAsia="zh-CN"/>
        </w:rPr>
        <w:t>49</w:t>
      </w:r>
      <w:r>
        <w:rPr>
          <w:rFonts w:hint="default" w:ascii="Times New Roman" w:hAnsi="Times New Roman" w:eastAsia="宋体" w:cs="Times New Roman"/>
          <w:sz w:val="32"/>
          <w:szCs w:val="32"/>
          <w:highlight w:val="none"/>
          <w:lang w:val="en-US" w:eastAsia="zh-CN"/>
        </w:rPr>
        <w:t>～</w:t>
      </w:r>
      <w:r>
        <w:rPr>
          <w:rFonts w:hint="eastAsia" w:cs="Times New Roman"/>
          <w:sz w:val="32"/>
          <w:szCs w:val="32"/>
          <w:highlight w:val="none"/>
          <w:lang w:val="en-US" w:eastAsia="zh-CN"/>
        </w:rPr>
        <w:t>50</w:t>
      </w:r>
      <w:r>
        <w:rPr>
          <w:rFonts w:hint="default" w:ascii="Times New Roman" w:hAnsi="Times New Roman" w:eastAsia="宋体" w:cs="Times New Roman"/>
          <w:sz w:val="32"/>
          <w:szCs w:val="32"/>
          <w:highlight w:val="none"/>
        </w:rPr>
        <w:t>dB（A）</w:t>
      </w:r>
      <w:r>
        <w:rPr>
          <w:rFonts w:hint="eastAsia"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lang w:val="en-US" w:eastAsia="zh-CN"/>
        </w:rPr>
        <w:t>厂界</w:t>
      </w:r>
      <w:r>
        <w:rPr>
          <w:rFonts w:hint="eastAsia" w:ascii="Times New Roman" w:hAnsi="Times New Roman" w:eastAsia="宋体" w:cs="Times New Roman"/>
          <w:sz w:val="32"/>
          <w:szCs w:val="32"/>
          <w:highlight w:val="none"/>
          <w:lang w:val="en-US" w:eastAsia="zh-CN"/>
        </w:rPr>
        <w:t>西</w:t>
      </w:r>
      <w:r>
        <w:rPr>
          <w:rFonts w:hint="default" w:ascii="Times New Roman" w:hAnsi="Times New Roman" w:eastAsia="宋体" w:cs="Times New Roman"/>
          <w:sz w:val="32"/>
          <w:szCs w:val="32"/>
          <w:highlight w:val="none"/>
          <w:lang w:val="en-US" w:eastAsia="zh-CN"/>
        </w:rPr>
        <w:t>面噪声</w:t>
      </w:r>
      <w:r>
        <w:rPr>
          <w:rFonts w:hint="default" w:ascii="Times New Roman" w:hAnsi="Times New Roman" w:eastAsia="宋体" w:cs="Times New Roman"/>
          <w:sz w:val="32"/>
          <w:szCs w:val="32"/>
          <w:highlight w:val="none"/>
        </w:rPr>
        <w:t>昼间</w:t>
      </w:r>
      <w:r>
        <w:rPr>
          <w:rFonts w:hint="eastAsia" w:cs="Times New Roman"/>
          <w:sz w:val="32"/>
          <w:szCs w:val="32"/>
          <w:highlight w:val="none"/>
          <w:lang w:val="en-US" w:eastAsia="zh-CN"/>
        </w:rPr>
        <w:t>不大于57</w:t>
      </w:r>
      <w:r>
        <w:rPr>
          <w:rFonts w:hint="default" w:ascii="Times New Roman" w:hAnsi="Times New Roman" w:eastAsia="宋体" w:cs="Times New Roman"/>
          <w:sz w:val="32"/>
          <w:szCs w:val="32"/>
          <w:highlight w:val="none"/>
        </w:rPr>
        <w:t>dB（A）</w:t>
      </w:r>
      <w:r>
        <w:rPr>
          <w:rFonts w:hint="default"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rPr>
        <w:t>夜间</w:t>
      </w:r>
      <w:r>
        <w:rPr>
          <w:rFonts w:hint="eastAsia" w:cs="Times New Roman"/>
          <w:sz w:val="32"/>
          <w:szCs w:val="32"/>
          <w:highlight w:val="none"/>
          <w:lang w:val="en-US" w:eastAsia="zh-CN"/>
        </w:rPr>
        <w:t>不大于48</w:t>
      </w:r>
      <w:r>
        <w:rPr>
          <w:rFonts w:hint="default" w:ascii="Times New Roman" w:hAnsi="Times New Roman" w:eastAsia="宋体" w:cs="Times New Roman"/>
          <w:sz w:val="32"/>
          <w:szCs w:val="32"/>
          <w:highlight w:val="none"/>
        </w:rPr>
        <w:t>dB（A）</w:t>
      </w:r>
      <w:r>
        <w:rPr>
          <w:rFonts w:hint="eastAsia"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lang w:val="en-US" w:eastAsia="zh-CN"/>
        </w:rPr>
        <w:t>厂界</w:t>
      </w:r>
      <w:r>
        <w:rPr>
          <w:rFonts w:hint="eastAsia" w:ascii="Times New Roman" w:hAnsi="Times New Roman" w:eastAsia="宋体" w:cs="Times New Roman"/>
          <w:sz w:val="32"/>
          <w:szCs w:val="32"/>
          <w:highlight w:val="none"/>
          <w:lang w:val="en-US" w:eastAsia="zh-CN"/>
        </w:rPr>
        <w:t>北</w:t>
      </w:r>
      <w:r>
        <w:rPr>
          <w:rFonts w:hint="default" w:ascii="Times New Roman" w:hAnsi="Times New Roman" w:eastAsia="宋体" w:cs="Times New Roman"/>
          <w:sz w:val="32"/>
          <w:szCs w:val="32"/>
          <w:highlight w:val="none"/>
          <w:lang w:val="en-US" w:eastAsia="zh-CN"/>
        </w:rPr>
        <w:t>面噪声</w:t>
      </w:r>
      <w:r>
        <w:rPr>
          <w:rFonts w:hint="default" w:ascii="Times New Roman" w:hAnsi="Times New Roman" w:eastAsia="宋体" w:cs="Times New Roman"/>
          <w:sz w:val="32"/>
          <w:szCs w:val="32"/>
          <w:highlight w:val="none"/>
        </w:rPr>
        <w:t>昼间</w:t>
      </w:r>
      <w:r>
        <w:rPr>
          <w:rFonts w:hint="eastAsia" w:cs="Times New Roman"/>
          <w:sz w:val="32"/>
          <w:szCs w:val="32"/>
          <w:highlight w:val="none"/>
          <w:lang w:val="en-US" w:eastAsia="zh-CN"/>
        </w:rPr>
        <w:t>57</w:t>
      </w:r>
      <w:r>
        <w:rPr>
          <w:rFonts w:hint="default" w:ascii="Times New Roman" w:hAnsi="Times New Roman" w:eastAsia="宋体" w:cs="Times New Roman"/>
          <w:sz w:val="32"/>
          <w:szCs w:val="32"/>
          <w:highlight w:val="none"/>
          <w:lang w:val="en-US" w:eastAsia="zh-CN"/>
        </w:rPr>
        <w:t>～</w:t>
      </w:r>
      <w:r>
        <w:rPr>
          <w:rFonts w:hint="eastAsia" w:cs="Times New Roman"/>
          <w:sz w:val="32"/>
          <w:szCs w:val="32"/>
          <w:highlight w:val="none"/>
          <w:lang w:val="en-US" w:eastAsia="zh-CN"/>
        </w:rPr>
        <w:t>58</w:t>
      </w:r>
      <w:r>
        <w:rPr>
          <w:rFonts w:hint="default" w:ascii="Times New Roman" w:hAnsi="Times New Roman" w:eastAsia="宋体" w:cs="Times New Roman"/>
          <w:sz w:val="32"/>
          <w:szCs w:val="32"/>
          <w:highlight w:val="none"/>
        </w:rPr>
        <w:t>dB（A）</w:t>
      </w:r>
      <w:r>
        <w:rPr>
          <w:rFonts w:hint="default" w:ascii="Times New Roman" w:hAnsi="Times New Roman" w:eastAsia="宋体" w:cs="Times New Roman"/>
          <w:sz w:val="32"/>
          <w:szCs w:val="32"/>
          <w:highlight w:val="none"/>
          <w:lang w:eastAsia="zh-CN"/>
        </w:rPr>
        <w:t>，</w:t>
      </w:r>
      <w:r>
        <w:rPr>
          <w:rFonts w:hint="default" w:ascii="Times New Roman" w:hAnsi="Times New Roman" w:eastAsia="宋体" w:cs="Times New Roman"/>
          <w:sz w:val="32"/>
          <w:szCs w:val="32"/>
          <w:highlight w:val="none"/>
        </w:rPr>
        <w:t>夜间</w:t>
      </w:r>
      <w:r>
        <w:rPr>
          <w:rFonts w:hint="eastAsia" w:cs="Times New Roman"/>
          <w:sz w:val="32"/>
          <w:szCs w:val="32"/>
          <w:highlight w:val="none"/>
          <w:lang w:val="en-US" w:eastAsia="zh-CN"/>
        </w:rPr>
        <w:t>46</w:t>
      </w:r>
      <w:r>
        <w:rPr>
          <w:rFonts w:hint="default" w:ascii="Times New Roman" w:hAnsi="Times New Roman" w:eastAsia="宋体" w:cs="Times New Roman"/>
          <w:sz w:val="32"/>
          <w:szCs w:val="32"/>
          <w:highlight w:val="none"/>
          <w:lang w:val="en-US" w:eastAsia="zh-CN"/>
        </w:rPr>
        <w:t>～</w:t>
      </w:r>
      <w:r>
        <w:rPr>
          <w:rFonts w:hint="eastAsia" w:cs="Times New Roman"/>
          <w:sz w:val="32"/>
          <w:szCs w:val="32"/>
          <w:highlight w:val="none"/>
          <w:lang w:val="en-US" w:eastAsia="zh-CN"/>
        </w:rPr>
        <w:t>47</w:t>
      </w:r>
      <w:r>
        <w:rPr>
          <w:rFonts w:hint="default" w:ascii="Times New Roman" w:hAnsi="Times New Roman" w:eastAsia="宋体" w:cs="Times New Roman"/>
          <w:sz w:val="32"/>
          <w:szCs w:val="32"/>
          <w:highlight w:val="none"/>
        </w:rPr>
        <w:t>dB（A）</w:t>
      </w:r>
      <w:r>
        <w:rPr>
          <w:rFonts w:hint="eastAsia" w:ascii="Times New Roman" w:hAnsi="Times New Roman" w:eastAsia="宋体" w:cs="Times New Roman"/>
          <w:sz w:val="32"/>
          <w:szCs w:val="32"/>
          <w:highlight w:val="none"/>
          <w:lang w:eastAsia="zh-CN"/>
        </w:rPr>
        <w:t>；</w:t>
      </w:r>
      <w:r>
        <w:rPr>
          <w:rFonts w:hint="eastAsia" w:cs="Times New Roman"/>
          <w:sz w:val="32"/>
          <w:szCs w:val="32"/>
          <w:highlight w:val="none"/>
          <w:lang w:val="en-US" w:eastAsia="zh-CN"/>
        </w:rPr>
        <w:t>项目东、西、北侧</w:t>
      </w:r>
      <w:r>
        <w:rPr>
          <w:rFonts w:hint="eastAsia" w:ascii="Times New Roman" w:hAnsi="Times New Roman" w:eastAsia="宋体" w:cs="Times New Roman"/>
          <w:sz w:val="32"/>
          <w:szCs w:val="32"/>
          <w:highlight w:val="none"/>
          <w:lang w:val="en-US" w:eastAsia="zh-CN"/>
        </w:rPr>
        <w:t>均</w:t>
      </w:r>
      <w:r>
        <w:rPr>
          <w:rFonts w:hint="default" w:ascii="Times New Roman" w:hAnsi="Times New Roman" w:eastAsia="宋体" w:cs="Times New Roman"/>
          <w:sz w:val="32"/>
          <w:szCs w:val="32"/>
          <w:highlight w:val="none"/>
        </w:rPr>
        <w:t>满足《工业企业厂界环境噪声排放标准》（GB 12348-2008）中的</w:t>
      </w:r>
      <w:r>
        <w:rPr>
          <w:rFonts w:hint="eastAsia" w:cs="Times New Roman"/>
          <w:sz w:val="32"/>
          <w:szCs w:val="32"/>
          <w:highlight w:val="none"/>
          <w:lang w:val="en-US" w:eastAsia="zh-CN"/>
        </w:rPr>
        <w:t>2</w:t>
      </w:r>
      <w:r>
        <w:rPr>
          <w:rFonts w:hint="default" w:ascii="Times New Roman" w:hAnsi="Times New Roman" w:eastAsia="宋体" w:cs="Times New Roman"/>
          <w:sz w:val="32"/>
          <w:szCs w:val="32"/>
          <w:highlight w:val="none"/>
        </w:rPr>
        <w:t>类标准</w:t>
      </w:r>
      <w:r>
        <w:rPr>
          <w:rFonts w:hint="eastAsia" w:cs="Times New Roman"/>
          <w:sz w:val="32"/>
          <w:szCs w:val="32"/>
          <w:highlight w:val="none"/>
          <w:lang w:eastAsia="zh-CN"/>
        </w:rPr>
        <w:t>；</w:t>
      </w:r>
      <w:r>
        <w:rPr>
          <w:rFonts w:hint="eastAsia" w:cs="Times New Roman"/>
          <w:sz w:val="32"/>
          <w:szCs w:val="32"/>
          <w:highlight w:val="none"/>
          <w:lang w:val="en-US" w:eastAsia="zh-CN"/>
        </w:rPr>
        <w:t>南侧满足</w:t>
      </w:r>
      <w:r>
        <w:rPr>
          <w:rFonts w:hint="default" w:ascii="Times New Roman" w:hAnsi="Times New Roman" w:eastAsia="宋体" w:cs="Times New Roman"/>
          <w:sz w:val="32"/>
          <w:szCs w:val="32"/>
          <w:highlight w:val="none"/>
        </w:rPr>
        <w:t>《工业企业厂界环境噪声排放标准》（GB 12348-2008）中的</w:t>
      </w:r>
      <w:r>
        <w:rPr>
          <w:rFonts w:hint="eastAsia" w:cs="Times New Roman"/>
          <w:sz w:val="32"/>
          <w:szCs w:val="32"/>
          <w:highlight w:val="none"/>
          <w:lang w:val="en-US" w:eastAsia="zh-CN"/>
        </w:rPr>
        <w:t>4</w:t>
      </w:r>
      <w:r>
        <w:rPr>
          <w:rFonts w:hint="default" w:ascii="Times New Roman" w:hAnsi="Times New Roman" w:eastAsia="宋体" w:cs="Times New Roman"/>
          <w:sz w:val="32"/>
          <w:szCs w:val="32"/>
          <w:highlight w:val="none"/>
        </w:rPr>
        <w:t>类标准。</w:t>
      </w:r>
    </w:p>
    <w:p w14:paraId="4B591B0E">
      <w:pPr>
        <w:spacing w:line="360" w:lineRule="auto"/>
        <w:ind w:firstLine="640" w:firstLineChars="200"/>
        <w:rPr>
          <w:rFonts w:ascii="Times New Roman" w:hAnsi="Times New Roman"/>
          <w:kern w:val="0"/>
          <w:sz w:val="32"/>
          <w:szCs w:val="32"/>
        </w:rPr>
      </w:pPr>
      <w:r>
        <w:rPr>
          <w:rFonts w:hint="eastAsia" w:ascii="Times New Roman" w:hAnsi="Times New Roman"/>
          <w:kern w:val="0"/>
          <w:sz w:val="32"/>
          <w:szCs w:val="32"/>
          <w:lang w:val="en-US" w:eastAsia="zh-CN"/>
        </w:rPr>
        <w:t>5</w:t>
      </w:r>
      <w:r>
        <w:rPr>
          <w:rFonts w:ascii="Times New Roman" w:hAnsi="Times New Roman"/>
          <w:kern w:val="0"/>
          <w:sz w:val="32"/>
          <w:szCs w:val="32"/>
        </w:rPr>
        <w:t>、固废</w:t>
      </w:r>
    </w:p>
    <w:p w14:paraId="5E9B55A5">
      <w:pPr>
        <w:pStyle w:val="15"/>
        <w:spacing w:before="153" w:line="417" w:lineRule="auto"/>
        <w:ind w:left="29" w:right="293" w:firstLine="642"/>
        <w:rPr>
          <w:rFonts w:hint="default" w:ascii="Times New Roman" w:hAnsi="Times New Roman" w:cs="Times New Roman"/>
          <w:spacing w:val="8"/>
          <w:sz w:val="31"/>
          <w:szCs w:val="31"/>
        </w:rPr>
      </w:pPr>
      <w:r>
        <w:rPr>
          <w:rFonts w:hint="default" w:ascii="Times New Roman" w:hAnsi="Times New Roman" w:cs="Times New Roman"/>
          <w:spacing w:val="8"/>
          <w:sz w:val="31"/>
          <w:szCs w:val="31"/>
        </w:rPr>
        <w:t>本项目验收期间固体废物暂存和处置符合《中华人民共和国固体废物污染环境防治法》要求，一般固废处置符合《一般工业固体废物贮存和填埋污染控制标准》（GB18599-2020）的规定，危险废物暂存符合《危险废物贮存污染控制标准》（GB18597-2023）的规定。</w:t>
      </w:r>
    </w:p>
    <w:p w14:paraId="3798B81A">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（二）污染物排放总量</w:t>
      </w:r>
    </w:p>
    <w:p w14:paraId="290E9DCB">
      <w:pPr>
        <w:keepNext w:val="0"/>
        <w:keepLines w:val="0"/>
        <w:pageBreakBefore w:val="0"/>
        <w:widowControl w:val="0"/>
        <w:kinsoku/>
        <w:wordWrap/>
        <w:overflowPunct/>
        <w:topLinePunct w:val="0"/>
        <w:bidi w:val="0"/>
        <w:snapToGrid/>
        <w:spacing w:line="360" w:lineRule="auto"/>
        <w:ind w:left="0" w:leftChars="0" w:firstLine="640" w:firstLineChars="200"/>
        <w:textAlignment w:val="auto"/>
        <w:rPr>
          <w:rFonts w:hint="default" w:ascii="Times New Roman" w:hAnsi="Times New Roman" w:eastAsia="宋体" w:cs="Times New Roman"/>
          <w:sz w:val="32"/>
          <w:szCs w:val="32"/>
        </w:rPr>
      </w:pP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lang w:val="en-US" w:eastAsia="zh-CN"/>
        </w:rPr>
        <w:t>1</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废水</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生活污水、拖洗废水、喷淋废水经过三级化粪池和一体化设施处理，回用于厂区西北侧的农林地。故不单独申请废水项目总量。</w:t>
      </w:r>
    </w:p>
    <w:p w14:paraId="760D6786">
      <w:pPr>
        <w:pStyle w:val="30"/>
        <w:keepNext w:val="0"/>
        <w:keepLines w:val="0"/>
        <w:pageBreakBefore w:val="0"/>
        <w:widowControl w:val="0"/>
        <w:tabs>
          <w:tab w:val="left" w:pos="-14"/>
        </w:tabs>
        <w:kinsoku/>
        <w:wordWrap/>
        <w:overflowPunct/>
        <w:topLinePunct w:val="0"/>
        <w:autoSpaceDE w:val="0"/>
        <w:autoSpaceDN w:val="0"/>
        <w:bidi w:val="0"/>
        <w:adjustRightInd w:val="0"/>
        <w:snapToGrid/>
        <w:spacing w:line="360" w:lineRule="auto"/>
        <w:ind w:left="0" w:leftChars="0" w:firstLine="640" w:firstLineChars="200"/>
        <w:textAlignment w:val="auto"/>
        <w:rPr>
          <w:rFonts w:hint="default" w:ascii="Times New Roman" w:hAnsi="Times New Roman" w:eastAsia="宋体" w:cs="Times New Roman"/>
          <w:sz w:val="32"/>
          <w:szCs w:val="32"/>
        </w:rPr>
      </w:pP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lang w:val="en-US" w:eastAsia="zh-CN"/>
        </w:rPr>
        <w:t>2</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废气</w:t>
      </w:r>
      <w:r>
        <w:rPr>
          <w:rFonts w:hint="default" w:ascii="Times New Roman" w:hAnsi="Times New Roman" w:eastAsia="宋体" w:cs="Times New Roman"/>
          <w:sz w:val="32"/>
          <w:szCs w:val="32"/>
          <w:lang w:eastAsia="zh-CN"/>
        </w:rPr>
        <w:t>：</w:t>
      </w:r>
      <w:r>
        <w:rPr>
          <w:rFonts w:hint="default" w:ascii="Times New Roman" w:hAnsi="Times New Roman" w:eastAsia="宋体" w:cs="Times New Roman"/>
          <w:sz w:val="32"/>
          <w:szCs w:val="32"/>
        </w:rPr>
        <w:t>根据《广东省环境保护“十四五”规划》(粤环[2016]51号)的要求，非甲烷总烃、氮氧化物为总量控制指标因子。故不单独申请废</w:t>
      </w:r>
      <w:r>
        <w:rPr>
          <w:rFonts w:hint="default" w:ascii="Times New Roman" w:hAnsi="Times New Roman" w:cs="Times New Roman"/>
          <w:sz w:val="32"/>
          <w:szCs w:val="32"/>
          <w:lang w:val="en-US" w:eastAsia="zh-CN"/>
        </w:rPr>
        <w:t>气</w:t>
      </w:r>
      <w:r>
        <w:rPr>
          <w:rFonts w:hint="default" w:ascii="Times New Roman" w:hAnsi="Times New Roman" w:eastAsia="宋体" w:cs="Times New Roman"/>
          <w:sz w:val="32"/>
          <w:szCs w:val="32"/>
        </w:rPr>
        <w:t>项目总量。</w:t>
      </w:r>
    </w:p>
    <w:p w14:paraId="0646AE3A">
      <w:pPr>
        <w:spacing w:line="360" w:lineRule="auto"/>
        <w:ind w:firstLine="643" w:firstLineChars="200"/>
        <w:outlineLvl w:val="0"/>
        <w:rPr>
          <w:rFonts w:ascii="Times New Roman" w:hAnsi="Times New Roman"/>
          <w:b/>
          <w:kern w:val="0"/>
          <w:sz w:val="32"/>
          <w:szCs w:val="32"/>
        </w:rPr>
      </w:pPr>
      <w:r>
        <w:rPr>
          <w:rFonts w:ascii="Times New Roman" w:hAnsi="Times New Roman"/>
          <w:b/>
          <w:kern w:val="0"/>
          <w:sz w:val="32"/>
          <w:szCs w:val="32"/>
        </w:rPr>
        <w:t>（三）存在的主要问题</w:t>
      </w:r>
    </w:p>
    <w:p w14:paraId="6F9D090C">
      <w:pPr>
        <w:spacing w:line="360" w:lineRule="auto"/>
        <w:ind w:firstLine="640" w:firstLineChars="200"/>
        <w:rPr>
          <w:rFonts w:ascii="Times New Roman" w:hAnsi="Times New Roman"/>
          <w:kern w:val="0"/>
          <w:sz w:val="32"/>
          <w:szCs w:val="32"/>
        </w:rPr>
      </w:pPr>
      <w:r>
        <w:rPr>
          <w:rFonts w:ascii="Times New Roman" w:hAnsi="Times New Roman"/>
          <w:kern w:val="0"/>
          <w:sz w:val="32"/>
          <w:szCs w:val="32"/>
        </w:rPr>
        <w:t>无。</w:t>
      </w:r>
    </w:p>
    <w:p w14:paraId="12BFA3C7">
      <w:pPr>
        <w:pStyle w:val="44"/>
        <w:widowControl/>
        <w:numPr>
          <w:ilvl w:val="0"/>
          <w:numId w:val="2"/>
        </w:numPr>
        <w:spacing w:line="360" w:lineRule="auto"/>
        <w:ind w:left="0" w:firstLine="643"/>
        <w:rPr>
          <w:rFonts w:ascii="Times New Roman" w:hAnsi="Times New Roman"/>
          <w:b/>
          <w:kern w:val="0"/>
          <w:sz w:val="32"/>
          <w:szCs w:val="32"/>
        </w:rPr>
      </w:pPr>
      <w:r>
        <w:rPr>
          <w:rFonts w:ascii="Times New Roman" w:hAnsi="Times New Roman"/>
          <w:b/>
          <w:kern w:val="0"/>
          <w:sz w:val="32"/>
          <w:szCs w:val="32"/>
        </w:rPr>
        <w:t>其他需要说明的事项</w:t>
      </w:r>
    </w:p>
    <w:p w14:paraId="10403D41">
      <w:pPr>
        <w:spacing w:line="360" w:lineRule="auto"/>
        <w:ind w:firstLine="640" w:firstLineChars="200"/>
        <w:rPr>
          <w:rFonts w:ascii="Times New Roman" w:hAnsi="Times New Roman"/>
          <w:kern w:val="0"/>
          <w:sz w:val="32"/>
          <w:szCs w:val="32"/>
        </w:rPr>
      </w:pPr>
      <w:r>
        <w:rPr>
          <w:rFonts w:hint="eastAsia" w:ascii="Times New Roman" w:hAnsi="Times New Roman"/>
          <w:kern w:val="0"/>
          <w:sz w:val="32"/>
          <w:szCs w:val="32"/>
        </w:rPr>
        <w:t>无。</w:t>
      </w:r>
    </w:p>
    <w:p w14:paraId="75DD512A">
      <w:pPr>
        <w:pStyle w:val="44"/>
        <w:widowControl/>
        <w:numPr>
          <w:ilvl w:val="0"/>
          <w:numId w:val="2"/>
        </w:numPr>
        <w:spacing w:line="360" w:lineRule="auto"/>
        <w:ind w:left="0" w:firstLine="643"/>
        <w:jc w:val="left"/>
        <w:rPr>
          <w:rFonts w:ascii="Times New Roman" w:hAnsi="Times New Roman"/>
          <w:b/>
          <w:kern w:val="0"/>
          <w:sz w:val="32"/>
          <w:szCs w:val="32"/>
        </w:rPr>
      </w:pPr>
      <w:r>
        <w:rPr>
          <w:rFonts w:ascii="Times New Roman" w:hAnsi="Times New Roman"/>
          <w:b/>
          <w:kern w:val="0"/>
          <w:sz w:val="32"/>
          <w:szCs w:val="32"/>
        </w:rPr>
        <w:t>验收结论</w:t>
      </w:r>
    </w:p>
    <w:p w14:paraId="58AF8B3E">
      <w:pPr>
        <w:spacing w:line="360" w:lineRule="auto"/>
        <w:ind w:firstLine="640" w:firstLineChars="200"/>
        <w:rPr>
          <w:rFonts w:ascii="Times New Roman" w:hAnsi="Times New Roman"/>
          <w:kern w:val="0"/>
          <w:sz w:val="32"/>
          <w:szCs w:val="32"/>
        </w:rPr>
      </w:pPr>
      <w:r>
        <w:rPr>
          <w:rFonts w:hint="eastAsia" w:ascii="Times New Roman" w:hAnsi="Times New Roman"/>
          <w:kern w:val="0"/>
          <w:sz w:val="32"/>
          <w:szCs w:val="32"/>
          <w:lang w:val="en-US" w:eastAsia="zh-CN"/>
        </w:rPr>
        <w:t>广东琥锋镁生物科技有限公司生物有机肥生产线项目</w:t>
      </w:r>
      <w:r>
        <w:rPr>
          <w:rFonts w:ascii="Times New Roman" w:hAnsi="Times New Roman"/>
          <w:kern w:val="0"/>
          <w:sz w:val="32"/>
          <w:szCs w:val="32"/>
        </w:rPr>
        <w:t>在实施过程中基本按环境影响评价文件及其批复要求，基本配套建设并落实了相应的环境保护措施</w:t>
      </w:r>
      <w:r>
        <w:rPr>
          <w:rFonts w:hint="eastAsia" w:ascii="Times New Roman" w:hAnsi="Times New Roman"/>
          <w:kern w:val="0"/>
          <w:sz w:val="32"/>
          <w:szCs w:val="32"/>
        </w:rPr>
        <w:t>，</w:t>
      </w:r>
      <w:r>
        <w:rPr>
          <w:rFonts w:ascii="Times New Roman" w:hAnsi="Times New Roman"/>
          <w:kern w:val="0"/>
          <w:sz w:val="32"/>
          <w:szCs w:val="32"/>
        </w:rPr>
        <w:t>验收合格，同意主体工程正式投入运营。</w:t>
      </w:r>
    </w:p>
    <w:p w14:paraId="2ADA8834">
      <w:pPr>
        <w:pStyle w:val="44"/>
        <w:widowControl/>
        <w:numPr>
          <w:ilvl w:val="0"/>
          <w:numId w:val="2"/>
        </w:numPr>
        <w:spacing w:line="360" w:lineRule="auto"/>
        <w:ind w:left="0" w:firstLine="643"/>
        <w:jc w:val="left"/>
        <w:rPr>
          <w:rFonts w:ascii="Times New Roman" w:hAnsi="Times New Roman"/>
          <w:b/>
          <w:kern w:val="0"/>
          <w:sz w:val="32"/>
          <w:szCs w:val="32"/>
        </w:rPr>
      </w:pPr>
      <w:r>
        <w:rPr>
          <w:rFonts w:ascii="Times New Roman" w:hAnsi="Times New Roman"/>
          <w:b/>
          <w:kern w:val="0"/>
          <w:sz w:val="32"/>
          <w:szCs w:val="32"/>
        </w:rPr>
        <w:t>后续要求</w:t>
      </w:r>
    </w:p>
    <w:p w14:paraId="77AC7735">
      <w:pPr>
        <w:widowControl/>
        <w:spacing w:line="360" w:lineRule="auto"/>
        <w:ind w:firstLine="640" w:firstLineChars="200"/>
        <w:jc w:val="left"/>
        <w:rPr>
          <w:rFonts w:ascii="Times New Roman" w:hAnsi="Times New Roman"/>
          <w:kern w:val="0"/>
          <w:sz w:val="32"/>
          <w:szCs w:val="32"/>
        </w:rPr>
      </w:pPr>
      <w:r>
        <w:rPr>
          <w:rFonts w:ascii="Times New Roman" w:hAnsi="Times New Roman"/>
          <w:kern w:val="0"/>
          <w:sz w:val="32"/>
          <w:szCs w:val="32"/>
        </w:rPr>
        <w:t>（一）加强环境设施维护与管理，确保污染物长期稳定达标排放。</w:t>
      </w:r>
    </w:p>
    <w:p w14:paraId="5C6E0C21">
      <w:pPr>
        <w:widowControl/>
        <w:spacing w:line="360" w:lineRule="auto"/>
        <w:ind w:firstLine="640" w:firstLineChars="200"/>
        <w:jc w:val="left"/>
        <w:rPr>
          <w:rFonts w:ascii="Times New Roman" w:hAnsi="Times New Roman"/>
          <w:kern w:val="0"/>
          <w:sz w:val="32"/>
          <w:szCs w:val="32"/>
        </w:rPr>
      </w:pPr>
      <w:r>
        <w:rPr>
          <w:rFonts w:ascii="Times New Roman" w:hAnsi="Times New Roman"/>
          <w:kern w:val="0"/>
          <w:sz w:val="32"/>
          <w:szCs w:val="32"/>
        </w:rPr>
        <w:t>（二）按证依法排污，接受环境保护主管部门的监督管理。</w:t>
      </w:r>
    </w:p>
    <w:p w14:paraId="2F6336E6">
      <w:pPr>
        <w:pStyle w:val="16"/>
      </w:pPr>
    </w:p>
    <w:p w14:paraId="2C45B76E">
      <w:pPr>
        <w:widowControl/>
        <w:spacing w:line="360" w:lineRule="auto"/>
        <w:ind w:firstLine="640" w:firstLineChars="200"/>
        <w:jc w:val="left"/>
        <w:rPr>
          <w:rFonts w:ascii="Times New Roman" w:hAnsi="Times New Roman"/>
          <w:b/>
          <w:bCs/>
          <w:kern w:val="0"/>
          <w:sz w:val="32"/>
          <w:szCs w:val="32"/>
        </w:rPr>
      </w:pPr>
      <w:r>
        <w:rPr>
          <w:rFonts w:ascii="Times New Roman" w:hAnsi="Times New Roman"/>
          <w:kern w:val="0"/>
          <w:sz w:val="32"/>
          <w:szCs w:val="32"/>
        </w:rPr>
        <w:t>附：建设项目竣工环境保护验收签名表</w:t>
      </w:r>
    </w:p>
    <w:p w14:paraId="0D1CD958">
      <w:pPr>
        <w:widowControl/>
        <w:spacing w:line="360" w:lineRule="auto"/>
        <w:ind w:right="640"/>
        <w:jc w:val="right"/>
        <w:rPr>
          <w:rFonts w:ascii="Times New Roman" w:hAnsi="Times New Roman"/>
          <w:kern w:val="0"/>
          <w:sz w:val="32"/>
          <w:szCs w:val="32"/>
        </w:rPr>
      </w:pPr>
    </w:p>
    <w:p w14:paraId="78E82D15">
      <w:pPr>
        <w:widowControl/>
        <w:spacing w:line="360" w:lineRule="auto"/>
        <w:ind w:right="640"/>
        <w:jc w:val="right"/>
        <w:rPr>
          <w:rFonts w:ascii="Times New Roman" w:hAnsi="Times New Roman"/>
          <w:kern w:val="0"/>
          <w:sz w:val="32"/>
          <w:szCs w:val="32"/>
        </w:rPr>
      </w:pPr>
      <w:r>
        <w:rPr>
          <w:rFonts w:hint="eastAsia" w:ascii="Times New Roman" w:hAnsi="Times New Roman"/>
          <w:kern w:val="0"/>
          <w:sz w:val="32"/>
          <w:szCs w:val="32"/>
          <w:lang w:val="en-US" w:eastAsia="zh-CN"/>
        </w:rPr>
        <w:t>广东琥锋镁生物科技有限公司</w:t>
      </w:r>
      <w:r>
        <w:rPr>
          <w:rFonts w:ascii="Times New Roman" w:hAnsi="Times New Roman"/>
          <w:kern w:val="0"/>
          <w:sz w:val="32"/>
          <w:szCs w:val="32"/>
        </w:rPr>
        <w:t>（章）</w:t>
      </w:r>
    </w:p>
    <w:p w14:paraId="6898E53D">
      <w:pPr>
        <w:widowControl/>
        <w:spacing w:line="360" w:lineRule="auto"/>
        <w:ind w:right="640"/>
        <w:jc w:val="center"/>
        <w:rPr>
          <w:rFonts w:ascii="Times New Roman" w:hAnsi="Times New Roman"/>
          <w:sz w:val="32"/>
          <w:szCs w:val="32"/>
        </w:rPr>
      </w:pPr>
      <w:r>
        <w:rPr>
          <w:rFonts w:ascii="Times New Roman" w:hAnsi="Times New Roman"/>
          <w:kern w:val="0"/>
          <w:sz w:val="32"/>
          <w:szCs w:val="32"/>
        </w:rPr>
        <w:t xml:space="preserve">                          </w:t>
      </w:r>
      <w:r>
        <w:rPr>
          <w:rFonts w:hint="eastAsia" w:ascii="Times New Roman" w:hAnsi="Times New Roman"/>
          <w:kern w:val="0"/>
          <w:sz w:val="32"/>
          <w:szCs w:val="32"/>
          <w:lang w:val="en-US" w:eastAsia="zh-CN"/>
        </w:rPr>
        <w:t>2026</w:t>
      </w:r>
      <w:r>
        <w:rPr>
          <w:rFonts w:ascii="Times New Roman" w:hAnsi="Times New Roman"/>
          <w:kern w:val="0"/>
          <w:sz w:val="32"/>
          <w:szCs w:val="32"/>
        </w:rPr>
        <w:t>年</w:t>
      </w:r>
      <w:r>
        <w:rPr>
          <w:rFonts w:hint="eastAsia" w:ascii="Times New Roman" w:hAnsi="Times New Roman"/>
          <w:kern w:val="0"/>
          <w:sz w:val="32"/>
          <w:szCs w:val="32"/>
          <w:lang w:val="en-US" w:eastAsia="zh-CN"/>
        </w:rPr>
        <w:t>10</w:t>
      </w:r>
      <w:r>
        <w:rPr>
          <w:rFonts w:ascii="Times New Roman" w:hAnsi="Times New Roman"/>
          <w:kern w:val="0"/>
          <w:sz w:val="32"/>
          <w:szCs w:val="32"/>
        </w:rPr>
        <w:t>月</w:t>
      </w:r>
      <w:r>
        <w:rPr>
          <w:rFonts w:hint="eastAsia" w:ascii="Times New Roman" w:hAnsi="Times New Roman"/>
          <w:kern w:val="0"/>
          <w:sz w:val="32"/>
          <w:szCs w:val="32"/>
          <w:lang w:val="en-US" w:eastAsia="zh-CN"/>
        </w:rPr>
        <w:t>14</w:t>
      </w:r>
      <w:r>
        <w:rPr>
          <w:rFonts w:ascii="Times New Roman" w:hAnsi="Times New Roman"/>
          <w:kern w:val="0"/>
          <w:sz w:val="32"/>
          <w:szCs w:val="32"/>
        </w:rPr>
        <w:t>日</w:t>
      </w:r>
    </w:p>
    <w:p w14:paraId="1E343317">
      <w:pPr>
        <w:spacing w:line="360" w:lineRule="auto"/>
        <w:rPr>
          <w:rFonts w:ascii="Times New Roman" w:hAnsi="Times New Roman"/>
          <w:sz w:val="32"/>
          <w:szCs w:val="32"/>
        </w:rPr>
        <w:sectPr>
          <w:footerReference r:id="rId3" w:type="default"/>
          <w:pgSz w:w="11906" w:h="16838"/>
          <w:pgMar w:top="1440" w:right="1800" w:bottom="1440" w:left="1800" w:header="851" w:footer="992" w:gutter="0"/>
          <w:cols w:space="425" w:num="1"/>
          <w:docGrid w:type="lines" w:linePitch="312" w:charSpace="0"/>
        </w:sectPr>
      </w:pPr>
    </w:p>
    <w:p w14:paraId="27F32021">
      <w:pPr>
        <w:spacing w:line="360" w:lineRule="auto"/>
        <w:rPr>
          <w:rFonts w:ascii="Times New Roman" w:hAnsi="Times New Roman"/>
          <w:sz w:val="28"/>
          <w:szCs w:val="28"/>
        </w:rPr>
      </w:pPr>
      <w:bookmarkStart w:id="0" w:name="_GoBack"/>
      <w:bookmarkEnd w:id="0"/>
    </w:p>
    <w:sectPr>
      <w:pgSz w:w="16838" w:h="11906" w:orient="landscape"/>
      <w:pgMar w:top="1797" w:right="1440" w:bottom="179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46783">
    <w:pPr>
      <w:pStyle w:val="19"/>
      <w:jc w:val="center"/>
      <w:rPr>
        <w:sz w:val="24"/>
        <w:szCs w:val="24"/>
      </w:rPr>
    </w:pPr>
    <w:r>
      <w:rPr>
        <w:rFonts w:hint="eastAsia"/>
        <w:sz w:val="24"/>
        <w:szCs w:val="24"/>
      </w:rPr>
      <w:t>第</w:t>
    </w: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9</w:t>
    </w:r>
    <w:r>
      <w:rPr>
        <w:sz w:val="24"/>
        <w:szCs w:val="24"/>
      </w:rPr>
      <w:fldChar w:fldCharType="end"/>
    </w:r>
    <w:r>
      <w:rPr>
        <w:rFonts w:hint="eastAsia"/>
        <w:sz w:val="24"/>
        <w:szCs w:val="24"/>
      </w:rPr>
      <w:t>页</w:t>
    </w:r>
    <w:r>
      <w:rPr>
        <w:sz w:val="24"/>
        <w:szCs w:val="24"/>
      </w:rPr>
      <w:t xml:space="preserve"> </w:t>
    </w:r>
    <w:r>
      <w:rPr>
        <w:rFonts w:hint="eastAsia"/>
        <w:sz w:val="24"/>
        <w:szCs w:val="24"/>
      </w:rPr>
      <w:t>共</w:t>
    </w:r>
    <w:r>
      <w:rPr>
        <w:sz w:val="24"/>
        <w:szCs w:val="24"/>
      </w:rPr>
      <w:t>9</w:t>
    </w:r>
    <w:r>
      <w:rPr>
        <w:rFonts w:hint="eastAsia"/>
        <w:sz w:val="24"/>
        <w:szCs w:val="24"/>
      </w:rPr>
      <w:t>页</w:t>
    </w:r>
  </w:p>
  <w:p w14:paraId="59D5AE9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EA0837"/>
    <w:multiLevelType w:val="singleLevel"/>
    <w:tmpl w:val="A6EA0837"/>
    <w:lvl w:ilvl="0" w:tentative="0">
      <w:start w:val="1"/>
      <w:numFmt w:val="bullet"/>
      <w:pStyle w:val="8"/>
      <w:lvlText w:val=""/>
      <w:lvlJc w:val="left"/>
      <w:pPr>
        <w:tabs>
          <w:tab w:val="left" w:pos="780"/>
        </w:tabs>
        <w:ind w:left="780" w:hanging="360"/>
      </w:pPr>
      <w:rPr>
        <w:rFonts w:hint="default" w:ascii="Wingdings" w:hAnsi="Wingdings"/>
      </w:rPr>
    </w:lvl>
  </w:abstractNum>
  <w:abstractNum w:abstractNumId="1">
    <w:nsid w:val="0EE64A27"/>
    <w:multiLevelType w:val="multilevel"/>
    <w:tmpl w:val="0EE64A27"/>
    <w:lvl w:ilvl="0" w:tentative="0">
      <w:start w:val="1"/>
      <w:numFmt w:val="japaneseCounting"/>
      <w:lvlText w:val="%1、"/>
      <w:lvlJc w:val="left"/>
      <w:pPr>
        <w:ind w:left="1430" w:hanging="630"/>
      </w:pPr>
      <w:rPr>
        <w:rFonts w:hint="default" w:cs="Times New Roman"/>
      </w:rPr>
    </w:lvl>
    <w:lvl w:ilvl="1" w:tentative="0">
      <w:start w:val="1"/>
      <w:numFmt w:val="lowerLetter"/>
      <w:lvlText w:val="%2)"/>
      <w:lvlJc w:val="left"/>
      <w:pPr>
        <w:ind w:left="1640" w:hanging="420"/>
      </w:pPr>
      <w:rPr>
        <w:rFonts w:cs="Times New Roman"/>
      </w:rPr>
    </w:lvl>
    <w:lvl w:ilvl="2" w:tentative="0">
      <w:start w:val="1"/>
      <w:numFmt w:val="lowerRoman"/>
      <w:lvlText w:val="%3."/>
      <w:lvlJc w:val="right"/>
      <w:pPr>
        <w:ind w:left="2060" w:hanging="420"/>
      </w:pPr>
      <w:rPr>
        <w:rFonts w:cs="Times New Roman"/>
      </w:rPr>
    </w:lvl>
    <w:lvl w:ilvl="3" w:tentative="0">
      <w:start w:val="1"/>
      <w:numFmt w:val="decimal"/>
      <w:lvlText w:val="%4."/>
      <w:lvlJc w:val="left"/>
      <w:pPr>
        <w:ind w:left="2480" w:hanging="420"/>
      </w:pPr>
      <w:rPr>
        <w:rFonts w:cs="Times New Roman"/>
      </w:rPr>
    </w:lvl>
    <w:lvl w:ilvl="4" w:tentative="0">
      <w:start w:val="1"/>
      <w:numFmt w:val="lowerLetter"/>
      <w:lvlText w:val="%5)"/>
      <w:lvlJc w:val="left"/>
      <w:pPr>
        <w:ind w:left="2900" w:hanging="420"/>
      </w:pPr>
      <w:rPr>
        <w:rFonts w:cs="Times New Roman"/>
      </w:rPr>
    </w:lvl>
    <w:lvl w:ilvl="5" w:tentative="0">
      <w:start w:val="1"/>
      <w:numFmt w:val="lowerRoman"/>
      <w:lvlText w:val="%6."/>
      <w:lvlJc w:val="right"/>
      <w:pPr>
        <w:ind w:left="3320" w:hanging="420"/>
      </w:pPr>
      <w:rPr>
        <w:rFonts w:cs="Times New Roman"/>
      </w:rPr>
    </w:lvl>
    <w:lvl w:ilvl="6" w:tentative="0">
      <w:start w:val="1"/>
      <w:numFmt w:val="decimal"/>
      <w:lvlText w:val="%7."/>
      <w:lvlJc w:val="left"/>
      <w:pPr>
        <w:ind w:left="3740" w:hanging="420"/>
      </w:pPr>
      <w:rPr>
        <w:rFonts w:cs="Times New Roman"/>
      </w:rPr>
    </w:lvl>
    <w:lvl w:ilvl="7" w:tentative="0">
      <w:start w:val="1"/>
      <w:numFmt w:val="lowerLetter"/>
      <w:lvlText w:val="%8)"/>
      <w:lvlJc w:val="left"/>
      <w:pPr>
        <w:ind w:left="4160" w:hanging="420"/>
      </w:pPr>
      <w:rPr>
        <w:rFonts w:cs="Times New Roman"/>
      </w:rPr>
    </w:lvl>
    <w:lvl w:ilvl="8" w:tentative="0">
      <w:start w:val="1"/>
      <w:numFmt w:val="lowerRoman"/>
      <w:lvlText w:val="%9."/>
      <w:lvlJc w:val="right"/>
      <w:pPr>
        <w:ind w:left="4580" w:hanging="420"/>
      </w:pPr>
      <w:rPr>
        <w:rFonts w:cs="Times New Roman"/>
      </w:rPr>
    </w:lvl>
  </w:abstractNum>
  <w:abstractNum w:abstractNumId="2">
    <w:nsid w:val="0F66C22F"/>
    <w:multiLevelType w:val="singleLevel"/>
    <w:tmpl w:val="0F66C22F"/>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ZjMTJkZjk4MTliMjg2OTBhNzUxNTgwOTUyNGY3OWMifQ=="/>
  </w:docVars>
  <w:rsids>
    <w:rsidRoot w:val="00FB741E"/>
    <w:rsid w:val="000016EE"/>
    <w:rsid w:val="00001D61"/>
    <w:rsid w:val="000043A4"/>
    <w:rsid w:val="00012D1C"/>
    <w:rsid w:val="00014026"/>
    <w:rsid w:val="00015B34"/>
    <w:rsid w:val="000212B3"/>
    <w:rsid w:val="000331CF"/>
    <w:rsid w:val="000343D4"/>
    <w:rsid w:val="00041FC5"/>
    <w:rsid w:val="000516ED"/>
    <w:rsid w:val="000544B2"/>
    <w:rsid w:val="0005750C"/>
    <w:rsid w:val="0007278A"/>
    <w:rsid w:val="00075397"/>
    <w:rsid w:val="000755CB"/>
    <w:rsid w:val="00080B0F"/>
    <w:rsid w:val="0008140D"/>
    <w:rsid w:val="00085FC3"/>
    <w:rsid w:val="00093143"/>
    <w:rsid w:val="00095284"/>
    <w:rsid w:val="0009672F"/>
    <w:rsid w:val="000A15B2"/>
    <w:rsid w:val="000B77AC"/>
    <w:rsid w:val="000C7023"/>
    <w:rsid w:val="000E2225"/>
    <w:rsid w:val="000E247D"/>
    <w:rsid w:val="000E37AC"/>
    <w:rsid w:val="000E4216"/>
    <w:rsid w:val="000E556F"/>
    <w:rsid w:val="000F1355"/>
    <w:rsid w:val="000F3325"/>
    <w:rsid w:val="000F7665"/>
    <w:rsid w:val="00103C9F"/>
    <w:rsid w:val="00116E2B"/>
    <w:rsid w:val="0012036A"/>
    <w:rsid w:val="001218B2"/>
    <w:rsid w:val="00121D02"/>
    <w:rsid w:val="00122C24"/>
    <w:rsid w:val="00122F8E"/>
    <w:rsid w:val="00135558"/>
    <w:rsid w:val="00140AE0"/>
    <w:rsid w:val="00146CCD"/>
    <w:rsid w:val="00150768"/>
    <w:rsid w:val="00152FB8"/>
    <w:rsid w:val="00155172"/>
    <w:rsid w:val="00160ABC"/>
    <w:rsid w:val="00162972"/>
    <w:rsid w:val="00163C46"/>
    <w:rsid w:val="00187B3F"/>
    <w:rsid w:val="00193DA0"/>
    <w:rsid w:val="001A15F2"/>
    <w:rsid w:val="001A2968"/>
    <w:rsid w:val="001D1CB7"/>
    <w:rsid w:val="001D649F"/>
    <w:rsid w:val="001F0282"/>
    <w:rsid w:val="001F44D4"/>
    <w:rsid w:val="0020036D"/>
    <w:rsid w:val="0020069C"/>
    <w:rsid w:val="00201950"/>
    <w:rsid w:val="002036DC"/>
    <w:rsid w:val="00207766"/>
    <w:rsid w:val="00210D0F"/>
    <w:rsid w:val="00211497"/>
    <w:rsid w:val="00215906"/>
    <w:rsid w:val="00216B7C"/>
    <w:rsid w:val="0021760E"/>
    <w:rsid w:val="00217765"/>
    <w:rsid w:val="00220AE7"/>
    <w:rsid w:val="0022585B"/>
    <w:rsid w:val="002259B3"/>
    <w:rsid w:val="00231E6E"/>
    <w:rsid w:val="00237449"/>
    <w:rsid w:val="00242B47"/>
    <w:rsid w:val="0025430F"/>
    <w:rsid w:val="00256B2A"/>
    <w:rsid w:val="00262210"/>
    <w:rsid w:val="00263333"/>
    <w:rsid w:val="00264595"/>
    <w:rsid w:val="00271F40"/>
    <w:rsid w:val="00282199"/>
    <w:rsid w:val="00282AB3"/>
    <w:rsid w:val="00282CB7"/>
    <w:rsid w:val="00284999"/>
    <w:rsid w:val="002851BD"/>
    <w:rsid w:val="002866EF"/>
    <w:rsid w:val="002A2CF8"/>
    <w:rsid w:val="002A44D2"/>
    <w:rsid w:val="002A7FF9"/>
    <w:rsid w:val="002B14F3"/>
    <w:rsid w:val="002C413D"/>
    <w:rsid w:val="002D482B"/>
    <w:rsid w:val="002E0844"/>
    <w:rsid w:val="002E4F5B"/>
    <w:rsid w:val="002F1D2E"/>
    <w:rsid w:val="002F7030"/>
    <w:rsid w:val="0030077F"/>
    <w:rsid w:val="00307BCC"/>
    <w:rsid w:val="00311DC4"/>
    <w:rsid w:val="00316FBE"/>
    <w:rsid w:val="00317067"/>
    <w:rsid w:val="003215C5"/>
    <w:rsid w:val="003218EB"/>
    <w:rsid w:val="00325557"/>
    <w:rsid w:val="003312C3"/>
    <w:rsid w:val="00333920"/>
    <w:rsid w:val="00336D56"/>
    <w:rsid w:val="0034124D"/>
    <w:rsid w:val="0034577D"/>
    <w:rsid w:val="0034690C"/>
    <w:rsid w:val="00366056"/>
    <w:rsid w:val="00366F9B"/>
    <w:rsid w:val="00370724"/>
    <w:rsid w:val="00373309"/>
    <w:rsid w:val="003755C2"/>
    <w:rsid w:val="00380D03"/>
    <w:rsid w:val="003975EA"/>
    <w:rsid w:val="0039797F"/>
    <w:rsid w:val="003A784E"/>
    <w:rsid w:val="003B04FE"/>
    <w:rsid w:val="003B58B8"/>
    <w:rsid w:val="003C0CBB"/>
    <w:rsid w:val="003C2844"/>
    <w:rsid w:val="003D3E84"/>
    <w:rsid w:val="003E235A"/>
    <w:rsid w:val="003F1EC9"/>
    <w:rsid w:val="003F245C"/>
    <w:rsid w:val="00413D1B"/>
    <w:rsid w:val="00433988"/>
    <w:rsid w:val="00435565"/>
    <w:rsid w:val="00436A4A"/>
    <w:rsid w:val="004520A9"/>
    <w:rsid w:val="00452885"/>
    <w:rsid w:val="004541B9"/>
    <w:rsid w:val="00455EF0"/>
    <w:rsid w:val="004564EF"/>
    <w:rsid w:val="00461DF6"/>
    <w:rsid w:val="00464DD3"/>
    <w:rsid w:val="00466EB2"/>
    <w:rsid w:val="004676BD"/>
    <w:rsid w:val="00472654"/>
    <w:rsid w:val="00473544"/>
    <w:rsid w:val="004844C5"/>
    <w:rsid w:val="004908D3"/>
    <w:rsid w:val="004A0CBC"/>
    <w:rsid w:val="004A3E5B"/>
    <w:rsid w:val="004B1A7D"/>
    <w:rsid w:val="004B3FEC"/>
    <w:rsid w:val="004D238C"/>
    <w:rsid w:val="004E4ADE"/>
    <w:rsid w:val="004F4755"/>
    <w:rsid w:val="004F5E5C"/>
    <w:rsid w:val="00500007"/>
    <w:rsid w:val="00500C68"/>
    <w:rsid w:val="0052028D"/>
    <w:rsid w:val="00547265"/>
    <w:rsid w:val="005602EF"/>
    <w:rsid w:val="00561227"/>
    <w:rsid w:val="0056252A"/>
    <w:rsid w:val="00562A82"/>
    <w:rsid w:val="005671CF"/>
    <w:rsid w:val="00572C80"/>
    <w:rsid w:val="005936FE"/>
    <w:rsid w:val="005A1049"/>
    <w:rsid w:val="005B0AC7"/>
    <w:rsid w:val="005B166F"/>
    <w:rsid w:val="005B2936"/>
    <w:rsid w:val="005B5A91"/>
    <w:rsid w:val="005B78D2"/>
    <w:rsid w:val="005C42AD"/>
    <w:rsid w:val="005C7227"/>
    <w:rsid w:val="005C7B26"/>
    <w:rsid w:val="005E0AA6"/>
    <w:rsid w:val="005F09AD"/>
    <w:rsid w:val="005F0D78"/>
    <w:rsid w:val="005F17EC"/>
    <w:rsid w:val="005F3B80"/>
    <w:rsid w:val="0060198A"/>
    <w:rsid w:val="0061253F"/>
    <w:rsid w:val="006159E3"/>
    <w:rsid w:val="00624CE7"/>
    <w:rsid w:val="00634259"/>
    <w:rsid w:val="006343FE"/>
    <w:rsid w:val="00637D63"/>
    <w:rsid w:val="00641E35"/>
    <w:rsid w:val="006422E1"/>
    <w:rsid w:val="00643340"/>
    <w:rsid w:val="006615A2"/>
    <w:rsid w:val="006642A0"/>
    <w:rsid w:val="0068340C"/>
    <w:rsid w:val="006877FB"/>
    <w:rsid w:val="00687853"/>
    <w:rsid w:val="00694D56"/>
    <w:rsid w:val="006A3BF7"/>
    <w:rsid w:val="006B3864"/>
    <w:rsid w:val="006C71D9"/>
    <w:rsid w:val="006D0E7E"/>
    <w:rsid w:val="006D4FEF"/>
    <w:rsid w:val="006D5D03"/>
    <w:rsid w:val="006D72B4"/>
    <w:rsid w:val="006F1AF2"/>
    <w:rsid w:val="006F3D36"/>
    <w:rsid w:val="006F545C"/>
    <w:rsid w:val="006F7C93"/>
    <w:rsid w:val="00702919"/>
    <w:rsid w:val="007034EA"/>
    <w:rsid w:val="00703BCA"/>
    <w:rsid w:val="00707D62"/>
    <w:rsid w:val="00710277"/>
    <w:rsid w:val="00713E94"/>
    <w:rsid w:val="0071548F"/>
    <w:rsid w:val="00723339"/>
    <w:rsid w:val="0072670E"/>
    <w:rsid w:val="007327F5"/>
    <w:rsid w:val="00735484"/>
    <w:rsid w:val="007406E2"/>
    <w:rsid w:val="00747B99"/>
    <w:rsid w:val="0075421D"/>
    <w:rsid w:val="0076189C"/>
    <w:rsid w:val="00763418"/>
    <w:rsid w:val="00764BE8"/>
    <w:rsid w:val="00766019"/>
    <w:rsid w:val="007702F0"/>
    <w:rsid w:val="007766D6"/>
    <w:rsid w:val="007815C1"/>
    <w:rsid w:val="007921FC"/>
    <w:rsid w:val="00796BC5"/>
    <w:rsid w:val="007A007E"/>
    <w:rsid w:val="007A18E8"/>
    <w:rsid w:val="007B029A"/>
    <w:rsid w:val="007B06C8"/>
    <w:rsid w:val="007B14FC"/>
    <w:rsid w:val="007B1934"/>
    <w:rsid w:val="007C4DDC"/>
    <w:rsid w:val="007C6B05"/>
    <w:rsid w:val="007D1AD6"/>
    <w:rsid w:val="007D2041"/>
    <w:rsid w:val="007E17F2"/>
    <w:rsid w:val="007E4D62"/>
    <w:rsid w:val="00800634"/>
    <w:rsid w:val="00800B3C"/>
    <w:rsid w:val="00810A96"/>
    <w:rsid w:val="008256B8"/>
    <w:rsid w:val="00843CC8"/>
    <w:rsid w:val="00845E77"/>
    <w:rsid w:val="00852746"/>
    <w:rsid w:val="008631E7"/>
    <w:rsid w:val="008706EC"/>
    <w:rsid w:val="0088474E"/>
    <w:rsid w:val="008917CA"/>
    <w:rsid w:val="00897B1C"/>
    <w:rsid w:val="008A0DA2"/>
    <w:rsid w:val="008A3551"/>
    <w:rsid w:val="008B0173"/>
    <w:rsid w:val="008B1170"/>
    <w:rsid w:val="008B1E7F"/>
    <w:rsid w:val="008B486F"/>
    <w:rsid w:val="008B73C2"/>
    <w:rsid w:val="008C765A"/>
    <w:rsid w:val="008D313A"/>
    <w:rsid w:val="008F6E35"/>
    <w:rsid w:val="00900B5F"/>
    <w:rsid w:val="0091405E"/>
    <w:rsid w:val="00926F34"/>
    <w:rsid w:val="00931AB5"/>
    <w:rsid w:val="0093317D"/>
    <w:rsid w:val="00937674"/>
    <w:rsid w:val="009405A9"/>
    <w:rsid w:val="00946308"/>
    <w:rsid w:val="00946AE7"/>
    <w:rsid w:val="009512F4"/>
    <w:rsid w:val="00954002"/>
    <w:rsid w:val="009640D6"/>
    <w:rsid w:val="00977DC9"/>
    <w:rsid w:val="00982770"/>
    <w:rsid w:val="009873DD"/>
    <w:rsid w:val="0099319D"/>
    <w:rsid w:val="00994BBD"/>
    <w:rsid w:val="00995F08"/>
    <w:rsid w:val="00996CDD"/>
    <w:rsid w:val="00997B41"/>
    <w:rsid w:val="009A08BE"/>
    <w:rsid w:val="009A226F"/>
    <w:rsid w:val="009A22C0"/>
    <w:rsid w:val="009A26E8"/>
    <w:rsid w:val="009B0FD7"/>
    <w:rsid w:val="009C1BCA"/>
    <w:rsid w:val="009C2C7C"/>
    <w:rsid w:val="009C5D53"/>
    <w:rsid w:val="009C7F6C"/>
    <w:rsid w:val="009D1747"/>
    <w:rsid w:val="009D3CB1"/>
    <w:rsid w:val="009D4935"/>
    <w:rsid w:val="009D5040"/>
    <w:rsid w:val="009D7B31"/>
    <w:rsid w:val="009E016A"/>
    <w:rsid w:val="009E3AFA"/>
    <w:rsid w:val="009F0CC6"/>
    <w:rsid w:val="009F355E"/>
    <w:rsid w:val="00A202BD"/>
    <w:rsid w:val="00A32D2C"/>
    <w:rsid w:val="00A36DE3"/>
    <w:rsid w:val="00A54893"/>
    <w:rsid w:val="00A569FA"/>
    <w:rsid w:val="00A6444C"/>
    <w:rsid w:val="00A65DBE"/>
    <w:rsid w:val="00A77944"/>
    <w:rsid w:val="00A86A97"/>
    <w:rsid w:val="00AA527E"/>
    <w:rsid w:val="00AA6F4D"/>
    <w:rsid w:val="00AA74AE"/>
    <w:rsid w:val="00AA7676"/>
    <w:rsid w:val="00AB028D"/>
    <w:rsid w:val="00AB5D80"/>
    <w:rsid w:val="00AC2350"/>
    <w:rsid w:val="00AC3C7B"/>
    <w:rsid w:val="00AC3F02"/>
    <w:rsid w:val="00AC49D9"/>
    <w:rsid w:val="00AC734B"/>
    <w:rsid w:val="00AD1F0E"/>
    <w:rsid w:val="00AD432C"/>
    <w:rsid w:val="00AE36DB"/>
    <w:rsid w:val="00B14475"/>
    <w:rsid w:val="00B14F6A"/>
    <w:rsid w:val="00B17EF7"/>
    <w:rsid w:val="00B25938"/>
    <w:rsid w:val="00B302A5"/>
    <w:rsid w:val="00B33097"/>
    <w:rsid w:val="00B33F93"/>
    <w:rsid w:val="00B35FBC"/>
    <w:rsid w:val="00B370BD"/>
    <w:rsid w:val="00B37118"/>
    <w:rsid w:val="00B400D1"/>
    <w:rsid w:val="00B41037"/>
    <w:rsid w:val="00B50660"/>
    <w:rsid w:val="00B52720"/>
    <w:rsid w:val="00B561ED"/>
    <w:rsid w:val="00B70B6A"/>
    <w:rsid w:val="00B754B5"/>
    <w:rsid w:val="00B8075D"/>
    <w:rsid w:val="00B848AE"/>
    <w:rsid w:val="00B854D5"/>
    <w:rsid w:val="00BA08B9"/>
    <w:rsid w:val="00BA3194"/>
    <w:rsid w:val="00BA3FDD"/>
    <w:rsid w:val="00BA75FB"/>
    <w:rsid w:val="00BA7F0B"/>
    <w:rsid w:val="00BB4A66"/>
    <w:rsid w:val="00BD1F6D"/>
    <w:rsid w:val="00BF032B"/>
    <w:rsid w:val="00C00C5C"/>
    <w:rsid w:val="00C02A9B"/>
    <w:rsid w:val="00C16636"/>
    <w:rsid w:val="00C21EFF"/>
    <w:rsid w:val="00C22120"/>
    <w:rsid w:val="00C311ED"/>
    <w:rsid w:val="00C31DCE"/>
    <w:rsid w:val="00C32A39"/>
    <w:rsid w:val="00C32A6E"/>
    <w:rsid w:val="00C32BB1"/>
    <w:rsid w:val="00C35A2B"/>
    <w:rsid w:val="00C42AF8"/>
    <w:rsid w:val="00C43F71"/>
    <w:rsid w:val="00C473F3"/>
    <w:rsid w:val="00C51B7C"/>
    <w:rsid w:val="00C55365"/>
    <w:rsid w:val="00C65173"/>
    <w:rsid w:val="00C7278A"/>
    <w:rsid w:val="00C76155"/>
    <w:rsid w:val="00C801DA"/>
    <w:rsid w:val="00C81CA5"/>
    <w:rsid w:val="00C8593C"/>
    <w:rsid w:val="00C86736"/>
    <w:rsid w:val="00CA16CD"/>
    <w:rsid w:val="00CA60AA"/>
    <w:rsid w:val="00CA78FD"/>
    <w:rsid w:val="00CB12F3"/>
    <w:rsid w:val="00CB2FE3"/>
    <w:rsid w:val="00CC2312"/>
    <w:rsid w:val="00CC3AFB"/>
    <w:rsid w:val="00CC401E"/>
    <w:rsid w:val="00CC4625"/>
    <w:rsid w:val="00CC69C8"/>
    <w:rsid w:val="00CD1D8E"/>
    <w:rsid w:val="00CE406E"/>
    <w:rsid w:val="00CF35A0"/>
    <w:rsid w:val="00D049F3"/>
    <w:rsid w:val="00D356AD"/>
    <w:rsid w:val="00D35E31"/>
    <w:rsid w:val="00D4185B"/>
    <w:rsid w:val="00D44B41"/>
    <w:rsid w:val="00D46250"/>
    <w:rsid w:val="00D53358"/>
    <w:rsid w:val="00D65CB1"/>
    <w:rsid w:val="00D67AFD"/>
    <w:rsid w:val="00D701EC"/>
    <w:rsid w:val="00D70C5C"/>
    <w:rsid w:val="00D70D78"/>
    <w:rsid w:val="00D7111C"/>
    <w:rsid w:val="00D76669"/>
    <w:rsid w:val="00D771EE"/>
    <w:rsid w:val="00D80AE7"/>
    <w:rsid w:val="00D879B2"/>
    <w:rsid w:val="00DA00C7"/>
    <w:rsid w:val="00DA1C67"/>
    <w:rsid w:val="00DA3EC3"/>
    <w:rsid w:val="00DA5F48"/>
    <w:rsid w:val="00DA6848"/>
    <w:rsid w:val="00DC06B0"/>
    <w:rsid w:val="00DC56F8"/>
    <w:rsid w:val="00DD061F"/>
    <w:rsid w:val="00DD1D81"/>
    <w:rsid w:val="00DD4ADC"/>
    <w:rsid w:val="00DE1032"/>
    <w:rsid w:val="00DE36F9"/>
    <w:rsid w:val="00DE5910"/>
    <w:rsid w:val="00DE772D"/>
    <w:rsid w:val="00DE7F0B"/>
    <w:rsid w:val="00DF2145"/>
    <w:rsid w:val="00DF234C"/>
    <w:rsid w:val="00DF3A6E"/>
    <w:rsid w:val="00DF3ADA"/>
    <w:rsid w:val="00DF4740"/>
    <w:rsid w:val="00DF4D3C"/>
    <w:rsid w:val="00DF5BD7"/>
    <w:rsid w:val="00DF6073"/>
    <w:rsid w:val="00DF7970"/>
    <w:rsid w:val="00E11EA6"/>
    <w:rsid w:val="00E13DD9"/>
    <w:rsid w:val="00E17247"/>
    <w:rsid w:val="00E26057"/>
    <w:rsid w:val="00E26F82"/>
    <w:rsid w:val="00E33E45"/>
    <w:rsid w:val="00E35B9A"/>
    <w:rsid w:val="00E41C0D"/>
    <w:rsid w:val="00E4599B"/>
    <w:rsid w:val="00E64A5F"/>
    <w:rsid w:val="00E70A8B"/>
    <w:rsid w:val="00E721B1"/>
    <w:rsid w:val="00E7361C"/>
    <w:rsid w:val="00E8041E"/>
    <w:rsid w:val="00E92B1D"/>
    <w:rsid w:val="00E93348"/>
    <w:rsid w:val="00E96E09"/>
    <w:rsid w:val="00EA22CD"/>
    <w:rsid w:val="00EA3A90"/>
    <w:rsid w:val="00EB140E"/>
    <w:rsid w:val="00EB7002"/>
    <w:rsid w:val="00EC4BF6"/>
    <w:rsid w:val="00EC5D3D"/>
    <w:rsid w:val="00EC707A"/>
    <w:rsid w:val="00ED21DA"/>
    <w:rsid w:val="00ED3ABB"/>
    <w:rsid w:val="00ED5B1E"/>
    <w:rsid w:val="00ED6D4A"/>
    <w:rsid w:val="00EE3DEA"/>
    <w:rsid w:val="00EE45AC"/>
    <w:rsid w:val="00EE53A7"/>
    <w:rsid w:val="00EE5B68"/>
    <w:rsid w:val="00EF2FD6"/>
    <w:rsid w:val="00EF487B"/>
    <w:rsid w:val="00F0271C"/>
    <w:rsid w:val="00F04D14"/>
    <w:rsid w:val="00F058E1"/>
    <w:rsid w:val="00F074B1"/>
    <w:rsid w:val="00F11614"/>
    <w:rsid w:val="00F12F74"/>
    <w:rsid w:val="00F14A5A"/>
    <w:rsid w:val="00F15ABB"/>
    <w:rsid w:val="00F15D83"/>
    <w:rsid w:val="00F165CA"/>
    <w:rsid w:val="00F27EE0"/>
    <w:rsid w:val="00F31EF6"/>
    <w:rsid w:val="00F41CE6"/>
    <w:rsid w:val="00F437BE"/>
    <w:rsid w:val="00F51BB4"/>
    <w:rsid w:val="00F5381F"/>
    <w:rsid w:val="00F55528"/>
    <w:rsid w:val="00F56B82"/>
    <w:rsid w:val="00F603FB"/>
    <w:rsid w:val="00F70409"/>
    <w:rsid w:val="00F81720"/>
    <w:rsid w:val="00F82433"/>
    <w:rsid w:val="00F84C40"/>
    <w:rsid w:val="00F964FE"/>
    <w:rsid w:val="00F972D7"/>
    <w:rsid w:val="00FA3331"/>
    <w:rsid w:val="00FA60C0"/>
    <w:rsid w:val="00FA7519"/>
    <w:rsid w:val="00FB1D27"/>
    <w:rsid w:val="00FB5C02"/>
    <w:rsid w:val="00FB741E"/>
    <w:rsid w:val="00FC00AB"/>
    <w:rsid w:val="00FC58C3"/>
    <w:rsid w:val="00FD10FC"/>
    <w:rsid w:val="00FD6FAA"/>
    <w:rsid w:val="00FD7360"/>
    <w:rsid w:val="00FE71E6"/>
    <w:rsid w:val="00FE7BD0"/>
    <w:rsid w:val="00FF6EB6"/>
    <w:rsid w:val="010A29DC"/>
    <w:rsid w:val="01105D10"/>
    <w:rsid w:val="012900E6"/>
    <w:rsid w:val="01401F5A"/>
    <w:rsid w:val="01CF0D89"/>
    <w:rsid w:val="01F40F97"/>
    <w:rsid w:val="01FF1E15"/>
    <w:rsid w:val="02021905"/>
    <w:rsid w:val="020531A4"/>
    <w:rsid w:val="02441F1E"/>
    <w:rsid w:val="02CD3CC1"/>
    <w:rsid w:val="02D54924"/>
    <w:rsid w:val="03185C01"/>
    <w:rsid w:val="033B5897"/>
    <w:rsid w:val="03475F30"/>
    <w:rsid w:val="03962305"/>
    <w:rsid w:val="03AD58A1"/>
    <w:rsid w:val="04115E30"/>
    <w:rsid w:val="045F303F"/>
    <w:rsid w:val="05005A1A"/>
    <w:rsid w:val="05031C1C"/>
    <w:rsid w:val="05832D5D"/>
    <w:rsid w:val="05856AD5"/>
    <w:rsid w:val="059B1E55"/>
    <w:rsid w:val="05AA653C"/>
    <w:rsid w:val="05C23A3A"/>
    <w:rsid w:val="066F5090"/>
    <w:rsid w:val="06782196"/>
    <w:rsid w:val="068428E9"/>
    <w:rsid w:val="068C79F0"/>
    <w:rsid w:val="06D82C35"/>
    <w:rsid w:val="06EA49EC"/>
    <w:rsid w:val="070C28DE"/>
    <w:rsid w:val="078D3A1F"/>
    <w:rsid w:val="07B92A66"/>
    <w:rsid w:val="07D653C6"/>
    <w:rsid w:val="07FE491D"/>
    <w:rsid w:val="0817778D"/>
    <w:rsid w:val="08406CE4"/>
    <w:rsid w:val="086234BC"/>
    <w:rsid w:val="087D1CE6"/>
    <w:rsid w:val="088A7F5F"/>
    <w:rsid w:val="08BD0334"/>
    <w:rsid w:val="08C07E24"/>
    <w:rsid w:val="08C90A87"/>
    <w:rsid w:val="08E41D65"/>
    <w:rsid w:val="08E43B13"/>
    <w:rsid w:val="08EB6C4F"/>
    <w:rsid w:val="091A5787"/>
    <w:rsid w:val="09262B22"/>
    <w:rsid w:val="094B3B92"/>
    <w:rsid w:val="097F383C"/>
    <w:rsid w:val="09BC683E"/>
    <w:rsid w:val="09CF47C3"/>
    <w:rsid w:val="0A2C751F"/>
    <w:rsid w:val="0A6E5D8A"/>
    <w:rsid w:val="0A8C6210"/>
    <w:rsid w:val="0ADD6A6C"/>
    <w:rsid w:val="0AE61DC4"/>
    <w:rsid w:val="0AF85654"/>
    <w:rsid w:val="0B13111D"/>
    <w:rsid w:val="0B3348DE"/>
    <w:rsid w:val="0B3F7726"/>
    <w:rsid w:val="0B837613"/>
    <w:rsid w:val="0BAE21B6"/>
    <w:rsid w:val="0BB7550F"/>
    <w:rsid w:val="0BB974D9"/>
    <w:rsid w:val="0BD17250"/>
    <w:rsid w:val="0C043917"/>
    <w:rsid w:val="0C8F023A"/>
    <w:rsid w:val="0CC25F19"/>
    <w:rsid w:val="0CD93263"/>
    <w:rsid w:val="0D0B698E"/>
    <w:rsid w:val="0D2C3CDA"/>
    <w:rsid w:val="0D8B27AF"/>
    <w:rsid w:val="0DBC4291"/>
    <w:rsid w:val="0DD759F4"/>
    <w:rsid w:val="0E0B7D94"/>
    <w:rsid w:val="0E2350DD"/>
    <w:rsid w:val="0E6E6C7B"/>
    <w:rsid w:val="0E796AAB"/>
    <w:rsid w:val="0E7B2823"/>
    <w:rsid w:val="0E7B6CC7"/>
    <w:rsid w:val="0E9C279A"/>
    <w:rsid w:val="0F0547E3"/>
    <w:rsid w:val="0F3D21CF"/>
    <w:rsid w:val="0F692FC4"/>
    <w:rsid w:val="0FA45DAA"/>
    <w:rsid w:val="100F5919"/>
    <w:rsid w:val="108856CC"/>
    <w:rsid w:val="10EA5A3E"/>
    <w:rsid w:val="10FB55F1"/>
    <w:rsid w:val="111331E7"/>
    <w:rsid w:val="11203CC3"/>
    <w:rsid w:val="11372E17"/>
    <w:rsid w:val="11474DF0"/>
    <w:rsid w:val="115832F0"/>
    <w:rsid w:val="117A14B8"/>
    <w:rsid w:val="119F2CCD"/>
    <w:rsid w:val="11AB53A0"/>
    <w:rsid w:val="11D30BC8"/>
    <w:rsid w:val="12371157"/>
    <w:rsid w:val="128D0D77"/>
    <w:rsid w:val="12E84200"/>
    <w:rsid w:val="12F157AA"/>
    <w:rsid w:val="12F9433F"/>
    <w:rsid w:val="13160D6D"/>
    <w:rsid w:val="133631BD"/>
    <w:rsid w:val="13451652"/>
    <w:rsid w:val="134578A4"/>
    <w:rsid w:val="135875D7"/>
    <w:rsid w:val="13622204"/>
    <w:rsid w:val="1374305D"/>
    <w:rsid w:val="13C80B59"/>
    <w:rsid w:val="13FA41EA"/>
    <w:rsid w:val="140856CF"/>
    <w:rsid w:val="142C636E"/>
    <w:rsid w:val="14397409"/>
    <w:rsid w:val="144638D4"/>
    <w:rsid w:val="145E6E6F"/>
    <w:rsid w:val="149E54BE"/>
    <w:rsid w:val="14A979BF"/>
    <w:rsid w:val="14E31122"/>
    <w:rsid w:val="14F30CBD"/>
    <w:rsid w:val="153E19D7"/>
    <w:rsid w:val="15437E13"/>
    <w:rsid w:val="156D4E90"/>
    <w:rsid w:val="157F52EF"/>
    <w:rsid w:val="158E5532"/>
    <w:rsid w:val="15A44D56"/>
    <w:rsid w:val="15DA2525"/>
    <w:rsid w:val="164E081E"/>
    <w:rsid w:val="167D7355"/>
    <w:rsid w:val="16A91EF8"/>
    <w:rsid w:val="16B26FFE"/>
    <w:rsid w:val="16C84A74"/>
    <w:rsid w:val="16D57191"/>
    <w:rsid w:val="16F5338F"/>
    <w:rsid w:val="16FE2244"/>
    <w:rsid w:val="170A0BE8"/>
    <w:rsid w:val="178925A0"/>
    <w:rsid w:val="179901BE"/>
    <w:rsid w:val="17E70F2A"/>
    <w:rsid w:val="182757CA"/>
    <w:rsid w:val="1869193F"/>
    <w:rsid w:val="1890511D"/>
    <w:rsid w:val="18CF7325"/>
    <w:rsid w:val="19574E5B"/>
    <w:rsid w:val="195B1BCF"/>
    <w:rsid w:val="19704F4F"/>
    <w:rsid w:val="19792055"/>
    <w:rsid w:val="197E58BE"/>
    <w:rsid w:val="19B60BB4"/>
    <w:rsid w:val="19E43F01"/>
    <w:rsid w:val="19FE255B"/>
    <w:rsid w:val="1A204BC7"/>
    <w:rsid w:val="1A295829"/>
    <w:rsid w:val="1A8B64E4"/>
    <w:rsid w:val="1A9A6727"/>
    <w:rsid w:val="1AAE1C88"/>
    <w:rsid w:val="1B140288"/>
    <w:rsid w:val="1B23671D"/>
    <w:rsid w:val="1B642891"/>
    <w:rsid w:val="1B7C407F"/>
    <w:rsid w:val="1BDE2644"/>
    <w:rsid w:val="1C2C087B"/>
    <w:rsid w:val="1C6F05B3"/>
    <w:rsid w:val="1C8A1BF0"/>
    <w:rsid w:val="1C9D605B"/>
    <w:rsid w:val="1CA44A0F"/>
    <w:rsid w:val="1D04432C"/>
    <w:rsid w:val="1D6D1ED1"/>
    <w:rsid w:val="1D921938"/>
    <w:rsid w:val="1DCF0496"/>
    <w:rsid w:val="1DEB51E9"/>
    <w:rsid w:val="1DFC3255"/>
    <w:rsid w:val="1E4B6CFA"/>
    <w:rsid w:val="1E4F5A7B"/>
    <w:rsid w:val="1E9B2A6E"/>
    <w:rsid w:val="1EAC4C7B"/>
    <w:rsid w:val="1EBA1146"/>
    <w:rsid w:val="1EE61F3B"/>
    <w:rsid w:val="1F10520A"/>
    <w:rsid w:val="1FE02E2E"/>
    <w:rsid w:val="20230F6D"/>
    <w:rsid w:val="203E7B55"/>
    <w:rsid w:val="205B0707"/>
    <w:rsid w:val="206C6470"/>
    <w:rsid w:val="206F41B2"/>
    <w:rsid w:val="21017A8B"/>
    <w:rsid w:val="215F7D83"/>
    <w:rsid w:val="21815F4B"/>
    <w:rsid w:val="21935C7E"/>
    <w:rsid w:val="219537A4"/>
    <w:rsid w:val="21ED5C4C"/>
    <w:rsid w:val="220D3C06"/>
    <w:rsid w:val="222A0391"/>
    <w:rsid w:val="226C6BFB"/>
    <w:rsid w:val="227710FC"/>
    <w:rsid w:val="227B299A"/>
    <w:rsid w:val="229D5007"/>
    <w:rsid w:val="22CA3922"/>
    <w:rsid w:val="22DF561F"/>
    <w:rsid w:val="2302130E"/>
    <w:rsid w:val="230C3F3A"/>
    <w:rsid w:val="23385B1D"/>
    <w:rsid w:val="23C91E2B"/>
    <w:rsid w:val="23E822B1"/>
    <w:rsid w:val="23F8626D"/>
    <w:rsid w:val="2455546D"/>
    <w:rsid w:val="24813311"/>
    <w:rsid w:val="24AD7057"/>
    <w:rsid w:val="24E231A5"/>
    <w:rsid w:val="25AD72C5"/>
    <w:rsid w:val="25FD1AC7"/>
    <w:rsid w:val="264054F6"/>
    <w:rsid w:val="264E519F"/>
    <w:rsid w:val="26681488"/>
    <w:rsid w:val="26D317EA"/>
    <w:rsid w:val="26E005C0"/>
    <w:rsid w:val="271B0BF0"/>
    <w:rsid w:val="277657DD"/>
    <w:rsid w:val="279C5947"/>
    <w:rsid w:val="27DC212D"/>
    <w:rsid w:val="27E965F8"/>
    <w:rsid w:val="27FE6547"/>
    <w:rsid w:val="28074CD0"/>
    <w:rsid w:val="283A32F8"/>
    <w:rsid w:val="284E0B51"/>
    <w:rsid w:val="28667C49"/>
    <w:rsid w:val="288B416B"/>
    <w:rsid w:val="289B1FE8"/>
    <w:rsid w:val="28B9246E"/>
    <w:rsid w:val="28BD003F"/>
    <w:rsid w:val="28D23530"/>
    <w:rsid w:val="28DC43AF"/>
    <w:rsid w:val="28E33031"/>
    <w:rsid w:val="28F33BD2"/>
    <w:rsid w:val="28F93369"/>
    <w:rsid w:val="28FE60D3"/>
    <w:rsid w:val="293935AF"/>
    <w:rsid w:val="29733717"/>
    <w:rsid w:val="29791BFE"/>
    <w:rsid w:val="2987431B"/>
    <w:rsid w:val="29B82726"/>
    <w:rsid w:val="2A12304A"/>
    <w:rsid w:val="2A1A2F1D"/>
    <w:rsid w:val="2A1F27A5"/>
    <w:rsid w:val="2A783C63"/>
    <w:rsid w:val="2A7E571E"/>
    <w:rsid w:val="2A950CB9"/>
    <w:rsid w:val="2AC84BEB"/>
    <w:rsid w:val="2ACE1AD5"/>
    <w:rsid w:val="2ADE440E"/>
    <w:rsid w:val="2AE00186"/>
    <w:rsid w:val="2B193698"/>
    <w:rsid w:val="2B786611"/>
    <w:rsid w:val="2BB54DDC"/>
    <w:rsid w:val="2BCA04EF"/>
    <w:rsid w:val="2CFA4E04"/>
    <w:rsid w:val="2D412A2F"/>
    <w:rsid w:val="2DD41AF8"/>
    <w:rsid w:val="2DD6761F"/>
    <w:rsid w:val="2DE955A4"/>
    <w:rsid w:val="2DFF6930"/>
    <w:rsid w:val="2E291E44"/>
    <w:rsid w:val="2E344345"/>
    <w:rsid w:val="2E813A2E"/>
    <w:rsid w:val="2E873255"/>
    <w:rsid w:val="2EED4C20"/>
    <w:rsid w:val="2F1715DA"/>
    <w:rsid w:val="2F2B580B"/>
    <w:rsid w:val="2F3565C7"/>
    <w:rsid w:val="2F5B5824"/>
    <w:rsid w:val="2FC71915"/>
    <w:rsid w:val="2FF65D56"/>
    <w:rsid w:val="3002294D"/>
    <w:rsid w:val="30145578"/>
    <w:rsid w:val="30395E85"/>
    <w:rsid w:val="30670A02"/>
    <w:rsid w:val="30753F8E"/>
    <w:rsid w:val="30977539"/>
    <w:rsid w:val="31085D41"/>
    <w:rsid w:val="311346E6"/>
    <w:rsid w:val="31462D0D"/>
    <w:rsid w:val="31644F41"/>
    <w:rsid w:val="31741628"/>
    <w:rsid w:val="31813D45"/>
    <w:rsid w:val="31A33CBC"/>
    <w:rsid w:val="31AF440F"/>
    <w:rsid w:val="31BC6B2B"/>
    <w:rsid w:val="32755658"/>
    <w:rsid w:val="32987598"/>
    <w:rsid w:val="32B51EF8"/>
    <w:rsid w:val="32CD7BC7"/>
    <w:rsid w:val="32F318E1"/>
    <w:rsid w:val="335A3660"/>
    <w:rsid w:val="33811DDB"/>
    <w:rsid w:val="338813BB"/>
    <w:rsid w:val="33CB74FA"/>
    <w:rsid w:val="33E800AC"/>
    <w:rsid w:val="342F1837"/>
    <w:rsid w:val="34501F6B"/>
    <w:rsid w:val="345319C9"/>
    <w:rsid w:val="34761214"/>
    <w:rsid w:val="348C4F88"/>
    <w:rsid w:val="34BF2BBB"/>
    <w:rsid w:val="34D81ECE"/>
    <w:rsid w:val="34F62354"/>
    <w:rsid w:val="350C1B78"/>
    <w:rsid w:val="350D601C"/>
    <w:rsid w:val="352B46F4"/>
    <w:rsid w:val="353C420B"/>
    <w:rsid w:val="355D14AF"/>
    <w:rsid w:val="35727C2D"/>
    <w:rsid w:val="35831E3A"/>
    <w:rsid w:val="35BF4E3C"/>
    <w:rsid w:val="35C81F43"/>
    <w:rsid w:val="3608233F"/>
    <w:rsid w:val="361A2073"/>
    <w:rsid w:val="362178A5"/>
    <w:rsid w:val="362C24D2"/>
    <w:rsid w:val="36301D2A"/>
    <w:rsid w:val="3643781B"/>
    <w:rsid w:val="367600C0"/>
    <w:rsid w:val="36A858D0"/>
    <w:rsid w:val="36C721FA"/>
    <w:rsid w:val="36C73FA8"/>
    <w:rsid w:val="373A29CC"/>
    <w:rsid w:val="3757357E"/>
    <w:rsid w:val="375B2943"/>
    <w:rsid w:val="3790083E"/>
    <w:rsid w:val="38066D52"/>
    <w:rsid w:val="387168C2"/>
    <w:rsid w:val="38804D57"/>
    <w:rsid w:val="38E2156D"/>
    <w:rsid w:val="39047736"/>
    <w:rsid w:val="3911775D"/>
    <w:rsid w:val="39205BF2"/>
    <w:rsid w:val="39227BBC"/>
    <w:rsid w:val="39C11183"/>
    <w:rsid w:val="39C42A21"/>
    <w:rsid w:val="39D30EB6"/>
    <w:rsid w:val="3AB72586"/>
    <w:rsid w:val="3AD924FC"/>
    <w:rsid w:val="3B5A188F"/>
    <w:rsid w:val="3B6A75F8"/>
    <w:rsid w:val="3BBB1019"/>
    <w:rsid w:val="3C3D4158"/>
    <w:rsid w:val="3C3E2F5F"/>
    <w:rsid w:val="3C4340D1"/>
    <w:rsid w:val="3C963F93"/>
    <w:rsid w:val="3CDB255C"/>
    <w:rsid w:val="3D4C3459"/>
    <w:rsid w:val="3D5673FC"/>
    <w:rsid w:val="3D5F13DF"/>
    <w:rsid w:val="3D74650C"/>
    <w:rsid w:val="3D791D75"/>
    <w:rsid w:val="3DCB0822"/>
    <w:rsid w:val="3E350391"/>
    <w:rsid w:val="3E3839DE"/>
    <w:rsid w:val="3EA64DEB"/>
    <w:rsid w:val="3EA7309D"/>
    <w:rsid w:val="3EA90437"/>
    <w:rsid w:val="3EBF1A09"/>
    <w:rsid w:val="3EE55913"/>
    <w:rsid w:val="3F01463B"/>
    <w:rsid w:val="3F03223E"/>
    <w:rsid w:val="3F5D71D2"/>
    <w:rsid w:val="3F7D78FA"/>
    <w:rsid w:val="3F7E3672"/>
    <w:rsid w:val="407D392A"/>
    <w:rsid w:val="40B97058"/>
    <w:rsid w:val="40EC27D7"/>
    <w:rsid w:val="40FE0F0E"/>
    <w:rsid w:val="410127AD"/>
    <w:rsid w:val="411532CC"/>
    <w:rsid w:val="411918A4"/>
    <w:rsid w:val="4142704D"/>
    <w:rsid w:val="41466412"/>
    <w:rsid w:val="414C5002"/>
    <w:rsid w:val="416074D3"/>
    <w:rsid w:val="4162324B"/>
    <w:rsid w:val="41713135"/>
    <w:rsid w:val="417E204F"/>
    <w:rsid w:val="4182744A"/>
    <w:rsid w:val="41855CA4"/>
    <w:rsid w:val="419D0727"/>
    <w:rsid w:val="41AC2719"/>
    <w:rsid w:val="41C6696E"/>
    <w:rsid w:val="41E06866"/>
    <w:rsid w:val="41F23423"/>
    <w:rsid w:val="42024A2E"/>
    <w:rsid w:val="42235C1A"/>
    <w:rsid w:val="428B0580"/>
    <w:rsid w:val="42D75573"/>
    <w:rsid w:val="42ED2DE3"/>
    <w:rsid w:val="43193DDE"/>
    <w:rsid w:val="432F3601"/>
    <w:rsid w:val="4335673E"/>
    <w:rsid w:val="434A043B"/>
    <w:rsid w:val="43784FA8"/>
    <w:rsid w:val="43CF6B92"/>
    <w:rsid w:val="44006D4C"/>
    <w:rsid w:val="44110F59"/>
    <w:rsid w:val="44224F14"/>
    <w:rsid w:val="44337121"/>
    <w:rsid w:val="44580936"/>
    <w:rsid w:val="445D7CFA"/>
    <w:rsid w:val="44896D41"/>
    <w:rsid w:val="44901E7E"/>
    <w:rsid w:val="44A45929"/>
    <w:rsid w:val="450A60D4"/>
    <w:rsid w:val="4513071D"/>
    <w:rsid w:val="4557299B"/>
    <w:rsid w:val="45774DEB"/>
    <w:rsid w:val="45795008"/>
    <w:rsid w:val="458C4D3B"/>
    <w:rsid w:val="45B87FBD"/>
    <w:rsid w:val="45ED3300"/>
    <w:rsid w:val="46054AED"/>
    <w:rsid w:val="463B050F"/>
    <w:rsid w:val="46753A21"/>
    <w:rsid w:val="468E4AE3"/>
    <w:rsid w:val="46A9191C"/>
    <w:rsid w:val="46BA7686"/>
    <w:rsid w:val="46D83FB0"/>
    <w:rsid w:val="47150D60"/>
    <w:rsid w:val="47264D1B"/>
    <w:rsid w:val="47282841"/>
    <w:rsid w:val="47B40579"/>
    <w:rsid w:val="48084421"/>
    <w:rsid w:val="480C2163"/>
    <w:rsid w:val="480C5CBF"/>
    <w:rsid w:val="482B4A23"/>
    <w:rsid w:val="48507E7F"/>
    <w:rsid w:val="488364F8"/>
    <w:rsid w:val="48934632"/>
    <w:rsid w:val="48D923C7"/>
    <w:rsid w:val="495C2C76"/>
    <w:rsid w:val="496164DE"/>
    <w:rsid w:val="497E0E3E"/>
    <w:rsid w:val="49A85EBB"/>
    <w:rsid w:val="4A062BE2"/>
    <w:rsid w:val="4A1D0657"/>
    <w:rsid w:val="4A5676C5"/>
    <w:rsid w:val="4A633B90"/>
    <w:rsid w:val="4A6B1DC9"/>
    <w:rsid w:val="4A743FEF"/>
    <w:rsid w:val="4ACC7988"/>
    <w:rsid w:val="4ACE1952"/>
    <w:rsid w:val="4AD52CE0"/>
    <w:rsid w:val="4ADB406F"/>
    <w:rsid w:val="4B0B04B0"/>
    <w:rsid w:val="4B51141A"/>
    <w:rsid w:val="4B652DD0"/>
    <w:rsid w:val="4BB548C0"/>
    <w:rsid w:val="4C235CCD"/>
    <w:rsid w:val="4C7F75EE"/>
    <w:rsid w:val="4C9D5C14"/>
    <w:rsid w:val="4CA23096"/>
    <w:rsid w:val="4CE0596C"/>
    <w:rsid w:val="4CEC2563"/>
    <w:rsid w:val="4DB0533F"/>
    <w:rsid w:val="4E852488"/>
    <w:rsid w:val="4EA07161"/>
    <w:rsid w:val="4EA824BA"/>
    <w:rsid w:val="4ED010B8"/>
    <w:rsid w:val="4F764366"/>
    <w:rsid w:val="4FB22F18"/>
    <w:rsid w:val="4FBA24A4"/>
    <w:rsid w:val="4FC156A8"/>
    <w:rsid w:val="4FE45773"/>
    <w:rsid w:val="4FE70DC0"/>
    <w:rsid w:val="50056C32"/>
    <w:rsid w:val="50100316"/>
    <w:rsid w:val="501C6CBB"/>
    <w:rsid w:val="50616DC4"/>
    <w:rsid w:val="50B52C6C"/>
    <w:rsid w:val="50D61560"/>
    <w:rsid w:val="50E35A2B"/>
    <w:rsid w:val="511A58F1"/>
    <w:rsid w:val="5144471C"/>
    <w:rsid w:val="517F5754"/>
    <w:rsid w:val="518E5247"/>
    <w:rsid w:val="519A258E"/>
    <w:rsid w:val="51CD2963"/>
    <w:rsid w:val="52195BA8"/>
    <w:rsid w:val="52582DA9"/>
    <w:rsid w:val="52B551A5"/>
    <w:rsid w:val="52CF6267"/>
    <w:rsid w:val="52E33AC0"/>
    <w:rsid w:val="52E660C9"/>
    <w:rsid w:val="530B16F1"/>
    <w:rsid w:val="534F55FA"/>
    <w:rsid w:val="536F5F7E"/>
    <w:rsid w:val="53DA1367"/>
    <w:rsid w:val="5402441A"/>
    <w:rsid w:val="54040192"/>
    <w:rsid w:val="54332825"/>
    <w:rsid w:val="544669FD"/>
    <w:rsid w:val="545F361A"/>
    <w:rsid w:val="54890697"/>
    <w:rsid w:val="554F18E1"/>
    <w:rsid w:val="5572737D"/>
    <w:rsid w:val="55AD03B6"/>
    <w:rsid w:val="55F3226C"/>
    <w:rsid w:val="56020701"/>
    <w:rsid w:val="56467571"/>
    <w:rsid w:val="56551179"/>
    <w:rsid w:val="57160908"/>
    <w:rsid w:val="57304168"/>
    <w:rsid w:val="57376AD1"/>
    <w:rsid w:val="573C7C43"/>
    <w:rsid w:val="578C44CB"/>
    <w:rsid w:val="57BF666E"/>
    <w:rsid w:val="57C02622"/>
    <w:rsid w:val="57C2283E"/>
    <w:rsid w:val="57DD4F82"/>
    <w:rsid w:val="57E75E01"/>
    <w:rsid w:val="58123023"/>
    <w:rsid w:val="581356E9"/>
    <w:rsid w:val="581E65C7"/>
    <w:rsid w:val="58445001"/>
    <w:rsid w:val="5846521D"/>
    <w:rsid w:val="58B959EF"/>
    <w:rsid w:val="58EA204C"/>
    <w:rsid w:val="58EB7B73"/>
    <w:rsid w:val="59411541"/>
    <w:rsid w:val="594700E3"/>
    <w:rsid w:val="596040BD"/>
    <w:rsid w:val="5966544B"/>
    <w:rsid w:val="597436C4"/>
    <w:rsid w:val="599849F3"/>
    <w:rsid w:val="59B12B6A"/>
    <w:rsid w:val="59B85CA7"/>
    <w:rsid w:val="5A2C0443"/>
    <w:rsid w:val="5A2E7D17"/>
    <w:rsid w:val="5A4E660B"/>
    <w:rsid w:val="5A5A6D5E"/>
    <w:rsid w:val="5A5F25C6"/>
    <w:rsid w:val="5A8042EB"/>
    <w:rsid w:val="5ABF3065"/>
    <w:rsid w:val="5AC42429"/>
    <w:rsid w:val="5AE8436A"/>
    <w:rsid w:val="5B1213E7"/>
    <w:rsid w:val="5B4802CB"/>
    <w:rsid w:val="5B5E305F"/>
    <w:rsid w:val="5B61236E"/>
    <w:rsid w:val="5BC22E0D"/>
    <w:rsid w:val="5BEE6D28"/>
    <w:rsid w:val="5C1823D6"/>
    <w:rsid w:val="5C7550A1"/>
    <w:rsid w:val="5CE3581F"/>
    <w:rsid w:val="5CF039A9"/>
    <w:rsid w:val="5D4D2BAA"/>
    <w:rsid w:val="5D5F468B"/>
    <w:rsid w:val="5DAF116F"/>
    <w:rsid w:val="5DB91FED"/>
    <w:rsid w:val="5DEC4171"/>
    <w:rsid w:val="5E2733FB"/>
    <w:rsid w:val="5E2E29DB"/>
    <w:rsid w:val="5E68756F"/>
    <w:rsid w:val="5E8C7702"/>
    <w:rsid w:val="5E8E347A"/>
    <w:rsid w:val="5EDA34B6"/>
    <w:rsid w:val="5EE035AA"/>
    <w:rsid w:val="5F0E6369"/>
    <w:rsid w:val="5FA36AB1"/>
    <w:rsid w:val="5FF05A6E"/>
    <w:rsid w:val="5FFE1F39"/>
    <w:rsid w:val="60193217"/>
    <w:rsid w:val="602045A6"/>
    <w:rsid w:val="6022031E"/>
    <w:rsid w:val="6054424F"/>
    <w:rsid w:val="606D70BF"/>
    <w:rsid w:val="60762418"/>
    <w:rsid w:val="60934D78"/>
    <w:rsid w:val="60B62814"/>
    <w:rsid w:val="60D72EB3"/>
    <w:rsid w:val="60E76E71"/>
    <w:rsid w:val="610572F8"/>
    <w:rsid w:val="61B72CE8"/>
    <w:rsid w:val="61ED6709"/>
    <w:rsid w:val="61F25ACE"/>
    <w:rsid w:val="620F48D2"/>
    <w:rsid w:val="62375BD7"/>
    <w:rsid w:val="62682234"/>
    <w:rsid w:val="628045C0"/>
    <w:rsid w:val="62C51434"/>
    <w:rsid w:val="634405AB"/>
    <w:rsid w:val="63497970"/>
    <w:rsid w:val="63A31776"/>
    <w:rsid w:val="63EC6611"/>
    <w:rsid w:val="64264155"/>
    <w:rsid w:val="64850E7B"/>
    <w:rsid w:val="64D12312"/>
    <w:rsid w:val="64D43BB1"/>
    <w:rsid w:val="64DD4813"/>
    <w:rsid w:val="651144BD"/>
    <w:rsid w:val="65297A59"/>
    <w:rsid w:val="654E5711"/>
    <w:rsid w:val="657B5DDA"/>
    <w:rsid w:val="657D5FF6"/>
    <w:rsid w:val="658D448B"/>
    <w:rsid w:val="65B05059"/>
    <w:rsid w:val="65DA6FA5"/>
    <w:rsid w:val="66173D55"/>
    <w:rsid w:val="663A7A43"/>
    <w:rsid w:val="665B6338"/>
    <w:rsid w:val="66807B4C"/>
    <w:rsid w:val="66855163"/>
    <w:rsid w:val="66967370"/>
    <w:rsid w:val="66ED4AB6"/>
    <w:rsid w:val="66F81DD8"/>
    <w:rsid w:val="670047E9"/>
    <w:rsid w:val="672F1572"/>
    <w:rsid w:val="6755062E"/>
    <w:rsid w:val="67917B37"/>
    <w:rsid w:val="679338AF"/>
    <w:rsid w:val="67B101D9"/>
    <w:rsid w:val="67BA377B"/>
    <w:rsid w:val="680D3662"/>
    <w:rsid w:val="68330BEE"/>
    <w:rsid w:val="686D2352"/>
    <w:rsid w:val="689C1346"/>
    <w:rsid w:val="68AF296B"/>
    <w:rsid w:val="69020CEC"/>
    <w:rsid w:val="691B1F51"/>
    <w:rsid w:val="69450BD9"/>
    <w:rsid w:val="694766FF"/>
    <w:rsid w:val="69C266CE"/>
    <w:rsid w:val="69E77EE2"/>
    <w:rsid w:val="6A294057"/>
    <w:rsid w:val="6A7C062B"/>
    <w:rsid w:val="6AA4394A"/>
    <w:rsid w:val="6AA732A6"/>
    <w:rsid w:val="6AB03EA3"/>
    <w:rsid w:val="6AC344AB"/>
    <w:rsid w:val="6AF040F6"/>
    <w:rsid w:val="6B2807B2"/>
    <w:rsid w:val="6B637A3C"/>
    <w:rsid w:val="6B715CB5"/>
    <w:rsid w:val="6B735ED1"/>
    <w:rsid w:val="6B785296"/>
    <w:rsid w:val="6B7B4D86"/>
    <w:rsid w:val="6B9276A4"/>
    <w:rsid w:val="6BD9385B"/>
    <w:rsid w:val="6BEE37AA"/>
    <w:rsid w:val="6BF757CF"/>
    <w:rsid w:val="6C180827"/>
    <w:rsid w:val="6C54194D"/>
    <w:rsid w:val="6C5D448C"/>
    <w:rsid w:val="6CBD4F2A"/>
    <w:rsid w:val="6CCA1F28"/>
    <w:rsid w:val="6CD504C6"/>
    <w:rsid w:val="6D036DE1"/>
    <w:rsid w:val="6D5E670D"/>
    <w:rsid w:val="6D6830E8"/>
    <w:rsid w:val="6D913C17"/>
    <w:rsid w:val="6E0C43BB"/>
    <w:rsid w:val="6E14501E"/>
    <w:rsid w:val="6E396833"/>
    <w:rsid w:val="6E9817AB"/>
    <w:rsid w:val="6E9A3775"/>
    <w:rsid w:val="6EA91C0A"/>
    <w:rsid w:val="6EFE2F0F"/>
    <w:rsid w:val="6F0B0832"/>
    <w:rsid w:val="6F2D094A"/>
    <w:rsid w:val="6F2E4DF8"/>
    <w:rsid w:val="6F41277F"/>
    <w:rsid w:val="6F71097A"/>
    <w:rsid w:val="6FB22D40"/>
    <w:rsid w:val="6FB82F65"/>
    <w:rsid w:val="6FD66A2F"/>
    <w:rsid w:val="7004359C"/>
    <w:rsid w:val="70622071"/>
    <w:rsid w:val="70691651"/>
    <w:rsid w:val="707029DF"/>
    <w:rsid w:val="70787AE6"/>
    <w:rsid w:val="70C20D61"/>
    <w:rsid w:val="70DD3DED"/>
    <w:rsid w:val="711D243B"/>
    <w:rsid w:val="712A5284"/>
    <w:rsid w:val="716D6F1F"/>
    <w:rsid w:val="717C3606"/>
    <w:rsid w:val="71BC1C54"/>
    <w:rsid w:val="71F03D90"/>
    <w:rsid w:val="71F92EA9"/>
    <w:rsid w:val="71FE401B"/>
    <w:rsid w:val="72135D18"/>
    <w:rsid w:val="721E46BD"/>
    <w:rsid w:val="724F1775"/>
    <w:rsid w:val="7265409A"/>
    <w:rsid w:val="72964253"/>
    <w:rsid w:val="731A1328"/>
    <w:rsid w:val="733B7C71"/>
    <w:rsid w:val="736B748E"/>
    <w:rsid w:val="73D47FF6"/>
    <w:rsid w:val="73E221E3"/>
    <w:rsid w:val="73EF1E6D"/>
    <w:rsid w:val="74031DBD"/>
    <w:rsid w:val="743D7A4F"/>
    <w:rsid w:val="748E5B2A"/>
    <w:rsid w:val="749670C7"/>
    <w:rsid w:val="74982505"/>
    <w:rsid w:val="74C54F54"/>
    <w:rsid w:val="74E41BEE"/>
    <w:rsid w:val="75241FEA"/>
    <w:rsid w:val="75377F70"/>
    <w:rsid w:val="75B55338"/>
    <w:rsid w:val="75B70833"/>
    <w:rsid w:val="75DF5F11"/>
    <w:rsid w:val="760B6D06"/>
    <w:rsid w:val="76157B85"/>
    <w:rsid w:val="76312C11"/>
    <w:rsid w:val="76B37ACA"/>
    <w:rsid w:val="76CF5F86"/>
    <w:rsid w:val="76F65C09"/>
    <w:rsid w:val="77100A78"/>
    <w:rsid w:val="7719675C"/>
    <w:rsid w:val="771A36A5"/>
    <w:rsid w:val="7726078D"/>
    <w:rsid w:val="77291B3A"/>
    <w:rsid w:val="774E77F3"/>
    <w:rsid w:val="775A7F45"/>
    <w:rsid w:val="77617526"/>
    <w:rsid w:val="7798707D"/>
    <w:rsid w:val="77CD4BBB"/>
    <w:rsid w:val="780A60D2"/>
    <w:rsid w:val="781E71C5"/>
    <w:rsid w:val="786848E4"/>
    <w:rsid w:val="78BB079E"/>
    <w:rsid w:val="78E201F2"/>
    <w:rsid w:val="791660EE"/>
    <w:rsid w:val="792F0F5E"/>
    <w:rsid w:val="79425135"/>
    <w:rsid w:val="79537342"/>
    <w:rsid w:val="79B778D1"/>
    <w:rsid w:val="79C67B14"/>
    <w:rsid w:val="79D51B05"/>
    <w:rsid w:val="7A044199"/>
    <w:rsid w:val="7A232871"/>
    <w:rsid w:val="7A462A03"/>
    <w:rsid w:val="7A652E89"/>
    <w:rsid w:val="7AED2E7F"/>
    <w:rsid w:val="7B0F7299"/>
    <w:rsid w:val="7BF05F2B"/>
    <w:rsid w:val="7C5E2286"/>
    <w:rsid w:val="7C72188D"/>
    <w:rsid w:val="7D5A487B"/>
    <w:rsid w:val="7D7D498E"/>
    <w:rsid w:val="7DA51208"/>
    <w:rsid w:val="7DBF6D54"/>
    <w:rsid w:val="7DCC1471"/>
    <w:rsid w:val="7DE844FD"/>
    <w:rsid w:val="7DE95B7F"/>
    <w:rsid w:val="7DF52776"/>
    <w:rsid w:val="7E265025"/>
    <w:rsid w:val="7E267DA7"/>
    <w:rsid w:val="7E2B43EA"/>
    <w:rsid w:val="7E7C3EA4"/>
    <w:rsid w:val="7E991353"/>
    <w:rsid w:val="7EA128FE"/>
    <w:rsid w:val="7EC02D84"/>
    <w:rsid w:val="7EE822DB"/>
    <w:rsid w:val="7F005876"/>
    <w:rsid w:val="7F08472B"/>
    <w:rsid w:val="7F2826D7"/>
    <w:rsid w:val="7FDB599C"/>
    <w:rsid w:val="7FEA3E3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uiPriority="0" w:semiHidden="0" w:name="toc 2" w:locked="1"/>
    <w:lsdException w:uiPriority="0" w:semiHidden="0" w:name="toc 3" w:locked="1"/>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qFormat="1" w:unhideWhenUsed="0" w:uiPriority="99"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ocked="1"/>
    <w:lsdException w:uiPriority="99" w:name="Salutation"/>
    <w:lsdException w:uiPriority="99" w:name="Date"/>
    <w:lsdException w:qFormat="1" w:unhideWhenUsed="0"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paragraph" w:styleId="2">
    <w:name w:val="heading 1"/>
    <w:basedOn w:val="1"/>
    <w:next w:val="1"/>
    <w:link w:val="36"/>
    <w:autoRedefine/>
    <w:qFormat/>
    <w:uiPriority w:val="99"/>
    <w:pPr>
      <w:keepNext/>
      <w:spacing w:line="360" w:lineRule="exact"/>
      <w:jc w:val="center"/>
      <w:outlineLvl w:val="0"/>
    </w:pPr>
    <w:rPr>
      <w:b/>
      <w:bCs/>
      <w:spacing w:val="-16"/>
    </w:rPr>
  </w:style>
  <w:style w:type="paragraph" w:styleId="3">
    <w:name w:val="heading 3"/>
    <w:basedOn w:val="1"/>
    <w:next w:val="1"/>
    <w:unhideWhenUsed/>
    <w:qFormat/>
    <w:locked/>
    <w:uiPriority w:val="0"/>
    <w:pPr>
      <w:keepNext/>
      <w:keepLines/>
      <w:spacing w:line="413" w:lineRule="auto"/>
      <w:outlineLvl w:val="2"/>
    </w:pPr>
    <w:rPr>
      <w:rFonts w:ascii="Times New Roman" w:hAnsi="Times New Roman" w:eastAsia="宋体"/>
      <w:b/>
      <w:sz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4">
    <w:name w:val="E-mail Signature"/>
    <w:basedOn w:val="1"/>
    <w:next w:val="5"/>
    <w:autoRedefine/>
    <w:qFormat/>
    <w:uiPriority w:val="0"/>
    <w:pPr>
      <w:spacing w:line="460" w:lineRule="exact"/>
      <w:ind w:firstLine="200"/>
    </w:pPr>
    <w:rPr>
      <w:sz w:val="24"/>
    </w:rPr>
  </w:style>
  <w:style w:type="paragraph" w:customStyle="1" w:styleId="5">
    <w:name w:val="文章"/>
    <w:basedOn w:val="6"/>
    <w:next w:val="7"/>
    <w:autoRedefine/>
    <w:qFormat/>
    <w:uiPriority w:val="0"/>
    <w:pPr>
      <w:widowControl/>
      <w:ind w:firstLine="480"/>
      <w:jc w:val="center"/>
    </w:pPr>
    <w:rPr>
      <w:sz w:val="26"/>
    </w:rPr>
  </w:style>
  <w:style w:type="paragraph" w:styleId="6">
    <w:name w:val="Body Text Indent"/>
    <w:basedOn w:val="1"/>
    <w:next w:val="1"/>
    <w:autoRedefine/>
    <w:qFormat/>
    <w:uiPriority w:val="0"/>
    <w:pPr>
      <w:ind w:left="420" w:leftChars="200"/>
    </w:pPr>
  </w:style>
  <w:style w:type="paragraph" w:styleId="7">
    <w:name w:val="List"/>
    <w:basedOn w:val="1"/>
    <w:next w:val="8"/>
    <w:autoRedefine/>
    <w:qFormat/>
    <w:uiPriority w:val="0"/>
    <w:pPr>
      <w:ind w:left="200" w:hanging="200" w:hangingChars="200"/>
    </w:pPr>
    <w:rPr>
      <w:rFonts w:ascii="Times New Roman" w:hAnsi="Times New Roman"/>
    </w:rPr>
  </w:style>
  <w:style w:type="paragraph" w:styleId="8">
    <w:name w:val="List Bullet 2"/>
    <w:basedOn w:val="1"/>
    <w:next w:val="9"/>
    <w:autoRedefine/>
    <w:semiHidden/>
    <w:unhideWhenUsed/>
    <w:qFormat/>
    <w:uiPriority w:val="99"/>
    <w:pPr>
      <w:numPr>
        <w:ilvl w:val="0"/>
        <w:numId w:val="1"/>
      </w:numPr>
    </w:pPr>
  </w:style>
  <w:style w:type="paragraph" w:customStyle="1" w:styleId="9">
    <w:name w:val="xl70"/>
    <w:basedOn w:val="1"/>
    <w:next w:val="10"/>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0">
    <w:name w:val="正文缩进1"/>
    <w:basedOn w:val="1"/>
    <w:next w:val="11"/>
    <w:autoRedefine/>
    <w:qFormat/>
    <w:uiPriority w:val="0"/>
    <w:pPr>
      <w:ind w:firstLine="420"/>
    </w:pPr>
  </w:style>
  <w:style w:type="paragraph" w:customStyle="1" w:styleId="11">
    <w:name w:val="td1"/>
    <w:basedOn w:val="1"/>
    <w:next w:val="1"/>
    <w:autoRedefine/>
    <w:qFormat/>
    <w:uiPriority w:val="0"/>
    <w:pPr>
      <w:widowControl/>
      <w:spacing w:before="280" w:after="280" w:line="300" w:lineRule="atLeast"/>
      <w:ind w:firstLine="200"/>
    </w:pPr>
    <w:rPr>
      <w:color w:val="000000"/>
      <w:sz w:val="18"/>
    </w:rPr>
  </w:style>
  <w:style w:type="paragraph" w:styleId="12">
    <w:name w:val="Normal Indent"/>
    <w:basedOn w:val="1"/>
    <w:autoRedefine/>
    <w:qFormat/>
    <w:uiPriority w:val="99"/>
    <w:pPr>
      <w:ind w:firstLine="420" w:firstLineChars="200"/>
    </w:pPr>
  </w:style>
  <w:style w:type="paragraph" w:styleId="13">
    <w:name w:val="Document Map"/>
    <w:basedOn w:val="1"/>
    <w:link w:val="39"/>
    <w:autoRedefine/>
    <w:qFormat/>
    <w:uiPriority w:val="99"/>
    <w:rPr>
      <w:rFonts w:ascii="宋体"/>
      <w:sz w:val="18"/>
      <w:szCs w:val="18"/>
    </w:rPr>
  </w:style>
  <w:style w:type="paragraph" w:styleId="14">
    <w:name w:val="annotation text"/>
    <w:basedOn w:val="1"/>
    <w:link w:val="40"/>
    <w:autoRedefine/>
    <w:qFormat/>
    <w:uiPriority w:val="0"/>
    <w:pPr>
      <w:jc w:val="left"/>
    </w:pPr>
    <w:rPr>
      <w:szCs w:val="20"/>
    </w:rPr>
  </w:style>
  <w:style w:type="paragraph" w:styleId="15">
    <w:name w:val="Body Text"/>
    <w:basedOn w:val="1"/>
    <w:link w:val="37"/>
    <w:autoRedefine/>
    <w:semiHidden/>
    <w:qFormat/>
    <w:uiPriority w:val="99"/>
    <w:pPr>
      <w:spacing w:after="120"/>
    </w:pPr>
  </w:style>
  <w:style w:type="paragraph" w:styleId="16">
    <w:name w:val="Plain Text"/>
    <w:basedOn w:val="1"/>
    <w:next w:val="17"/>
    <w:autoRedefine/>
    <w:qFormat/>
    <w:uiPriority w:val="0"/>
    <w:rPr>
      <w:rFonts w:ascii="宋体" w:hAnsi="宋体"/>
      <w:szCs w:val="20"/>
    </w:rPr>
  </w:style>
  <w:style w:type="paragraph" w:styleId="17">
    <w:name w:val="toc 1"/>
    <w:basedOn w:val="1"/>
    <w:next w:val="1"/>
    <w:qFormat/>
    <w:locked/>
    <w:uiPriority w:val="39"/>
  </w:style>
  <w:style w:type="paragraph" w:styleId="18">
    <w:name w:val="Balloon Text"/>
    <w:basedOn w:val="1"/>
    <w:link w:val="41"/>
    <w:autoRedefine/>
    <w:qFormat/>
    <w:uiPriority w:val="99"/>
    <w:rPr>
      <w:sz w:val="18"/>
      <w:szCs w:val="18"/>
    </w:rPr>
  </w:style>
  <w:style w:type="paragraph" w:styleId="19">
    <w:name w:val="footer"/>
    <w:basedOn w:val="1"/>
    <w:link w:val="42"/>
    <w:autoRedefine/>
    <w:qFormat/>
    <w:uiPriority w:val="99"/>
    <w:pPr>
      <w:tabs>
        <w:tab w:val="center" w:pos="4153"/>
        <w:tab w:val="right" w:pos="8306"/>
      </w:tabs>
      <w:snapToGrid w:val="0"/>
      <w:jc w:val="left"/>
    </w:pPr>
    <w:rPr>
      <w:sz w:val="18"/>
      <w:szCs w:val="18"/>
    </w:rPr>
  </w:style>
  <w:style w:type="paragraph" w:styleId="20">
    <w:name w:val="header"/>
    <w:basedOn w:val="1"/>
    <w:link w:val="43"/>
    <w:autoRedefine/>
    <w:qFormat/>
    <w:uiPriority w:val="99"/>
    <w:pPr>
      <w:pBdr>
        <w:bottom w:val="single" w:color="auto" w:sz="6" w:space="1"/>
      </w:pBdr>
      <w:tabs>
        <w:tab w:val="center" w:pos="4153"/>
        <w:tab w:val="right" w:pos="8306"/>
      </w:tabs>
      <w:snapToGrid w:val="0"/>
      <w:jc w:val="center"/>
    </w:pPr>
    <w:rPr>
      <w:sz w:val="18"/>
      <w:szCs w:val="18"/>
    </w:rPr>
  </w:style>
  <w:style w:type="paragraph" w:styleId="21">
    <w:name w:val="Subtitle"/>
    <w:basedOn w:val="1"/>
    <w:next w:val="1"/>
    <w:link w:val="54"/>
    <w:autoRedefine/>
    <w:qFormat/>
    <w:locked/>
    <w:uiPriority w:val="99"/>
    <w:pPr>
      <w:spacing w:line="360" w:lineRule="auto"/>
      <w:ind w:firstLine="200" w:firstLineChars="200"/>
      <w:outlineLvl w:val="1"/>
    </w:pPr>
    <w:rPr>
      <w:rFonts w:ascii="Times New Roman" w:hAnsi="Times New Roman"/>
      <w:bCs/>
      <w:kern w:val="28"/>
      <w:szCs w:val="32"/>
    </w:rPr>
  </w:style>
  <w:style w:type="paragraph" w:styleId="22">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23">
    <w:name w:val="annotation subject"/>
    <w:basedOn w:val="14"/>
    <w:next w:val="14"/>
    <w:link w:val="53"/>
    <w:autoRedefine/>
    <w:semiHidden/>
    <w:unhideWhenUsed/>
    <w:qFormat/>
    <w:uiPriority w:val="99"/>
    <w:rPr>
      <w:b/>
      <w:bCs/>
      <w:szCs w:val="21"/>
    </w:rPr>
  </w:style>
  <w:style w:type="paragraph" w:styleId="24">
    <w:name w:val="Body Text First Indent"/>
    <w:basedOn w:val="15"/>
    <w:link w:val="38"/>
    <w:autoRedefine/>
    <w:semiHidden/>
    <w:qFormat/>
    <w:uiPriority w:val="99"/>
    <w:pPr>
      <w:adjustRightInd w:val="0"/>
      <w:snapToGrid w:val="0"/>
      <w:spacing w:after="0" w:line="336" w:lineRule="auto"/>
      <w:ind w:firstLine="480" w:firstLineChars="200"/>
    </w:pPr>
    <w:rPr>
      <w:rFonts w:ascii="宋体" w:hAnsi="宋体"/>
      <w:sz w:val="24"/>
      <w:szCs w:val="20"/>
    </w:rPr>
  </w:style>
  <w:style w:type="paragraph" w:styleId="25">
    <w:name w:val="Body Text First Indent 2"/>
    <w:basedOn w:val="6"/>
    <w:unhideWhenUsed/>
    <w:qFormat/>
    <w:uiPriority w:val="99"/>
    <w:pPr>
      <w:ind w:firstLine="420" w:firstLineChars="200"/>
    </w:pPr>
  </w:style>
  <w:style w:type="table" w:styleId="27">
    <w:name w:val="Table Grid"/>
    <w:basedOn w:val="2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annotation reference"/>
    <w:autoRedefine/>
    <w:qFormat/>
    <w:uiPriority w:val="0"/>
    <w:rPr>
      <w:rFonts w:cs="Times New Roman"/>
      <w:sz w:val="21"/>
    </w:rPr>
  </w:style>
  <w:style w:type="paragraph" w:customStyle="1" w:styleId="30">
    <w:name w:val="Default"/>
    <w:basedOn w:val="31"/>
    <w:next w:val="33"/>
    <w:autoRedefine/>
    <w:qFormat/>
    <w:uiPriority w:val="0"/>
    <w:pPr>
      <w:autoSpaceDE w:val="0"/>
      <w:autoSpaceDN w:val="0"/>
    </w:pPr>
    <w:rPr>
      <w:rFonts w:cs="宋体"/>
      <w:color w:val="000000"/>
      <w:sz w:val="24"/>
      <w:szCs w:val="24"/>
    </w:rPr>
  </w:style>
  <w:style w:type="paragraph" w:customStyle="1" w:styleId="31">
    <w:name w:val="纯文本1"/>
    <w:basedOn w:val="32"/>
    <w:next w:val="16"/>
    <w:autoRedefine/>
    <w:qFormat/>
    <w:uiPriority w:val="0"/>
    <w:pPr>
      <w:adjustRightInd w:val="0"/>
    </w:pPr>
    <w:rPr>
      <w:rFonts w:ascii="宋体" w:hAnsi="Courier New"/>
      <w:szCs w:val="20"/>
    </w:rPr>
  </w:style>
  <w:style w:type="paragraph" w:customStyle="1" w:styleId="32">
    <w:name w:val="正文1"/>
    <w:basedOn w:val="6"/>
    <w:next w:val="30"/>
    <w:qFormat/>
    <w:uiPriority w:val="0"/>
    <w:pPr>
      <w:spacing w:before="60" w:line="460" w:lineRule="exact"/>
      <w:ind w:firstLine="200" w:firstLineChars="200"/>
    </w:pPr>
    <w:rPr>
      <w:sz w:val="24"/>
    </w:rPr>
  </w:style>
  <w:style w:type="paragraph" w:customStyle="1" w:styleId="33">
    <w:name w:val="正文文字 6"/>
    <w:basedOn w:val="34"/>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34">
    <w:name w:val="图位置"/>
    <w:next w:val="35"/>
    <w:qFormat/>
    <w:uiPriority w:val="0"/>
    <w:pPr>
      <w:jc w:val="center"/>
    </w:pPr>
    <w:rPr>
      <w:rFonts w:ascii="Times New Roman" w:hAnsi="Times New Roman" w:eastAsia="宋体" w:cs="Times New Roman"/>
      <w:kern w:val="2"/>
      <w:sz w:val="24"/>
      <w:szCs w:val="21"/>
      <w:lang w:val="en-US" w:eastAsia="zh-CN" w:bidi="ar-SA"/>
    </w:rPr>
  </w:style>
  <w:style w:type="paragraph" w:customStyle="1" w:styleId="35">
    <w:name w:val="图题"/>
    <w:basedOn w:val="1"/>
    <w:next w:val="1"/>
    <w:qFormat/>
    <w:uiPriority w:val="0"/>
    <w:pPr>
      <w:jc w:val="center"/>
    </w:pPr>
    <w:rPr>
      <w:rFonts w:ascii="宋体" w:hAnsi="宋体" w:eastAsia="黑体" w:cs="Times New Roman"/>
      <w:b/>
    </w:rPr>
  </w:style>
  <w:style w:type="character" w:customStyle="1" w:styleId="36">
    <w:name w:val="标题 1 Char"/>
    <w:link w:val="2"/>
    <w:autoRedefine/>
    <w:qFormat/>
    <w:locked/>
    <w:uiPriority w:val="99"/>
    <w:rPr>
      <w:rFonts w:ascii="Calibri" w:hAnsi="Calibri" w:eastAsia="宋体" w:cs="Times New Roman"/>
      <w:b/>
      <w:bCs/>
      <w:spacing w:val="-16"/>
      <w:sz w:val="21"/>
      <w:szCs w:val="21"/>
    </w:rPr>
  </w:style>
  <w:style w:type="character" w:customStyle="1" w:styleId="37">
    <w:name w:val="正文文本 Char"/>
    <w:link w:val="15"/>
    <w:autoRedefine/>
    <w:semiHidden/>
    <w:qFormat/>
    <w:locked/>
    <w:uiPriority w:val="99"/>
    <w:rPr>
      <w:rFonts w:ascii="Calibri" w:hAnsi="Calibri" w:eastAsia="宋体" w:cs="Times New Roman"/>
      <w:kern w:val="2"/>
      <w:sz w:val="21"/>
      <w:szCs w:val="21"/>
    </w:rPr>
  </w:style>
  <w:style w:type="character" w:customStyle="1" w:styleId="38">
    <w:name w:val="正文首行缩进 Char1"/>
    <w:link w:val="24"/>
    <w:autoRedefine/>
    <w:semiHidden/>
    <w:qFormat/>
    <w:locked/>
    <w:uiPriority w:val="99"/>
    <w:rPr>
      <w:rFonts w:ascii="宋体" w:hAnsi="宋体" w:eastAsia="宋体" w:cs="Times New Roman"/>
      <w:kern w:val="2"/>
      <w:sz w:val="24"/>
    </w:rPr>
  </w:style>
  <w:style w:type="character" w:customStyle="1" w:styleId="39">
    <w:name w:val="文档结构图 Char"/>
    <w:link w:val="13"/>
    <w:autoRedefine/>
    <w:semiHidden/>
    <w:qFormat/>
    <w:locked/>
    <w:uiPriority w:val="99"/>
    <w:rPr>
      <w:rFonts w:ascii="宋体" w:hAnsi="Calibri" w:eastAsia="宋体" w:cs="Times New Roman"/>
      <w:kern w:val="2"/>
      <w:sz w:val="18"/>
      <w:szCs w:val="18"/>
    </w:rPr>
  </w:style>
  <w:style w:type="character" w:customStyle="1" w:styleId="40">
    <w:name w:val="批注文字 Char"/>
    <w:link w:val="14"/>
    <w:autoRedefine/>
    <w:qFormat/>
    <w:locked/>
    <w:uiPriority w:val="0"/>
    <w:rPr>
      <w:kern w:val="2"/>
      <w:sz w:val="21"/>
    </w:rPr>
  </w:style>
  <w:style w:type="character" w:customStyle="1" w:styleId="41">
    <w:name w:val="批注框文本 Char"/>
    <w:link w:val="18"/>
    <w:autoRedefine/>
    <w:semiHidden/>
    <w:qFormat/>
    <w:locked/>
    <w:uiPriority w:val="99"/>
    <w:rPr>
      <w:rFonts w:ascii="Calibri" w:hAnsi="Calibri" w:eastAsia="宋体" w:cs="Times New Roman"/>
      <w:kern w:val="2"/>
      <w:sz w:val="18"/>
      <w:szCs w:val="18"/>
    </w:rPr>
  </w:style>
  <w:style w:type="character" w:customStyle="1" w:styleId="42">
    <w:name w:val="页脚 Char"/>
    <w:link w:val="19"/>
    <w:autoRedefine/>
    <w:qFormat/>
    <w:locked/>
    <w:uiPriority w:val="99"/>
    <w:rPr>
      <w:rFonts w:ascii="Calibri" w:hAnsi="Calibri" w:eastAsia="宋体" w:cs="Times New Roman"/>
      <w:kern w:val="2"/>
      <w:sz w:val="18"/>
      <w:szCs w:val="18"/>
    </w:rPr>
  </w:style>
  <w:style w:type="character" w:customStyle="1" w:styleId="43">
    <w:name w:val="页眉 Char"/>
    <w:link w:val="20"/>
    <w:autoRedefine/>
    <w:qFormat/>
    <w:locked/>
    <w:uiPriority w:val="99"/>
    <w:rPr>
      <w:rFonts w:ascii="Calibri" w:hAnsi="Calibri" w:eastAsia="宋体" w:cs="Times New Roman"/>
      <w:kern w:val="2"/>
      <w:sz w:val="18"/>
      <w:szCs w:val="18"/>
    </w:rPr>
  </w:style>
  <w:style w:type="paragraph" w:customStyle="1" w:styleId="44">
    <w:name w:val="列出段落1"/>
    <w:basedOn w:val="1"/>
    <w:autoRedefine/>
    <w:qFormat/>
    <w:uiPriority w:val="99"/>
    <w:pPr>
      <w:ind w:firstLine="420" w:firstLineChars="200"/>
    </w:pPr>
  </w:style>
  <w:style w:type="character" w:customStyle="1" w:styleId="45">
    <w:name w:val="正文文本 (2)_"/>
    <w:link w:val="46"/>
    <w:autoRedefine/>
    <w:qFormat/>
    <w:locked/>
    <w:uiPriority w:val="99"/>
    <w:rPr>
      <w:rFonts w:ascii="宋体" w:hAnsi="宋体" w:eastAsia="宋体" w:cs="Times New Roman"/>
      <w:sz w:val="22"/>
      <w:shd w:val="clear" w:color="auto" w:fill="FFFFFF"/>
    </w:rPr>
  </w:style>
  <w:style w:type="paragraph" w:customStyle="1" w:styleId="46">
    <w:name w:val="正文文本 (2)"/>
    <w:basedOn w:val="1"/>
    <w:link w:val="45"/>
    <w:autoRedefine/>
    <w:qFormat/>
    <w:uiPriority w:val="99"/>
    <w:pPr>
      <w:shd w:val="clear" w:color="auto" w:fill="FFFFFF"/>
      <w:spacing w:line="403" w:lineRule="exact"/>
      <w:ind w:hanging="240"/>
      <w:jc w:val="distribute"/>
    </w:pPr>
    <w:rPr>
      <w:rFonts w:ascii="宋体" w:hAnsi="宋体"/>
      <w:kern w:val="0"/>
      <w:sz w:val="22"/>
      <w:szCs w:val="20"/>
    </w:rPr>
  </w:style>
  <w:style w:type="character" w:customStyle="1" w:styleId="47">
    <w:name w:val="批注文字 字符1"/>
    <w:autoRedefine/>
    <w:semiHidden/>
    <w:qFormat/>
    <w:uiPriority w:val="99"/>
    <w:rPr>
      <w:rFonts w:ascii="Calibri" w:hAnsi="Calibri" w:eastAsia="宋体" w:cs="Times New Roman"/>
      <w:kern w:val="2"/>
      <w:sz w:val="21"/>
      <w:szCs w:val="21"/>
    </w:rPr>
  </w:style>
  <w:style w:type="character" w:customStyle="1" w:styleId="48">
    <w:name w:val="批注文字 Char1"/>
    <w:autoRedefine/>
    <w:semiHidden/>
    <w:qFormat/>
    <w:locked/>
    <w:uiPriority w:val="99"/>
    <w:rPr>
      <w:rFonts w:ascii="Tahoma" w:hAnsi="Tahoma" w:eastAsia="微软雅黑" w:cs="Times New Roman"/>
      <w:sz w:val="22"/>
      <w:szCs w:val="22"/>
    </w:rPr>
  </w:style>
  <w:style w:type="character" w:customStyle="1" w:styleId="49">
    <w:name w:val="正文首行缩进 Char"/>
    <w:autoRedefine/>
    <w:semiHidden/>
    <w:qFormat/>
    <w:uiPriority w:val="99"/>
    <w:rPr>
      <w:rFonts w:ascii="Calibri" w:hAnsi="Calibri" w:eastAsia="宋体" w:cs="Times New Roman"/>
      <w:kern w:val="2"/>
      <w:sz w:val="21"/>
      <w:szCs w:val="21"/>
    </w:rPr>
  </w:style>
  <w:style w:type="character" w:customStyle="1" w:styleId="50">
    <w:name w:val="正文格式 Char"/>
    <w:link w:val="51"/>
    <w:autoRedefine/>
    <w:qFormat/>
    <w:locked/>
    <w:uiPriority w:val="99"/>
    <w:rPr>
      <w:rFonts w:ascii="宋体" w:eastAsia="宋体"/>
      <w:sz w:val="24"/>
    </w:rPr>
  </w:style>
  <w:style w:type="paragraph" w:customStyle="1" w:styleId="51">
    <w:name w:val="正文格式"/>
    <w:basedOn w:val="1"/>
    <w:link w:val="50"/>
    <w:autoRedefine/>
    <w:qFormat/>
    <w:uiPriority w:val="99"/>
    <w:pPr>
      <w:spacing w:line="360" w:lineRule="auto"/>
      <w:ind w:firstLine="482"/>
    </w:pPr>
    <w:rPr>
      <w:rFonts w:ascii="宋体" w:hAnsi="宋体"/>
      <w:kern w:val="0"/>
      <w:sz w:val="24"/>
      <w:szCs w:val="24"/>
    </w:rPr>
  </w:style>
  <w:style w:type="paragraph" w:styleId="52">
    <w:name w:val="List Paragraph"/>
    <w:basedOn w:val="1"/>
    <w:autoRedefine/>
    <w:qFormat/>
    <w:uiPriority w:val="99"/>
    <w:pPr>
      <w:ind w:firstLine="420" w:firstLineChars="200"/>
    </w:pPr>
  </w:style>
  <w:style w:type="character" w:customStyle="1" w:styleId="53">
    <w:name w:val="批注主题 Char"/>
    <w:link w:val="23"/>
    <w:autoRedefine/>
    <w:semiHidden/>
    <w:qFormat/>
    <w:uiPriority w:val="99"/>
    <w:rPr>
      <w:b/>
      <w:bCs/>
      <w:kern w:val="2"/>
      <w:sz w:val="21"/>
      <w:szCs w:val="21"/>
    </w:rPr>
  </w:style>
  <w:style w:type="character" w:customStyle="1" w:styleId="54">
    <w:name w:val="副标题 Char"/>
    <w:link w:val="21"/>
    <w:autoRedefine/>
    <w:qFormat/>
    <w:uiPriority w:val="99"/>
    <w:rPr>
      <w:rFonts w:ascii="Times New Roman" w:hAnsi="Times New Roman"/>
      <w:bCs/>
      <w:kern w:val="28"/>
      <w:sz w:val="21"/>
      <w:szCs w:val="32"/>
    </w:rPr>
  </w:style>
  <w:style w:type="paragraph" w:customStyle="1" w:styleId="55">
    <w:name w:val="正文 首行缩进:  2 字符"/>
    <w:basedOn w:val="1"/>
    <w:autoRedefine/>
    <w:qFormat/>
    <w:uiPriority w:val="0"/>
    <w:pPr>
      <w:ind w:firstLine="579"/>
    </w:pPr>
    <w:rPr>
      <w:rFonts w:cs="宋体"/>
    </w:rPr>
  </w:style>
  <w:style w:type="paragraph" w:customStyle="1" w:styleId="56">
    <w:name w:val="zys正文样式"/>
    <w:basedOn w:val="1"/>
    <w:autoRedefine/>
    <w:qFormat/>
    <w:uiPriority w:val="0"/>
    <w:pPr>
      <w:adjustRightInd w:val="0"/>
      <w:snapToGrid w:val="0"/>
      <w:ind w:firstLine="200" w:firstLineChars="200"/>
      <w:jc w:val="left"/>
    </w:pPr>
    <w:rPr>
      <w:color w:val="000000"/>
    </w:rPr>
  </w:style>
  <w:style w:type="paragraph" w:customStyle="1" w:styleId="57">
    <w:name w:val="Huo 小四缩进2"/>
    <w:basedOn w:val="1"/>
    <w:autoRedefine/>
    <w:qFormat/>
    <w:uiPriority w:val="0"/>
    <w:pPr>
      <w:spacing w:line="360" w:lineRule="auto"/>
      <w:ind w:firstLine="200" w:firstLineChars="200"/>
    </w:pPr>
    <w:rPr>
      <w:rFonts w:ascii="Times New Roman" w:hAnsi="Times New Roman"/>
      <w:sz w:val="24"/>
      <w:szCs w:val="24"/>
    </w:rPr>
  </w:style>
  <w:style w:type="paragraph" w:customStyle="1" w:styleId="58">
    <w:name w:val="Table Text"/>
    <w:basedOn w:val="1"/>
    <w:semiHidden/>
    <w:qFormat/>
    <w:uiPriority w:val="0"/>
    <w:rPr>
      <w:rFonts w:ascii="宋体" w:hAnsi="宋体" w:cs="宋体"/>
      <w:sz w:val="20"/>
      <w:szCs w:val="20"/>
      <w:lang w:eastAsia="en-US"/>
    </w:rPr>
  </w:style>
  <w:style w:type="table" w:customStyle="1" w:styleId="5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6CAB-A4BE-4667-9623-D0105E6B420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491</Words>
  <Characters>563</Characters>
  <Lines>25</Lines>
  <Paragraphs>7</Paragraphs>
  <TotalTime>6</TotalTime>
  <ScaleCrop>false</ScaleCrop>
  <LinksUpToDate>false</LinksUpToDate>
  <CharactersWithSpaces>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2018-01-11T08:59:00Z</dcterms:created>
  <dc:creator>林福青</dc:creator>
  <cp:lastModifiedBy>杨玲珠</cp:lastModifiedBy>
  <cp:lastPrinted>2020-04-23T03:44:00Z</cp:lastPrinted>
  <dcterms:modified xsi:type="dcterms:W3CDTF">2026-10-15T00:25:33Z</dcterms:modified>
  <cp:revision>292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EBBCF93CC84D4117AFF4DA3EE2DC6DC0</vt:lpwstr>
  </property>
  <property fmtid="{D5CDD505-2E9C-101B-9397-08002B2CF9AE}" pid="4" name="KSOTemplateDocerSaveRecord">
    <vt:lpwstr>eyJoZGlkIjoiOGVmZTgyNWZkNGM3NjViYmM1OWZlMmYyYjMxNWNhZTIiLCJ1c2VySWQiOiIyNzU4NDU3MzAifQ==</vt:lpwstr>
  </property>
</Properties>
</file>